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REFORMA TRIBUTÁRIA DO CONSUMO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IBS e CBS: Impacto no Transporte de Commodities para Exportação</w:t>
      </w:r>
    </w:p>
    <w:p>
      <w:pPr>
        <w:pBdr>
          <w:top w:val="single" w:color="BBCFE0" w:sz="4" w:space="6"/>
        </w:pBdr>
        <w:spacing w:after="120" w:before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Material de Briefing — Uso Interno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TDC Advogados  |  Controladoria  |  Maio de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Regulamentos oficiais: Decreto nº 12.955/2026 (CBS) | Resolução CGIBS nº 6/2026 (IBS)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Contexto Geral: A Reforma Tributária do Consumo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Os novos tributos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Emenda Constitucional nº 132/2023 e a Lei Complementar nº 214/2025 instituião dois novos tributos sobre o consumo que substituirão progressivamente o ICMS, o ISS, o PIS, a COFINS e o IPI: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Tributo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Competência</w:t>
            </w:r>
          </w:p>
        </w:tc>
        <w:tc>
          <w:tcPr>
            <w:tcW w:type="dxa" w:w="30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Regulamento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IBS — Imposto sobre Bens e Serviços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Estados e Municípios (compartilhada)</w:t>
            </w:r>
          </w:p>
        </w:tc>
        <w:tc>
          <w:tcPr>
            <w:tcW w:type="dxa" w:w="30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Resolução CGIBS nº 6, de 30/04/2026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CBS — Contribuição sobre Bens e Serviços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União</w:t>
            </w:r>
          </w:p>
        </w:tc>
        <w:tc>
          <w:tcPr>
            <w:tcW w:type="dxa" w:w="30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Decreto nº 12.955, de 29/04/2026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IBS é administrado pelo Comitê Gestor do IBS (CGIBS), órgão que reúne representação de estados e municípios. A CBS é administrada pela Receita Federal do Brasil. Ambos os tributos seguem a mesma lógica não cumulativa e incidem sobre as mesmas bases, com regulamentos estruturalmente espelhados.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Cronograma de transição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substituição dos tributos antigos pelos novos ocorre de forma gradual: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2026: fase de teste. IBS e CBS com alíquotas simbólicas (caracter meramente informativo). Obrigações acessórias já vigentes, sem penalidades até 90 dias após a publicação dos regulamentos.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2027–2033: crescimento progressivo das alíquotas de IBS e CBS, com redução proporcional de ICMS, ISS, PIS e COFINS.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2033: extinção completa dos tributos antigos. Plena vigência do IBS e da CBS.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2029–2035: as alíquotas de referência do IBS serão calculadas anualmente para garantir neutralidade arrecadatória.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período de sugestões para aperfeiçoamento dos regulamentos está aberto até 31 de maio de 2026.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 Imunidade nas Exportações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Regra geral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art. 9º do Regulamento do IBS e o art. 8º da LC 214/2025 estabelecem que as exportações de bens e de serviços são imunes ao IBS e à CBS. Essa é a pedra angular da proteção da cadeia exportadora na nova tributação.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imunidade, porém, não se aplica automaticamente a todos os agentes da cadeia logística. O regulamento estrutura a proteção em camadas, cada uma com condições próprias.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 transporte como operação de exportação (art. 92, § 2º, II, “e”)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regulamento considera como exportação — e, portanto, imune ao IBS e à CBS — o fornecimento de serviços diretamente vinculados à exportação de bens materiais. O art. 92, § 2º, inciso II, alínea “e”, inclui nessa lista: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Transporte rodoviário, ferroviário, aéreo, aquaviário ou multimodal de cargas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Intermediação na distribuição de mercadorias no exterior (comissão de agente)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Seguro de cargas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Despacho aduaneiro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Armazenagem de mercadorias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Manuseio de cargas e contêineres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Agenciamento de transporte de carga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Entre outros serviços logísticos complementares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C00000" w:sz="12"/>
              <w:bottom w:val="single" w:color="BBCFE0" w:sz="1"/>
              <w:right w:val="single" w:color="BBCF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⚠️ Condição obrigatória: exigência documental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O § 3º do art. 92 exige que o documento fiscal relativo ao serviço de transporte referencie expressamente o documento fiscal da exportação do bem material correspondente. Sem esse referenciamento, a imunidade não se aplica. O § 4º do mesmo artigo é taxativo: aquele que não comprovar a vinculação fica obrigado a recolher o IBS acrescido de juros e multa de mora, na condição de responsável.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 problema da fase pré-embarque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transporte de commodities do campo ao porto, do armazém ao recinto alfandegado, ou de qualquer etapa anterior ao despacho aduaneiro de exportação é o cenário mais crítico. Nessa fase: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exportação ainda não foi formalizada no Siscomex.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Não existe documento fiscal de exportação ao qual o CT-e possa ser referenciado.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Portanto, a imunidade do art. 92 não pode ser aplicada.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transporte é tributado normalmente pelo IBS e pela CBS.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O Regime de Suspensão e a Lacuna para o Transporte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Suspensão para bens materiais (art. 97)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art. 97 do Regulamento do IBS prevê a suspensão do pagamento do IBS e da CBS no fornecimento de bens materiais com fim específico de exportação a empresa comercial exportadora habilitada. Os requisitos cumulativos para a exportadora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Certificação no Programa OEA (Operador Econômico Autorizado)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Patrimônio líquido mínimo de R$ 1.000.000,00 ou valor equivalente ao total do IBS e CBS suspensos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Domicílio Tributário Eletrônico (DTE) em situação regular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Escrituração contábil em meio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Regularidade fiscal perante todos os entes federativos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suspensão converte-se em alíquota zero após a efetiva exportação, desde que dentro do prazo de 180 dias.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 art. 98 e a proteção ao transbordo e armazenamento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art. 98 esclarece que não descaracterizam a remessa com fim específico de exportação as operações de transbordo, baldeação e armazenamento contratados pela mesma empresa comercial exportadora até o local de embarque ou recinto alfandegado, desde que amparados pelo mesmo documento fiscal.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Esse dispositivo protege os bens em trânsito, mas não institui suspensão alguma para o serviço de transporte como operação tributável em si.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Suspensão para produtos agropecuários in natura (art. 99)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art. 99 prevê suspensão específica para o fornecimento de produtos agropecuários in natura a contribuinte do regime regular que promova industrialização destinada à exportação. Requisitos adicionais: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Receita bruta de exportação superior a 50% da receita total nos 3 anos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Cumprir os demais requisitos do art. 97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Habilitação em ato conjunto da RFB e do CGIBS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C00000" w:sz="12"/>
              <w:bottom w:val="single" w:color="BBCFE0" w:sz="1"/>
              <w:right w:val="single" w:color="BBCF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❌ A lacuna que impacta diretamente as transportadoras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Em nenhum artigo dos regulamentos oficiais — Decreto nº 12.955/2026 (CBS) e Resolução CGIBS nº 6/2026 (IBS) — há previsão de suspensão do IBS ou da CBS para o SERVIÇO DE TRANSPORTE de cargas na fase pré-embarque. A suspensão dos arts. 97 a 99 aplica-se exclusivamente ao fornecimento de bens materiais, não a serviços. Essa é a lacuna central que gera os impactos descritos neste documento.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O Que Muda em Relação ao Regime Atual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 lógica atual: exclusão preventiva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 regime tributário vigente, o setor de transporte de cargas destinadas à exportação opera sob uma lógica de proteção preventiva: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PIS/COFINS: suspensos sobre o serviço de transporte de carga vinculado à exportação (art. 40 da Lei 10.865/2004). Não há tributo, não há débito, não há crédito a recuperar.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ICMS: estados concedem isenção por meio de convênios (Convênio ICMS 120/96), combinada com a imunidade constitucional das exportações (art. 155, § 2º, X, “a”, da CF). A transportadora simplesmente não tributa o frete.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Resultado: nenhum impacto no fluxo de caixa da transportadora. Nenhuma obrigação de capturar créditos para neutralizar carga tributária.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 nova lógica: proteção reparatória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Com o IBS e a CBS, a lógica se inverte: a proteção da cadeia exportadora deixa de ser preventiva e passa a ser reparatória. O tributo incide sobre o serviço de transporte; o exportador (cliente) credita o IBS e a CBS destacados no CT-e; e posteriormente solicita ressarcimento junto ao CGIBS e à RFB.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Regime Atual (PIS/COFINS + ICMS)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Novo Regime (IBS + CBS)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Incidência sobre o frete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(suspenso/isento)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Sim, alíquota plena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Débito da transportadora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gerado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Gerado e recolhido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Crédito do exportador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se aplica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Apropriado; ressarcimento posterior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Impacto no caixa da transportadora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Neutro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Negativo na fase de execução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Complexidade de compliance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Baixa</w:t>
            </w:r>
          </w:p>
        </w:tc>
        <w:tc>
          <w:tcPr>
            <w:tcW w:type="dxa" w:w="326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Alta (captura de créditos, referenciamento documental)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Impactos Práticos para as Transportadoras de Commodities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Eficiência na captura de créditos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Para que a transportadora não suporte um ônus efetivo de IBS e CBS, precisará apropriar créditos suficientes para compensar os débitos gerados sobre o frete. Os principais insumos que geram crédito incluem: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Combustível (diesel) — sujeito a regime monofásico específico, com regras próprias de crédito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Pneus, peças e manutenção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Seguros de carga e frotas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Arrendamento mercantil e locação de veículos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Pedágios (sujeitos ao regime específico de exploração de via)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desafio é que cada um desses insumos tem tratamento próprio no regulamento, e a soma dos créditos pode não alcançar a alíquota plena incidente sobre a receita de frete — estimada em aproximadamente 26,5% a 27,5% de IBS + CBS combinados.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Descasamento de caixa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transportadora recolhe o IBS e a CBS no momento da prestação do serviço. O exportador credita o tributo destacado no CT-e, mas só o recupera após o processo de ressarcimento junto ao CGIBS e à RFB — historicamente moroso. O resultado é um duplo descasamento: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transportadora suporta o desembolso de IBS/CBS e aguarda a compensação com seus próprios créditos.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exportador acumula crédito de frete aguardando ressarcimento que pode levar meses.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Repasse ao preço do frete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 a transportadora não conseguir capturar créditos suficientes para neutralizar o débito de IBS/CBS, o resíduo torna-se custo real. A tendência natural é o repasse ao preço do frete, o que afeta a competitividade da commodity brasileira no mercado externo — setor em que a margem é apertada e o frete interno representa parcela relevante do custo total de exportação.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Período de transição: dupla conformidade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Entre 2027 e 2033, IBS/CBS e PIS/COFINS/ICMS convivem. As alíquotas crescem ano a ano. A suspensão do PIS/COFINS e a isenção do ICMS não desaparecem na mesma velocidade em que o IBS sobe. As transportadoras operarão simultaneamente sob dois sistemas com lógicas opostas: um que retira o tributo antes da operação, outro que o insere e pede que seja recuperado depois.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 Programa OEA — Operador Econômico Autorizado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Programa OEA é uma certificação da Receita Federal do Brasil que atesta que determinada empresa adota padrões elevados de conformidade aduaneira e segurança na cadeia logística de comércio exterior. É a versão brasileira do padrão internacional da Organização Mundial das Alfândegas (OMA).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certificação envolve auditoria que avalia: conformidade fiscal e aduaneira, controles internos, sistemas de segurança e rastreabilidade de cargas. Há duas modalidades principais: OEA-Segurança e OEA-Conformidade.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2E75B6" w:sz="12"/>
              <w:bottom w:val="single" w:color="BBCFE0" w:sz="1"/>
              <w:right w:val="single" w:color="BBCFE0" w:sz="1"/>
            </w:tcBorders>
            <w:shd w:fill="F5F8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Relevância para a reforma tributária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O art. 97 do Regulamento exige que a empresa comercial exportadora seja certificada no Programa OEA para ter acesso ao regime de suspensão do IBS e da CBS. A certificação é exigida da EXPORTADORA (cliente da transportadora), não da transportadora em si. Para as transportadoras, entender esse requisito é fundamental para orientar seus clientes e posicionar a empresa como parceira na cadeia de exportação.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Os Perfis do Setor de Transporte Rodoviário de Cargas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transporte rodoviário de cargas no Brasil é exercido por quatro perfis tributários distintos, cada um com tratamento específico no novo regime: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Regime IBS/CBS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Gera crédito para si?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Gera crédito para adquirente?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TAC Pessoa Física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contribuinte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 — crédito presumido (art. 250)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MEI Caminhoneiro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contribuinte (equiparado ao TAC)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 — crédito presumido (art. 250)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Simples Nacional (não optante pelo regime regular)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Regime Simples Nacional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apropria crédito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 — equivalente ao IBS pago no SN (art. 49, II)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Médio/Grande Porte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Regime Regular (IBS + CBS)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 — regime pleno não cumulativo</w:t>
            </w:r>
          </w:p>
        </w:tc>
        <w:tc>
          <w:tcPr>
            <w:tcW w:type="dxa" w:w="2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 — débito destacado no CT-e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TAC e MEI Caminhoneiro (arts. 250–255)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TAC pessoa física e o MEI Caminhoneiro são não contribuintes do IBS. Não recolhem o tributo sobre o frete e não geram crédito para si. A empresa contratante no regime regular pode, no entanto, apropriar crédito presumido calculado pela fórmula: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6"/>
                <w:szCs w:val="26"/>
              </w:rPr>
              <w:t xml:space="preserve">CP = [VO × C] / [1 + C]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CP: Crédito Presumido  |  VO: Valor da Operação  |  C: Coeficiente definido anualmente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Os percentuais (C) são definidos anualmente até setembro, por ato conjunto do Ministério da Fazenda e do CGIBS, com base no IBS efetivamente cobrado nas aquisições realizadas pelos próprios transportadores.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C00000" w:sz="12"/>
              <w:bottom w:val="single" w:color="BBCFE0" w:sz="1"/>
              <w:right w:val="single" w:color="BBCF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⚠️ Vedação crítica — Art. 254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Os créditos presumidos oriundos de aquisições de TAC e MEI Caminhoneiro SOMENTE podem ser utilizados para compensação com débitos de IBS. É EXPRESSAMENTE VEDADO o ressarcimento em espécie. Para empresas exportadoras com poucos débitos de IBS (pois suas saídas são em grande parte imunes), esses créditos presumidos podem se tornar financeiramente inutilizáveis.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As sociedades cooperativas, optantes ou não pelo regime específico do art. 391, também fazem jus ao crédito presumido de TAC quando o serviço de transporte for prestado por associados autônomos não contribuintes do IBS (art. 255).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Optantes pelo Simples Nacional (art. 49)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optante pelo Simples Nacional que não migra para o regime regular: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Não pode apropriar créditos de IBS em suas próprias aquisições.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Recolhe IBS dentro da sistemática simplificada, sem não cumulatividade plena.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Gera crédito para o adquirente no regime regular, em montante equivalente ao IBS pago por esse regime.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adquirente no regime regular, portanto, não perde o crédito ao contratar uma transportadora do Simples Nacional. Mas precisará das informações do documento fiscal para identificar o exato valor do IBS recolhido via Simples, o que pode gerar fricção operacional em cadeias com muitos fornecedores de pequeno porte.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2E75B6" w:sz="12"/>
              <w:bottom w:val="single" w:color="BBCFE0" w:sz="1"/>
              <w:right w:val="single" w:color="BBCFE0" w:sz="1"/>
            </w:tcBorders>
            <w:shd w:fill="F5F8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Ponto de atenção sobre retorno ao Simples Nacional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O art. 41, § 5º veda a migração de volta ao Simples Nacional para o contribuinte que, no ano corrente ou anterior, tenha recebido ressarcimento de créditos de IBS. Uma vez que a empresa utilize o ressarcimento no regime regular, fica impedida de retornar ao regime simplificado.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Transportadoras de médio e grande porte — regime regular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Essas empresas são contribuintes plenas do IBS e da CBS. Operam com duas configurações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Frota própria: a transportadora é a contribuinte do IBS sobre o frete e suporta o ciclo completo de débito e crédito.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Subcontratação (agenciamento): a relação jurídica se fragmenta. O tratamento tributário de cada elo depende do perfil do subcontratado — TAC, MEI, Simples Nacional ou outra empresa do regime regular.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As Sociedades Cooperativas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 regime específico optativo (art. 391)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As cooperativas podem optar por regime específico de IBS no qual as alíquotas são reduzidas a zero nas seguintes operações: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associado fornece bem ou serviço à cooperativa de que participa.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cooperativa fornece bem ou serviço a associado sujeito ao regime regular do IBS.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opção deve ser formalizada entre setembro e outubro do ano anterior e é irretratável para todo o ano-calendário. O regime não se aplica a operações com não associados, com associados fora do regime regular, nem a atividades não relacionadas ao objeto social.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Créditos presumidos de produtores rurais (art. 249)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cooperativa, optante ou não pelo regime específico, pode apropriar crédito presumido pelo recebimento de bens e serviços de associados não contribuintes do IBS (produtores rurais), desde que esses associados não sejam optantes pelo Simples Nacional. A exclusão do Simples Nacional é um ponto de atenção para cooperativas com associados de menor porte.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Créditos presumidos de TAC associados (art. 255)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direito ao crédito presumido de TAC (art. 250) estende-se às cooperativas que recebam serviços de transporte de carga de seus associados transportadores autônomos pessoa física não contribuintes do IBS. Essa disposição é especialmente relevante para cooperativas do agronegócio com frota de associados autônomos.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Os Regulamentos Oficiais Publicados em 30 de Abril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Aspecto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Regulamento do IBS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Regulamento da CBS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Instrumento normativo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Resolução CGIBS nº 6, de 30/04/2026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Decreto nº 12.955, de 29/04/2026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Editado por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Comitê Gestor do IBS (CGIBS)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Presidência da República / Fazenda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Livro I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Normas comuns ao IBS e à CBS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Normas comuns ao IBS e à CBS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Livro II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Normas específicas do IBS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Normas específicas da CBS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Livro III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Disposições Finais e Anexos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Sugestões até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31/05/2026</w:t>
            </w:r>
          </w:p>
        </w:tc>
        <w:tc>
          <w:tcPr>
            <w:tcW w:type="dxa" w:w="3313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31/05/2026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comparação entre os regulamentos oficiais e o texto-base preliminar dos relatores (versão já existente na pasta do projeto) confirmou que os dispositivos que tratam do transporte e das exportações (arts. 92, 97, 98 e 99) foram reproduzidos sem alteração de mérito. A lacuna identificada na versão preliminar foi mantida no texto oficial.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Pontos de Atenção e Oportunidades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 janela de advocacy regulatório</w:t>
      </w:r>
    </w:p>
    <w:p>
      <w:pPr>
        <w:spacing w:after="120" w:before="10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período de sugestões de aperfeiçoamento dos regulamentos está aberto até 31 de maio de 2026. Trata-se de uma janela concreta para que associações do setor de transporte e representantes do agronegócio apresentem propostas de extensão da suspensão ao serviço de transporte de cargas destinadas à exportação.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Pontos para monitoramento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Definição dos percentuais de crédito presumido do TAC (ato conjunto Fazenda/CGIBS, previsto até setembro de cada ano).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Regulamentação do processo de ressarcimento de créditos acumulados por exportadores.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Definição das alíquotas de referência do IBS (cálculo anual a partir de 2029).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Atos conjuntos RFB/CGIBS sobre as obrigações acessórias para emissão de CT-e com IBS e CBS.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Habilitação das empresas comerciais exportadoras junto à RFB e ao CGIBS para acesso ao regime de suspensão.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Riscos imediatos para o setor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Transportadoras sem planejamento tributário adequado poderão acumular créditos não aproveitados, especialmente aquelas que operam predominantemente na cadeia exportadora.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vedação ao ressarcimento dos créditos presumidos de TAC (art. 254) pode tornar esse mecanismo financeiramente inócuo para empresas com baixos débitos.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período de dupla conformidade (2027–2033) eleva significativamente o custo de compliance para empresas de todos os portes.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Empresas do Simples Nacional enfrentarão pressão dos adquirentes do regime regular para fornecer informações precisas sobre o IBS recolhido via regime simplificado.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Termo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IBS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Imposto sobre Bens e Serviços. Tributo de competência compartilhada entre estados e municípios. Substitui ICMS e ISS.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CBS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Contribuição sobre Bens e Serviços. Tributo federal. Substitui PIS e COFINS.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CGIBS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Comitê Gestor do IBS. Órgão que administra o IBS com representação de estados e municípios.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TAC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Transportador Autônomo de Carga. Pessoa física. Não é contribuinte do IBS.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MEI Caminhoneiro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Microempreendedor Individual no setor de transporte. Equiparado ao TAC para fins de crédito presumido.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Crédito Presumido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Crédito calculado por fórmula específica quando o fornecedor não é contribuinte do IBS.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Suspensão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Mecanismo que adia o pagamento do tributo até a efetiva exportação, quando se converte em alíquota zero.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Imunidade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Não incidência constitucional do tributo. No caso das exportações, prevista no art. 155, § 2º, X da CF.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OEA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Operador Econômico Autorizado. Certificação da Receita Federal para empresas com alta conformidade aduaneira.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Split Payment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Mecanismo de recolhimento do IBS na liquidação financeira da transação, sem passagem pelo contribuinte.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Ressarcimento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Devolução em espécie de saldo credor acumulado de IBS/CBS ao contribuinte.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Simples Nacional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Regime simplificado de tributação para microempresas e empresas de pequeno porte.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Comodities</w:t>
            </w:r>
          </w:p>
        </w:tc>
        <w:tc>
          <w:tcPr>
            <w:tcW w:type="dxa" w:w="6526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Produtos primários, especialmente agropecuários (soja, milho, carne, açúcar etc.), que são objeto do transporte analisado.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Fontes e Referências Normativas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Emenda Constitucional nº 132, de 20 de dezembro de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Lei Complementar nº 214, de 16 de janeiro de 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Lei Complementar nº 227, de 13 de janeiro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Decreto nº 12.955, de 29 de abril de 2026 — Regulamento da CBS (DOU 30/04/2026)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Resolução CGIBS nº 6, de 30 de abril de 2026 — Regulamento do IBS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Ato Conjunto RFB/CGIBS nº 1, de 23 de dezembro de 2025 — Obrigações acessórias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Convênio ICMS 120/96 — isenção de ICMS sobre transporte de exportação (regime atual)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Lei 10.865/2004, art. 40 — suspensão de PIS/COFINS no transporte de exportação (regime atual)</w:t>
      </w:r>
    </w:p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Documento elaborado com base nas sessões de estudo realizadas em 28 de abril e 04 de maio de 2026. Todas as citações legais foram verificadas diretamente nos textos oficiais dos regulamentos publicados no Diário Oficial da União.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4"/>
      </w:pBdr>
      <w:spacing w:after="0"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Maio de 2026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TDC Advogados</w:t>
    </w:r>
    <w:r>
      <w:rPr>
        <w:rFonts w:ascii="Arial" w:cs="Arial" w:eastAsia="Arial" w:hAnsi="Arial"/>
        <w:color w:val="555555"/>
        <w:sz w:val="20"/>
        <w:szCs w:val="20"/>
      </w:rPr>
      <w:t xml:space="preserve">  |  Reforma Tributária do Consumo: IBS e CBS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2026-05-04T15:49:24.089Z</dcterms:created>
  <dcterms:modified xsi:type="dcterms:W3CDTF">2026-05-04T15:49:24.089Z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