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549392EE" w:rsidR="003A6B7D" w:rsidRDefault="007612C1" w:rsidP="00535938">
      <w:pPr>
        <w:pStyle w:val="Heading2"/>
        <w:ind w:left="0"/>
      </w:pPr>
      <w:r>
        <w:t>1</w:t>
      </w:r>
      <w:r w:rsidR="00535938"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6AA026E4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4E1FDC">
          <w:rPr>
            <w:rStyle w:val="Hyperlink"/>
            <w:rFonts w:ascii="Calibri" w:hAnsi="Calibri"/>
          </w:rPr>
          <w:t>training-feedback@chef.io</w:t>
        </w:r>
      </w:hyperlink>
      <w:r w:rsidR="00EC0202">
        <w:t xml:space="preserve">    </w:t>
      </w:r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70F87896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7612C1" w:rsidRPr="007612C1">
        <w:rPr>
          <w:b/>
          <w:bCs/>
        </w:rPr>
        <w:t>Chef Essentials Windows 2012 - 1.0.1</w:t>
      </w:r>
      <w:r w:rsidR="007612C1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72DCDB5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 w:rsidR="007612C1" w:rsidRPr="007612C1">
        <w:rPr>
          <w:b/>
          <w:bCs/>
        </w:rPr>
        <w:t>m</w:t>
      </w:r>
      <w:proofErr w:type="gramStart"/>
      <w:r w:rsidR="007612C1" w:rsidRPr="007612C1">
        <w:rPr>
          <w:b/>
          <w:bCs/>
        </w:rPr>
        <w:t>4.xlarge</w:t>
      </w:r>
      <w:proofErr w:type="gramEnd"/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1B4F9641" w:rsidR="00C34902" w:rsidRDefault="00C34902" w:rsidP="00A90358">
      <w:pPr>
        <w:ind w:left="2160" w:right="1440"/>
      </w:pPr>
      <w:r>
        <w:rPr>
          <w:i/>
          <w:iCs/>
        </w:rPr>
        <w:t>Note:  You will need 3 instances for each student enrolled in the class - and three for yourself.</w:t>
      </w:r>
    </w:p>
    <w:p w14:paraId="79128649" w14:textId="35A67FF5" w:rsidR="007612C1" w:rsidRDefault="007612C1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Set the </w:t>
      </w:r>
      <w:r w:rsidRPr="007612C1">
        <w:rPr>
          <w:b/>
        </w:rPr>
        <w:t>IAM Role</w:t>
      </w:r>
      <w:r>
        <w:t xml:space="preserve"> to </w:t>
      </w:r>
      <w:r w:rsidRPr="007612C1">
        <w:rPr>
          <w:i/>
        </w:rPr>
        <w:t>test-kitchen</w:t>
      </w:r>
      <w:r>
        <w:t>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67D59D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>
        <w:rPr>
          <w:b/>
          <w:bCs/>
        </w:rPr>
        <w:t>Choose an existing 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</w:t>
      </w:r>
      <w:bookmarkStart w:id="0" w:name="_GoBack"/>
      <w:bookmarkEnd w:id="0"/>
      <w:r w:rsidR="00C34902">
        <w:t xml:space="preserve">e.  </w:t>
      </w:r>
    </w:p>
    <w:p w14:paraId="3F020EBF" w14:textId="50CCD67D" w:rsidR="00C34902" w:rsidRPr="008D13AF" w:rsidRDefault="00496A33" w:rsidP="00A90358">
      <w:r w:rsidRPr="00496A33">
        <w:rPr>
          <w:b/>
        </w:rPr>
        <w:lastRenderedPageBreak/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</w:t>
      </w:r>
      <w:proofErr w:type="gramStart"/>
      <w:r w:rsidR="00B80814">
        <w:rPr>
          <w:rFonts w:ascii="Arial" w:hAnsi="Arial" w:cs="Arial"/>
          <w:sz w:val="36"/>
          <w:szCs w:val="36"/>
        </w:rPr>
        <w:t>Slides</w:t>
      </w:r>
      <w:proofErr w:type="gramEnd"/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4E736" w14:textId="77777777" w:rsidR="00672B96" w:rsidRDefault="00672B96" w:rsidP="006632AE">
      <w:pPr>
        <w:spacing w:after="0" w:line="240" w:lineRule="auto"/>
      </w:pPr>
      <w:r>
        <w:separator/>
      </w:r>
    </w:p>
  </w:endnote>
  <w:endnote w:type="continuationSeparator" w:id="0">
    <w:p w14:paraId="00F37F15" w14:textId="77777777" w:rsidR="00672B96" w:rsidRDefault="00672B96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2EFAC" w14:textId="77777777" w:rsidR="00672B96" w:rsidRDefault="00672B96" w:rsidP="006632AE">
      <w:pPr>
        <w:spacing w:after="0" w:line="240" w:lineRule="auto"/>
      </w:pPr>
      <w:r>
        <w:separator/>
      </w:r>
    </w:p>
  </w:footnote>
  <w:footnote w:type="continuationSeparator" w:id="0">
    <w:p w14:paraId="51097E04" w14:textId="77777777" w:rsidR="00672B96" w:rsidRDefault="00672B96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7777777" w:rsidR="00EC0202" w:rsidRDefault="00EC0202" w:rsidP="006632AE">
    <w:pPr>
      <w:pStyle w:val="Header"/>
    </w:pPr>
    <w:r>
      <w:t>Chef Software Inc.</w:t>
    </w:r>
    <w:r>
      <w:tab/>
    </w:r>
    <w:r>
      <w:tab/>
      <w:t>Chef Essentials 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4EB1"/>
    <w:rsid w:val="0031020A"/>
    <w:rsid w:val="003A6B7D"/>
    <w:rsid w:val="00402CF0"/>
    <w:rsid w:val="00403888"/>
    <w:rsid w:val="00421E6C"/>
    <w:rsid w:val="00477B72"/>
    <w:rsid w:val="00496A33"/>
    <w:rsid w:val="004E1FDC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72B96"/>
    <w:rsid w:val="0072626E"/>
    <w:rsid w:val="007612C1"/>
    <w:rsid w:val="0077412E"/>
    <w:rsid w:val="007A2827"/>
    <w:rsid w:val="007F070A"/>
    <w:rsid w:val="007F4C81"/>
    <w:rsid w:val="008C5DE0"/>
    <w:rsid w:val="008D13AF"/>
    <w:rsid w:val="00987288"/>
    <w:rsid w:val="00997DEE"/>
    <w:rsid w:val="009B61A0"/>
    <w:rsid w:val="00A63ADA"/>
    <w:rsid w:val="00A90358"/>
    <w:rsid w:val="00B3662D"/>
    <w:rsid w:val="00B80814"/>
    <w:rsid w:val="00BB0308"/>
    <w:rsid w:val="00BC6332"/>
    <w:rsid w:val="00BD178E"/>
    <w:rsid w:val="00BD2DAA"/>
    <w:rsid w:val="00C34902"/>
    <w:rsid w:val="00CA7853"/>
    <w:rsid w:val="00CE21EB"/>
    <w:rsid w:val="00D15A67"/>
    <w:rsid w:val="00D94800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-feedback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461</Words>
  <Characters>2628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15</cp:revision>
  <dcterms:created xsi:type="dcterms:W3CDTF">2015-09-29T21:13:00Z</dcterms:created>
  <dcterms:modified xsi:type="dcterms:W3CDTF">2016-01-09T01:00:00Z</dcterms:modified>
</cp:coreProperties>
</file>