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F51805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F51805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F51805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F51805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>граждани</w:t>
          </w:r>
          <w:proofErr w:type="gramStart"/>
          <w:r w:rsidR="00ED4E1D" w:rsidRPr="002E5765">
            <w:rPr>
              <w:rFonts w:ascii="Times New Roman" w:hAnsi="Times New Roman" w:cs="Times New Roman"/>
              <w:lang w:val="ru-RU"/>
            </w:rPr>
            <w:t>н(</w:t>
          </w:r>
          <w:proofErr w:type="gramEnd"/>
          <w:r w:rsidR="00ED4E1D" w:rsidRPr="002E5765">
            <w:rPr>
              <w:rFonts w:ascii="Times New Roman" w:hAnsi="Times New Roman" w:cs="Times New Roman"/>
              <w:lang w:val="ru-RU"/>
            </w:rPr>
            <w:t xml:space="preserve">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ED4E1D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ED4E1D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7C1C37" w:rsidRPr="00712245" w:rsidRDefault="007C1C37" w:rsidP="007C1C37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7C1C37" w:rsidRPr="0000375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7C1C37" w:rsidRPr="009233C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7C1C37" w:rsidRPr="00ED2D09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7C1C37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lastRenderedPageBreak/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7C1C37" w:rsidRPr="0022646A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7C1C37" w:rsidRPr="000A2BD5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7C1C37" w:rsidRPr="000A2BD5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7C1C37" w:rsidRPr="004F68CC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7C1C37" w:rsidRDefault="007C1C37" w:rsidP="007C1C37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7C1C37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7C1C37" w:rsidRPr="00D20641" w:rsidRDefault="007C1C37" w:rsidP="007C1C37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</w:t>
      </w:r>
      <w:r w:rsidRPr="007C0A17">
        <w:rPr>
          <w:lang w:val="ru-RU"/>
        </w:rPr>
        <w:lastRenderedPageBreak/>
        <w:t xml:space="preserve">допускается в соответствии с </w:t>
      </w:r>
      <w:r>
        <w:rPr>
          <w:lang w:val="ru-RU"/>
        </w:rPr>
        <w:t>настоящим Договором.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7C1C37" w:rsidRPr="0056729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7C1C37" w:rsidRPr="00ED2D09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7C1C37" w:rsidRPr="00DF134C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7C1C37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lastRenderedPageBreak/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7C1C37" w:rsidRPr="00073218" w:rsidRDefault="007C1C37" w:rsidP="007C1C37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7C1C37" w:rsidRPr="0039639E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</w:t>
      </w:r>
      <w:r w:rsidRPr="00A569F8">
        <w:rPr>
          <w:rFonts w:ascii="Times New Roman" w:hAnsi="Times New Roman"/>
          <w:bCs/>
          <w:lang w:val="ru-RU"/>
        </w:rPr>
        <w:lastRenderedPageBreak/>
        <w:t>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7C1C37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7C1C37" w:rsidRPr="00073218" w:rsidRDefault="007C1C37" w:rsidP="007C1C37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7C1C37" w:rsidRPr="00073218" w:rsidRDefault="007C1C37" w:rsidP="007C1C37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7C1C37" w:rsidRDefault="007C1C37" w:rsidP="007C1C37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9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7C1C37" w:rsidRDefault="007C1C37" w:rsidP="007C1C37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10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1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7C1C37" w:rsidRPr="00073218" w:rsidRDefault="007C1C37" w:rsidP="007C1C37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 xml:space="preserve">распространяемые на территории Российской Федерации – применительно к оказанию </w:t>
      </w:r>
      <w:r>
        <w:lastRenderedPageBreak/>
        <w:t>Исполнителем Услуг</w:t>
      </w:r>
      <w:r w:rsidRPr="00073218">
        <w:t>.</w:t>
      </w:r>
    </w:p>
    <w:p w:rsidR="007C1C37" w:rsidRPr="007C1C37" w:rsidRDefault="007C1C37" w:rsidP="007C1C37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7C1C37" w:rsidRDefault="007C1C37" w:rsidP="007C1C37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3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9530EE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7C1C37" w:rsidRPr="009530EE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</w:t>
      </w:r>
      <w:r w:rsidRPr="00073218">
        <w:rPr>
          <w:rFonts w:ascii="Times New Roman" w:hAnsi="Times New Roman"/>
          <w:lang w:val="ru-RU"/>
        </w:rPr>
        <w:lastRenderedPageBreak/>
        <w:t>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5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</w:t>
      </w:r>
      <w:r w:rsidRPr="00073218">
        <w:rPr>
          <w:rFonts w:ascii="Times New Roman" w:hAnsi="Times New Roman"/>
          <w:lang w:val="ru-RU"/>
        </w:rPr>
        <w:lastRenderedPageBreak/>
        <w:t>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7C1C37" w:rsidRPr="00B13A12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7C1C37" w:rsidRPr="00BC5E9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C632AB" w:rsidRPr="00C632AB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7C1C37" w:rsidRPr="00BC5E9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C632AB" w:rsidRPr="00C632AB">
        <w:rPr>
          <w:rFonts w:ascii="Times New Roman" w:hAnsi="Times New Roman"/>
          <w:lang w:val="ru-RU"/>
        </w:rPr>
        <w:t>7</w:t>
      </w:r>
      <w:bookmarkStart w:id="0" w:name="_GoBack"/>
      <w:bookmarkEnd w:id="0"/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</w:t>
      </w:r>
      <w:r w:rsidRPr="00073218">
        <w:rPr>
          <w:rFonts w:ascii="Times New Roman" w:hAnsi="Times New Roman"/>
          <w:lang w:val="ru-RU"/>
        </w:rPr>
        <w:lastRenderedPageBreak/>
        <w:t xml:space="preserve">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7C1C37" w:rsidRPr="006337A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7C1C37" w:rsidRPr="00A305BD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7C1C37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7C1C37" w:rsidRPr="00BA3806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7C1C37" w:rsidRPr="00EB06FF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7C1C37" w:rsidRPr="00073218" w:rsidRDefault="007C1C37" w:rsidP="007C1C37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Договор</w:t>
      </w:r>
      <w:proofErr w:type="gramEnd"/>
      <w:r w:rsidRPr="00073218">
        <w:rPr>
          <w:rFonts w:ascii="Times New Roman" w:hAnsi="Times New Roman"/>
          <w:lang w:val="ru-RU"/>
        </w:rPr>
        <w:t xml:space="preserve"> может  быть расторгнут досрочно: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proofErr w:type="gramStart"/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</w:t>
      </w:r>
      <w:proofErr w:type="gramEnd"/>
      <w:r w:rsidRPr="00073218">
        <w:rPr>
          <w:rFonts w:ascii="Times New Roman" w:hAnsi="Times New Roman"/>
          <w:lang w:val="ru-RU"/>
        </w:rPr>
        <w:t xml:space="preserve">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7C1C37" w:rsidRPr="000036E0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7C1C37" w:rsidRPr="00073218" w:rsidRDefault="007C1C37" w:rsidP="007C1C37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 xml:space="preserve">адресам. </w:t>
      </w:r>
      <w:proofErr w:type="gramStart"/>
      <w:r w:rsidRPr="00073218">
        <w:rPr>
          <w:rFonts w:ascii="Times New Roman" w:hAnsi="Times New Roman"/>
          <w:lang w:val="ru-RU"/>
        </w:rPr>
        <w:t>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  <w:proofErr w:type="gramEnd"/>
    </w:p>
    <w:p w:rsidR="007C1C37" w:rsidRPr="002549E3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7C1C37" w:rsidRPr="004D0394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7C1C37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7C1C37" w:rsidRPr="00073218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0B50A1" w:rsidRDefault="007C1C37" w:rsidP="007C1C37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C632AB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F5180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ED4E1D" w:rsidRPr="00D30C49" w:rsidRDefault="00F5180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F5180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F51805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C632AB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F5180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ED4E1D" w:rsidRPr="00DB3135" w:rsidRDefault="00F5180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F5180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F51805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lastRenderedPageBreak/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F5180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F5180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fldChar w:fldCharType="begin"/>
                </w:r>
                <w:r w:rsidRPr="005D75E2">
                  <w:rPr>
                    <w:bCs/>
                    <w:sz w:val="24"/>
                  </w:rPr>
                  <w:instrText>DOCVARIABLE ClientData</w:instrText>
                </w:r>
                <w:r w:rsidRPr="005D75E2">
                  <w:rPr>
                    <w:bCs/>
                    <w:sz w:val="24"/>
                  </w:rPr>
                  <w:fldChar w:fldCharType="end"/>
                </w:r>
                <w:r w:rsidRPr="005D75E2">
                  <w:rPr>
                    <w:bCs/>
                    <w:sz w:val="24"/>
                  </w:rPr>
                  <w:t>Паспорт</w:t>
                </w:r>
                <w:r w:rsidRPr="002E5765">
                  <w:rPr>
                    <w:sz w:val="24"/>
                  </w:rPr>
                  <w:t xml:space="preserve">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</w:pPr>
                <w:r w:rsidRPr="005D75E2">
                  <w:rPr>
                    <w:bCs/>
                    <w:sz w:val="24"/>
                  </w:rPr>
                  <w:t>Прописка</w:t>
                </w:r>
                <w:r w:rsidRPr="002E5765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F5180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6"/>
      <w:footerReference w:type="default" r:id="rId17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805" w:rsidRDefault="00F51805">
      <w:r>
        <w:separator/>
      </w:r>
    </w:p>
  </w:endnote>
  <w:endnote w:type="continuationSeparator" w:id="0">
    <w:p w:rsidR="00F51805" w:rsidRDefault="00F5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C632AB">
      <w:rPr>
        <w:rFonts w:ascii="Times New Roman" w:hAnsi="Times New Roman" w:cs="Times New Roman"/>
        <w:noProof/>
        <w:lang w:val="ru-RU"/>
      </w:rPr>
      <w:t>10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C632AB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C632AB">
      <w:rPr>
        <w:rFonts w:ascii="Times New Roman" w:hAnsi="Times New Roman" w:cs="Times New Roman"/>
        <w:noProof/>
        <w:lang w:val="ru-RU"/>
      </w:rPr>
      <w:t>9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C632AB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805" w:rsidRDefault="00F51805">
      <w:r>
        <w:separator/>
      </w:r>
    </w:p>
  </w:footnote>
  <w:footnote w:type="continuationSeparator" w:id="0">
    <w:p w:rsidR="00F51805" w:rsidRDefault="00F5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465C3"/>
    <w:rsid w:val="000609CD"/>
    <w:rsid w:val="000645D6"/>
    <w:rsid w:val="00077B7A"/>
    <w:rsid w:val="000B50A1"/>
    <w:rsid w:val="000B75A5"/>
    <w:rsid w:val="000D32E4"/>
    <w:rsid w:val="000F0465"/>
    <w:rsid w:val="00144960"/>
    <w:rsid w:val="00172EE5"/>
    <w:rsid w:val="001765C8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75E2"/>
    <w:rsid w:val="005E78C8"/>
    <w:rsid w:val="00607251"/>
    <w:rsid w:val="00615599"/>
    <w:rsid w:val="00621F0E"/>
    <w:rsid w:val="00634979"/>
    <w:rsid w:val="00650C79"/>
    <w:rsid w:val="0065552B"/>
    <w:rsid w:val="00682C0B"/>
    <w:rsid w:val="00697A78"/>
    <w:rsid w:val="006B7448"/>
    <w:rsid w:val="007348EB"/>
    <w:rsid w:val="007401D4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705A"/>
    <w:rsid w:val="00A564F1"/>
    <w:rsid w:val="00A9255A"/>
    <w:rsid w:val="00AB2284"/>
    <w:rsid w:val="00AB2873"/>
    <w:rsid w:val="00AB3D9A"/>
    <w:rsid w:val="00AB66E2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476C2"/>
    <w:rsid w:val="00C5063B"/>
    <w:rsid w:val="00C5377E"/>
    <w:rsid w:val="00C632AB"/>
    <w:rsid w:val="00C802BE"/>
    <w:rsid w:val="00C9669C"/>
    <w:rsid w:val="00C97F55"/>
    <w:rsid w:val="00CB639A"/>
    <w:rsid w:val="00CF1665"/>
    <w:rsid w:val="00D30C49"/>
    <w:rsid w:val="00D45748"/>
    <w:rsid w:val="00D7150D"/>
    <w:rsid w:val="00D90699"/>
    <w:rsid w:val="00DA11D2"/>
    <w:rsid w:val="00DE1921"/>
    <w:rsid w:val="00DE1F8A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51805"/>
    <w:rsid w:val="00F666A9"/>
    <w:rsid w:val="00FA2D90"/>
    <w:rsid w:val="00FB0FE5"/>
    <w:rsid w:val="00FB3DA6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w.2gis.ru/informational-requireme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aw.2gis.ru/advert-rules/technical-requirement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2gis.ru/rul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omstat@2gis.ru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2gis.ru/our-firm/price/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AB774A" w:rsidP="00AB774A">
          <w:pPr>
            <w:pStyle w:val="73AF8763F8B5408CA7DC35C149078C7511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AB774A" w:rsidP="00AB774A">
          <w:pPr>
            <w:pStyle w:val="A90D31A536214A0A9B4BEAEB3315079310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AB774A" w:rsidP="00AB774A">
          <w:pPr>
            <w:pStyle w:val="F6D2D2B8563949499BDDC833D3C0011B3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AB774A" w:rsidP="00AB774A">
          <w:pPr>
            <w:pStyle w:val="4A1A885626AF463490F15B9DE919ADA5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AB774A" w:rsidP="00AB774A">
          <w:pPr>
            <w:pStyle w:val="DD1B3C84719C47C490741AC74B71D243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AB774A" w:rsidP="00AB774A">
          <w:pPr>
            <w:pStyle w:val="F4BCF589A8DD430EBAEA01201FCA5CD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AB774A" w:rsidP="00AB774A">
          <w:pPr>
            <w:pStyle w:val="1F7E9757B8B64E3684EC9B5AE8792DDA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AB774A" w:rsidP="00AB774A">
          <w:pPr>
            <w:pStyle w:val="4F5DCB5C6B5F48C0B35F2B8CF942EB68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AB774A" w:rsidP="00AB774A">
          <w:pPr>
            <w:pStyle w:val="5D31FB422AB840768B87D1621CF9424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AB774A" w:rsidP="00AB774A">
          <w:pPr>
            <w:pStyle w:val="8138CBEE394C4613BA68F822A587DAC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AB774A" w:rsidP="00AB774A">
          <w:pPr>
            <w:pStyle w:val="DAFCDB4B0C92412AA69A6FB4D9A5B39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AB774A" w:rsidP="00AB774A">
          <w:pPr>
            <w:pStyle w:val="61A079A7C3E241408FA5090AF14DABFB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AB774A" w:rsidP="00AB774A">
          <w:pPr>
            <w:pStyle w:val="DF1DF27F94064597A5BAAB20795BDA7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AB774A" w:rsidP="00AB774A">
          <w:pPr>
            <w:pStyle w:val="6009BFD7E37A4CE091BC3F4FFA761396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AB774A" w:rsidP="00AB774A">
          <w:pPr>
            <w:pStyle w:val="0C079645D8D14B53837922167D757E35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AB774A" w:rsidP="00AB774A">
          <w:pPr>
            <w:pStyle w:val="6B91A4164F9844D7B9FEA89CDD3C9D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AB774A" w:rsidP="00AB774A">
          <w:pPr>
            <w:pStyle w:val="1B9E6D15BC5846D28E2B0AB67A36EB473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AB774A" w:rsidP="00AB774A">
          <w:pPr>
            <w:pStyle w:val="3E55516057A04C7387C0C23746F849523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AB774A" w:rsidP="00AB774A">
          <w:pPr>
            <w:pStyle w:val="E4E2D96D7FB642978C591EDECD602B61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AB774A" w:rsidP="00AB774A">
          <w:pPr>
            <w:pStyle w:val="36CF57D826E54278A159B8BC98BE4922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AB774A" w:rsidP="00AB774A">
          <w:pPr>
            <w:pStyle w:val="874605211D064786ABC741D306E57BEC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AB774A" w:rsidP="00AB774A">
          <w:pPr>
            <w:pStyle w:val="E1AFDCB03990401C938DB4CCA283ADC53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AB774A" w:rsidP="00AB774A">
          <w:pPr>
            <w:pStyle w:val="F07167362DDF4F449D62DF6C9496556A3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707510"/>
    <w:rsid w:val="00773722"/>
    <w:rsid w:val="00851DD8"/>
    <w:rsid w:val="008F03EB"/>
    <w:rsid w:val="009C5AB4"/>
    <w:rsid w:val="009E1786"/>
    <w:rsid w:val="009E4C91"/>
    <w:rsid w:val="00A76C88"/>
    <w:rsid w:val="00AB774A"/>
    <w:rsid w:val="00AC4986"/>
    <w:rsid w:val="00AD0B7A"/>
    <w:rsid w:val="00B07DB3"/>
    <w:rsid w:val="00B15748"/>
    <w:rsid w:val="00C20F19"/>
    <w:rsid w:val="00CC177A"/>
    <w:rsid w:val="00D46121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74A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DB8D-6610-428E-93ED-4635FFD7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7954</Words>
  <Characters>45341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Буткеев Станислав Валерьевич</dc:creator>
  <cp:lastModifiedBy>Шевченко Олег Вячеславович</cp:lastModifiedBy>
  <cp:revision>10</cp:revision>
  <dcterms:created xsi:type="dcterms:W3CDTF">2014-07-12T03:26:00Z</dcterms:created>
  <dcterms:modified xsi:type="dcterms:W3CDTF">2014-10-14T10:25:00Z</dcterms:modified>
</cp:coreProperties>
</file>