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b/>
          <w:bCs/>
          <w:color w:val="3B4FF0"/>
          <w:sz w:val="18"/>
          <w:szCs w:val="18"/>
        </w:rPr>
        <w:t xml:space="preserve">COMPLETE TECHNICAL REFERENCE &amp; HOSTING GUIDE</w:t>
      </w:r>
    </w:p>
    <w:p>
      <w:pPr>
        <w:spacing w:after="60"/>
      </w:pPr>
      <w:r>
        <w:rPr>
          <w:b/>
          <w:bCs/>
          <w:color w:val="17203A"/>
          <w:sz w:val="48"/>
          <w:szCs w:val="48"/>
        </w:rPr>
        <w:t xml:space="preserve">AOne PMO Command Deck</w:t>
      </w:r>
    </w:p>
    <w:p>
      <w:pPr>
        <w:spacing w:after="60"/>
      </w:pPr>
      <w:r>
        <w:rPr>
          <w:color w:val="4B5567"/>
          <w:sz w:val="28"/>
          <w:szCs w:val="28"/>
        </w:rPr>
        <w:t xml:space="preserve">Cloud Edition</w:t>
      </w:r>
    </w:p>
    <w:p>
      <w:pPr>
        <w:spacing w:after="300"/>
      </w:pPr>
      <w:r>
        <w:rPr>
          <w:i/>
          <w:iCs/>
          <w:color w:val="4B5567"/>
          <w:sz w:val="21"/>
          <w:szCs w:val="21"/>
        </w:rPr>
        <w:t xml:space="preserve">How it's built, how it works, and how to host it — prepared for the team taking this into production at Atsuya Technologies</w:t>
      </w:r>
    </w:p>
    <w:p>
      <w:pPr>
        <w:pBdr>
          <w:bottom w:val="single" w:color="D8DCE6" w:sz="4" w:space="8"/>
        </w:pBdr>
        <w:spacing w:after="20"/>
      </w:pPr>
      <w:r>
        <w:rPr>
          <w:color w:val="4B5567"/>
          <w:sz w:val="19"/>
          <w:szCs w:val="19"/>
        </w:rPr>
        <w:t xml:space="preserve">9 September 2026</w:t>
      </w:r>
    </w:p>
    <w:p>
      <w:pPr>
        <w:spacing w:after="100" w:before="500"/>
      </w:pPr>
      <w:r>
        <w:rPr>
          <w:b/>
          <w:bCs/>
          <w:color w:val="17203A"/>
          <w:sz w:val="22"/>
          <w:szCs w:val="22"/>
        </w:rPr>
        <w:t xml:space="preserve">What this document covers</w:t>
      </w:r>
    </w:p>
    <w:p>
      <w:pPr>
        <w:pStyle w:val="ListParagraph"/>
        <w:numPr>
          <w:ilvl w:val="0"/>
          <w:numId w:val="2"/>
        </w:numPr>
        <w:spacing w:after="90" w:line="290"/>
      </w:pPr>
      <w:r>
        <w:rPr>
          <w:color w:val="17203A"/>
          <w:sz w:val="21"/>
          <w:szCs w:val="21"/>
        </w:rPr>
        <w:t xml:space="preserve">The complete architecture — every layer, and why it's built the way it is</w:t>
      </w:r>
    </w:p>
    <w:p>
      <w:pPr>
        <w:pStyle w:val="ListParagraph"/>
        <w:numPr>
          <w:ilvl w:val="0"/>
          <w:numId w:val="2"/>
        </w:numPr>
        <w:spacing w:after="90" w:line="290"/>
      </w:pPr>
      <w:r>
        <w:rPr>
          <w:color w:val="17203A"/>
          <w:sz w:val="21"/>
          <w:szCs w:val="21"/>
        </w:rPr>
        <w:t xml:space="preserve">The full database schema and API surface, as they actually exist in the code</w:t>
      </w:r>
    </w:p>
    <w:p>
      <w:pPr>
        <w:pStyle w:val="ListParagraph"/>
        <w:numPr>
          <w:ilvl w:val="0"/>
          <w:numId w:val="2"/>
        </w:numPr>
        <w:spacing w:after="90" w:line="290"/>
      </w:pPr>
      <w:r>
        <w:rPr>
          <w:color w:val="17203A"/>
          <w:sz w:val="21"/>
          <w:szCs w:val="21"/>
        </w:rPr>
        <w:t xml:space="preserve">The security model in detail — what protects this app and why</w:t>
      </w:r>
    </w:p>
    <w:p>
      <w:pPr>
        <w:pStyle w:val="ListParagraph"/>
        <w:numPr>
          <w:ilvl w:val="0"/>
          <w:numId w:val="2"/>
        </w:numPr>
        <w:spacing w:after="90" w:line="290"/>
      </w:pPr>
      <w:r>
        <w:rPr>
          <w:color w:val="17203A"/>
          <w:sz w:val="21"/>
          <w:szCs w:val="21"/>
        </w:rPr>
        <w:t xml:space="preserve">A complete, step-by-step hosting guide</w:t>
      </w:r>
    </w:p>
    <w:p>
      <w:pPr>
        <w:pStyle w:val="ListParagraph"/>
        <w:numPr>
          <w:ilvl w:val="0"/>
          <w:numId w:val="2"/>
        </w:numPr>
        <w:spacing w:after="90" w:line="290"/>
      </w:pPr>
      <w:r>
        <w:rPr>
          <w:color w:val="17203A"/>
          <w:sz w:val="21"/>
          <w:szCs w:val="21"/>
        </w:rPr>
        <w:t xml:space="preserve">Ongoing operations: updates, backups, cost, troubleshooting</w:t>
      </w:r>
    </w:p>
    <w:p>
      <w:r>
        <w:br w:type="page"/>
      </w:r>
    </w:p>
    <w:p>
      <w:pPr>
        <w:pStyle w:val="Heading1"/>
        <w:spacing w:after="260"/>
      </w:pPr>
      <w:r>
        <w:rPr>
          <w:b/>
          <w:bCs/>
          <w:color w:val="17203A"/>
          <w:sz w:val="30"/>
          <w:szCs w:val="30"/>
        </w:rPr>
        <w:t xml:space="preserve">Table of Contents</w:t>
      </w:r>
    </w:p>
    <w:p>
      <w:pPr>
        <w:tabs>
          <w:tab w:val="right" w:pos="9026"/>
        </w:tabs>
        <w:spacing w:after="160"/>
      </w:pPr>
      <w:r>
        <w:rPr>
          <w:b/>
          <w:bCs/>
          <w:color w:val="17203A"/>
          <w:sz w:val="23"/>
          <w:szCs w:val="23"/>
        </w:rPr>
        <w:t xml:space="preserve">Part 1 — Introduction</w:t>
      </w:r>
      <w:r>
        <w:rPr>
          <w:color w:val="4B5567"/>
          <w:sz w:val="23"/>
          <w:szCs w:val="23"/>
        </w:rPr>
        <w:ptab w:alignment="right" w:relativeTo="margin" w:leader="dot"/>
      </w:r>
      <w:r>
        <w:rPr>
          <w:color w:val="4B5567"/>
          <w:sz w:val="23"/>
          <w:szCs w:val="23"/>
        </w:rPr>
        <w:t xml:space="preserve">3</w:t>
      </w:r>
    </w:p>
    <w:p>
      <w:pPr>
        <w:tabs>
          <w:tab w:val="right" w:pos="9026"/>
        </w:tabs>
        <w:spacing w:after="160"/>
      </w:pPr>
      <w:r>
        <w:rPr>
          <w:b/>
          <w:bCs/>
          <w:color w:val="17203A"/>
          <w:sz w:val="23"/>
          <w:szCs w:val="23"/>
        </w:rPr>
        <w:t xml:space="preserve">Part 2 — Architecture Overview</w:t>
      </w:r>
      <w:r>
        <w:rPr>
          <w:color w:val="4B5567"/>
          <w:sz w:val="23"/>
          <w:szCs w:val="23"/>
        </w:rPr>
        <w:ptab w:alignment="right" w:relativeTo="margin" w:leader="dot"/>
      </w:r>
      <w:r>
        <w:rPr>
          <w:color w:val="4B5567"/>
          <w:sz w:val="23"/>
          <w:szCs w:val="23"/>
        </w:rPr>
        <w:t xml:space="preserve">4</w:t>
      </w:r>
    </w:p>
    <w:p>
      <w:pPr>
        <w:tabs>
          <w:tab w:val="right" w:pos="9026"/>
        </w:tabs>
        <w:spacing w:after="160"/>
      </w:pPr>
      <w:r>
        <w:rPr>
          <w:b/>
          <w:bCs/>
          <w:color w:val="17203A"/>
          <w:sz w:val="23"/>
          <w:szCs w:val="23"/>
        </w:rPr>
        <w:t xml:space="preserve">Part 3 — Data Architecture</w:t>
      </w:r>
      <w:r>
        <w:rPr>
          <w:color w:val="4B5567"/>
          <w:sz w:val="23"/>
          <w:szCs w:val="23"/>
        </w:rPr>
        <w:ptab w:alignment="right" w:relativeTo="margin" w:leader="dot"/>
      </w:r>
      <w:r>
        <w:rPr>
          <w:color w:val="4B5567"/>
          <w:sz w:val="23"/>
          <w:szCs w:val="23"/>
        </w:rPr>
        <w:t xml:space="preserve">6</w:t>
      </w:r>
    </w:p>
    <w:p>
      <w:pPr>
        <w:tabs>
          <w:tab w:val="right" w:pos="9026"/>
        </w:tabs>
        <w:spacing w:after="160"/>
      </w:pPr>
      <w:r>
        <w:rPr>
          <w:b/>
          <w:bCs/>
          <w:color w:val="17203A"/>
          <w:sz w:val="23"/>
          <w:szCs w:val="23"/>
        </w:rPr>
        <w:t xml:space="preserve">Part 4 — Backend Architecture</w:t>
      </w:r>
      <w:r>
        <w:rPr>
          <w:color w:val="4B5567"/>
          <w:sz w:val="23"/>
          <w:szCs w:val="23"/>
        </w:rPr>
        <w:ptab w:alignment="right" w:relativeTo="margin" w:leader="dot"/>
      </w:r>
      <w:r>
        <w:rPr>
          <w:color w:val="4B5567"/>
          <w:sz w:val="23"/>
          <w:szCs w:val="23"/>
        </w:rPr>
        <w:t xml:space="preserve">10</w:t>
      </w:r>
    </w:p>
    <w:p>
      <w:pPr>
        <w:tabs>
          <w:tab w:val="right" w:pos="9026"/>
        </w:tabs>
        <w:spacing w:after="160"/>
      </w:pPr>
      <w:r>
        <w:rPr>
          <w:b/>
          <w:bCs/>
          <w:color w:val="17203A"/>
          <w:sz w:val="23"/>
          <w:szCs w:val="23"/>
        </w:rPr>
        <w:t xml:space="preserve">Part 5 — Security Architecture</w:t>
      </w:r>
      <w:r>
        <w:rPr>
          <w:color w:val="4B5567"/>
          <w:sz w:val="23"/>
          <w:szCs w:val="23"/>
        </w:rPr>
        <w:ptab w:alignment="right" w:relativeTo="margin" w:leader="dot"/>
      </w:r>
      <w:r>
        <w:rPr>
          <w:color w:val="4B5567"/>
          <w:sz w:val="23"/>
          <w:szCs w:val="23"/>
        </w:rPr>
        <w:t xml:space="preserve">13</w:t>
      </w:r>
    </w:p>
    <w:p>
      <w:pPr>
        <w:tabs>
          <w:tab w:val="right" w:pos="9026"/>
        </w:tabs>
        <w:spacing w:after="160"/>
      </w:pPr>
      <w:r>
        <w:rPr>
          <w:b/>
          <w:bCs/>
          <w:color w:val="17203A"/>
          <w:sz w:val="23"/>
          <w:szCs w:val="23"/>
        </w:rPr>
        <w:t xml:space="preserve">Part 6 — Frontend Architecture</w:t>
      </w:r>
      <w:r>
        <w:rPr>
          <w:color w:val="4B5567"/>
          <w:sz w:val="23"/>
          <w:szCs w:val="23"/>
        </w:rPr>
        <w:ptab w:alignment="right" w:relativeTo="margin" w:leader="dot"/>
      </w:r>
      <w:r>
        <w:rPr>
          <w:color w:val="4B5567"/>
          <w:sz w:val="23"/>
          <w:szCs w:val="23"/>
        </w:rPr>
        <w:t xml:space="preserve">15</w:t>
      </w:r>
    </w:p>
    <w:p>
      <w:pPr>
        <w:tabs>
          <w:tab w:val="right" w:pos="9026"/>
        </w:tabs>
        <w:spacing w:after="160"/>
      </w:pPr>
      <w:r>
        <w:rPr>
          <w:b/>
          <w:bCs/>
          <w:color w:val="17203A"/>
          <w:sz w:val="23"/>
          <w:szCs w:val="23"/>
        </w:rPr>
        <w:t xml:space="preserve">Part 7 — Hosting &amp; Deployment</w:t>
      </w:r>
      <w:r>
        <w:rPr>
          <w:color w:val="4B5567"/>
          <w:sz w:val="23"/>
          <w:szCs w:val="23"/>
        </w:rPr>
        <w:ptab w:alignment="right" w:relativeTo="margin" w:leader="dot"/>
      </w:r>
      <w:r>
        <w:rPr>
          <w:color w:val="4B5567"/>
          <w:sz w:val="23"/>
          <w:szCs w:val="23"/>
        </w:rPr>
        <w:t xml:space="preserve">16</w:t>
      </w:r>
    </w:p>
    <w:p>
      <w:pPr>
        <w:tabs>
          <w:tab w:val="right" w:pos="9026"/>
        </w:tabs>
        <w:spacing w:after="160"/>
      </w:pPr>
      <w:r>
        <w:rPr>
          <w:b/>
          <w:bCs/>
          <w:color w:val="17203A"/>
          <w:sz w:val="23"/>
          <w:szCs w:val="23"/>
        </w:rPr>
        <w:t xml:space="preserve">Part 8 — Operations</w:t>
      </w:r>
      <w:r>
        <w:rPr>
          <w:color w:val="4B5567"/>
          <w:sz w:val="23"/>
          <w:szCs w:val="23"/>
        </w:rPr>
        <w:ptab w:alignment="right" w:relativeTo="margin" w:leader="dot"/>
      </w:r>
      <w:r>
        <w:rPr>
          <w:color w:val="4B5567"/>
          <w:sz w:val="23"/>
          <w:szCs w:val="23"/>
        </w:rPr>
        <w:t xml:space="preserve">19</w:t>
      </w:r>
    </w:p>
    <w:p>
      <w:pPr>
        <w:tabs>
          <w:tab w:val="right" w:pos="9026"/>
        </w:tabs>
        <w:spacing w:after="160"/>
      </w:pPr>
      <w:r>
        <w:rPr>
          <w:b/>
          <w:bCs/>
          <w:color w:val="17203A"/>
          <w:sz w:val="23"/>
          <w:szCs w:val="23"/>
        </w:rPr>
        <w:t xml:space="preserve">Part 9 — Troubleshooting</w:t>
      </w:r>
      <w:r>
        <w:rPr>
          <w:color w:val="4B5567"/>
          <w:sz w:val="23"/>
          <w:szCs w:val="23"/>
        </w:rPr>
        <w:ptab w:alignment="right" w:relativeTo="margin" w:leader="dot"/>
      </w:r>
      <w:r>
        <w:rPr>
          <w:color w:val="4B5567"/>
          <w:sz w:val="23"/>
          <w:szCs w:val="23"/>
        </w:rPr>
        <w:t xml:space="preserve">20</w:t>
      </w:r>
    </w:p>
    <w:p>
      <w:r>
        <w:br w:type="page"/>
      </w:r>
    </w:p>
    <w:p>
      <w:pPr>
        <w:pStyle w:val="Heading1"/>
        <w:pBdr>
          <w:bottom w:val="single" w:color="3B4FF0" w:sz="6" w:space="4"/>
        </w:pBdr>
        <w:spacing w:after="200" w:before="440"/>
      </w:pPr>
      <w:r>
        <w:rPr>
          <w:rFonts w:ascii="Calibri" w:cs="Calibri" w:eastAsia="Calibri" w:hAnsi="Calibri"/>
          <w:b/>
          <w:bCs/>
          <w:color w:val="17203A"/>
          <w:sz w:val="30"/>
          <w:szCs w:val="30"/>
        </w:rPr>
        <w:t xml:space="preserve">Part 1 — Introduction</w:t>
      </w:r>
    </w:p>
    <w:p>
      <w:pPr>
        <w:pStyle w:val="Heading2"/>
        <w:spacing w:after="140" w:before="320"/>
      </w:pPr>
      <w:r>
        <w:rPr>
          <w:rFonts w:ascii="Calibri" w:cs="Calibri" w:eastAsia="Calibri" w:hAnsi="Calibri"/>
          <w:b/>
          <w:bCs/>
          <w:color w:val="3B4FF0"/>
          <w:sz w:val="24"/>
          <w:szCs w:val="24"/>
        </w:rPr>
        <w:t xml:space="preserve">1.1  What This Is</w:t>
      </w:r>
    </w:p>
    <w:p>
      <w:pPr>
        <w:spacing w:after="160" w:line="300"/>
      </w:pPr>
      <w:r>
        <w:rPr>
          <w:color w:val="17203A"/>
          <w:sz w:val="21"/>
          <w:szCs w:val="21"/>
        </w:rPr>
        <w:t xml:space="preserve">AOne PMO Command Deck is a project management tool purpose-built for tracking every AOne client, project, and pipeline stage in one place. This edition is the cloud rebuild: a genuine multi-user, multi-device web application, replacing an earlier single-PC desktop version. Everyone on the team logs in with their own account, from any device with a browser, and sees the same live, shared dataset.</w:t>
      </w:r>
    </w:p>
    <w:p>
      <w:pPr>
        <w:spacing w:after="160" w:line="300"/>
      </w:pPr>
      <w:r>
        <w:rPr>
          <w:color w:val="17203A"/>
          <w:sz w:val="21"/>
          <w:szCs w:val="21"/>
        </w:rPr>
        <w:t xml:space="preserve">The 9-stage AOne pipeline (Pre-Sales &amp; Design Capture through MIS &amp; Governance), the Green/Amber/Red health model, and the P001-style project numbering all carry forward unchanged from the original tool — only the underlying architecture is new.</w:t>
      </w:r>
    </w:p>
    <w:p>
      <w:pPr>
        <w:pStyle w:val="Heading2"/>
        <w:spacing w:after="140" w:before="320"/>
      </w:pPr>
      <w:r>
        <w:rPr>
          <w:rFonts w:ascii="Calibri" w:cs="Calibri" w:eastAsia="Calibri" w:hAnsi="Calibri"/>
          <w:b/>
          <w:bCs/>
          <w:color w:val="3B4FF0"/>
          <w:sz w:val="24"/>
          <w:szCs w:val="24"/>
        </w:rPr>
        <w:t xml:space="preserve">1.2  Who This Document Is For</w:t>
      </w:r>
    </w:p>
    <w:p>
      <w:pPr>
        <w:spacing w:after="160" w:line="300"/>
      </w:pPr>
      <w:r>
        <w:rPr>
          <w:color w:val="17203A"/>
          <w:sz w:val="21"/>
          <w:szCs w:val="21"/>
        </w:rPr>
        <w:t xml:space="preserve">This is written for whoever is taking the application from source code to a live, running service — setting up hosting, the database, and the domain, and keeping it running afterward. Part 7 onward can be followed as a standalone deployment checklist; Parts 2 through 6 are the reference material behind it, for when something needs to be understood more deeply than "click this button."</w:t>
      </w:r>
    </w:p>
    <w:p>
      <w:pPr>
        <w:pStyle w:val="Heading2"/>
        <w:spacing w:after="140" w:before="320"/>
      </w:pPr>
      <w:r>
        <w:rPr>
          <w:rFonts w:ascii="Calibri" w:cs="Calibri" w:eastAsia="Calibri" w:hAnsi="Calibri"/>
          <w:b/>
          <w:bCs/>
          <w:color w:val="3B4FF0"/>
          <w:sz w:val="24"/>
          <w:szCs w:val="24"/>
        </w:rPr>
        <w:t xml:space="preserve">1.3  From Desktop to Cloud — Why This Was Rebuilt</w:t>
      </w:r>
    </w:p>
    <w:p>
      <w:pPr>
        <w:spacing w:after="160" w:line="300"/>
      </w:pPr>
      <w:r>
        <w:rPr>
          <w:color w:val="17203A"/>
          <w:sz w:val="21"/>
          <w:szCs w:val="21"/>
        </w:rPr>
        <w:t xml:space="preserve">The original version ran entirely on one person's PC: data lived in a local file, and "logging in" was a single shared password rather than real accounts. That was appropriate for a single-user tool, but doesn't extend to a team that needs to work from different devices and see each other's updates live. Getting there requires a genuinely different architecture — a real server, a real shared database, and real individual accounts — not a configuration change. This document describes that new architecture in full.</w:t>
      </w:r>
    </w:p>
    <w:p>
      <w:r>
        <w:br w:type="page"/>
      </w:r>
    </w:p>
    <w:p>
      <w:pPr>
        <w:pStyle w:val="Heading1"/>
        <w:pBdr>
          <w:bottom w:val="single" w:color="3B4FF0" w:sz="6" w:space="4"/>
        </w:pBdr>
        <w:spacing w:after="200" w:before="440"/>
      </w:pPr>
      <w:r>
        <w:rPr>
          <w:rFonts w:ascii="Calibri" w:cs="Calibri" w:eastAsia="Calibri" w:hAnsi="Calibri"/>
          <w:b/>
          <w:bCs/>
          <w:color w:val="17203A"/>
          <w:sz w:val="30"/>
          <w:szCs w:val="30"/>
        </w:rPr>
        <w:t xml:space="preserve">Part 2 — Architecture Overview</w:t>
      </w:r>
    </w:p>
    <w:p>
      <w:pPr>
        <w:pStyle w:val="Heading2"/>
        <w:spacing w:after="140" w:before="320"/>
      </w:pPr>
      <w:r>
        <w:rPr>
          <w:rFonts w:ascii="Calibri" w:cs="Calibri" w:eastAsia="Calibri" w:hAnsi="Calibri"/>
          <w:b/>
          <w:bCs/>
          <w:color w:val="3B4FF0"/>
          <w:sz w:val="24"/>
          <w:szCs w:val="24"/>
        </w:rPr>
        <w:t xml:space="preserve">2.1  System Architecture</w:t>
      </w:r>
    </w:p>
    <w:p>
      <w:pPr>
        <w:spacing w:after="160" w:line="300"/>
      </w:pPr>
      <w:r>
        <w:rPr>
          <w:color w:val="17203A"/>
          <w:sz w:val="21"/>
          <w:szCs w:val="21"/>
        </w:rPr>
        <w:t xml:space="preserve">The system is deliberately simple: one Node.js service handles both the API and the web frontend, and talks to a single PostgreSQL database. There is no separate frontend host, no microservices, no message queue, and no third-party file storage service — everything the application needs is either in the Node process or the database.</w:t>
      </w:r>
    </w:p>
    <w:p>
      <w:pPr>
        <w:spacing w:after="160" w:line="300"/>
      </w:pPr>
      <w:r>
        <w:rPr>
          <w:b/>
          <w:bCs/>
          <w:color w:val="17203A"/>
          <w:sz w:val="21"/>
          <w:szCs w:val="21"/>
        </w:rPr>
        <w:t xml:space="preserve">Browser  </w:t>
      </w:r>
      <w:r>
        <w:rPr>
          <w:color w:val="4B5567"/>
          <w:sz w:val="21"/>
          <w:szCs w:val="21"/>
        </w:rPr>
        <w:t xml:space="preserve">→  HTTPS requests (both the page itself and its API calls)  →  </w:t>
      </w:r>
      <w:r>
        <w:rPr>
          <w:b/>
          <w:bCs/>
          <w:color w:val="17203A"/>
          <w:sz w:val="21"/>
          <w:szCs w:val="21"/>
        </w:rPr>
        <w:t xml:space="preserve">Node.js / Express service  </w:t>
      </w:r>
      <w:r>
        <w:rPr>
          <w:color w:val="4B5567"/>
          <w:sz w:val="21"/>
          <w:szCs w:val="21"/>
        </w:rPr>
        <w:t xml:space="preserve">→  SQL queries  →  </w:t>
      </w:r>
      <w:r>
        <w:rPr>
          <w:b/>
          <w:bCs/>
          <w:color w:val="17203A"/>
          <w:sz w:val="21"/>
          <w:szCs w:val="21"/>
        </w:rPr>
        <w:t xml:space="preserve">PostgreSQL</w:t>
      </w:r>
    </w:p>
    <w:p>
      <w:pPr>
        <w:spacing w:after="160" w:line="300"/>
      </w:pPr>
      <w:r>
        <w:rPr>
          <w:color w:val="17203A"/>
          <w:sz w:val="21"/>
          <w:szCs w:val="21"/>
        </w:rPr>
        <w:t xml:space="preserve">This single-service design is why deployment is one web service plus one database, rather than a coordinated set of pieces — it is the simplest architecture that still delivers real multi-user, multi-device access.</w:t>
      </w:r>
    </w:p>
    <w:p>
      <w:pPr>
        <w:pStyle w:val="Heading2"/>
        <w:spacing w:after="140" w:before="320"/>
      </w:pPr>
      <w:r>
        <w:rPr>
          <w:rFonts w:ascii="Calibri" w:cs="Calibri" w:eastAsia="Calibri" w:hAnsi="Calibri"/>
          <w:b/>
          <w:bCs/>
          <w:color w:val="3B4FF0"/>
          <w:sz w:val="24"/>
          <w:szCs w:val="24"/>
        </w:rPr>
        <w:t xml:space="preserve">2.2  Technology Stack</w:t>
      </w:r>
    </w:p>
    <w:tbl>
      <w:tblPr>
        <w:tblW w:type="dxa" w:w="9026"/>
        <w:tblBorders>
          <w:top w:val="single" w:color="D8DCE6" w:sz="4"/>
          <w:left w:val="single" w:color="D8DCE6" w:sz="4"/>
          <w:bottom w:val="single" w:color="D8DCE6" w:sz="4"/>
          <w:right w:val="single" w:color="D8DCE6" w:sz="4"/>
          <w:insideH w:val="single" w:color="D8DCE6" w:sz="2"/>
          <w:insideV w:val="single" w:color="D8DCE6" w:sz="2"/>
        </w:tblBorders>
      </w:tblPr>
      <w:tblGrid>
        <w:gridCol w:w="2400"/>
        <w:gridCol w:w="2600"/>
        <w:gridCol w:w="4026"/>
      </w:tblGrid>
      <w:tr>
        <w:trPr>
          <w:tblHeader/>
        </w:trPr>
        <w:tc>
          <w:tcPr>
            <w:tcW w:type="dxa" w:w="24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Layer</w:t>
            </w:r>
          </w:p>
        </w:tc>
        <w:tc>
          <w:tcPr>
            <w:tcW w:type="dxa" w:w="26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Choice</w:t>
            </w:r>
          </w:p>
        </w:tc>
        <w:tc>
          <w:tcPr>
            <w:tcW w:type="dxa" w:w="4026"/>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Why</w:t>
            </w:r>
          </w:p>
        </w:tc>
      </w:tr>
      <w:tr>
        <w:tc>
          <w:tcPr>
            <w:tcW w:type="dxa" w:w="24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Backend runtime</w:t>
            </w:r>
          </w:p>
        </w:tc>
        <w:tc>
          <w:tcPr>
            <w:tcW w:type="dxa" w:w="26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Node.js</w:t>
            </w:r>
          </w:p>
        </w:tc>
        <w:tc>
          <w:tcPr>
            <w:tcW w:type="dxa" w:w="40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Matches the app's existing JavaScript codebase end to end — no second language to maintain</w:t>
            </w:r>
          </w:p>
        </w:tc>
      </w:tr>
      <w:tr>
        <w:tc>
          <w:tcPr>
            <w:tcW w:type="dxa" w:w="24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Web framework</w:t>
            </w:r>
          </w:p>
        </w:tc>
        <w:tc>
          <w:tcPr>
            <w:tcW w:type="dxa" w:w="26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Express 4</w:t>
            </w:r>
          </w:p>
        </w:tc>
        <w:tc>
          <w:tcPr>
            <w:tcW w:type="dxa" w:w="40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The standard, minimal, extremely well-documented choice for a Node API</w:t>
            </w:r>
          </w:p>
        </w:tc>
      </w:tr>
      <w:tr>
        <w:tc>
          <w:tcPr>
            <w:tcW w:type="dxa" w:w="24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Database</w:t>
            </w:r>
          </w:p>
        </w:tc>
        <w:tc>
          <w:tcPr>
            <w:tcW w:type="dxa" w:w="26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PostgreSQL</w:t>
            </w:r>
          </w:p>
        </w:tc>
        <w:tc>
          <w:tcPr>
            <w:tcW w:type="dxa" w:w="40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Mature, relational, handles binary data (documents, photos) natively, supported by every hosting provider</w:t>
            </w:r>
          </w:p>
        </w:tc>
      </w:tr>
      <w:tr>
        <w:tc>
          <w:tcPr>
            <w:tcW w:type="dxa" w:w="24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Password hashing</w:t>
            </w:r>
          </w:p>
        </w:tc>
        <w:tc>
          <w:tcPr>
            <w:tcW w:type="dxa" w:w="26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bcryptjs</w:t>
            </w:r>
          </w:p>
        </w:tc>
        <w:tc>
          <w:tcPr>
            <w:tcW w:type="dxa" w:w="40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Industry-standard adaptive hashing, no native compilation dependency to break on different hosts</w:t>
            </w:r>
          </w:p>
        </w:tc>
      </w:tr>
      <w:tr>
        <w:tc>
          <w:tcPr>
            <w:tcW w:type="dxa" w:w="24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Sessions</w:t>
            </w:r>
          </w:p>
        </w:tc>
        <w:tc>
          <w:tcPr>
            <w:tcW w:type="dxa" w:w="26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jsonwebtoken + a database-backed sessions table</w:t>
            </w:r>
          </w:p>
        </w:tc>
        <w:tc>
          <w:tcPr>
            <w:tcW w:type="dxa" w:w="40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See Part 5.4 — combines a signed token with real server-side revocability</w:t>
            </w:r>
          </w:p>
        </w:tc>
      </w:tr>
      <w:tr>
        <w:tc>
          <w:tcPr>
            <w:tcW w:type="dxa" w:w="24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File uploads</w:t>
            </w:r>
          </w:p>
        </w:tc>
        <w:tc>
          <w:tcPr>
            <w:tcW w:type="dxa" w:w="26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multer (in-memory)</w:t>
            </w:r>
          </w:p>
        </w:tc>
        <w:tc>
          <w:tcPr>
            <w:tcW w:type="dxa" w:w="40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Streams uploads directly into the database as binary data — no temp files on disk to manage or lose</w:t>
            </w:r>
          </w:p>
        </w:tc>
      </w:tr>
      <w:tr>
        <w:tc>
          <w:tcPr>
            <w:tcW w:type="dxa" w:w="24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Frontend</w:t>
            </w:r>
          </w:p>
        </w:tc>
        <w:tc>
          <w:tcPr>
            <w:tcW w:type="dxa" w:w="26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Plain HTML / CSS / JavaScript</w:t>
            </w:r>
          </w:p>
        </w:tc>
        <w:tc>
          <w:tcPr>
            <w:tcW w:type="dxa" w:w="40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No build step, no framework, no bundler — see 2.3</w:t>
            </w:r>
          </w:p>
        </w:tc>
      </w:tr>
    </w:tbl>
    <w:p>
      <w:pPr>
        <w:pStyle w:val="Heading2"/>
        <w:spacing w:after="140" w:before="320"/>
      </w:pPr>
      <w:r>
        <w:rPr>
          <w:rFonts w:ascii="Calibri" w:cs="Calibri" w:eastAsia="Calibri" w:hAnsi="Calibri"/>
          <w:b/>
          <w:bCs/>
          <w:color w:val="3B4FF0"/>
          <w:sz w:val="24"/>
          <w:szCs w:val="24"/>
        </w:rPr>
        <w:t xml:space="preserve">2.3  Design Philosophy</w:t>
      </w:r>
    </w:p>
    <w:p>
      <w:pPr>
        <w:spacing w:after="160" w:line="300"/>
      </w:pPr>
      <w:r>
        <w:rPr>
          <w:color w:val="17203A"/>
          <w:sz w:val="21"/>
          <w:szCs w:val="21"/>
        </w:rPr>
        <w:t xml:space="preserve">A few deliberate choices run through the whole codebase:</w:t>
      </w:r>
    </w:p>
    <w:p>
      <w:pPr>
        <w:pStyle w:val="ListParagraph"/>
        <w:numPr>
          <w:ilvl w:val="0"/>
          <w:numId w:val="2"/>
        </w:numPr>
        <w:spacing w:after="90" w:line="290"/>
      </w:pPr>
      <w:r>
        <w:rPr>
          <w:color w:val="17203A"/>
          <w:sz w:val="21"/>
          <w:szCs w:val="21"/>
        </w:rPr>
        <w:t xml:space="preserve">No build tooling on the frontend. The browser runs the exact JavaScript and CSS files present in the repository — no webpack, no transpilation step, nothing that can silently drift between what's in source control and what's actually served.</w:t>
      </w:r>
    </w:p>
    <w:p>
      <w:pPr>
        <w:pStyle w:val="ListParagraph"/>
        <w:numPr>
          <w:ilvl w:val="0"/>
          <w:numId w:val="2"/>
        </w:numPr>
        <w:spacing w:after="90" w:line="290"/>
      </w:pPr>
      <w:r>
        <w:rPr>
          <w:color w:val="17203A"/>
          <w:sz w:val="21"/>
          <w:szCs w:val="21"/>
        </w:rPr>
        <w:t xml:space="preserve">No ORM. Database access is direct SQL through the pg library, in one query-per-operation style. Every query in the codebase is readable on its own, with no hidden query-generation layer to reason about.</w:t>
      </w:r>
    </w:p>
    <w:p>
      <w:pPr>
        <w:pStyle w:val="ListParagraph"/>
        <w:numPr>
          <w:ilvl w:val="0"/>
          <w:numId w:val="2"/>
        </w:numPr>
        <w:spacing w:after="90" w:line="290"/>
      </w:pPr>
      <w:r>
        <w:rPr>
          <w:color w:val="17203A"/>
          <w:sz w:val="21"/>
          <w:szCs w:val="21"/>
        </w:rPr>
        <w:t xml:space="preserve">One shared workspace, not multi-tenant. Every account sees the same clients and projects — see Part 3.1 for the reasoning.</w:t>
      </w:r>
    </w:p>
    <w:p>
      <w:pPr>
        <w:pStyle w:val="ListParagraph"/>
        <w:numPr>
          <w:ilvl w:val="0"/>
          <w:numId w:val="2"/>
        </w:numPr>
        <w:spacing w:after="90" w:line="290"/>
      </w:pPr>
      <w:r>
        <w:rPr>
          <w:color w:val="17203A"/>
          <w:sz w:val="21"/>
          <w:szCs w:val="21"/>
        </w:rPr>
        <w:t xml:space="preserve">Fail loudly, not silently. Several places in the code — the JWT secret check being the clearest example — refuse to start rather than run in a state that looks fine but isn't secure. Part 5 covers these in detail.</w:t>
      </w:r>
    </w:p>
    <w:p>
      <w:pPr>
        <w:pStyle w:val="Heading2"/>
        <w:spacing w:after="140" w:before="320"/>
      </w:pPr>
      <w:r>
        <w:rPr>
          <w:rFonts w:ascii="Calibri" w:cs="Calibri" w:eastAsia="Calibri" w:hAnsi="Calibri"/>
          <w:b/>
          <w:bCs/>
          <w:color w:val="3B4FF0"/>
          <w:sz w:val="24"/>
          <w:szCs w:val="24"/>
        </w:rPr>
        <w:t xml:space="preserve">2.4  Project Structure</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server/</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  index.js              entry point — routing, security headers, static file serving</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  auth.js               password hashing, session token signing/verification</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  db/</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    schema.sql           the complete table definitions (Part 3.2)</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    migrate.js            applies schema.sql to a fresh database</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    seed.js                loads the default 9-stage pipeline template</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    pool.js                 the PostgreSQL connection pool</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  middleware/auth.js      session-checking middleware, used by every protected route</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  routes/                  one file per resource — auth, clients, projects, documents, workspace, data</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  scripts/build-web.js     assembles the deployable frontend bundle</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web/</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  index.html               the single-page app shell</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  store.js                  the data layer — talks to the API, holds the in-memory dataset (Part 6.2)</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  auth-ui.js                 login / first-time setup screen</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  js/                          one file per screen (dashboard, clients, projects, settings) plus shared rendering logic</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  css/                          styling</w:t>
      </w:r>
    </w:p>
    <w:p>
      <w:r>
        <w:br w:type="page"/>
      </w:r>
    </w:p>
    <w:p>
      <w:pPr>
        <w:pStyle w:val="Heading1"/>
        <w:pBdr>
          <w:bottom w:val="single" w:color="3B4FF0" w:sz="6" w:space="4"/>
        </w:pBdr>
        <w:spacing w:after="200" w:before="440"/>
      </w:pPr>
      <w:r>
        <w:rPr>
          <w:rFonts w:ascii="Calibri" w:cs="Calibri" w:eastAsia="Calibri" w:hAnsi="Calibri"/>
          <w:b/>
          <w:bCs/>
          <w:color w:val="17203A"/>
          <w:sz w:val="30"/>
          <w:szCs w:val="30"/>
        </w:rPr>
        <w:t xml:space="preserve">Part 3 — Data Architecture</w:t>
      </w:r>
    </w:p>
    <w:p>
      <w:pPr>
        <w:pStyle w:val="Heading2"/>
        <w:spacing w:after="140" w:before="320"/>
      </w:pPr>
      <w:r>
        <w:rPr>
          <w:rFonts w:ascii="Calibri" w:cs="Calibri" w:eastAsia="Calibri" w:hAnsi="Calibri"/>
          <w:b/>
          <w:bCs/>
          <w:color w:val="3B4FF0"/>
          <w:sz w:val="24"/>
          <w:szCs w:val="24"/>
        </w:rPr>
        <w:t xml:space="preserve">3.1  Database Design Principles</w:t>
      </w:r>
    </w:p>
    <w:p>
      <w:pPr>
        <w:spacing w:after="160" w:line="300"/>
      </w:pPr>
      <w:r>
        <w:rPr>
          <w:color w:val="17203A"/>
          <w:sz w:val="21"/>
          <w:szCs w:val="21"/>
        </w:rPr>
        <w:t xml:space="preserve">The database holds one shared workspace for the whole team — every client and project is visible to every logged-in account, the same way the original single-login desktop tool worked, just with individual accounts layered on top for login and audit purposes rather than for data isolation. There is no per-user data partitioning and no multi-tenancy; this is a deliberate simplification appropriate for one team's internal tool, not a limitation to work around.</w:t>
      </w:r>
    </w:p>
    <w:p>
      <w:pPr>
        <w:spacing w:after="160" w:line="300"/>
      </w:pPr>
      <w:r>
        <w:rPr>
          <w:color w:val="17203A"/>
          <w:sz w:val="21"/>
          <w:szCs w:val="21"/>
        </w:rPr>
        <w:t xml:space="preserve">Client photos and uploaded documents are stored directly in PostgreSQL as binary data (the BYTEA type), rather than in a separate object-storage service such as S3. This keeps hosting to exactly one database and one web service. If document volume grows very large in the future (many gigabytes), migrating file storage to an S3-compatible service is a reasonable next step, but is not necessary to run this application correctly today.</w:t>
      </w:r>
    </w:p>
    <w:p>
      <w:pPr>
        <w:pStyle w:val="Heading2"/>
        <w:spacing w:after="140" w:before="320"/>
      </w:pPr>
      <w:r>
        <w:rPr>
          <w:rFonts w:ascii="Calibri" w:cs="Calibri" w:eastAsia="Calibri" w:hAnsi="Calibri"/>
          <w:b/>
          <w:bCs/>
          <w:color w:val="3B4FF0"/>
          <w:sz w:val="24"/>
          <w:szCs w:val="24"/>
        </w:rPr>
        <w:t xml:space="preserve">3.2  Complete Schema Reference</w:t>
      </w:r>
    </w:p>
    <w:p>
      <w:pPr>
        <w:spacing w:after="160" w:line="300"/>
      </w:pPr>
      <w:r>
        <w:rPr>
          <w:color w:val="17203A"/>
          <w:sz w:val="21"/>
          <w:szCs w:val="21"/>
        </w:rPr>
        <w:t xml:space="preserve">Eight tables in total. Every foreign key relationship and constraint below is exactly as defined in schema.sql.</w:t>
      </w:r>
    </w:p>
    <w:p>
      <w:pPr>
        <w:pStyle w:val="Heading3"/>
        <w:spacing w:after="100" w:before="220"/>
      </w:pPr>
      <w:r>
        <w:rPr>
          <w:rFonts w:ascii="Calibri" w:cs="Calibri" w:eastAsia="Calibri" w:hAnsi="Calibri"/>
          <w:b/>
          <w:bCs/>
          <w:color w:val="17203A"/>
          <w:sz w:val="21"/>
          <w:szCs w:val="21"/>
        </w:rPr>
        <w:t xml:space="preserve">users</w:t>
      </w:r>
    </w:p>
    <w:p>
      <w:pPr>
        <w:spacing w:after="160" w:line="300"/>
      </w:pPr>
      <w:r>
        <w:rPr>
          <w:color w:val="17203A"/>
          <w:sz w:val="21"/>
          <w:szCs w:val="21"/>
        </w:rPr>
        <w:t xml:space="preserve">One row per person with access. Passwords are never stored in plain text — only a bcrypt hash.</w:t>
      </w:r>
    </w:p>
    <w:tbl>
      <w:tblPr>
        <w:tblW w:type="dxa" w:w="9026"/>
        <w:tblBorders>
          <w:top w:val="single" w:color="D8DCE6" w:sz="4"/>
          <w:left w:val="single" w:color="D8DCE6" w:sz="4"/>
          <w:bottom w:val="single" w:color="D8DCE6" w:sz="4"/>
          <w:right w:val="single" w:color="D8DCE6" w:sz="4"/>
          <w:insideH w:val="single" w:color="D8DCE6" w:sz="2"/>
          <w:insideV w:val="single" w:color="D8DCE6" w:sz="2"/>
        </w:tblBorders>
      </w:tblPr>
      <w:tblGrid>
        <w:gridCol w:w="2200"/>
        <w:gridCol w:w="1800"/>
        <w:gridCol w:w="5026"/>
      </w:tblGrid>
      <w:tr>
        <w:trPr>
          <w:tblHeader/>
        </w:trPr>
        <w:tc>
          <w:tcPr>
            <w:tcW w:type="dxa" w:w="22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Column</w:t>
            </w:r>
          </w:p>
        </w:tc>
        <w:tc>
          <w:tcPr>
            <w:tcW w:type="dxa" w:w="18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Type</w:t>
            </w:r>
          </w:p>
        </w:tc>
        <w:tc>
          <w:tcPr>
            <w:tcW w:type="dxa" w:w="5026"/>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Notes</w:t>
            </w:r>
          </w:p>
        </w:tc>
      </w:tr>
      <w:tr>
        <w:tc>
          <w:tcPr>
            <w:tcW w:type="dxa" w:w="22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id</w:t>
            </w:r>
          </w:p>
        </w:tc>
        <w:tc>
          <w:tcPr>
            <w:tcW w:type="dxa" w:w="18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UUID</w:t>
            </w:r>
          </w:p>
        </w:tc>
        <w:tc>
          <w:tcPr>
            <w:tcW w:type="dxa" w:w="50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Primary key</w:t>
            </w:r>
          </w:p>
        </w:tc>
      </w:tr>
      <w:tr>
        <w:tc>
          <w:tcPr>
            <w:tcW w:type="dxa" w:w="22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email</w:t>
            </w:r>
          </w:p>
        </w:tc>
        <w:tc>
          <w:tcPr>
            <w:tcW w:type="dxa" w:w="18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TEXT</w:t>
            </w:r>
          </w:p>
        </w:tc>
        <w:tc>
          <w:tcPr>
            <w:tcW w:type="dxa" w:w="50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Unique — used to log in</w:t>
            </w:r>
          </w:p>
        </w:tc>
      </w:tr>
      <w:tr>
        <w:tc>
          <w:tcPr>
            <w:tcW w:type="dxa" w:w="22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password_hash</w:t>
            </w:r>
          </w:p>
        </w:tc>
        <w:tc>
          <w:tcPr>
            <w:tcW w:type="dxa" w:w="18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TEXT</w:t>
            </w:r>
          </w:p>
        </w:tc>
        <w:tc>
          <w:tcPr>
            <w:tcW w:type="dxa" w:w="50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bcrypt hash, never the plain password</w:t>
            </w:r>
          </w:p>
        </w:tc>
      </w:tr>
      <w:tr>
        <w:tc>
          <w:tcPr>
            <w:tcW w:type="dxa" w:w="22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name</w:t>
            </w:r>
          </w:p>
        </w:tc>
        <w:tc>
          <w:tcPr>
            <w:tcW w:type="dxa" w:w="18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TEXT</w:t>
            </w:r>
          </w:p>
        </w:tc>
        <w:tc>
          <w:tcPr>
            <w:tcW w:type="dxa" w:w="50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Display name</w:t>
            </w:r>
          </w:p>
        </w:tc>
      </w:tr>
      <w:tr>
        <w:tc>
          <w:tcPr>
            <w:tcW w:type="dxa" w:w="22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role</w:t>
            </w:r>
          </w:p>
        </w:tc>
        <w:tc>
          <w:tcPr>
            <w:tcW w:type="dxa" w:w="18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TEXT</w:t>
            </w:r>
          </w:p>
        </w:tc>
        <w:tc>
          <w:tcPr>
            <w:tcW w:type="dxa" w:w="50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'admin' or 'member'</w:t>
            </w:r>
          </w:p>
        </w:tc>
      </w:tr>
      <w:tr>
        <w:tc>
          <w:tcPr>
            <w:tcW w:type="dxa" w:w="22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created_at</w:t>
            </w:r>
          </w:p>
        </w:tc>
        <w:tc>
          <w:tcPr>
            <w:tcW w:type="dxa" w:w="18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TIMESTAMPTZ</w:t>
            </w:r>
          </w:p>
        </w:tc>
        <w:tc>
          <w:tcPr>
            <w:tcW w:type="dxa" w:w="50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
            </w:r>
          </w:p>
        </w:tc>
      </w:tr>
    </w:tbl>
    <w:p>
      <w:pPr>
        <w:pStyle w:val="Heading3"/>
        <w:spacing w:after="100" w:before="220"/>
      </w:pPr>
      <w:r>
        <w:rPr>
          <w:rFonts w:ascii="Calibri" w:cs="Calibri" w:eastAsia="Calibri" w:hAnsi="Calibri"/>
          <w:b/>
          <w:bCs/>
          <w:color w:val="17203A"/>
          <w:sz w:val="21"/>
          <w:szCs w:val="21"/>
        </w:rPr>
        <w:t xml:space="preserve">sessions</w:t>
      </w:r>
    </w:p>
    <w:p>
      <w:pPr>
        <w:spacing w:after="160" w:line="300"/>
      </w:pPr>
      <w:r>
        <w:rPr>
          <w:color w:val="17203A"/>
          <w:sz w:val="21"/>
          <w:szCs w:val="21"/>
        </w:rPr>
        <w:t xml:space="preserve">One row per active login. See Part 5.4 for why this table exists alongside the session token itself.</w:t>
      </w:r>
    </w:p>
    <w:tbl>
      <w:tblPr>
        <w:tblW w:type="dxa" w:w="9026"/>
        <w:tblBorders>
          <w:top w:val="single" w:color="D8DCE6" w:sz="4"/>
          <w:left w:val="single" w:color="D8DCE6" w:sz="4"/>
          <w:bottom w:val="single" w:color="D8DCE6" w:sz="4"/>
          <w:right w:val="single" w:color="D8DCE6" w:sz="4"/>
          <w:insideH w:val="single" w:color="D8DCE6" w:sz="2"/>
          <w:insideV w:val="single" w:color="D8DCE6" w:sz="2"/>
        </w:tblBorders>
      </w:tblPr>
      <w:tblGrid>
        <w:gridCol w:w="2200"/>
        <w:gridCol w:w="1800"/>
        <w:gridCol w:w="5026"/>
      </w:tblGrid>
      <w:tr>
        <w:trPr>
          <w:tblHeader/>
        </w:trPr>
        <w:tc>
          <w:tcPr>
            <w:tcW w:type="dxa" w:w="22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Column</w:t>
            </w:r>
          </w:p>
        </w:tc>
        <w:tc>
          <w:tcPr>
            <w:tcW w:type="dxa" w:w="18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Type</w:t>
            </w:r>
          </w:p>
        </w:tc>
        <w:tc>
          <w:tcPr>
            <w:tcW w:type="dxa" w:w="5026"/>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Notes</w:t>
            </w:r>
          </w:p>
        </w:tc>
      </w:tr>
      <w:tr>
        <w:tc>
          <w:tcPr>
            <w:tcW w:type="dxa" w:w="22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id</w:t>
            </w:r>
          </w:p>
        </w:tc>
        <w:tc>
          <w:tcPr>
            <w:tcW w:type="dxa" w:w="18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UUID</w:t>
            </w:r>
          </w:p>
        </w:tc>
        <w:tc>
          <w:tcPr>
            <w:tcW w:type="dxa" w:w="50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Primary key — this is what the session cookie actually carries</w:t>
            </w:r>
          </w:p>
        </w:tc>
      </w:tr>
      <w:tr>
        <w:tc>
          <w:tcPr>
            <w:tcW w:type="dxa" w:w="22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user_id</w:t>
            </w:r>
          </w:p>
        </w:tc>
        <w:tc>
          <w:tcPr>
            <w:tcW w:type="dxa" w:w="18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UUID</w:t>
            </w:r>
          </w:p>
        </w:tc>
        <w:tc>
          <w:tcPr>
            <w:tcW w:type="dxa" w:w="50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References users(id), cascades on delete</w:t>
            </w:r>
          </w:p>
        </w:tc>
      </w:tr>
      <w:tr>
        <w:tc>
          <w:tcPr>
            <w:tcW w:type="dxa" w:w="22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created_at</w:t>
            </w:r>
          </w:p>
        </w:tc>
        <w:tc>
          <w:tcPr>
            <w:tcW w:type="dxa" w:w="18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TIMESTAMPTZ</w:t>
            </w:r>
          </w:p>
        </w:tc>
        <w:tc>
          <w:tcPr>
            <w:tcW w:type="dxa" w:w="50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
            </w:r>
          </w:p>
        </w:tc>
      </w:tr>
      <w:tr>
        <w:tc>
          <w:tcPr>
            <w:tcW w:type="dxa" w:w="22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expires_at</w:t>
            </w:r>
          </w:p>
        </w:tc>
        <w:tc>
          <w:tcPr>
            <w:tcW w:type="dxa" w:w="18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TIMESTAMPTZ</w:t>
            </w:r>
          </w:p>
        </w:tc>
        <w:tc>
          <w:tcPr>
            <w:tcW w:type="dxa" w:w="50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30 days from creation</w:t>
            </w:r>
          </w:p>
        </w:tc>
      </w:tr>
      <w:tr>
        <w:tc>
          <w:tcPr>
            <w:tcW w:type="dxa" w:w="22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user_agent</w:t>
            </w:r>
          </w:p>
        </w:tc>
        <w:tc>
          <w:tcPr>
            <w:tcW w:type="dxa" w:w="18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TEXT</w:t>
            </w:r>
          </w:p>
        </w:tc>
        <w:tc>
          <w:tcPr>
            <w:tcW w:type="dxa" w:w="50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Recorded for reference, not used for enforcement</w:t>
            </w:r>
          </w:p>
        </w:tc>
      </w:tr>
    </w:tbl>
    <w:p>
      <w:pPr>
        <w:pStyle w:val="Heading3"/>
        <w:spacing w:after="100" w:before="220"/>
      </w:pPr>
      <w:r>
        <w:rPr>
          <w:rFonts w:ascii="Calibri" w:cs="Calibri" w:eastAsia="Calibri" w:hAnsi="Calibri"/>
          <w:b/>
          <w:bCs/>
          <w:color w:val="17203A"/>
          <w:sz w:val="21"/>
          <w:szCs w:val="21"/>
        </w:rPr>
        <w:t xml:space="preserve">workspace</w:t>
      </w:r>
    </w:p>
    <w:p>
      <w:pPr>
        <w:spacing w:after="160" w:line="300"/>
      </w:pPr>
      <w:r>
        <w:rPr>
          <w:color w:val="17203A"/>
          <w:sz w:val="21"/>
          <w:szCs w:val="21"/>
        </w:rPr>
        <w:t xml:space="preserve">Exactly one row (enforced by a CHECK constraint on id = 1) — workspace-wide display settings shared by everyone.</w:t>
      </w:r>
    </w:p>
    <w:tbl>
      <w:tblPr>
        <w:tblW w:type="dxa" w:w="9026"/>
        <w:tblBorders>
          <w:top w:val="single" w:color="D8DCE6" w:sz="4"/>
          <w:left w:val="single" w:color="D8DCE6" w:sz="4"/>
          <w:bottom w:val="single" w:color="D8DCE6" w:sz="4"/>
          <w:right w:val="single" w:color="D8DCE6" w:sz="4"/>
          <w:insideH w:val="single" w:color="D8DCE6" w:sz="2"/>
          <w:insideV w:val="single" w:color="D8DCE6" w:sz="2"/>
        </w:tblBorders>
      </w:tblPr>
      <w:tblGrid>
        <w:gridCol w:w="2200"/>
        <w:gridCol w:w="1800"/>
        <w:gridCol w:w="5026"/>
      </w:tblGrid>
      <w:tr>
        <w:trPr>
          <w:tblHeader/>
        </w:trPr>
        <w:tc>
          <w:tcPr>
            <w:tcW w:type="dxa" w:w="22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Column</w:t>
            </w:r>
          </w:p>
        </w:tc>
        <w:tc>
          <w:tcPr>
            <w:tcW w:type="dxa" w:w="18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Type</w:t>
            </w:r>
          </w:p>
        </w:tc>
        <w:tc>
          <w:tcPr>
            <w:tcW w:type="dxa" w:w="5026"/>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Notes</w:t>
            </w:r>
          </w:p>
        </w:tc>
      </w:tr>
      <w:tr>
        <w:tc>
          <w:tcPr>
            <w:tcW w:type="dxa" w:w="22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id</w:t>
            </w:r>
          </w:p>
        </w:tc>
        <w:tc>
          <w:tcPr>
            <w:tcW w:type="dxa" w:w="18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INTEGER</w:t>
            </w:r>
          </w:p>
        </w:tc>
        <w:tc>
          <w:tcPr>
            <w:tcW w:type="dxa" w:w="50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Always 1</w:t>
            </w:r>
          </w:p>
        </w:tc>
      </w:tr>
      <w:tr>
        <w:tc>
          <w:tcPr>
            <w:tcW w:type="dxa" w:w="22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name</w:t>
            </w:r>
          </w:p>
        </w:tc>
        <w:tc>
          <w:tcPr>
            <w:tcW w:type="dxa" w:w="18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TEXT</w:t>
            </w:r>
          </w:p>
        </w:tc>
        <w:tc>
          <w:tcPr>
            <w:tcW w:type="dxa" w:w="50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Default 'AOne PMO'</w:t>
            </w:r>
          </w:p>
        </w:tc>
      </w:tr>
      <w:tr>
        <w:tc>
          <w:tcPr>
            <w:tcW w:type="dxa" w:w="22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accent_color</w:t>
            </w:r>
          </w:p>
        </w:tc>
        <w:tc>
          <w:tcPr>
            <w:tcW w:type="dxa" w:w="18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TEXT</w:t>
            </w:r>
          </w:p>
        </w:tc>
        <w:tc>
          <w:tcPr>
            <w:tcW w:type="dxa" w:w="50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Hex color</w:t>
            </w:r>
          </w:p>
        </w:tc>
      </w:tr>
    </w:tbl>
    <w:p>
      <w:pPr>
        <w:pStyle w:val="Heading3"/>
        <w:spacing w:after="100" w:before="220"/>
      </w:pPr>
      <w:r>
        <w:rPr>
          <w:rFonts w:ascii="Calibri" w:cs="Calibri" w:eastAsia="Calibri" w:hAnsi="Calibri"/>
          <w:b/>
          <w:bCs/>
          <w:color w:val="17203A"/>
          <w:sz w:val="21"/>
          <w:szCs w:val="21"/>
        </w:rPr>
        <w:t xml:space="preserve">department_template</w:t>
      </w:r>
    </w:p>
    <w:p>
      <w:pPr>
        <w:spacing w:after="160" w:line="300"/>
      </w:pPr>
      <w:r>
        <w:rPr>
          <w:color w:val="17203A"/>
          <w:sz w:val="21"/>
          <w:szCs w:val="21"/>
        </w:rPr>
        <w:t xml:space="preserve">The default pipeline stages copied onto every newly created project. Editing this never retroactively changes an existing project's own pipeline — see project_departments below.</w:t>
      </w:r>
    </w:p>
    <w:tbl>
      <w:tblPr>
        <w:tblW w:type="dxa" w:w="9026"/>
        <w:tblBorders>
          <w:top w:val="single" w:color="D8DCE6" w:sz="4"/>
          <w:left w:val="single" w:color="D8DCE6" w:sz="4"/>
          <w:bottom w:val="single" w:color="D8DCE6" w:sz="4"/>
          <w:right w:val="single" w:color="D8DCE6" w:sz="4"/>
          <w:insideH w:val="single" w:color="D8DCE6" w:sz="2"/>
          <w:insideV w:val="single" w:color="D8DCE6" w:sz="2"/>
        </w:tblBorders>
      </w:tblPr>
      <w:tblGrid>
        <w:gridCol w:w="2200"/>
        <w:gridCol w:w="1800"/>
        <w:gridCol w:w="5026"/>
      </w:tblGrid>
      <w:tr>
        <w:trPr>
          <w:tblHeader/>
        </w:trPr>
        <w:tc>
          <w:tcPr>
            <w:tcW w:type="dxa" w:w="22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Column</w:t>
            </w:r>
          </w:p>
        </w:tc>
        <w:tc>
          <w:tcPr>
            <w:tcW w:type="dxa" w:w="18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Type</w:t>
            </w:r>
          </w:p>
        </w:tc>
        <w:tc>
          <w:tcPr>
            <w:tcW w:type="dxa" w:w="5026"/>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Notes</w:t>
            </w:r>
          </w:p>
        </w:tc>
      </w:tr>
      <w:tr>
        <w:tc>
          <w:tcPr>
            <w:tcW w:type="dxa" w:w="22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id</w:t>
            </w:r>
          </w:p>
        </w:tc>
        <w:tc>
          <w:tcPr>
            <w:tcW w:type="dxa" w:w="18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UUID</w:t>
            </w:r>
          </w:p>
        </w:tc>
        <w:tc>
          <w:tcPr>
            <w:tcW w:type="dxa" w:w="50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Primary key</w:t>
            </w:r>
          </w:p>
        </w:tc>
      </w:tr>
      <w:tr>
        <w:tc>
          <w:tcPr>
            <w:tcW w:type="dxa" w:w="22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name, owner_team, color, icon</w:t>
            </w:r>
          </w:p>
        </w:tc>
        <w:tc>
          <w:tcPr>
            <w:tcW w:type="dxa" w:w="18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TEXT</w:t>
            </w:r>
          </w:p>
        </w:tc>
        <w:tc>
          <w:tcPr>
            <w:tcW w:type="dxa" w:w="50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Display fields</w:t>
            </w:r>
          </w:p>
        </w:tc>
      </w:tr>
      <w:tr>
        <w:tc>
          <w:tcPr>
            <w:tcW w:type="dxa" w:w="22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sort_order</w:t>
            </w:r>
          </w:p>
        </w:tc>
        <w:tc>
          <w:tcPr>
            <w:tcW w:type="dxa" w:w="18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INTEGER</w:t>
            </w:r>
          </w:p>
        </w:tc>
        <w:tc>
          <w:tcPr>
            <w:tcW w:type="dxa" w:w="50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Display order</w:t>
            </w:r>
          </w:p>
        </w:tc>
      </w:tr>
    </w:tbl>
    <w:p>
      <w:pPr>
        <w:pStyle w:val="Heading3"/>
        <w:spacing w:after="100" w:before="220"/>
      </w:pPr>
      <w:r>
        <w:rPr>
          <w:rFonts w:ascii="Calibri" w:cs="Calibri" w:eastAsia="Calibri" w:hAnsi="Calibri"/>
          <w:b/>
          <w:bCs/>
          <w:color w:val="17203A"/>
          <w:sz w:val="21"/>
          <w:szCs w:val="21"/>
        </w:rPr>
        <w:t xml:space="preserve">clients</w:t>
      </w:r>
    </w:p>
    <w:tbl>
      <w:tblPr>
        <w:tblW w:type="dxa" w:w="9026"/>
        <w:tblBorders>
          <w:top w:val="single" w:color="D8DCE6" w:sz="4"/>
          <w:left w:val="single" w:color="D8DCE6" w:sz="4"/>
          <w:bottom w:val="single" w:color="D8DCE6" w:sz="4"/>
          <w:right w:val="single" w:color="D8DCE6" w:sz="4"/>
          <w:insideH w:val="single" w:color="D8DCE6" w:sz="2"/>
          <w:insideV w:val="single" w:color="D8DCE6" w:sz="2"/>
        </w:tblBorders>
      </w:tblPr>
      <w:tblGrid>
        <w:gridCol w:w="2400"/>
        <w:gridCol w:w="1800"/>
        <w:gridCol w:w="4826"/>
      </w:tblGrid>
      <w:tr>
        <w:trPr>
          <w:tblHeader/>
        </w:trPr>
        <w:tc>
          <w:tcPr>
            <w:tcW w:type="dxa" w:w="24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Column</w:t>
            </w:r>
          </w:p>
        </w:tc>
        <w:tc>
          <w:tcPr>
            <w:tcW w:type="dxa" w:w="18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Type</w:t>
            </w:r>
          </w:p>
        </w:tc>
        <w:tc>
          <w:tcPr>
            <w:tcW w:type="dxa" w:w="4826"/>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Notes</w:t>
            </w:r>
          </w:p>
        </w:tc>
      </w:tr>
      <w:tr>
        <w:tc>
          <w:tcPr>
            <w:tcW w:type="dxa" w:w="24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id</w:t>
            </w:r>
          </w:p>
        </w:tc>
        <w:tc>
          <w:tcPr>
            <w:tcW w:type="dxa" w:w="18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UUID</w:t>
            </w:r>
          </w:p>
        </w:tc>
        <w:tc>
          <w:tcPr>
            <w:tcW w:type="dxa" w:w="48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Primary key</w:t>
            </w:r>
          </w:p>
        </w:tc>
      </w:tr>
      <w:tr>
        <w:tc>
          <w:tcPr>
            <w:tcW w:type="dxa" w:w="24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name, industry, email, phone, notes</w:t>
            </w:r>
          </w:p>
        </w:tc>
        <w:tc>
          <w:tcPr>
            <w:tcW w:type="dxa" w:w="18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TEXT</w:t>
            </w:r>
          </w:p>
        </w:tc>
        <w:tc>
          <w:tcPr>
            <w:tcW w:type="dxa" w:w="48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Contact/reference fields</w:t>
            </w:r>
          </w:p>
        </w:tc>
      </w:tr>
      <w:tr>
        <w:tc>
          <w:tcPr>
            <w:tcW w:type="dxa" w:w="24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photo_data</w:t>
            </w:r>
          </w:p>
        </w:tc>
        <w:tc>
          <w:tcPr>
            <w:tcW w:type="dxa" w:w="18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BYTEA</w:t>
            </w:r>
          </w:p>
        </w:tc>
        <w:tc>
          <w:tcPr>
            <w:tcW w:type="dxa" w:w="48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The photo's actual bytes, if one was uploaded</w:t>
            </w:r>
          </w:p>
        </w:tc>
      </w:tr>
      <w:tr>
        <w:tc>
          <w:tcPr>
            <w:tcW w:type="dxa" w:w="24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photo_mime_type</w:t>
            </w:r>
          </w:p>
        </w:tc>
        <w:tc>
          <w:tcPr>
            <w:tcW w:type="dxa" w:w="18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TEXT</w:t>
            </w:r>
          </w:p>
        </w:tc>
        <w:tc>
          <w:tcPr>
            <w:tcW w:type="dxa" w:w="48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e.g. image/jpeg</w:t>
            </w:r>
          </w:p>
        </w:tc>
      </w:tr>
      <w:tr>
        <w:tc>
          <w:tcPr>
            <w:tcW w:type="dxa" w:w="24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created_by</w:t>
            </w:r>
          </w:p>
        </w:tc>
        <w:tc>
          <w:tcPr>
            <w:tcW w:type="dxa" w:w="18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UUID</w:t>
            </w:r>
          </w:p>
        </w:tc>
        <w:tc>
          <w:tcPr>
            <w:tcW w:type="dxa" w:w="48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References users(id); kept even if that user is later removed (ON DELETE SET NULL)</w:t>
            </w:r>
          </w:p>
        </w:tc>
      </w:tr>
    </w:tbl>
    <w:p>
      <w:pPr>
        <w:pStyle w:val="Heading3"/>
        <w:spacing w:after="100" w:before="220"/>
      </w:pPr>
      <w:r>
        <w:rPr>
          <w:rFonts w:ascii="Calibri" w:cs="Calibri" w:eastAsia="Calibri" w:hAnsi="Calibri"/>
          <w:b/>
          <w:bCs/>
          <w:color w:val="17203A"/>
          <w:sz w:val="21"/>
          <w:szCs w:val="21"/>
        </w:rPr>
        <w:t xml:space="preserve">projects</w:t>
      </w:r>
    </w:p>
    <w:tbl>
      <w:tblPr>
        <w:tblW w:type="dxa" w:w="9026"/>
        <w:tblBorders>
          <w:top w:val="single" w:color="D8DCE6" w:sz="4"/>
          <w:left w:val="single" w:color="D8DCE6" w:sz="4"/>
          <w:bottom w:val="single" w:color="D8DCE6" w:sz="4"/>
          <w:right w:val="single" w:color="D8DCE6" w:sz="4"/>
          <w:insideH w:val="single" w:color="D8DCE6" w:sz="2"/>
          <w:insideV w:val="single" w:color="D8DCE6" w:sz="2"/>
        </w:tblBorders>
      </w:tblPr>
      <w:tblGrid>
        <w:gridCol w:w="2400"/>
        <w:gridCol w:w="2000"/>
        <w:gridCol w:w="4626"/>
      </w:tblGrid>
      <w:tr>
        <w:trPr>
          <w:tblHeader/>
        </w:trPr>
        <w:tc>
          <w:tcPr>
            <w:tcW w:type="dxa" w:w="24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Column</w:t>
            </w:r>
          </w:p>
        </w:tc>
        <w:tc>
          <w:tcPr>
            <w:tcW w:type="dxa" w:w="20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Type</w:t>
            </w:r>
          </w:p>
        </w:tc>
        <w:tc>
          <w:tcPr>
            <w:tcW w:type="dxa" w:w="4626"/>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Notes</w:t>
            </w:r>
          </w:p>
        </w:tc>
      </w:tr>
      <w:tr>
        <w:tc>
          <w:tcPr>
            <w:tcW w:type="dxa" w:w="24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id</w:t>
            </w:r>
          </w:p>
        </w:tc>
        <w:tc>
          <w:tcPr>
            <w:tcW w:type="dxa" w:w="20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UUID</w:t>
            </w:r>
          </w:p>
        </w:tc>
        <w:tc>
          <w:tcPr>
            <w:tcW w:type="dxa" w:w="46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Primary key</w:t>
            </w:r>
          </w:p>
        </w:tc>
      </w:tr>
      <w:tr>
        <w:tc>
          <w:tcPr>
            <w:tcW w:type="dxa" w:w="24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client_id</w:t>
            </w:r>
          </w:p>
        </w:tc>
        <w:tc>
          <w:tcPr>
            <w:tcW w:type="dxa" w:w="20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UUID</w:t>
            </w:r>
          </w:p>
        </w:tc>
        <w:tc>
          <w:tcPr>
            <w:tcW w:type="dxa" w:w="46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References clients(id), cascades on delete</w:t>
            </w:r>
          </w:p>
        </w:tc>
      </w:tr>
      <w:tr>
        <w:tc>
          <w:tcPr>
            <w:tcW w:type="dxa" w:w="24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code</w:t>
            </w:r>
          </w:p>
        </w:tc>
        <w:tc>
          <w:tcPr>
            <w:tcW w:type="dxa" w:w="20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TEXT</w:t>
            </w:r>
          </w:p>
        </w:tc>
        <w:tc>
          <w:tcPr>
            <w:tcW w:type="dxa" w:w="46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Unique — the P001-style code, from project_code_seq</w:t>
            </w:r>
          </w:p>
        </w:tc>
      </w:tr>
      <w:tr>
        <w:tc>
          <w:tcPr>
            <w:tcW w:type="dxa" w:w="24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priority</w:t>
            </w:r>
          </w:p>
        </w:tc>
        <w:tc>
          <w:tcPr>
            <w:tcW w:type="dxa" w:w="20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TEXT</w:t>
            </w:r>
          </w:p>
        </w:tc>
        <w:tc>
          <w:tcPr>
            <w:tcW w:type="dxa" w:w="46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Low / Medium / High / Critical</w:t>
            </w:r>
          </w:p>
        </w:tc>
      </w:tr>
      <w:tr>
        <w:tc>
          <w:tcPr>
            <w:tcW w:type="dxa" w:w="24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start_date, expected_end_date, deadline_date, actual_end_date</w:t>
            </w:r>
          </w:p>
        </w:tc>
        <w:tc>
          <w:tcPr>
            <w:tcW w:type="dxa" w:w="20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DATE</w:t>
            </w:r>
          </w:p>
        </w:tc>
        <w:tc>
          <w:tcPr>
            <w:tcW w:type="dxa" w:w="46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
            </w:r>
          </w:p>
        </w:tc>
      </w:tr>
      <w:tr>
        <w:tc>
          <w:tcPr>
            <w:tcW w:type="dxa" w:w="24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budget</w:t>
            </w:r>
          </w:p>
        </w:tc>
        <w:tc>
          <w:tcPr>
            <w:tcW w:type="dxa" w:w="20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NUMERIC(14,2)</w:t>
            </w:r>
          </w:p>
        </w:tc>
        <w:tc>
          <w:tcPr>
            <w:tcW w:type="dxa" w:w="46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Optional</w:t>
            </w:r>
          </w:p>
        </w:tc>
      </w:tr>
      <w:tr>
        <w:tc>
          <w:tcPr>
            <w:tcW w:type="dxa" w:w="24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rag_override</w:t>
            </w:r>
          </w:p>
        </w:tc>
        <w:tc>
          <w:tcPr>
            <w:tcW w:type="dxa" w:w="20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TEXT</w:t>
            </w:r>
          </w:p>
        </w:tc>
        <w:tc>
          <w:tcPr>
            <w:tcW w:type="dxa" w:w="46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Auto / Green / Amber / Red</w:t>
            </w:r>
          </w:p>
        </w:tc>
      </w:tr>
    </w:tbl>
    <w:p>
      <w:pPr>
        <w:spacing w:after="160" w:line="300"/>
      </w:pPr>
      <w:r>
        <w:rPr>
          <w:color w:val="17203A"/>
          <w:sz w:val="21"/>
          <w:szCs w:val="21"/>
        </w:rPr>
        <w:t xml:space="preserve">Project codes are generated from a dedicated PostgreSQL sequence (project_code_seq), not computed from a count of existing rows — this guarantees two people creating projects from different devices at the same moment can never be assigned the same code.</w:t>
      </w:r>
    </w:p>
    <w:p>
      <w:pPr>
        <w:pStyle w:val="Heading3"/>
        <w:spacing w:after="100" w:before="220"/>
      </w:pPr>
      <w:r>
        <w:rPr>
          <w:rFonts w:ascii="Calibri" w:cs="Calibri" w:eastAsia="Calibri" w:hAnsi="Calibri"/>
          <w:b/>
          <w:bCs/>
          <w:color w:val="17203A"/>
          <w:sz w:val="21"/>
          <w:szCs w:val="21"/>
        </w:rPr>
        <w:t xml:space="preserve">project_departments</w:t>
      </w:r>
    </w:p>
    <w:p>
      <w:pPr>
        <w:spacing w:after="160" w:line="300"/>
      </w:pPr>
      <w:r>
        <w:rPr>
          <w:color w:val="17203A"/>
          <w:sz w:val="21"/>
          <w:szCs w:val="21"/>
        </w:rPr>
        <w:t xml:space="preserve">Each project's own pipeline stages. This is the table that makes per-project pipeline independence possible: every row belongs to exactly one project_id, so there is no shared table a change to one project could accidentally affect on another.</w:t>
      </w:r>
    </w:p>
    <w:tbl>
      <w:tblPr>
        <w:tblW w:type="dxa" w:w="9026"/>
        <w:tblBorders>
          <w:top w:val="single" w:color="D8DCE6" w:sz="4"/>
          <w:left w:val="single" w:color="D8DCE6" w:sz="4"/>
          <w:bottom w:val="single" w:color="D8DCE6" w:sz="4"/>
          <w:right w:val="single" w:color="D8DCE6" w:sz="4"/>
          <w:insideH w:val="single" w:color="D8DCE6" w:sz="2"/>
          <w:insideV w:val="single" w:color="D8DCE6" w:sz="2"/>
        </w:tblBorders>
      </w:tblPr>
      <w:tblGrid>
        <w:gridCol w:w="2600"/>
        <w:gridCol w:w="1800"/>
        <w:gridCol w:w="4626"/>
      </w:tblGrid>
      <w:tr>
        <w:trPr>
          <w:tblHeader/>
        </w:trPr>
        <w:tc>
          <w:tcPr>
            <w:tcW w:type="dxa" w:w="26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Column</w:t>
            </w:r>
          </w:p>
        </w:tc>
        <w:tc>
          <w:tcPr>
            <w:tcW w:type="dxa" w:w="18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Type</w:t>
            </w:r>
          </w:p>
        </w:tc>
        <w:tc>
          <w:tcPr>
            <w:tcW w:type="dxa" w:w="4626"/>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Notes</w:t>
            </w:r>
          </w:p>
        </w:tc>
      </w:tr>
      <w:tr>
        <w:tc>
          <w:tcPr>
            <w:tcW w:type="dxa" w:w="26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project_id</w:t>
            </w:r>
          </w:p>
        </w:tc>
        <w:tc>
          <w:tcPr>
            <w:tcW w:type="dxa" w:w="18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UUID</w:t>
            </w:r>
          </w:p>
        </w:tc>
        <w:tc>
          <w:tcPr>
            <w:tcW w:type="dxa" w:w="46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References projects(id), cascades on delete</w:t>
            </w:r>
          </w:p>
        </w:tc>
      </w:tr>
      <w:tr>
        <w:tc>
          <w:tcPr>
            <w:tcW w:type="dxa" w:w="26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status</w:t>
            </w:r>
          </w:p>
        </w:tc>
        <w:tc>
          <w:tcPr>
            <w:tcW w:type="dxa" w:w="18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TEXT</w:t>
            </w:r>
          </w:p>
        </w:tc>
        <w:tc>
          <w:tcPr>
            <w:tcW w:type="dxa" w:w="46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Not Started / In Progress / Blocked / Completed</w:t>
            </w:r>
          </w:p>
        </w:tc>
      </w:tr>
      <w:tr>
        <w:tc>
          <w:tcPr>
            <w:tcW w:type="dxa" w:w="26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percent</w:t>
            </w:r>
          </w:p>
        </w:tc>
        <w:tc>
          <w:tcPr>
            <w:tcW w:type="dxa" w:w="18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INTEGER</w:t>
            </w:r>
          </w:p>
        </w:tc>
        <w:tc>
          <w:tcPr>
            <w:tcW w:type="dxa" w:w="46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0–100</w:t>
            </w:r>
          </w:p>
        </w:tc>
      </w:tr>
      <w:tr>
        <w:tc>
          <w:tcPr>
            <w:tcW w:type="dxa" w:w="26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flag</w:t>
            </w:r>
          </w:p>
        </w:tc>
        <w:tc>
          <w:tcPr>
            <w:tcW w:type="dxa" w:w="18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TEXT</w:t>
            </w:r>
          </w:p>
        </w:tc>
        <w:tc>
          <w:tcPr>
            <w:tcW w:type="dxa" w:w="46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Green / Amber / Red</w:t>
            </w:r>
          </w:p>
        </w:tc>
      </w:tr>
      <w:tr>
        <w:tc>
          <w:tcPr>
            <w:tcW w:type="dxa" w:w="26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stakeholder</w:t>
            </w:r>
          </w:p>
        </w:tc>
        <w:tc>
          <w:tcPr>
            <w:tcW w:type="dxa" w:w="18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TEXT</w:t>
            </w:r>
          </w:p>
        </w:tc>
        <w:tc>
          <w:tcPr>
            <w:tcW w:type="dxa" w:w="46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Person responsible for this stage</w:t>
            </w:r>
          </w:p>
        </w:tc>
      </w:tr>
      <w:tr>
        <w:tc>
          <w:tcPr>
            <w:tcW w:type="dxa" w:w="26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deadline</w:t>
            </w:r>
          </w:p>
        </w:tc>
        <w:tc>
          <w:tcPr>
            <w:tcW w:type="dxa" w:w="18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DATE</w:t>
            </w:r>
          </w:p>
        </w:tc>
        <w:tc>
          <w:tcPr>
            <w:tcW w:type="dxa" w:w="46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Per-stage deadline</w:t>
            </w:r>
          </w:p>
        </w:tc>
      </w:tr>
      <w:tr>
        <w:tc>
          <w:tcPr>
            <w:tcW w:type="dxa" w:w="26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estimated_days</w:t>
            </w:r>
          </w:p>
        </w:tc>
        <w:tc>
          <w:tcPr>
            <w:tcW w:type="dxa" w:w="18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INTEGER</w:t>
            </w:r>
          </w:p>
        </w:tc>
        <w:tc>
          <w:tcPr>
            <w:tcW w:type="dxa" w:w="46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
            </w:r>
          </w:p>
        </w:tc>
      </w:tr>
      <w:tr>
        <w:tc>
          <w:tcPr>
            <w:tcW w:type="dxa" w:w="26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completed_on</w:t>
            </w:r>
          </w:p>
        </w:tc>
        <w:tc>
          <w:tcPr>
            <w:tcW w:type="dxa" w:w="18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TIMESTAMPTZ</w:t>
            </w:r>
          </w:p>
        </w:tc>
        <w:tc>
          <w:tcPr>
            <w:tcW w:type="dxa" w:w="46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Set automatically when status becomes Completed</w:t>
            </w:r>
          </w:p>
        </w:tc>
      </w:tr>
    </w:tbl>
    <w:p>
      <w:pPr>
        <w:pStyle w:val="Heading3"/>
        <w:spacing w:after="100" w:before="220"/>
      </w:pPr>
      <w:r>
        <w:rPr>
          <w:rFonts w:ascii="Calibri" w:cs="Calibri" w:eastAsia="Calibri" w:hAnsi="Calibri"/>
          <w:b/>
          <w:bCs/>
          <w:color w:val="17203A"/>
          <w:sz w:val="21"/>
          <w:szCs w:val="21"/>
        </w:rPr>
        <w:t xml:space="preserve">project_documents</w:t>
      </w:r>
    </w:p>
    <w:tbl>
      <w:tblPr>
        <w:tblW w:type="dxa" w:w="9026"/>
        <w:tblBorders>
          <w:top w:val="single" w:color="D8DCE6" w:sz="4"/>
          <w:left w:val="single" w:color="D8DCE6" w:sz="4"/>
          <w:bottom w:val="single" w:color="D8DCE6" w:sz="4"/>
          <w:right w:val="single" w:color="D8DCE6" w:sz="4"/>
          <w:insideH w:val="single" w:color="D8DCE6" w:sz="2"/>
          <w:insideV w:val="single" w:color="D8DCE6" w:sz="2"/>
        </w:tblBorders>
      </w:tblPr>
      <w:tblGrid>
        <w:gridCol w:w="2600"/>
        <w:gridCol w:w="1800"/>
        <w:gridCol w:w="4626"/>
      </w:tblGrid>
      <w:tr>
        <w:trPr>
          <w:tblHeader/>
        </w:trPr>
        <w:tc>
          <w:tcPr>
            <w:tcW w:type="dxa" w:w="26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Column</w:t>
            </w:r>
          </w:p>
        </w:tc>
        <w:tc>
          <w:tcPr>
            <w:tcW w:type="dxa" w:w="18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Type</w:t>
            </w:r>
          </w:p>
        </w:tc>
        <w:tc>
          <w:tcPr>
            <w:tcW w:type="dxa" w:w="4626"/>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Notes</w:t>
            </w:r>
          </w:p>
        </w:tc>
      </w:tr>
      <w:tr>
        <w:tc>
          <w:tcPr>
            <w:tcW w:type="dxa" w:w="26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project_id</w:t>
            </w:r>
          </w:p>
        </w:tc>
        <w:tc>
          <w:tcPr>
            <w:tcW w:type="dxa" w:w="18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UUID</w:t>
            </w:r>
          </w:p>
        </w:tc>
        <w:tc>
          <w:tcPr>
            <w:tcW w:type="dxa" w:w="46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References projects(id), cascades on delete</w:t>
            </w:r>
          </w:p>
        </w:tc>
      </w:tr>
      <w:tr>
        <w:tc>
          <w:tcPr>
            <w:tcW w:type="dxa" w:w="26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file_name</w:t>
            </w:r>
          </w:p>
        </w:tc>
        <w:tc>
          <w:tcPr>
            <w:tcW w:type="dxa" w:w="18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TEXT</w:t>
            </w:r>
          </w:p>
        </w:tc>
        <w:tc>
          <w:tcPr>
            <w:tcW w:type="dxa" w:w="46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Original filename</w:t>
            </w:r>
          </w:p>
        </w:tc>
      </w:tr>
      <w:tr>
        <w:tc>
          <w:tcPr>
            <w:tcW w:type="dxa" w:w="26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file_data</w:t>
            </w:r>
          </w:p>
        </w:tc>
        <w:tc>
          <w:tcPr>
            <w:tcW w:type="dxa" w:w="18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BYTEA</w:t>
            </w:r>
          </w:p>
        </w:tc>
        <w:tc>
          <w:tcPr>
            <w:tcW w:type="dxa" w:w="46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The file's actual bytes</w:t>
            </w:r>
          </w:p>
        </w:tc>
      </w:tr>
      <w:tr>
        <w:tc>
          <w:tcPr>
            <w:tcW w:type="dxa" w:w="26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size_bytes</w:t>
            </w:r>
          </w:p>
        </w:tc>
        <w:tc>
          <w:tcPr>
            <w:tcW w:type="dxa" w:w="1800"/>
            <w:shd w:fill="F7F8FC" w:val="clear"/>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BIGINT</w:t>
            </w:r>
          </w:p>
        </w:tc>
        <w:tc>
          <w:tcPr>
            <w:tcW w:type="dxa" w:w="46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
            </w:r>
          </w:p>
        </w:tc>
      </w:tr>
      <w:tr>
        <w:tc>
          <w:tcPr>
            <w:tcW w:type="dxa" w:w="26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uploaded_by</w:t>
            </w:r>
          </w:p>
        </w:tc>
        <w:tc>
          <w:tcPr>
            <w:tcW w:type="dxa" w:w="1800"/>
            <w:tcMar>
              <w:top w:type="dxa" w:w="100"/>
              <w:left w:type="dxa" w:w="130"/>
              <w:bottom w:type="dxa" w:w="100"/>
              <w:right w:type="dxa" w:w="130"/>
            </w:tcMar>
            <w:vAlign w:val="center"/>
          </w:tcPr>
          <w:p>
            <w:pPr>
              <w:jc w:val="left"/>
            </w:pPr>
            <w:r>
              <w:rPr>
                <w:rFonts w:ascii="Consolas" w:cs="Consolas" w:eastAsia="Consolas" w:hAnsi="Consolas"/>
                <w:b w:val="false"/>
                <w:bCs w:val="false"/>
                <w:color w:val="17203A"/>
                <w:sz w:val="19"/>
                <w:szCs w:val="19"/>
              </w:rPr>
              <w:t xml:space="preserve">UUID</w:t>
            </w:r>
          </w:p>
        </w:tc>
        <w:tc>
          <w:tcPr>
            <w:tcW w:type="dxa" w:w="46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References users(id)</w:t>
            </w:r>
          </w:p>
        </w:tc>
      </w:tr>
    </w:tbl>
    <w:p>
      <w:pPr>
        <w:pStyle w:val="Heading2"/>
        <w:spacing w:after="140" w:before="320"/>
      </w:pPr>
      <w:r>
        <w:rPr>
          <w:rFonts w:ascii="Calibri" w:cs="Calibri" w:eastAsia="Calibri" w:hAnsi="Calibri"/>
          <w:b/>
          <w:bCs/>
          <w:color w:val="3B4FF0"/>
          <w:sz w:val="24"/>
          <w:szCs w:val="24"/>
        </w:rPr>
        <w:t xml:space="preserve">3.3  Entity Relationships</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users ─┬─&lt; sessions</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       └─&lt; (created_by/uploaded_by refs from clients, projects, documents)</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clients ─&lt; projects ─┬─&lt; project_departments</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                      └─&lt; project_documents</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department_template   (standalone — copied into project_departments at</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                        project creation; no live link afterward)</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workspace              (standalone, single row)</w:t>
      </w:r>
    </w:p>
    <w:p>
      <w:pPr>
        <w:spacing w:after="160" w:line="300"/>
      </w:pPr>
      <w:r>
        <w:rPr>
          <w:color w:val="17203A"/>
          <w:sz w:val="21"/>
          <w:szCs w:val="21"/>
        </w:rPr>
        <w:t xml:space="preserve">Every one-to-many relationship above cascades on delete: removing a client removes its projects, which removes their department stages and documents. This mirrors what the application's own delete-confirmation dialogs already tell the person deleting — nothing at the database level does something the interface doesn't warn about.</w:t>
      </w:r>
    </w:p>
    <w:p>
      <w:r>
        <w:br w:type="page"/>
      </w:r>
    </w:p>
    <w:p>
      <w:pPr>
        <w:pStyle w:val="Heading1"/>
        <w:pBdr>
          <w:bottom w:val="single" w:color="3B4FF0" w:sz="6" w:space="4"/>
        </w:pBdr>
        <w:spacing w:after="200" w:before="440"/>
      </w:pPr>
      <w:r>
        <w:rPr>
          <w:rFonts w:ascii="Calibri" w:cs="Calibri" w:eastAsia="Calibri" w:hAnsi="Calibri"/>
          <w:b/>
          <w:bCs/>
          <w:color w:val="17203A"/>
          <w:sz w:val="30"/>
          <w:szCs w:val="30"/>
        </w:rPr>
        <w:t xml:space="preserve">Part 4 — Backend Architecture</w:t>
      </w:r>
    </w:p>
    <w:p>
      <w:pPr>
        <w:pStyle w:val="Heading2"/>
        <w:spacing w:after="140" w:before="320"/>
      </w:pPr>
      <w:r>
        <w:rPr>
          <w:rFonts w:ascii="Calibri" w:cs="Calibri" w:eastAsia="Calibri" w:hAnsi="Calibri"/>
          <w:b/>
          <w:bCs/>
          <w:color w:val="3B4FF0"/>
          <w:sz w:val="24"/>
          <w:szCs w:val="24"/>
        </w:rPr>
        <w:t xml:space="preserve">4.1  API Design Philosophy</w:t>
      </w:r>
    </w:p>
    <w:p>
      <w:pPr>
        <w:spacing w:after="160" w:line="300"/>
      </w:pPr>
      <w:r>
        <w:rPr>
          <w:color w:val="17203A"/>
          <w:sz w:val="21"/>
          <w:szCs w:val="21"/>
        </w:rPr>
        <w:t xml:space="preserve">The API follows a deliberate hybrid pattern. One bulk endpoint, GET /api/data, returns the entire dataset shape in a single response on initial page load — every client, every project with its departments and document metadata embedded, the workspace settings, and the pipeline template. Every other endpoint is a focused, single-resource mutation: create a client, update a project, delete a department stage, and so on.</w:t>
      </w:r>
    </w:p>
    <w:p>
      <w:pPr>
        <w:spacing w:after="160" w:line="300"/>
      </w:pPr>
      <w:r>
        <w:rPr>
          <w:color w:val="17203A"/>
          <w:sz w:val="21"/>
          <w:szCs w:val="21"/>
        </w:rPr>
        <w:t xml:space="preserve">This split exists for a concrete reason: it let the frontend's existing calculation logic — RAG status rollup, progress percentages, dashboard statistics, due-date prioritization — be reused almost completely unchanged from the original desktop version, since that logic only ever needs the full dataset already sitting in memory, regardless of whether it arrived via a local file or a network request. Only the persistence layer changed; the business logic did not need to be rewritten.</w:t>
      </w:r>
    </w:p>
    <w:p>
      <w:pPr>
        <w:pStyle w:val="Heading2"/>
        <w:spacing w:after="140" w:before="320"/>
      </w:pPr>
      <w:r>
        <w:rPr>
          <w:rFonts w:ascii="Calibri" w:cs="Calibri" w:eastAsia="Calibri" w:hAnsi="Calibri"/>
          <w:b/>
          <w:bCs/>
          <w:color w:val="3B4FF0"/>
          <w:sz w:val="24"/>
          <w:szCs w:val="24"/>
        </w:rPr>
        <w:t xml:space="preserve">4.2  Complete API Reference</w:t>
      </w:r>
    </w:p>
    <w:p>
      <w:pPr>
        <w:spacing w:after="160" w:line="300"/>
      </w:pPr>
      <w:r>
        <w:rPr>
          <w:color w:val="17203A"/>
          <w:sz w:val="21"/>
          <w:szCs w:val="21"/>
        </w:rPr>
        <w:t xml:space="preserve">All endpoints below are prefixed with /api and, except where noted, require a valid session (see Part 5).</w:t>
      </w:r>
    </w:p>
    <w:p>
      <w:pPr>
        <w:pStyle w:val="Heading3"/>
        <w:spacing w:after="100" w:before="220"/>
      </w:pPr>
      <w:r>
        <w:rPr>
          <w:rFonts w:ascii="Calibri" w:cs="Calibri" w:eastAsia="Calibri" w:hAnsi="Calibri"/>
          <w:b/>
          <w:bCs/>
          <w:color w:val="17203A"/>
          <w:sz w:val="21"/>
          <w:szCs w:val="21"/>
        </w:rPr>
        <w:t xml:space="preserve">Authentication — /api/auth</w:t>
      </w:r>
    </w:p>
    <w:tbl>
      <w:tblPr>
        <w:tblW w:type="dxa" w:w="9026"/>
        <w:tblBorders>
          <w:top w:val="single" w:color="D8DCE6" w:sz="4"/>
          <w:left w:val="single" w:color="D8DCE6" w:sz="4"/>
          <w:bottom w:val="single" w:color="D8DCE6" w:sz="4"/>
          <w:right w:val="single" w:color="D8DCE6" w:sz="4"/>
          <w:insideH w:val="single" w:color="D8DCE6" w:sz="2"/>
          <w:insideV w:val="single" w:color="D8DCE6" w:sz="2"/>
        </w:tblBorders>
      </w:tblPr>
      <w:tblGrid>
        <w:gridCol w:w="3200"/>
        <w:gridCol w:w="1700"/>
        <w:gridCol w:w="4126"/>
      </w:tblGrid>
      <w:tr>
        <w:trPr>
          <w:tblHeader/>
        </w:trPr>
        <w:tc>
          <w:tcPr>
            <w:tcW w:type="dxa" w:w="32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Method &amp; Path</w:t>
            </w:r>
          </w:p>
        </w:tc>
        <w:tc>
          <w:tcPr>
            <w:tcW w:type="dxa" w:w="17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Auth required</w:t>
            </w:r>
          </w:p>
        </w:tc>
        <w:tc>
          <w:tcPr>
            <w:tcW w:type="dxa" w:w="4126"/>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Purpose</w:t>
            </w:r>
          </w:p>
        </w:tc>
      </w:tr>
      <w:tr>
        <w:tc>
          <w:tcPr>
            <w:tcW w:type="dxa" w:w="32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POST /bootstrap-admin</w:t>
            </w:r>
          </w:p>
        </w:tc>
        <w:tc>
          <w:tcPr>
            <w:tcW w:type="dxa" w:w="17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No</w:t>
            </w:r>
          </w:p>
        </w:tc>
        <w:tc>
          <w:tcPr>
            <w:tcW w:type="dxa" w:w="41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Creates the first account, as admin. Fails once any account exists.</w:t>
            </w:r>
          </w:p>
        </w:tc>
      </w:tr>
      <w:tr>
        <w:tc>
          <w:tcPr>
            <w:tcW w:type="dxa" w:w="32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POST /login</w:t>
            </w:r>
          </w:p>
        </w:tc>
        <w:tc>
          <w:tcPr>
            <w:tcW w:type="dxa" w:w="17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No</w:t>
            </w:r>
          </w:p>
        </w:tc>
        <w:tc>
          <w:tcPr>
            <w:tcW w:type="dxa" w:w="41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Rate-limited to 10 attempts / 15 minutes per IP</w:t>
            </w:r>
          </w:p>
        </w:tc>
      </w:tr>
      <w:tr>
        <w:tc>
          <w:tcPr>
            <w:tcW w:type="dxa" w:w="32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POST /logout</w:t>
            </w:r>
          </w:p>
        </w:tc>
        <w:tc>
          <w:tcPr>
            <w:tcW w:type="dxa" w:w="17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Yes</w:t>
            </w:r>
          </w:p>
        </w:tc>
        <w:tc>
          <w:tcPr>
            <w:tcW w:type="dxa" w:w="41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Deletes the current session row</w:t>
            </w:r>
          </w:p>
        </w:tc>
      </w:tr>
      <w:tr>
        <w:tc>
          <w:tcPr>
            <w:tcW w:type="dxa" w:w="32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POST /logout-other-sessions</w:t>
            </w:r>
          </w:p>
        </w:tc>
        <w:tc>
          <w:tcPr>
            <w:tcW w:type="dxa" w:w="17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Yes</w:t>
            </w:r>
          </w:p>
        </w:tc>
        <w:tc>
          <w:tcPr>
            <w:tcW w:type="dxa" w:w="41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Deletes every other session for this user</w:t>
            </w:r>
          </w:p>
        </w:tc>
      </w:tr>
      <w:tr>
        <w:tc>
          <w:tcPr>
            <w:tcW w:type="dxa" w:w="32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GET /me</w:t>
            </w:r>
          </w:p>
        </w:tc>
        <w:tc>
          <w:tcPr>
            <w:tcW w:type="dxa" w:w="17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Yes</w:t>
            </w:r>
          </w:p>
        </w:tc>
        <w:tc>
          <w:tcPr>
            <w:tcW w:type="dxa" w:w="41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Returns the current logged-in user</w:t>
            </w:r>
          </w:p>
        </w:tc>
      </w:tr>
      <w:tr>
        <w:tc>
          <w:tcPr>
            <w:tcW w:type="dxa" w:w="32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GET /setup-status</w:t>
            </w:r>
          </w:p>
        </w:tc>
        <w:tc>
          <w:tcPr>
            <w:tcW w:type="dxa" w:w="17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No</w:t>
            </w:r>
          </w:p>
        </w:tc>
        <w:tc>
          <w:tcPr>
            <w:tcW w:type="dxa" w:w="41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Whether bootstrap is still available</w:t>
            </w:r>
          </w:p>
        </w:tc>
      </w:tr>
      <w:tr>
        <w:tc>
          <w:tcPr>
            <w:tcW w:type="dxa" w:w="32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GET /users</w:t>
            </w:r>
          </w:p>
        </w:tc>
        <w:tc>
          <w:tcPr>
            <w:tcW w:type="dxa" w:w="17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Admin</w:t>
            </w:r>
          </w:p>
        </w:tc>
        <w:tc>
          <w:tcPr>
            <w:tcW w:type="dxa" w:w="41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Lists every account</w:t>
            </w:r>
          </w:p>
        </w:tc>
      </w:tr>
      <w:tr>
        <w:tc>
          <w:tcPr>
            <w:tcW w:type="dxa" w:w="32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POST /users</w:t>
            </w:r>
          </w:p>
        </w:tc>
        <w:tc>
          <w:tcPr>
            <w:tcW w:type="dxa" w:w="17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Admin</w:t>
            </w:r>
          </w:p>
        </w:tc>
        <w:tc>
          <w:tcPr>
            <w:tcW w:type="dxa" w:w="41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Creates a new account</w:t>
            </w:r>
          </w:p>
        </w:tc>
      </w:tr>
      <w:tr>
        <w:tc>
          <w:tcPr>
            <w:tcW w:type="dxa" w:w="32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DELETE /users/:id</w:t>
            </w:r>
          </w:p>
        </w:tc>
        <w:tc>
          <w:tcPr>
            <w:tcW w:type="dxa" w:w="17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Admin</w:t>
            </w:r>
          </w:p>
        </w:tc>
        <w:tc>
          <w:tcPr>
            <w:tcW w:type="dxa" w:w="41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Removes an account (not one's own)</w:t>
            </w:r>
          </w:p>
        </w:tc>
      </w:tr>
      <w:tr>
        <w:tc>
          <w:tcPr>
            <w:tcW w:type="dxa" w:w="32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POST /users/:id/reset-password</w:t>
            </w:r>
          </w:p>
        </w:tc>
        <w:tc>
          <w:tcPr>
            <w:tcW w:type="dxa" w:w="17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Admin</w:t>
            </w:r>
          </w:p>
        </w:tc>
        <w:tc>
          <w:tcPr>
            <w:tcW w:type="dxa" w:w="41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Sets a new password and revokes all of that user's sessions</w:t>
            </w:r>
          </w:p>
        </w:tc>
      </w:tr>
    </w:tbl>
    <w:p>
      <w:pPr>
        <w:pStyle w:val="Heading3"/>
        <w:spacing w:after="100" w:before="220"/>
      </w:pPr>
      <w:r>
        <w:rPr>
          <w:rFonts w:ascii="Calibri" w:cs="Calibri" w:eastAsia="Calibri" w:hAnsi="Calibri"/>
          <w:b/>
          <w:bCs/>
          <w:color w:val="17203A"/>
          <w:sz w:val="21"/>
          <w:szCs w:val="21"/>
        </w:rPr>
        <w:t xml:space="preserve">Clients — /api/clients</w:t>
      </w:r>
    </w:p>
    <w:tbl>
      <w:tblPr>
        <w:tblW w:type="dxa" w:w="9026"/>
        <w:tblBorders>
          <w:top w:val="single" w:color="D8DCE6" w:sz="4"/>
          <w:left w:val="single" w:color="D8DCE6" w:sz="4"/>
          <w:bottom w:val="single" w:color="D8DCE6" w:sz="4"/>
          <w:right w:val="single" w:color="D8DCE6" w:sz="4"/>
          <w:insideH w:val="single" w:color="D8DCE6" w:sz="2"/>
          <w:insideV w:val="single" w:color="D8DCE6" w:sz="2"/>
        </w:tblBorders>
      </w:tblPr>
      <w:tblGrid>
        <w:gridCol w:w="4200"/>
        <w:gridCol w:w="4826"/>
      </w:tblGrid>
      <w:tr>
        <w:trPr>
          <w:tblHeader/>
        </w:trPr>
        <w:tc>
          <w:tcPr>
            <w:tcW w:type="dxa" w:w="42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Method &amp; Path</w:t>
            </w:r>
          </w:p>
        </w:tc>
        <w:tc>
          <w:tcPr>
            <w:tcW w:type="dxa" w:w="4826"/>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Purpose</w:t>
            </w:r>
          </w:p>
        </w:tc>
      </w:tr>
      <w:tr>
        <w:tc>
          <w:tcPr>
            <w:tcW w:type="dxa" w:w="42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POST /</w:t>
            </w:r>
          </w:p>
        </w:tc>
        <w:tc>
          <w:tcPr>
            <w:tcW w:type="dxa" w:w="48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Create a client</w:t>
            </w:r>
          </w:p>
        </w:tc>
      </w:tr>
      <w:tr>
        <w:tc>
          <w:tcPr>
            <w:tcW w:type="dxa" w:w="42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PATCH /:id</w:t>
            </w:r>
          </w:p>
        </w:tc>
        <w:tc>
          <w:tcPr>
            <w:tcW w:type="dxa" w:w="48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Update a client</w:t>
            </w:r>
          </w:p>
        </w:tc>
      </w:tr>
      <w:tr>
        <w:tc>
          <w:tcPr>
            <w:tcW w:type="dxa" w:w="42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DELETE /:id</w:t>
            </w:r>
          </w:p>
        </w:tc>
        <w:tc>
          <w:tcPr>
            <w:tcW w:type="dxa" w:w="48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Delete a client (cascades to its projects)</w:t>
            </w:r>
          </w:p>
        </w:tc>
      </w:tr>
      <w:tr>
        <w:tc>
          <w:tcPr>
            <w:tcW w:type="dxa" w:w="42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PUT /:id/photo</w:t>
            </w:r>
          </w:p>
        </w:tc>
        <w:tc>
          <w:tcPr>
            <w:tcW w:type="dxa" w:w="48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Upload/replace a client photo (multipart)</w:t>
            </w:r>
          </w:p>
        </w:tc>
      </w:tr>
      <w:tr>
        <w:tc>
          <w:tcPr>
            <w:tcW w:type="dxa" w:w="42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GET /:id/photo</w:t>
            </w:r>
          </w:p>
        </w:tc>
        <w:tc>
          <w:tcPr>
            <w:tcW w:type="dxa" w:w="48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Serve the photo's raw bytes</w:t>
            </w:r>
          </w:p>
        </w:tc>
      </w:tr>
      <w:tr>
        <w:tc>
          <w:tcPr>
            <w:tcW w:type="dxa" w:w="42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DELETE /:id/photo</w:t>
            </w:r>
          </w:p>
        </w:tc>
        <w:tc>
          <w:tcPr>
            <w:tcW w:type="dxa" w:w="48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Remove a photo</w:t>
            </w:r>
          </w:p>
        </w:tc>
      </w:tr>
    </w:tbl>
    <w:p>
      <w:pPr>
        <w:pStyle w:val="Heading3"/>
        <w:spacing w:after="100" w:before="220"/>
      </w:pPr>
      <w:r>
        <w:rPr>
          <w:rFonts w:ascii="Calibri" w:cs="Calibri" w:eastAsia="Calibri" w:hAnsi="Calibri"/>
          <w:b/>
          <w:bCs/>
          <w:color w:val="17203A"/>
          <w:sz w:val="21"/>
          <w:szCs w:val="21"/>
        </w:rPr>
        <w:t xml:space="preserve">Projects &amp; Pipeline Stages — /api/projects</w:t>
      </w:r>
    </w:p>
    <w:tbl>
      <w:tblPr>
        <w:tblW w:type="dxa" w:w="9026"/>
        <w:tblBorders>
          <w:top w:val="single" w:color="D8DCE6" w:sz="4"/>
          <w:left w:val="single" w:color="D8DCE6" w:sz="4"/>
          <w:bottom w:val="single" w:color="D8DCE6" w:sz="4"/>
          <w:right w:val="single" w:color="D8DCE6" w:sz="4"/>
          <w:insideH w:val="single" w:color="D8DCE6" w:sz="2"/>
          <w:insideV w:val="single" w:color="D8DCE6" w:sz="2"/>
        </w:tblBorders>
      </w:tblPr>
      <w:tblGrid>
        <w:gridCol w:w="4200"/>
        <w:gridCol w:w="4826"/>
      </w:tblGrid>
      <w:tr>
        <w:trPr>
          <w:tblHeader/>
        </w:trPr>
        <w:tc>
          <w:tcPr>
            <w:tcW w:type="dxa" w:w="42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Method &amp; Path</w:t>
            </w:r>
          </w:p>
        </w:tc>
        <w:tc>
          <w:tcPr>
            <w:tcW w:type="dxa" w:w="4826"/>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Purpose</w:t>
            </w:r>
          </w:p>
        </w:tc>
      </w:tr>
      <w:tr>
        <w:tc>
          <w:tcPr>
            <w:tcW w:type="dxa" w:w="42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POST /</w:t>
            </w:r>
          </w:p>
        </w:tc>
        <w:tc>
          <w:tcPr>
            <w:tcW w:type="dxa" w:w="48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Create a project (seeded from the current department template)</w:t>
            </w:r>
          </w:p>
        </w:tc>
      </w:tr>
      <w:tr>
        <w:tc>
          <w:tcPr>
            <w:tcW w:type="dxa" w:w="42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PATCH /:id</w:t>
            </w:r>
          </w:p>
        </w:tc>
        <w:tc>
          <w:tcPr>
            <w:tcW w:type="dxa" w:w="48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Update a project</w:t>
            </w:r>
          </w:p>
        </w:tc>
      </w:tr>
      <w:tr>
        <w:tc>
          <w:tcPr>
            <w:tcW w:type="dxa" w:w="42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DELETE /:id</w:t>
            </w:r>
          </w:p>
        </w:tc>
        <w:tc>
          <w:tcPr>
            <w:tcW w:type="dxa" w:w="48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Delete a project and everything under it</w:t>
            </w:r>
          </w:p>
        </w:tc>
      </w:tr>
      <w:tr>
        <w:tc>
          <w:tcPr>
            <w:tcW w:type="dxa" w:w="42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POST /:id/departments</w:t>
            </w:r>
          </w:p>
        </w:tc>
        <w:tc>
          <w:tcPr>
            <w:tcW w:type="dxa" w:w="48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Add a pipeline stage to this project only</w:t>
            </w:r>
          </w:p>
        </w:tc>
      </w:tr>
      <w:tr>
        <w:tc>
          <w:tcPr>
            <w:tcW w:type="dxa" w:w="42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PATCH /:id/departments/:deptId</w:t>
            </w:r>
          </w:p>
        </w:tc>
        <w:tc>
          <w:tcPr>
            <w:tcW w:type="dxa" w:w="48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Update a stage (status, percent, flag, notes, etc.)</w:t>
            </w:r>
          </w:p>
        </w:tc>
      </w:tr>
      <w:tr>
        <w:tc>
          <w:tcPr>
            <w:tcW w:type="dxa" w:w="42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DELETE /:id/departments/:deptId</w:t>
            </w:r>
          </w:p>
        </w:tc>
        <w:tc>
          <w:tcPr>
            <w:tcW w:type="dxa" w:w="48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Remove a stage</w:t>
            </w:r>
          </w:p>
        </w:tc>
      </w:tr>
      <w:tr>
        <w:tc>
          <w:tcPr>
            <w:tcW w:type="dxa" w:w="42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POST /:id/departments/reorder</w:t>
            </w:r>
          </w:p>
        </w:tc>
        <w:tc>
          <w:tcPr>
            <w:tcW w:type="dxa" w:w="48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Reorder this project's stages</w:t>
            </w:r>
          </w:p>
        </w:tc>
      </w:tr>
    </w:tbl>
    <w:p>
      <w:pPr>
        <w:pStyle w:val="Heading3"/>
        <w:spacing w:after="100" w:before="220"/>
      </w:pPr>
      <w:r>
        <w:rPr>
          <w:rFonts w:ascii="Calibri" w:cs="Calibri" w:eastAsia="Calibri" w:hAnsi="Calibri"/>
          <w:b/>
          <w:bCs/>
          <w:color w:val="17203A"/>
          <w:sz w:val="21"/>
          <w:szCs w:val="21"/>
        </w:rPr>
        <w:t xml:space="preserve">Documents — /api/projects/:projectId/documents</w:t>
      </w:r>
    </w:p>
    <w:tbl>
      <w:tblPr>
        <w:tblW w:type="dxa" w:w="9026"/>
        <w:tblBorders>
          <w:top w:val="single" w:color="D8DCE6" w:sz="4"/>
          <w:left w:val="single" w:color="D8DCE6" w:sz="4"/>
          <w:bottom w:val="single" w:color="D8DCE6" w:sz="4"/>
          <w:right w:val="single" w:color="D8DCE6" w:sz="4"/>
          <w:insideH w:val="single" w:color="D8DCE6" w:sz="2"/>
          <w:insideV w:val="single" w:color="D8DCE6" w:sz="2"/>
        </w:tblBorders>
      </w:tblPr>
      <w:tblGrid>
        <w:gridCol w:w="4200"/>
        <w:gridCol w:w="4826"/>
      </w:tblGrid>
      <w:tr>
        <w:trPr>
          <w:tblHeader/>
        </w:trPr>
        <w:tc>
          <w:tcPr>
            <w:tcW w:type="dxa" w:w="42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Method &amp; Path</w:t>
            </w:r>
          </w:p>
        </w:tc>
        <w:tc>
          <w:tcPr>
            <w:tcW w:type="dxa" w:w="4826"/>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Purpose</w:t>
            </w:r>
          </w:p>
        </w:tc>
      </w:tr>
      <w:tr>
        <w:tc>
          <w:tcPr>
            <w:tcW w:type="dxa" w:w="42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POST /</w:t>
            </w:r>
          </w:p>
        </w:tc>
        <w:tc>
          <w:tcPr>
            <w:tcW w:type="dxa" w:w="48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Upload up to 10 files at once (multipart, 25MB per file limit)</w:t>
            </w:r>
          </w:p>
        </w:tc>
      </w:tr>
      <w:tr>
        <w:tc>
          <w:tcPr>
            <w:tcW w:type="dxa" w:w="42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GET /:docId/download</w:t>
            </w:r>
          </w:p>
        </w:tc>
        <w:tc>
          <w:tcPr>
            <w:tcW w:type="dxa" w:w="48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Download a document</w:t>
            </w:r>
          </w:p>
        </w:tc>
      </w:tr>
      <w:tr>
        <w:tc>
          <w:tcPr>
            <w:tcW w:type="dxa" w:w="42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DELETE /:docId</w:t>
            </w:r>
          </w:p>
        </w:tc>
        <w:tc>
          <w:tcPr>
            <w:tcW w:type="dxa" w:w="48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Delete a document</w:t>
            </w:r>
          </w:p>
        </w:tc>
      </w:tr>
    </w:tbl>
    <w:p>
      <w:pPr>
        <w:pStyle w:val="Heading3"/>
        <w:spacing w:after="100" w:before="220"/>
      </w:pPr>
      <w:r>
        <w:rPr>
          <w:rFonts w:ascii="Calibri" w:cs="Calibri" w:eastAsia="Calibri" w:hAnsi="Calibri"/>
          <w:b/>
          <w:bCs/>
          <w:color w:val="17203A"/>
          <w:sz w:val="21"/>
          <w:szCs w:val="21"/>
        </w:rPr>
        <w:t xml:space="preserve">Workspace &amp; Template — /api/workspace</w:t>
      </w:r>
    </w:p>
    <w:tbl>
      <w:tblPr>
        <w:tblW w:type="dxa" w:w="9026"/>
        <w:tblBorders>
          <w:top w:val="single" w:color="D8DCE6" w:sz="4"/>
          <w:left w:val="single" w:color="D8DCE6" w:sz="4"/>
          <w:bottom w:val="single" w:color="D8DCE6" w:sz="4"/>
          <w:right w:val="single" w:color="D8DCE6" w:sz="4"/>
          <w:insideH w:val="single" w:color="D8DCE6" w:sz="2"/>
          <w:insideV w:val="single" w:color="D8DCE6" w:sz="2"/>
        </w:tblBorders>
      </w:tblPr>
      <w:tblGrid>
        <w:gridCol w:w="4200"/>
        <w:gridCol w:w="4826"/>
      </w:tblGrid>
      <w:tr>
        <w:trPr>
          <w:tblHeader/>
        </w:trPr>
        <w:tc>
          <w:tcPr>
            <w:tcW w:type="dxa" w:w="42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Method &amp; Path</w:t>
            </w:r>
          </w:p>
        </w:tc>
        <w:tc>
          <w:tcPr>
            <w:tcW w:type="dxa" w:w="4826"/>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Purpose</w:t>
            </w:r>
          </w:p>
        </w:tc>
      </w:tr>
      <w:tr>
        <w:tc>
          <w:tcPr>
            <w:tcW w:type="dxa" w:w="42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PATCH /</w:t>
            </w:r>
          </w:p>
        </w:tc>
        <w:tc>
          <w:tcPr>
            <w:tcW w:type="dxa" w:w="48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Update workspace name / accent color</w:t>
            </w:r>
          </w:p>
        </w:tc>
      </w:tr>
      <w:tr>
        <w:tc>
          <w:tcPr>
            <w:tcW w:type="dxa" w:w="42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POST /template</w:t>
            </w:r>
          </w:p>
        </w:tc>
        <w:tc>
          <w:tcPr>
            <w:tcW w:type="dxa" w:w="48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Add a stage to the default pipeline template</w:t>
            </w:r>
          </w:p>
        </w:tc>
      </w:tr>
      <w:tr>
        <w:tc>
          <w:tcPr>
            <w:tcW w:type="dxa" w:w="42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PATCH /template/:id</w:t>
            </w:r>
          </w:p>
        </w:tc>
        <w:tc>
          <w:tcPr>
            <w:tcW w:type="dxa" w:w="48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Update a template stage</w:t>
            </w:r>
          </w:p>
        </w:tc>
      </w:tr>
      <w:tr>
        <w:tc>
          <w:tcPr>
            <w:tcW w:type="dxa" w:w="42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DELETE /template/:id</w:t>
            </w:r>
          </w:p>
        </w:tc>
        <w:tc>
          <w:tcPr>
            <w:tcW w:type="dxa" w:w="48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Remove a template stage</w:t>
            </w:r>
          </w:p>
        </w:tc>
      </w:tr>
      <w:tr>
        <w:tc>
          <w:tcPr>
            <w:tcW w:type="dxa" w:w="42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POST /template/reorder</w:t>
            </w:r>
          </w:p>
        </w:tc>
        <w:tc>
          <w:tcPr>
            <w:tcW w:type="dxa" w:w="48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Reorder the template</w:t>
            </w:r>
          </w:p>
        </w:tc>
      </w:tr>
    </w:tbl>
    <w:p>
      <w:pPr>
        <w:pStyle w:val="Heading3"/>
        <w:spacing w:after="100" w:before="220"/>
      </w:pPr>
      <w:r>
        <w:rPr>
          <w:rFonts w:ascii="Calibri" w:cs="Calibri" w:eastAsia="Calibri" w:hAnsi="Calibri"/>
          <w:b/>
          <w:bCs/>
          <w:color w:val="17203A"/>
          <w:sz w:val="21"/>
          <w:szCs w:val="21"/>
        </w:rPr>
        <w:t xml:space="preserve">Bulk Data — /api/data</w:t>
      </w:r>
    </w:p>
    <w:tbl>
      <w:tblPr>
        <w:tblW w:type="dxa" w:w="9026"/>
        <w:tblBorders>
          <w:top w:val="single" w:color="D8DCE6" w:sz="4"/>
          <w:left w:val="single" w:color="D8DCE6" w:sz="4"/>
          <w:bottom w:val="single" w:color="D8DCE6" w:sz="4"/>
          <w:right w:val="single" w:color="D8DCE6" w:sz="4"/>
          <w:insideH w:val="single" w:color="D8DCE6" w:sz="2"/>
          <w:insideV w:val="single" w:color="D8DCE6" w:sz="2"/>
        </w:tblBorders>
      </w:tblPr>
      <w:tblGrid>
        <w:gridCol w:w="4200"/>
        <w:gridCol w:w="4826"/>
      </w:tblGrid>
      <w:tr>
        <w:trPr>
          <w:tblHeader/>
        </w:trPr>
        <w:tc>
          <w:tcPr>
            <w:tcW w:type="dxa" w:w="42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Method &amp; Path</w:t>
            </w:r>
          </w:p>
        </w:tc>
        <w:tc>
          <w:tcPr>
            <w:tcW w:type="dxa" w:w="4826"/>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Purpose</w:t>
            </w:r>
          </w:p>
        </w:tc>
      </w:tr>
      <w:tr>
        <w:tc>
          <w:tcPr>
            <w:tcW w:type="dxa" w:w="42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GET /</w:t>
            </w:r>
          </w:p>
        </w:tc>
        <w:tc>
          <w:tcPr>
            <w:tcW w:type="dxa" w:w="48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The full dataset in one call — see Part 4.1</w:t>
            </w:r>
          </w:p>
        </w:tc>
      </w:tr>
    </w:tbl>
    <w:p>
      <w:pPr>
        <w:pStyle w:val="Heading2"/>
        <w:spacing w:after="140" w:before="320"/>
      </w:pPr>
      <w:r>
        <w:rPr>
          <w:rFonts w:ascii="Calibri" w:cs="Calibri" w:eastAsia="Calibri" w:hAnsi="Calibri"/>
          <w:b/>
          <w:bCs/>
          <w:color w:val="3B4FF0"/>
          <w:sz w:val="24"/>
          <w:szCs w:val="24"/>
        </w:rPr>
        <w:t xml:space="preserve">4.3  File &amp; Document Storage Approach</w:t>
      </w:r>
    </w:p>
    <w:p>
      <w:pPr>
        <w:spacing w:after="160" w:line="300"/>
      </w:pPr>
      <w:r>
        <w:rPr>
          <w:color w:val="17203A"/>
          <w:sz w:val="21"/>
          <w:szCs w:val="21"/>
        </w:rPr>
        <w:t xml:space="preserve">Uploads are handled by multer configured with in-memory storage — an uploaded file is held in memory only for the duration of the request, then written directly into the file_data column as a single INSERT. Nothing is ever written to the server's local disk, which matters specifically because most hosting platforms' filesystems are ephemeral (wiped on every redeploy) — storing files there would silently lose them the next time the app was updated. Storing in the database avoids that failure mode entirely.</w:t>
      </w:r>
    </w:p>
    <w:p>
      <w:r>
        <w:br w:type="page"/>
      </w:r>
    </w:p>
    <w:p>
      <w:pPr>
        <w:pStyle w:val="Heading1"/>
        <w:pBdr>
          <w:bottom w:val="single" w:color="3B4FF0" w:sz="6" w:space="4"/>
        </w:pBdr>
        <w:spacing w:after="200" w:before="440"/>
      </w:pPr>
      <w:r>
        <w:rPr>
          <w:rFonts w:ascii="Calibri" w:cs="Calibri" w:eastAsia="Calibri" w:hAnsi="Calibri"/>
          <w:b/>
          <w:bCs/>
          <w:color w:val="17203A"/>
          <w:sz w:val="30"/>
          <w:szCs w:val="30"/>
        </w:rPr>
        <w:t xml:space="preserve">Part 5 — Security Architecture</w:t>
      </w:r>
    </w:p>
    <w:p>
      <w:pPr>
        <w:pStyle w:val="Heading2"/>
        <w:spacing w:after="140" w:before="320"/>
      </w:pPr>
      <w:r>
        <w:rPr>
          <w:rFonts w:ascii="Calibri" w:cs="Calibri" w:eastAsia="Calibri" w:hAnsi="Calibri"/>
          <w:b/>
          <w:bCs/>
          <w:color w:val="3B4FF0"/>
          <w:sz w:val="24"/>
          <w:szCs w:val="24"/>
        </w:rPr>
        <w:t xml:space="preserve">5.1  Authentication Model</w:t>
      </w:r>
    </w:p>
    <w:p>
      <w:pPr>
        <w:spacing w:after="160" w:line="300"/>
      </w:pPr>
      <w:r>
        <w:rPr>
          <w:color w:val="17203A"/>
          <w:sz w:val="21"/>
          <w:szCs w:val="21"/>
        </w:rPr>
        <w:t xml:space="preserve">Passwords are hashed with bcrypt at a cost factor of 12 before storage — the plain password is never written to the database or logged anywhere. Verifying a login compares the submitted password against this hash; the hash itself cannot be reversed back into the original password.</w:t>
      </w:r>
    </w:p>
    <w:p>
      <w:pPr>
        <w:pStyle w:val="Heading2"/>
        <w:spacing w:after="140" w:before="320"/>
      </w:pPr>
      <w:r>
        <w:rPr>
          <w:rFonts w:ascii="Calibri" w:cs="Calibri" w:eastAsia="Calibri" w:hAnsi="Calibri"/>
          <w:b/>
          <w:bCs/>
          <w:color w:val="3B4FF0"/>
          <w:sz w:val="24"/>
          <w:szCs w:val="24"/>
        </w:rPr>
        <w:t xml:space="preserve">5.2  Why No Public Sign-Up</w:t>
      </w:r>
    </w:p>
    <w:tbl>
      <w:tblPr>
        <w:tblW w:type="dxa" w:w="9026"/>
        <w:tblBorders>
          <w:top w:val="single" w:color="3B4FF0" w:sz="4"/>
          <w:left w:val="single" w:color="3B4FF0" w:sz="4"/>
          <w:bottom w:val="single" w:color="3B4FF0" w:sz="4"/>
          <w:right w:val="single" w:color="3B4FF0" w:sz="4"/>
          <w:insideH w:val="single" w:color="auto" w:sz="4"/>
          <w:insideV w:val="single" w:color="auto" w:sz="4"/>
        </w:tblBorders>
      </w:tblPr>
      <w:tblGrid>
        <w:gridCol w:w="9026"/>
      </w:tblGrid>
      <w:tr>
        <w:tc>
          <w:tcPr>
            <w:tcW w:type="dxa" w:w="9026"/>
            <w:shd w:fill="EEF0FE" w:val="clear"/>
            <w:tcMar>
              <w:top w:type="dxa" w:w="200"/>
              <w:left w:type="dxa" w:w="260"/>
              <w:bottom w:type="dxa" w:w="200"/>
              <w:right w:type="dxa" w:w="260"/>
            </w:tcMar>
          </w:tcPr>
          <w:p>
            <w:pPr>
              <w:spacing w:after="100"/>
            </w:pPr>
            <w:r>
              <w:rPr>
                <w:b/>
                <w:bCs/>
                <w:color w:val="3B4FF0"/>
                <w:sz w:val="22"/>
                <w:szCs w:val="22"/>
              </w:rPr>
              <w:t xml:space="preserve">A deliberate restriction, not an oversight</w:t>
            </w:r>
          </w:p>
          <w:p>
            <w:pPr>
              <w:spacing w:after="70" w:line="280"/>
            </w:pPr>
            <w:r>
              <w:rPr>
                <w:color w:val="17203A"/>
                <w:sz w:val="20"/>
                <w:szCs w:val="20"/>
              </w:rPr>
              <w:t xml:space="preserve">There is no page where a stranger can create their own account. The application holds real client and project data and is reachable from the open internet — an open sign-up page would mean anyone who found the URL could see all of it.</w:t>
            </w:r>
          </w:p>
          <w:p>
            <w:pPr>
              <w:spacing w:after="70" w:line="280"/>
            </w:pPr>
            <w:r>
              <w:rPr>
                <w:color w:val="17203A"/>
                <w:sz w:val="20"/>
                <w:szCs w:val="20"/>
              </w:rPr>
              <w:t xml:space="preserve">The only two ways into the system: the one-time bootstrap endpoint (works exactly once, only while zero accounts exist, to create the first admin without needing direct database access), and an existing admin creating further accounts from Settings.</w:t>
            </w:r>
          </w:p>
        </w:tc>
      </w:tr>
    </w:tbl>
    <w:p>
      <w:pPr>
        <w:pStyle w:val="Heading2"/>
        <w:spacing w:after="140" w:before="320"/>
      </w:pPr>
      <w:r>
        <w:rPr>
          <w:rFonts w:ascii="Calibri" w:cs="Calibri" w:eastAsia="Calibri" w:hAnsi="Calibri"/>
          <w:b/>
          <w:bCs/>
          <w:color w:val="3B4FF0"/>
          <w:sz w:val="24"/>
          <w:szCs w:val="24"/>
        </w:rPr>
        <w:t xml:space="preserve">5.3  Authorization</w:t>
      </w:r>
    </w:p>
    <w:p>
      <w:pPr>
        <w:spacing w:after="160" w:line="300"/>
      </w:pPr>
      <w:r>
        <w:rPr>
          <w:color w:val="17203A"/>
          <w:sz w:val="21"/>
          <w:szCs w:val="21"/>
        </w:rPr>
        <w:t xml:space="preserve">Two roles: admin and member. Both can see and edit all client and project data equally — the distinction only governs account management (creating, removing, and resetting passwords for other users), enforced by the requireAdmin middleware on those specific routes.</w:t>
      </w:r>
    </w:p>
    <w:p>
      <w:pPr>
        <w:pStyle w:val="Heading2"/>
        <w:spacing w:after="140" w:before="320"/>
      </w:pPr>
      <w:r>
        <w:rPr>
          <w:rFonts w:ascii="Calibri" w:cs="Calibri" w:eastAsia="Calibri" w:hAnsi="Calibri"/>
          <w:b/>
          <w:bCs/>
          <w:color w:val="3B4FF0"/>
          <w:sz w:val="24"/>
          <w:szCs w:val="24"/>
        </w:rPr>
        <w:t xml:space="preserve">5.4  Session Security</w:t>
      </w:r>
    </w:p>
    <w:p>
      <w:pPr>
        <w:spacing w:after="160" w:line="300"/>
      </w:pPr>
      <w:r>
        <w:rPr>
          <w:color w:val="17203A"/>
          <w:sz w:val="21"/>
          <w:szCs w:val="21"/>
        </w:rPr>
        <w:t xml:space="preserve">A login does two things at once: it creates a row in the sessions table, and it signs a JWT containing that row's id, sent to the browser as an httpOnly cookie. Every subsequent request is checked against both — the token's signature must be valid, and the session row it references must still exist and be unexpired.</w:t>
      </w:r>
    </w:p>
    <w:p>
      <w:pPr>
        <w:spacing w:after="160" w:line="300"/>
      </w:pPr>
      <w:r>
        <w:rPr>
          <w:color w:val="17203A"/>
          <w:sz w:val="21"/>
          <w:szCs w:val="21"/>
        </w:rPr>
        <w:t xml:space="preserve">This combination matters specifically because a bare JWT, checked only for a valid signature, cannot be revoked before its natural expiry — a stolen or leaked token would keep working until it expired on its own, no matter what the legitimate user did. Because every request also checks that the underlying session row still exists, deleting that row — which is exactly what logging out does — revokes access immediately. The same mechanism is what makes "log out my other devices" and an admin's password-reset (Part 5.5) work correctly: both operate by deleting session rows, not by trying to invalidate a token that's already out in the world.</w:t>
      </w:r>
    </w:p>
    <w:p>
      <w:pPr>
        <w:pStyle w:val="Heading2"/>
        <w:spacing w:after="140" w:before="320"/>
      </w:pPr>
      <w:r>
        <w:rPr>
          <w:rFonts w:ascii="Calibri" w:cs="Calibri" w:eastAsia="Calibri" w:hAnsi="Calibri"/>
          <w:b/>
          <w:bCs/>
          <w:color w:val="3B4FF0"/>
          <w:sz w:val="24"/>
          <w:szCs w:val="24"/>
        </w:rPr>
        <w:t xml:space="preserve">5.5  Password Resets</w:t>
      </w:r>
    </w:p>
    <w:p>
      <w:pPr>
        <w:spacing w:after="160" w:line="300"/>
      </w:pPr>
      <w:r>
        <w:rPr>
          <w:color w:val="17203A"/>
          <w:sz w:val="21"/>
          <w:szCs w:val="21"/>
        </w:rPr>
        <w:t xml:space="preserve">There is no self-service "forgot password" flow, since that would require email-sending infrastructure this deployment doesn't include. Instead, an admin sets a new password for someone directly from Settings → Team &amp; Access. That action also deletes every one of that person's existing sessions, so a reset prompted by a security concern actually locks out anyone currently using the old credentials, rather than merely changing the password for future logins.</w:t>
      </w:r>
    </w:p>
    <w:p>
      <w:pPr>
        <w:pStyle w:val="Heading2"/>
        <w:spacing w:after="140" w:before="320"/>
      </w:pPr>
      <w:r>
        <w:rPr>
          <w:rFonts w:ascii="Calibri" w:cs="Calibri" w:eastAsia="Calibri" w:hAnsi="Calibri"/>
          <w:b/>
          <w:bCs/>
          <w:color w:val="3B4FF0"/>
          <w:sz w:val="24"/>
          <w:szCs w:val="24"/>
        </w:rPr>
        <w:t xml:space="preserve">5.6  Security Headers &amp; Hardening</w:t>
      </w:r>
    </w:p>
    <w:tbl>
      <w:tblPr>
        <w:tblW w:type="dxa" w:w="9026"/>
        <w:tblBorders>
          <w:top w:val="single" w:color="D8DCE6" w:sz="4"/>
          <w:left w:val="single" w:color="D8DCE6" w:sz="4"/>
          <w:bottom w:val="single" w:color="D8DCE6" w:sz="4"/>
          <w:right w:val="single" w:color="D8DCE6" w:sz="4"/>
          <w:insideH w:val="single" w:color="D8DCE6" w:sz="2"/>
          <w:insideV w:val="single" w:color="D8DCE6" w:sz="2"/>
        </w:tblBorders>
      </w:tblPr>
      <w:tblGrid>
        <w:gridCol w:w="3200"/>
        <w:gridCol w:w="5826"/>
      </w:tblGrid>
      <w:tr>
        <w:trPr>
          <w:tblHeader/>
        </w:trPr>
        <w:tc>
          <w:tcPr>
            <w:tcW w:type="dxa" w:w="32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Protection</w:t>
            </w:r>
          </w:p>
        </w:tc>
        <w:tc>
          <w:tcPr>
            <w:tcW w:type="dxa" w:w="5826"/>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Implementation</w:t>
            </w:r>
          </w:p>
        </w:tc>
      </w:tr>
      <w:tr>
        <w:tc>
          <w:tcPr>
            <w:tcW w:type="dxa" w:w="32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Content Security Policy</w:t>
            </w:r>
          </w:p>
        </w:tc>
        <w:tc>
          <w:tcPr>
            <w:tcW w:type="dxa" w:w="58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Strict — script-src 'self' only, no inline or eval'd script anywhere in the app</w:t>
            </w:r>
          </w:p>
        </w:tc>
      </w:tr>
      <w:tr>
        <w:tc>
          <w:tcPr>
            <w:tcW w:type="dxa" w:w="32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Clickjacking</w:t>
            </w:r>
          </w:p>
        </w:tc>
        <w:tc>
          <w:tcPr>
            <w:tcW w:type="dxa" w:w="58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X-Frame-Options: SAMEORIGIN</w:t>
            </w:r>
          </w:p>
        </w:tc>
      </w:tr>
      <w:tr>
        <w:tc>
          <w:tcPr>
            <w:tcW w:type="dxa" w:w="32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MIME sniffing</w:t>
            </w:r>
          </w:p>
        </w:tc>
        <w:tc>
          <w:tcPr>
            <w:tcW w:type="dxa" w:w="58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X-Content-Type-Options: nosniff</w:t>
            </w:r>
          </w:p>
        </w:tc>
      </w:tr>
      <w:tr>
        <w:tc>
          <w:tcPr>
            <w:tcW w:type="dxa" w:w="32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Referrer leakage</w:t>
            </w:r>
          </w:p>
        </w:tc>
        <w:tc>
          <w:tcPr>
            <w:tcW w:type="dxa" w:w="58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Referrer-Policy: strict-origin-when-cross-origin</w:t>
            </w:r>
          </w:p>
        </w:tc>
      </w:tr>
      <w:tr>
        <w:tc>
          <w:tcPr>
            <w:tcW w:type="dxa" w:w="32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Login brute-forcing</w:t>
            </w:r>
          </w:p>
        </w:tc>
        <w:tc>
          <w:tcPr>
            <w:tcW w:type="dxa" w:w="58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Rate-limited to 10 attempts / 15 min per IP on /api/auth/login specifically</w:t>
            </w:r>
          </w:p>
        </w:tc>
      </w:tr>
      <w:tr>
        <w:tc>
          <w:tcPr>
            <w:tcW w:type="dxa" w:w="32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General abuse</w:t>
            </w:r>
          </w:p>
        </w:tc>
        <w:tc>
          <w:tcPr>
            <w:tcW w:type="dxa" w:w="58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App-wide rate limit of 300 requests / minute per IP</w:t>
            </w:r>
          </w:p>
        </w:tc>
      </w:tr>
      <w:tr>
        <w:tc>
          <w:tcPr>
            <w:tcW w:type="dxa" w:w="32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Cookie theft via script</w:t>
            </w:r>
          </w:p>
        </w:tc>
        <w:tc>
          <w:tcPr>
            <w:tcW w:type="dxa" w:w="58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Session cookie is httpOnly — never readable by JavaScript, only sent automatically by the browser</w:t>
            </w:r>
          </w:p>
        </w:tc>
      </w:tr>
    </w:tbl>
    <w:p>
      <w:pPr>
        <w:pStyle w:val="Heading2"/>
        <w:spacing w:after="140" w:before="320"/>
      </w:pPr>
      <w:r>
        <w:rPr>
          <w:rFonts w:ascii="Calibri" w:cs="Calibri" w:eastAsia="Calibri" w:hAnsi="Calibri"/>
          <w:b/>
          <w:bCs/>
          <w:color w:val="3B4FF0"/>
          <w:sz w:val="24"/>
          <w:szCs w:val="24"/>
        </w:rPr>
        <w:t xml:space="preserve">5.7  Secrets Management</w:t>
      </w:r>
    </w:p>
    <w:tbl>
      <w:tblPr>
        <w:tblW w:type="dxa" w:w="9026"/>
        <w:tblBorders>
          <w:top w:val="single" w:color="3B4FF0" w:sz="4"/>
          <w:left w:val="single" w:color="3B4FF0" w:sz="4"/>
          <w:bottom w:val="single" w:color="3B4FF0" w:sz="4"/>
          <w:right w:val="single" w:color="3B4FF0" w:sz="4"/>
          <w:insideH w:val="single" w:color="auto" w:sz="4"/>
          <w:insideV w:val="single" w:color="auto" w:sz="4"/>
        </w:tblBorders>
      </w:tblPr>
      <w:tblGrid>
        <w:gridCol w:w="9026"/>
      </w:tblGrid>
      <w:tr>
        <w:tc>
          <w:tcPr>
            <w:tcW w:type="dxa" w:w="9026"/>
            <w:shd w:fill="EEF0FE" w:val="clear"/>
            <w:tcMar>
              <w:top w:type="dxa" w:w="200"/>
              <w:left w:type="dxa" w:w="260"/>
              <w:bottom w:type="dxa" w:w="200"/>
              <w:right w:type="dxa" w:w="260"/>
            </w:tcMar>
          </w:tcPr>
          <w:p>
            <w:pPr>
              <w:spacing w:after="100"/>
            </w:pPr>
            <w:r>
              <w:rPr>
                <w:b/>
                <w:bCs/>
                <w:color w:val="3B4FF0"/>
                <w:sz w:val="22"/>
                <w:szCs w:val="22"/>
              </w:rPr>
              <w:t xml:space="preserve">Handle these as what they are</w:t>
            </w:r>
          </w:p>
          <w:p>
            <w:pPr>
              <w:spacing w:after="70" w:line="280"/>
            </w:pPr>
            <w:r>
              <w:rPr>
                <w:color w:val="17203A"/>
                <w:sz w:val="20"/>
                <w:szCs w:val="20"/>
              </w:rPr>
              <w:t xml:space="preserve">DATABASE_URL and JWT_SECRET are the two values that, together, control access to every credential and every piece of data in the system.</w:t>
            </w:r>
          </w:p>
          <w:p>
            <w:pPr>
              <w:spacing w:after="70" w:line="280"/>
            </w:pPr>
            <w:r>
              <w:rPr>
                <w:color w:val="17203A"/>
                <w:sz w:val="20"/>
                <w:szCs w:val="20"/>
              </w:rPr>
              <w:t xml:space="preserve">Both belong only inside the hosting platform's own environment variable configuration — never in source control, never in chat or email, never anywhere else.</w:t>
            </w:r>
          </w:p>
          <w:p>
            <w:pPr>
              <w:spacing w:after="70" w:line="280"/>
            </w:pPr>
            <w:r>
              <w:rPr>
                <w:color w:val="17203A"/>
                <w:sz w:val="20"/>
                <w:szCs w:val="20"/>
              </w:rPr>
              <w:t xml:space="preserve">If either is ever exposed outside that one place, the correct response is to rotate it immediately: create a new database (if DATABASE_URL leaked) or generate a new JWT_SECRET (which immediately invalidates every existing session, forcing a fresh login for everyone — a reasonable and expected consequence).</w:t>
            </w:r>
          </w:p>
        </w:tc>
      </w:tr>
    </w:tbl>
    <w:p>
      <w:pPr>
        <w:spacing w:after="160" w:line="300"/>
      </w:pPr>
      <w:r>
        <w:rPr>
          <w:color w:val="17203A"/>
          <w:sz w:val="21"/>
          <w:szCs w:val="21"/>
        </w:rPr>
        <w:t xml:space="preserve">The server enforces a minimum bar on the JWT secret specifically: it refuses to start at all if JWT_SECRET is missing or shorter than 32 characters, rather than starting up in a state that looks fine but allows session tokens to be forged.</w:t>
      </w:r>
    </w:p>
    <w:p>
      <w:r>
        <w:br w:type="page"/>
      </w:r>
    </w:p>
    <w:p>
      <w:pPr>
        <w:pStyle w:val="Heading1"/>
        <w:pBdr>
          <w:bottom w:val="single" w:color="3B4FF0" w:sz="6" w:space="4"/>
        </w:pBdr>
        <w:spacing w:after="200" w:before="440"/>
      </w:pPr>
      <w:r>
        <w:rPr>
          <w:rFonts w:ascii="Calibri" w:cs="Calibri" w:eastAsia="Calibri" w:hAnsi="Calibri"/>
          <w:b/>
          <w:bCs/>
          <w:color w:val="17203A"/>
          <w:sz w:val="30"/>
          <w:szCs w:val="30"/>
        </w:rPr>
        <w:t xml:space="preserve">Part 6 — Frontend Architecture</w:t>
      </w:r>
    </w:p>
    <w:p>
      <w:pPr>
        <w:pStyle w:val="Heading2"/>
        <w:spacing w:after="140" w:before="320"/>
      </w:pPr>
      <w:r>
        <w:rPr>
          <w:rFonts w:ascii="Calibri" w:cs="Calibri" w:eastAsia="Calibri" w:hAnsi="Calibri"/>
          <w:b/>
          <w:bCs/>
          <w:color w:val="3B4FF0"/>
          <w:sz w:val="24"/>
          <w:szCs w:val="24"/>
        </w:rPr>
        <w:t xml:space="preserve">6.1  No-Build-Tool Philosophy</w:t>
      </w:r>
    </w:p>
    <w:p>
      <w:pPr>
        <w:spacing w:after="160" w:line="300"/>
      </w:pPr>
      <w:r>
        <w:rPr>
          <w:color w:val="17203A"/>
          <w:sz w:val="21"/>
          <w:szCs w:val="21"/>
        </w:rPr>
        <w:t xml:space="preserve">The browser loads exactly the files present in web/ — no compilation, bundling, or transpilation step sits between the source code and what actually runs. This trades away some conveniences modern frontend tooling offers in exchange for a codebase where any file can be opened, read, and understood in isolation, and where "what's in the repository" and "what's actually running" are always the same thing.</w:t>
      </w:r>
    </w:p>
    <w:p>
      <w:pPr>
        <w:pStyle w:val="Heading2"/>
        <w:spacing w:after="140" w:before="320"/>
      </w:pPr>
      <w:r>
        <w:rPr>
          <w:rFonts w:ascii="Calibri" w:cs="Calibri" w:eastAsia="Calibri" w:hAnsi="Calibri"/>
          <w:b/>
          <w:bCs/>
          <w:color w:val="3B4FF0"/>
          <w:sz w:val="24"/>
          <w:szCs w:val="24"/>
        </w:rPr>
        <w:t xml:space="preserve">6.2  The Data Layer — store.js</w:t>
      </w:r>
    </w:p>
    <w:p>
      <w:pPr>
        <w:spacing w:after="160" w:line="300"/>
      </w:pPr>
      <w:r>
        <w:rPr>
          <w:color w:val="17203A"/>
          <w:sz w:val="21"/>
          <w:szCs w:val="21"/>
        </w:rPr>
        <w:t xml:space="preserve">A single object, App.Store, holds the entire dataset in memory after the initial load and exposes it to every screen. Its methods fall into two categories:</w:t>
      </w:r>
    </w:p>
    <w:p>
      <w:pPr>
        <w:pStyle w:val="ListParagraph"/>
        <w:numPr>
          <w:ilvl w:val="0"/>
          <w:numId w:val="2"/>
        </w:numPr>
        <w:spacing w:after="90" w:line="290"/>
      </w:pPr>
      <w:r>
        <w:rPr>
          <w:color w:val="17203A"/>
          <w:sz w:val="21"/>
          <w:szCs w:val="21"/>
        </w:rPr>
        <w:t xml:space="preserve">Read/computation methods (getStats, getProjectRAG, getOrderedProjectDepartments, and similar) — fully synchronous, since they only ever work against data already loaded in memory. This is almost entirely the same logic carried over from the original desktop version.</w:t>
      </w:r>
    </w:p>
    <w:p>
      <w:pPr>
        <w:pStyle w:val="ListParagraph"/>
        <w:numPr>
          <w:ilvl w:val="0"/>
          <w:numId w:val="2"/>
        </w:numPr>
        <w:spacing w:after="90" w:line="290"/>
      </w:pPr>
      <w:r>
        <w:rPr>
          <w:color w:val="17203A"/>
          <w:sz w:val="21"/>
          <w:szCs w:val="21"/>
        </w:rPr>
        <w:t xml:space="preserve">Write methods (addClient, updateProject, deleteProjectDepartment, and similar) — asynchronous, each calling the matching API endpoint and updating the in-memory copy once the server confirms the change.</w:t>
      </w:r>
    </w:p>
    <w:p>
      <w:pPr>
        <w:spacing w:after="160" w:line="300"/>
      </w:pPr>
      <w:r>
        <w:rPr>
          <w:color w:val="17203A"/>
          <w:sz w:val="21"/>
          <w:szCs w:val="21"/>
        </w:rPr>
        <w:t xml:space="preserve">Every write goes through a single apiFetch helper, which attaches the browser's session cookie automatically (via credentials: "include") and normalizes error handling, so every call site gets a consistent Promise that resolves on success or rejects with the server's actual error message.</w:t>
      </w:r>
    </w:p>
    <w:p>
      <w:pPr>
        <w:pStyle w:val="Heading2"/>
        <w:spacing w:after="140" w:before="320"/>
      </w:pPr>
      <w:r>
        <w:rPr>
          <w:rFonts w:ascii="Calibri" w:cs="Calibri" w:eastAsia="Calibri" w:hAnsi="Calibri"/>
          <w:b/>
          <w:bCs/>
          <w:color w:val="3B4FF0"/>
          <w:sz w:val="24"/>
          <w:szCs w:val="24"/>
        </w:rPr>
        <w:t xml:space="preserve">6.3  Rendering Architecture</w:t>
      </w:r>
    </w:p>
    <w:p>
      <w:pPr>
        <w:spacing w:after="160" w:line="300"/>
      </w:pPr>
      <w:r>
        <w:rPr>
          <w:color w:val="17203A"/>
          <w:sz w:val="21"/>
          <w:szCs w:val="21"/>
        </w:rPr>
        <w:t xml:space="preserve">Each major screen — dashboard, clients, projects, settings — has its own render file that builds the relevant HTML from the current data and re-renders on demand after a change. There is no virtual DOM or component framework; a screen re-renders by regenerating its markup from the current state and replacing the relevant container's contents directly.</w:t>
      </w:r>
    </w:p>
    <w:p>
      <w:r>
        <w:br w:type="page"/>
      </w:r>
    </w:p>
    <w:p>
      <w:pPr>
        <w:pStyle w:val="Heading1"/>
        <w:pBdr>
          <w:bottom w:val="single" w:color="3B4FF0" w:sz="6" w:space="4"/>
        </w:pBdr>
        <w:spacing w:after="200" w:before="440"/>
      </w:pPr>
      <w:r>
        <w:rPr>
          <w:rFonts w:ascii="Calibri" w:cs="Calibri" w:eastAsia="Calibri" w:hAnsi="Calibri"/>
          <w:b/>
          <w:bCs/>
          <w:color w:val="17203A"/>
          <w:sz w:val="30"/>
          <w:szCs w:val="30"/>
        </w:rPr>
        <w:t xml:space="preserve">Part 7 — Hosting &amp; Deployment</w:t>
      </w:r>
    </w:p>
    <w:p>
      <w:pPr>
        <w:pStyle w:val="Heading2"/>
        <w:spacing w:after="140" w:before="320"/>
      </w:pPr>
      <w:r>
        <w:rPr>
          <w:rFonts w:ascii="Calibri" w:cs="Calibri" w:eastAsia="Calibri" w:hAnsi="Calibri"/>
          <w:b/>
          <w:bCs/>
          <w:color w:val="3B4FF0"/>
          <w:sz w:val="24"/>
          <w:szCs w:val="24"/>
        </w:rPr>
        <w:t xml:space="preserve">7.1  What's Needed</w:t>
      </w:r>
    </w:p>
    <w:p>
      <w:pPr>
        <w:pStyle w:val="ListParagraph"/>
        <w:numPr>
          <w:ilvl w:val="0"/>
          <w:numId w:val="2"/>
        </w:numPr>
        <w:spacing w:after="90" w:line="290"/>
      </w:pPr>
      <w:r>
        <w:rPr>
          <w:color w:val="17203A"/>
          <w:sz w:val="21"/>
          <w:szCs w:val="21"/>
        </w:rPr>
        <w:t xml:space="preserve">A Render.com account (recommended — see 7.2). No credit card required to start.</w:t>
      </w:r>
    </w:p>
    <w:p>
      <w:pPr>
        <w:pStyle w:val="ListParagraph"/>
        <w:numPr>
          <w:ilvl w:val="0"/>
          <w:numId w:val="2"/>
        </w:numPr>
        <w:spacing w:after="90" w:line="290"/>
      </w:pPr>
      <w:r>
        <w:rPr>
          <w:color w:val="17203A"/>
          <w:sz w:val="21"/>
          <w:szCs w:val="21"/>
        </w:rPr>
        <w:t xml:space="preserve">This code in a GitHub repository.</w:t>
      </w:r>
    </w:p>
    <w:p>
      <w:pPr>
        <w:pStyle w:val="ListParagraph"/>
        <w:numPr>
          <w:ilvl w:val="0"/>
          <w:numId w:val="2"/>
        </w:numPr>
        <w:spacing w:after="90" w:line="290"/>
      </w:pPr>
      <w:r>
        <w:rPr>
          <w:color w:val="17203A"/>
          <w:sz w:val="21"/>
          <w:szCs w:val="21"/>
        </w:rPr>
        <w:t xml:space="preserve">About fifteen minutes for the full setup.</w:t>
      </w:r>
    </w:p>
    <w:tbl>
      <w:tblPr>
        <w:tblW w:type="dxa" w:w="9026"/>
        <w:tblBorders>
          <w:top w:val="single" w:color="DC2626" w:sz="4"/>
          <w:left w:val="single" w:color="DC2626" w:sz="4"/>
          <w:bottom w:val="single" w:color="DC2626" w:sz="4"/>
          <w:right w:val="single" w:color="DC2626" w:sz="4"/>
          <w:insideH w:val="single" w:color="auto" w:sz="4"/>
          <w:insideV w:val="single" w:color="auto" w:sz="4"/>
        </w:tblBorders>
      </w:tblPr>
      <w:tblGrid>
        <w:gridCol w:w="9026"/>
      </w:tblGrid>
      <w:tr>
        <w:tc>
          <w:tcPr>
            <w:tcW w:type="dxa" w:w="9026"/>
            <w:shd w:fill="FEF2F2" w:val="clear"/>
            <w:tcMar>
              <w:top w:type="dxa" w:w="200"/>
              <w:left w:type="dxa" w:w="260"/>
              <w:bottom w:type="dxa" w:w="200"/>
              <w:right w:type="dxa" w:w="260"/>
            </w:tcMar>
          </w:tcPr>
          <w:p>
            <w:pPr>
              <w:spacing w:after="100"/>
            </w:pPr>
            <w:r>
              <w:rPr>
                <w:b/>
                <w:bCs/>
                <w:color w:val="DC2626"/>
                <w:sz w:val="22"/>
                <w:szCs w:val="22"/>
              </w:rPr>
              <w:t xml:space="preserve">Before anything else</w:t>
            </w:r>
          </w:p>
          <w:p>
            <w:pPr>
              <w:spacing w:after="70" w:line="280"/>
            </w:pPr>
            <w:r>
              <w:rPr>
                <w:color w:val="17203A"/>
                <w:sz w:val="20"/>
                <w:szCs w:val="20"/>
              </w:rPr>
              <w:t xml:space="preserve">Never share passwords, API keys, or database connection strings over chat, email, Slack, or any messaging tool while setting this up — including when asking a colleague for help. Every secret in this guide gets typed or pasted directly into Render's own form fields, nowhere else. If one is ever exposed elsewhere, rotate it — see Part 5.7.</w:t>
            </w:r>
          </w:p>
        </w:tc>
      </w:tr>
    </w:tbl>
    <w:p>
      <w:pPr>
        <w:pStyle w:val="Heading2"/>
        <w:spacing w:after="140" w:before="320"/>
      </w:pPr>
      <w:r>
        <w:rPr>
          <w:rFonts w:ascii="Calibri" w:cs="Calibri" w:eastAsia="Calibri" w:hAnsi="Calibri"/>
          <w:b/>
          <w:bCs/>
          <w:color w:val="3B4FF0"/>
          <w:sz w:val="24"/>
          <w:szCs w:val="24"/>
        </w:rPr>
        <w:t xml:space="preserve">7.2  Why Render</w:t>
      </w:r>
    </w:p>
    <w:p>
      <w:pPr>
        <w:spacing w:after="160" w:line="300"/>
      </w:pPr>
      <w:r>
        <w:rPr>
          <w:color w:val="17203A"/>
          <w:sz w:val="21"/>
          <w:szCs w:val="21"/>
        </w:rPr>
        <w:t xml:space="preserve">It is the simplest path for a small team: connect a repository, it detects Node.js automatically, and provides a live HTTPS URL with no server to patch or firewall to configure. Pricing and free-tier terms below were confirmed directly against Render in August 2026 — worth a quick check against their current pricing page if this document is being read much later.</w:t>
      </w:r>
    </w:p>
    <w:p>
      <w:pPr>
        <w:pStyle w:val="Heading2"/>
        <w:spacing w:after="140" w:before="320"/>
      </w:pPr>
      <w:r>
        <w:rPr>
          <w:rFonts w:ascii="Calibri" w:cs="Calibri" w:eastAsia="Calibri" w:hAnsi="Calibri"/>
          <w:b/>
          <w:bCs/>
          <w:color w:val="3B4FF0"/>
          <w:sz w:val="24"/>
          <w:szCs w:val="24"/>
        </w:rPr>
        <w:t xml:space="preserve">7.3  Step 1 — Get the Code onto GitHub</w:t>
      </w:r>
    </w:p>
    <w:p>
      <w:pPr>
        <w:spacing w:after="160" w:line="300"/>
      </w:pPr>
      <w:r>
        <w:rPr>
          <w:color w:val="17203A"/>
          <w:sz w:val="21"/>
          <w:szCs w:val="21"/>
        </w:rPr>
        <w:t xml:space="preserve">If whoever is deploying is comfortable with a terminal, this is the fastest and most reliable route:</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cd path/to/the/extracted/project</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git init</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git add .</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git commit -m "initial commit"</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git remote add origin https://github.com/YOUR-ORG/YOUR-REPO.git</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git branch -M main</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git push -u origin main</w:t>
      </w:r>
    </w:p>
    <w:p>
      <w:pPr>
        <w:spacing w:after="160" w:line="300"/>
      </w:pPr>
      <w:r>
        <w:rPr>
          <w:color w:val="17203A"/>
          <w:sz w:val="21"/>
          <w:szCs w:val="21"/>
        </w:rPr>
        <w:t xml:space="preserve">If not, GitHub's website supports uploading files directly without any git command line. On the repository's page, use "uploading an existing file," then open the extracted project folder and select everything inside it — server/, web/, README.md, and so on — and drag all of it in together.</w:t>
      </w:r>
    </w:p>
    <w:tbl>
      <w:tblPr>
        <w:tblW w:type="dxa" w:w="9026"/>
        <w:tblBorders>
          <w:top w:val="single" w:color="3B4FF0" w:sz="4"/>
          <w:left w:val="single" w:color="3B4FF0" w:sz="4"/>
          <w:bottom w:val="single" w:color="3B4FF0" w:sz="4"/>
          <w:right w:val="single" w:color="3B4FF0" w:sz="4"/>
          <w:insideH w:val="single" w:color="auto" w:sz="4"/>
          <w:insideV w:val="single" w:color="auto" w:sz="4"/>
        </w:tblBorders>
      </w:tblPr>
      <w:tblGrid>
        <w:gridCol w:w="9026"/>
      </w:tblGrid>
      <w:tr>
        <w:tc>
          <w:tcPr>
            <w:tcW w:type="dxa" w:w="9026"/>
            <w:shd w:fill="EEF0FE" w:val="clear"/>
            <w:tcMar>
              <w:top w:type="dxa" w:w="200"/>
              <w:left w:type="dxa" w:w="260"/>
              <w:bottom w:type="dxa" w:w="200"/>
              <w:right w:type="dxa" w:w="260"/>
            </w:tcMar>
          </w:tcPr>
          <w:p>
            <w:pPr>
              <w:spacing w:after="100"/>
            </w:pPr>
            <w:r>
              <w:rPr>
                <w:b/>
                <w:bCs/>
                <w:color w:val="3B4FF0"/>
                <w:sz w:val="22"/>
                <w:szCs w:val="22"/>
              </w:rPr>
              <w:t xml:space="preserve">The one step most likely to go wrong</w:t>
            </w:r>
          </w:p>
          <w:p>
            <w:pPr>
              <w:spacing w:after="70" w:line="280"/>
            </w:pPr>
            <w:r>
              <w:rPr>
                <w:color w:val="17203A"/>
                <w:sz w:val="20"/>
                <w:szCs w:val="20"/>
              </w:rPr>
              <w:t xml:space="preserve">Select what's INSIDE the extracted folder, not the folder itself. Dragging the outer folder in creates an extra wrapper directory in front of server/ and web/, which then won't match the Root Directory setting in step 7.5.</w:t>
            </w:r>
          </w:p>
          <w:p>
            <w:pPr>
              <w:spacing w:after="70" w:line="280"/>
            </w:pPr>
            <w:r>
              <w:rPr>
                <w:color w:val="17203A"/>
                <w:sz w:val="20"/>
                <w:szCs w:val="20"/>
              </w:rPr>
              <w:t xml:space="preserve">Before committing, check the file list GitHub shows: every path should start directly with server/ or web/. If instead you see something like some-folder-name/server/..., cancel and redo the selection from one level deeper.</w:t>
            </w:r>
          </w:p>
        </w:tc>
      </w:tr>
    </w:tbl>
    <w:p>
      <w:pPr>
        <w:pStyle w:val="Heading2"/>
        <w:spacing w:after="140" w:before="320"/>
      </w:pPr>
      <w:r>
        <w:rPr>
          <w:rFonts w:ascii="Calibri" w:cs="Calibri" w:eastAsia="Calibri" w:hAnsi="Calibri"/>
          <w:b/>
          <w:bCs/>
          <w:color w:val="3B4FF0"/>
          <w:sz w:val="24"/>
          <w:szCs w:val="24"/>
        </w:rPr>
        <w:t xml:space="preserve">7.4  Step 2 — Create the Database</w:t>
      </w:r>
    </w:p>
    <w:p>
      <w:pPr>
        <w:pStyle w:val="ListParagraph"/>
        <w:numPr>
          <w:ilvl w:val="0"/>
          <w:numId w:val="3"/>
        </w:numPr>
        <w:spacing w:after="90" w:line="290"/>
      </w:pPr>
      <w:r>
        <w:rPr>
          <w:color w:val="17203A"/>
          <w:sz w:val="21"/>
          <w:szCs w:val="21"/>
        </w:rPr>
        <w:t xml:space="preserve">Render dashboard → New → PostgreSQL.</w:t>
      </w:r>
    </w:p>
    <w:p>
      <w:pPr>
        <w:pStyle w:val="ListParagraph"/>
        <w:numPr>
          <w:ilvl w:val="0"/>
          <w:numId w:val="3"/>
        </w:numPr>
        <w:spacing w:after="90" w:line="290"/>
      </w:pPr>
      <w:r>
        <w:rPr>
          <w:color w:val="17203A"/>
          <w:sz w:val="21"/>
          <w:szCs w:val="21"/>
        </w:rPr>
        <w:t xml:space="preserve">Name it anything. The "Project" field is optional organizational labeling — safe to leave blank.</w:t>
      </w:r>
    </w:p>
    <w:p>
      <w:pPr>
        <w:pStyle w:val="ListParagraph"/>
        <w:numPr>
          <w:ilvl w:val="0"/>
          <w:numId w:val="3"/>
        </w:numPr>
        <w:spacing w:after="90" w:line="290"/>
      </w:pPr>
      <w:r>
        <w:rPr>
          <w:color w:val="17203A"/>
          <w:sz w:val="21"/>
          <w:szCs w:val="21"/>
        </w:rPr>
        <w:t xml:space="preserve">Scroll to the plan selector and confirm Free is selected — the price shown should read $0/month before creating.</w:t>
      </w:r>
    </w:p>
    <w:p>
      <w:pPr>
        <w:pStyle w:val="ListParagraph"/>
        <w:numPr>
          <w:ilvl w:val="0"/>
          <w:numId w:val="3"/>
        </w:numPr>
        <w:spacing w:after="90" w:line="290"/>
      </w:pPr>
      <w:r>
        <w:rPr>
          <w:color w:val="17203A"/>
          <w:sz w:val="21"/>
          <w:szCs w:val="21"/>
        </w:rPr>
        <w:t xml:space="preserve">Once created, open the Connect dropdown and copy the Internal Database URL.</w:t>
      </w:r>
    </w:p>
    <w:tbl>
      <w:tblPr>
        <w:tblW w:type="dxa" w:w="9026"/>
        <w:tblBorders>
          <w:top w:val="single" w:color="3B4FF0" w:sz="4"/>
          <w:left w:val="single" w:color="3B4FF0" w:sz="4"/>
          <w:bottom w:val="single" w:color="3B4FF0" w:sz="4"/>
          <w:right w:val="single" w:color="3B4FF0" w:sz="4"/>
          <w:insideH w:val="single" w:color="auto" w:sz="4"/>
          <w:insideV w:val="single" w:color="auto" w:sz="4"/>
        </w:tblBorders>
      </w:tblPr>
      <w:tblGrid>
        <w:gridCol w:w="9026"/>
      </w:tblGrid>
      <w:tr>
        <w:tc>
          <w:tcPr>
            <w:tcW w:type="dxa" w:w="9026"/>
            <w:shd w:fill="EEF0FE" w:val="clear"/>
            <w:tcMar>
              <w:top w:type="dxa" w:w="200"/>
              <w:left w:type="dxa" w:w="260"/>
              <w:bottom w:type="dxa" w:w="200"/>
              <w:right w:type="dxa" w:w="260"/>
            </w:tcMar>
          </w:tcPr>
          <w:p>
            <w:pPr>
              <w:spacing w:after="100"/>
            </w:pPr>
            <w:r>
              <w:rPr>
                <w:b/>
                <w:bCs/>
                <w:color w:val="3B4FF0"/>
                <w:sz w:val="22"/>
                <w:szCs w:val="22"/>
              </w:rPr>
              <w:t xml:space="preserve">Free tier note</w:t>
            </w:r>
          </w:p>
          <w:p>
            <w:pPr>
              <w:spacing w:after="70" w:line="280"/>
            </w:pPr>
            <w:r>
              <w:rPr>
                <w:color w:val="17203A"/>
                <w:sz w:val="20"/>
                <w:szCs w:val="20"/>
              </w:rPr>
              <w:t xml:space="preserve">This database is genuinely free, but Render deletes it 30 days after creation unless upgraded. Fine for initial testing; before real data goes in, upgrade to a paid plan (Starter, ~$7/month).</w:t>
            </w:r>
          </w:p>
        </w:tc>
      </w:tr>
    </w:tbl>
    <w:p>
      <w:pPr>
        <w:pStyle w:val="Heading2"/>
        <w:spacing w:after="140" w:before="320"/>
      </w:pPr>
      <w:r>
        <w:rPr>
          <w:rFonts w:ascii="Calibri" w:cs="Calibri" w:eastAsia="Calibri" w:hAnsi="Calibri"/>
          <w:b/>
          <w:bCs/>
          <w:color w:val="3B4FF0"/>
          <w:sz w:val="24"/>
          <w:szCs w:val="24"/>
        </w:rPr>
        <w:t xml:space="preserve">7.5  Step 3 — Create the Web Service</w:t>
      </w:r>
    </w:p>
    <w:p>
      <w:pPr>
        <w:pStyle w:val="ListParagraph"/>
        <w:numPr>
          <w:ilvl w:val="0"/>
          <w:numId w:val="3"/>
        </w:numPr>
        <w:spacing w:after="90" w:line="290"/>
      </w:pPr>
      <w:r>
        <w:rPr>
          <w:color w:val="17203A"/>
          <w:sz w:val="21"/>
          <w:szCs w:val="21"/>
        </w:rPr>
        <w:t xml:space="preserve">New → Web Service → connect the repository from step 7.3.</w:t>
      </w:r>
    </w:p>
    <w:p>
      <w:pPr>
        <w:pStyle w:val="ListParagraph"/>
        <w:numPr>
          <w:ilvl w:val="0"/>
          <w:numId w:val="3"/>
        </w:numPr>
        <w:spacing w:after="90" w:line="290"/>
      </w:pPr>
      <w:r>
        <w:rPr>
          <w:color w:val="17203A"/>
          <w:sz w:val="21"/>
          <w:szCs w:val="21"/>
        </w:rPr>
        <w:t xml:space="preserve">Root Directory: server     Build Command: npm install     Start Command: npm start</w:t>
      </w:r>
    </w:p>
    <w:p>
      <w:pPr>
        <w:pStyle w:val="ListParagraph"/>
        <w:numPr>
          <w:ilvl w:val="0"/>
          <w:numId w:val="3"/>
        </w:numPr>
        <w:spacing w:after="90" w:line="290"/>
      </w:pPr>
      <w:r>
        <w:rPr>
          <w:color w:val="17203A"/>
          <w:sz w:val="21"/>
          <w:szCs w:val="21"/>
        </w:rPr>
        <w:t xml:space="preserve">Under Environment, add DATABASE_URL (the Internal URL just copied) and JWT_SECRET (a random 32+ character string).</w:t>
      </w:r>
    </w:p>
    <w:p>
      <w:pPr>
        <w:pStyle w:val="ListParagraph"/>
        <w:numPr>
          <w:ilvl w:val="0"/>
          <w:numId w:val="3"/>
        </w:numPr>
        <w:spacing w:after="90" w:line="290"/>
      </w:pPr>
      <w:r>
        <w:rPr>
          <w:color w:val="17203A"/>
          <w:sz w:val="21"/>
          <w:szCs w:val="21"/>
        </w:rPr>
        <w:t xml:space="preserve">Instance Type: Free for initial testing.</w:t>
      </w:r>
    </w:p>
    <w:p>
      <w:pPr>
        <w:pStyle w:val="ListParagraph"/>
        <w:numPr>
          <w:ilvl w:val="0"/>
          <w:numId w:val="3"/>
        </w:numPr>
        <w:spacing w:after="90" w:line="290"/>
      </w:pPr>
      <w:r>
        <w:rPr>
          <w:color w:val="17203A"/>
          <w:sz w:val="21"/>
          <w:szCs w:val="21"/>
        </w:rPr>
        <w:t xml:space="preserve">Create Web Service — first deploy takes a few minutes.</w:t>
      </w:r>
    </w:p>
    <w:p>
      <w:pPr>
        <w:spacing w:after="160" w:line="300"/>
      </w:pPr>
      <w:r>
        <w:rPr>
          <w:color w:val="17203A"/>
          <w:sz w:val="21"/>
          <w:szCs w:val="21"/>
        </w:rPr>
        <w:t xml:space="preserve">Generate a JWT_SECRET with:</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node -e "console.log(require('crypto').randomBytes(48).toString('hex'))"</w:t>
      </w:r>
    </w:p>
    <w:p>
      <w:pPr>
        <w:pStyle w:val="Heading2"/>
        <w:spacing w:after="140" w:before="320"/>
      </w:pPr>
      <w:r>
        <w:rPr>
          <w:rFonts w:ascii="Calibri" w:cs="Calibri" w:eastAsia="Calibri" w:hAnsi="Calibri"/>
          <w:b/>
          <w:bCs/>
          <w:color w:val="3B4FF0"/>
          <w:sz w:val="24"/>
          <w:szCs w:val="24"/>
        </w:rPr>
        <w:t xml:space="preserve">7.6  Step 4 — Set Up the Database Schema</w:t>
      </w:r>
    </w:p>
    <w:p>
      <w:pPr>
        <w:spacing w:after="160" w:line="300"/>
      </w:pPr>
      <w:r>
        <w:rPr>
          <w:color w:val="17203A"/>
          <w:sz w:val="21"/>
          <w:szCs w:val="21"/>
        </w:rPr>
        <w:t xml:space="preserve">From a computer with Node.js installed, using the External Database URL this time (found on the same Connect dropdown as the Internal one — different value, for connecting from outside Render's own network):</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cd server</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npm install</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DATABASE_URL="&lt;the EXTERNAL Database URL&gt;" DATABASE_SSL=true npm run migrate</w:t>
      </w:r>
    </w:p>
    <w:p>
      <w:pPr>
        <w:pBdr>
          <w:top w:val="single" w:color="D8DCE6" w:sz="2"/>
          <w:bottom w:val="single" w:color="D8DCE6" w:sz="2"/>
        </w:pBdr>
        <w:shd w:fill="F3F4F8" w:val="clear"/>
        <w:spacing w:after="60" w:before="60"/>
      </w:pPr>
      <w:r>
        <w:rPr>
          <w:rFonts w:ascii="Consolas" w:cs="Consolas" w:eastAsia="Consolas" w:hAnsi="Consolas"/>
          <w:color w:val="1F2937"/>
          <w:sz w:val="18"/>
          <w:szCs w:val="18"/>
        </w:rPr>
        <w:t xml:space="preserve">DATABASE_URL="&lt;same EXTERNAL URL&gt;" DATABASE_SSL=true npm run seed</w:t>
      </w:r>
    </w:p>
    <w:p>
      <w:pPr>
        <w:pStyle w:val="Heading2"/>
        <w:spacing w:after="140" w:before="320"/>
      </w:pPr>
      <w:r>
        <w:rPr>
          <w:rFonts w:ascii="Calibri" w:cs="Calibri" w:eastAsia="Calibri" w:hAnsi="Calibri"/>
          <w:b/>
          <w:bCs/>
          <w:color w:val="3B4FF0"/>
          <w:sz w:val="24"/>
          <w:szCs w:val="24"/>
        </w:rPr>
        <w:t xml:space="preserve">7.7  Step 5 — Create the First Account</w:t>
      </w:r>
    </w:p>
    <w:p>
      <w:pPr>
        <w:spacing w:after="160" w:line="300"/>
      </w:pPr>
      <w:r>
        <w:rPr>
          <w:color w:val="17203A"/>
          <w:sz w:val="21"/>
          <w:szCs w:val="21"/>
        </w:rPr>
        <w:t xml:space="preserve">Visit the live URL Render shows at the top of the web service page. Since no accounts exist yet, this lands on a one-time setup screen — whoever completes it becomes the first admin, and adds everyone else afterward from Settings → Team &amp; Access.</w:t>
      </w:r>
    </w:p>
    <w:p>
      <w:pPr>
        <w:pStyle w:val="Heading2"/>
        <w:spacing w:after="140" w:before="320"/>
      </w:pPr>
      <w:r>
        <w:rPr>
          <w:rFonts w:ascii="Calibri" w:cs="Calibri" w:eastAsia="Calibri" w:hAnsi="Calibri"/>
          <w:b/>
          <w:bCs/>
          <w:color w:val="3B4FF0"/>
          <w:sz w:val="24"/>
          <w:szCs w:val="24"/>
        </w:rPr>
        <w:t xml:space="preserve">7.8  Step 6 — Point a Domain at It</w:t>
      </w:r>
    </w:p>
    <w:p>
      <w:pPr>
        <w:pStyle w:val="ListParagraph"/>
        <w:numPr>
          <w:ilvl w:val="0"/>
          <w:numId w:val="3"/>
        </w:numPr>
        <w:spacing w:after="90" w:line="290"/>
      </w:pPr>
      <w:r>
        <w:rPr>
          <w:color w:val="17203A"/>
          <w:sz w:val="21"/>
          <w:szCs w:val="21"/>
        </w:rPr>
        <w:t xml:space="preserve">Web service → Settings → Custom Domains → Add.</w:t>
      </w:r>
    </w:p>
    <w:p>
      <w:pPr>
        <w:pStyle w:val="ListParagraph"/>
        <w:numPr>
          <w:ilvl w:val="0"/>
          <w:numId w:val="3"/>
        </w:numPr>
        <w:spacing w:after="90" w:line="290"/>
      </w:pPr>
      <w:r>
        <w:rPr>
          <w:color w:val="17203A"/>
          <w:sz w:val="21"/>
          <w:szCs w:val="21"/>
        </w:rPr>
        <w:t xml:space="preserve">Enter the desired subdomain, e.g. pmo.atsuyatech.com.</w:t>
      </w:r>
    </w:p>
    <w:p>
      <w:pPr>
        <w:pStyle w:val="ListParagraph"/>
        <w:numPr>
          <w:ilvl w:val="0"/>
          <w:numId w:val="3"/>
        </w:numPr>
        <w:spacing w:after="90" w:line="290"/>
      </w:pPr>
      <w:r>
        <w:rPr>
          <w:color w:val="17203A"/>
          <w:sz w:val="21"/>
          <w:szCs w:val="21"/>
        </w:rPr>
        <w:t xml:space="preserve">Render shows a CNAME record — add it wherever Atsuya's domain DNS is managed.</w:t>
      </w:r>
    </w:p>
    <w:p>
      <w:pPr>
        <w:pStyle w:val="ListParagraph"/>
        <w:numPr>
          <w:ilvl w:val="0"/>
          <w:numId w:val="3"/>
        </w:numPr>
        <w:spacing w:after="90" w:line="290"/>
      </w:pPr>
      <w:r>
        <w:rPr>
          <w:color w:val="17203A"/>
          <w:sz w:val="21"/>
          <w:szCs w:val="21"/>
        </w:rPr>
        <w:t xml:space="preserve">HTTPS is issued automatically once that DNS record is live.</w:t>
      </w:r>
    </w:p>
    <w:p>
      <w:r>
        <w:br w:type="page"/>
      </w:r>
    </w:p>
    <w:p>
      <w:pPr>
        <w:pStyle w:val="Heading1"/>
        <w:pBdr>
          <w:bottom w:val="single" w:color="3B4FF0" w:sz="6" w:space="4"/>
        </w:pBdr>
        <w:spacing w:after="200" w:before="440"/>
      </w:pPr>
      <w:r>
        <w:rPr>
          <w:rFonts w:ascii="Calibri" w:cs="Calibri" w:eastAsia="Calibri" w:hAnsi="Calibri"/>
          <w:b/>
          <w:bCs/>
          <w:color w:val="17203A"/>
          <w:sz w:val="30"/>
          <w:szCs w:val="30"/>
        </w:rPr>
        <w:t xml:space="preserve">Part 8 — Operations</w:t>
      </w:r>
    </w:p>
    <w:p>
      <w:pPr>
        <w:pStyle w:val="Heading2"/>
        <w:spacing w:after="140" w:before="320"/>
      </w:pPr>
      <w:r>
        <w:rPr>
          <w:rFonts w:ascii="Calibri" w:cs="Calibri" w:eastAsia="Calibri" w:hAnsi="Calibri"/>
          <w:b/>
          <w:bCs/>
          <w:color w:val="3B4FF0"/>
          <w:sz w:val="24"/>
          <w:szCs w:val="24"/>
        </w:rPr>
        <w:t xml:space="preserve">8.1  Updating the Application</w:t>
      </w:r>
    </w:p>
    <w:p>
      <w:pPr>
        <w:spacing w:after="160" w:line="300"/>
      </w:pPr>
      <w:r>
        <w:rPr>
          <w:color w:val="17203A"/>
          <w:sz w:val="21"/>
          <w:szCs w:val="21"/>
        </w:rPr>
        <w:t xml:space="preserve">Push to the repository's main branch — Render redeploys automatically.</w:t>
      </w:r>
    </w:p>
    <w:p>
      <w:pPr>
        <w:pStyle w:val="Heading2"/>
        <w:spacing w:after="140" w:before="320"/>
      </w:pPr>
      <w:r>
        <w:rPr>
          <w:rFonts w:ascii="Calibri" w:cs="Calibri" w:eastAsia="Calibri" w:hAnsi="Calibri"/>
          <w:b/>
          <w:bCs/>
          <w:color w:val="3B4FF0"/>
          <w:sz w:val="24"/>
          <w:szCs w:val="24"/>
        </w:rPr>
        <w:t xml:space="preserve">8.2  Backups</w:t>
      </w:r>
    </w:p>
    <w:p>
      <w:pPr>
        <w:spacing w:after="160" w:line="300"/>
      </w:pPr>
      <w:r>
        <w:rPr>
          <w:color w:val="17203A"/>
          <w:sz w:val="21"/>
          <w:szCs w:val="21"/>
        </w:rPr>
        <w:t xml:space="preserve">Settings → Data &amp; Backup, inside the app, offers Export Excel and Export Backup (a full JSON snapshot) from any account at any time. Separately, once on a paid database plan, confirm Render's automatic daily backups are switched on.</w:t>
      </w:r>
    </w:p>
    <w:p>
      <w:pPr>
        <w:pStyle w:val="Heading2"/>
        <w:spacing w:after="140" w:before="320"/>
      </w:pPr>
      <w:r>
        <w:rPr>
          <w:rFonts w:ascii="Calibri" w:cs="Calibri" w:eastAsia="Calibri" w:hAnsi="Calibri"/>
          <w:b/>
          <w:bCs/>
          <w:color w:val="3B4FF0"/>
          <w:sz w:val="24"/>
          <w:szCs w:val="24"/>
        </w:rPr>
        <w:t xml:space="preserve">8.3  Monitoring</w:t>
      </w:r>
    </w:p>
    <w:p>
      <w:pPr>
        <w:spacing w:after="160" w:line="300"/>
      </w:pPr>
      <w:r>
        <w:rPr>
          <w:color w:val="17203A"/>
          <w:sz w:val="21"/>
          <w:szCs w:val="21"/>
        </w:rPr>
        <w:t xml:space="preserve">Render's own dashboard provides logs and basic metrics (CPU, memory, request volume) for the web service and database with no additional setup. This is sufficient for a small team's internal tool; nothing further needs to be configured to get started.</w:t>
      </w:r>
    </w:p>
    <w:p>
      <w:pPr>
        <w:pStyle w:val="Heading2"/>
        <w:spacing w:after="140" w:before="320"/>
      </w:pPr>
      <w:r>
        <w:rPr>
          <w:rFonts w:ascii="Calibri" w:cs="Calibri" w:eastAsia="Calibri" w:hAnsi="Calibri"/>
          <w:b/>
          <w:bCs/>
          <w:color w:val="3B4FF0"/>
          <w:sz w:val="24"/>
          <w:szCs w:val="24"/>
        </w:rPr>
        <w:t xml:space="preserve">8.4  Realistic Ongoing Cost</w:t>
      </w:r>
    </w:p>
    <w:p>
      <w:pPr>
        <w:spacing w:after="160" w:line="300"/>
      </w:pPr>
      <w:r>
        <w:rPr>
          <w:color w:val="17203A"/>
          <w:sz w:val="21"/>
          <w:szCs w:val="21"/>
        </w:rPr>
        <w:t xml:space="preserve">For genuine daily use by the team — not just evaluation — budget for the paid tiers on both pieces:</w:t>
      </w:r>
    </w:p>
    <w:tbl>
      <w:tblPr>
        <w:tblW w:type="dxa" w:w="9026"/>
        <w:tblBorders>
          <w:top w:val="single" w:color="D8DCE6" w:sz="4"/>
          <w:left w:val="single" w:color="D8DCE6" w:sz="4"/>
          <w:bottom w:val="single" w:color="D8DCE6" w:sz="4"/>
          <w:right w:val="single" w:color="D8DCE6" w:sz="4"/>
          <w:insideH w:val="single" w:color="D8DCE6" w:sz="2"/>
          <w:insideV w:val="single" w:color="D8DCE6" w:sz="2"/>
        </w:tblBorders>
      </w:tblPr>
      <w:tblGrid>
        <w:gridCol w:w="3200"/>
        <w:gridCol w:w="3800"/>
        <w:gridCol w:w="2026"/>
      </w:tblGrid>
      <w:tr>
        <w:trPr>
          <w:tblHeader/>
        </w:trPr>
        <w:tc>
          <w:tcPr>
            <w:tcW w:type="dxa" w:w="32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Component</w:t>
            </w:r>
          </w:p>
        </w:tc>
        <w:tc>
          <w:tcPr>
            <w:tcW w:type="dxa" w:w="3800"/>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Plan</w:t>
            </w:r>
          </w:p>
        </w:tc>
        <w:tc>
          <w:tcPr>
            <w:tcW w:type="dxa" w:w="2026"/>
            <w:shd w:fill="1F2A44" w:val="clear"/>
            <w:tcMar>
              <w:top w:type="dxa" w:w="100"/>
              <w:left w:type="dxa" w:w="130"/>
              <w:bottom w:type="dxa" w:w="100"/>
              <w:right w:type="dxa" w:w="130"/>
            </w:tcMar>
            <w:vAlign w:val="center"/>
          </w:tcPr>
          <w:p>
            <w:pPr>
              <w:jc w:val="left"/>
            </w:pPr>
            <w:r>
              <w:rPr>
                <w:rFonts w:ascii="Calibri" w:cs="Calibri" w:eastAsia="Calibri" w:hAnsi="Calibri"/>
                <w:b/>
                <w:bCs/>
                <w:color w:val="FFFFFF"/>
                <w:sz w:val="18"/>
                <w:szCs w:val="18"/>
              </w:rPr>
              <w:t xml:space="preserve">Cost</w:t>
            </w:r>
          </w:p>
        </w:tc>
      </w:tr>
      <w:tr>
        <w:tc>
          <w:tcPr>
            <w:tcW w:type="dxa" w:w="32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Web service</w:t>
            </w:r>
          </w:p>
        </w:tc>
        <w:tc>
          <w:tcPr>
            <w:tcW w:type="dxa" w:w="38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Starter (always-on, no cold start)</w:t>
            </w:r>
          </w:p>
        </w:tc>
        <w:tc>
          <w:tcPr>
            <w:tcW w:type="dxa" w:w="20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~$7/month</w:t>
            </w:r>
          </w:p>
        </w:tc>
      </w:tr>
      <w:tr>
        <w:tc>
          <w:tcPr>
            <w:tcW w:type="dxa" w:w="32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PostgreSQL</w:t>
            </w:r>
          </w:p>
        </w:tc>
        <w:tc>
          <w:tcPr>
            <w:tcW w:type="dxa" w:w="3800"/>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Starter (doesn't expire)</w:t>
            </w:r>
          </w:p>
        </w:tc>
        <w:tc>
          <w:tcPr>
            <w:tcW w:type="dxa" w:w="2026"/>
            <w:shd w:fill="F7F8FC" w:val="clear"/>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~$7/month</w:t>
            </w:r>
          </w:p>
        </w:tc>
      </w:tr>
      <w:tr>
        <w:tc>
          <w:tcPr>
            <w:tcW w:type="dxa" w:w="32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Total</w:t>
            </w:r>
          </w:p>
        </w:tc>
        <w:tc>
          <w:tcPr>
            <w:tcW w:type="dxa" w:w="3800"/>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
            </w:r>
          </w:p>
        </w:tc>
        <w:tc>
          <w:tcPr>
            <w:tcW w:type="dxa" w:w="2026"/>
            <w:tcMar>
              <w:top w:type="dxa" w:w="100"/>
              <w:left w:type="dxa" w:w="130"/>
              <w:bottom w:type="dxa" w:w="100"/>
              <w:right w:type="dxa" w:w="130"/>
            </w:tcMar>
            <w:vAlign w:val="center"/>
          </w:tcPr>
          <w:p>
            <w:pPr>
              <w:jc w:val="left"/>
            </w:pPr>
            <w:r>
              <w:rPr>
                <w:rFonts w:ascii="Calibri" w:cs="Calibri" w:eastAsia="Calibri" w:hAnsi="Calibri"/>
                <w:b w:val="false"/>
                <w:bCs w:val="false"/>
                <w:color w:val="17203A"/>
                <w:sz w:val="19"/>
                <w:szCs w:val="19"/>
              </w:rPr>
              <w:t xml:space="preserve">~$14/month</w:t>
            </w:r>
          </w:p>
        </w:tc>
      </w:tr>
    </w:tbl>
    <w:p>
      <w:pPr>
        <w:spacing w:after="160" w:line="300"/>
      </w:pPr>
      <w:r>
        <w:rPr>
          <w:color w:val="17203A"/>
          <w:sz w:val="21"/>
          <w:szCs w:val="21"/>
        </w:rPr>
        <w:t xml:space="preserve">The free tier costs nothing but isn't appropriate for daily use: the database is deleted after 30 days, and the web service takes roughly a minute to wake up after 15 minutes of inactivity.</w:t>
      </w:r>
    </w:p>
    <w:p>
      <w:r>
        <w:br w:type="page"/>
      </w:r>
    </w:p>
    <w:p>
      <w:pPr>
        <w:pStyle w:val="Heading1"/>
        <w:pBdr>
          <w:bottom w:val="single" w:color="3B4FF0" w:sz="6" w:space="4"/>
        </w:pBdr>
        <w:spacing w:after="200" w:before="440"/>
      </w:pPr>
      <w:r>
        <w:rPr>
          <w:rFonts w:ascii="Calibri" w:cs="Calibri" w:eastAsia="Calibri" w:hAnsi="Calibri"/>
          <w:b/>
          <w:bCs/>
          <w:color w:val="17203A"/>
          <w:sz w:val="30"/>
          <w:szCs w:val="30"/>
        </w:rPr>
        <w:t xml:space="preserve">Part 9 — Troubleshooting</w:t>
      </w:r>
    </w:p>
    <w:p>
      <w:pPr>
        <w:pStyle w:val="Heading3"/>
        <w:spacing w:after="100" w:before="220"/>
      </w:pPr>
      <w:r>
        <w:rPr>
          <w:rFonts w:ascii="Calibri" w:cs="Calibri" w:eastAsia="Calibri" w:hAnsi="Calibri"/>
          <w:b/>
          <w:bCs/>
          <w:color w:val="17203A"/>
          <w:sz w:val="21"/>
          <w:szCs w:val="21"/>
        </w:rPr>
        <w:t xml:space="preserve">“Can't find package.json” or similar build failure</w:t>
      </w:r>
    </w:p>
    <w:p>
      <w:pPr>
        <w:spacing w:after="160" w:line="300"/>
      </w:pPr>
      <w:r>
        <w:rPr>
          <w:color w:val="17203A"/>
          <w:sz w:val="21"/>
          <w:szCs w:val="21"/>
        </w:rPr>
        <w:t xml:space="preserve">Almost always a Root Directory mismatch. Check the GitHub repository directly for the exact path where package.json actually lives inside server/, and make sure Root Directory in Render matches it exactly.</w:t>
      </w:r>
    </w:p>
    <w:p>
      <w:pPr>
        <w:pStyle w:val="Heading3"/>
        <w:spacing w:after="100" w:before="220"/>
      </w:pPr>
      <w:r>
        <w:rPr>
          <w:rFonts w:ascii="Calibri" w:cs="Calibri" w:eastAsia="Calibri" w:hAnsi="Calibri"/>
          <w:b/>
          <w:bCs/>
          <w:color w:val="17203A"/>
          <w:sz w:val="21"/>
          <w:szCs w:val="21"/>
        </w:rPr>
        <w:t xml:space="preserve">GitHub upload created nested folders</w:t>
      </w:r>
    </w:p>
    <w:p>
      <w:pPr>
        <w:spacing w:after="160" w:line="300"/>
      </w:pPr>
      <w:r>
        <w:rPr>
          <w:color w:val="17203A"/>
          <w:sz w:val="21"/>
          <w:szCs w:val="21"/>
        </w:rPr>
        <w:t xml:space="preserve">If everything ended up under an extra folder name before server/, either redo the upload from one level deeper (see 7.3), or simply set Render's Root Directory to match whatever the actual path turned out to be. Both work; redoing the upload is cleaner if the web service hasn't been created yet.</w:t>
      </w:r>
    </w:p>
    <w:p>
      <w:pPr>
        <w:pStyle w:val="Heading3"/>
        <w:spacing w:after="100" w:before="220"/>
      </w:pPr>
      <w:r>
        <w:rPr>
          <w:rFonts w:ascii="Calibri" w:cs="Calibri" w:eastAsia="Calibri" w:hAnsi="Calibri"/>
          <w:b/>
          <w:bCs/>
          <w:color w:val="17203A"/>
          <w:sz w:val="21"/>
          <w:szCs w:val="21"/>
        </w:rPr>
        <w:t xml:space="preserve">“Your database will expire” notice</w:t>
      </w:r>
    </w:p>
    <w:p>
      <w:pPr>
        <w:spacing w:after="160" w:line="300"/>
      </w:pPr>
      <w:r>
        <w:rPr>
          <w:color w:val="17203A"/>
          <w:sz w:val="21"/>
          <w:szCs w:val="21"/>
        </w:rPr>
        <w:t xml:space="preserve">Expected behavior on the free plan, not an error — see 7.4. Upgrade to a paid plan before this matters for real use.</w:t>
      </w:r>
    </w:p>
    <w:p>
      <w:pPr>
        <w:pStyle w:val="Heading3"/>
        <w:spacing w:after="100" w:before="220"/>
      </w:pPr>
      <w:r>
        <w:rPr>
          <w:rFonts w:ascii="Calibri" w:cs="Calibri" w:eastAsia="Calibri" w:hAnsi="Calibri"/>
          <w:b/>
          <w:bCs/>
          <w:color w:val="17203A"/>
          <w:sz w:val="21"/>
          <w:szCs w:val="21"/>
        </w:rPr>
        <w:t xml:space="preserve">A session stops working unexpectedly</w:t>
      </w:r>
    </w:p>
    <w:p>
      <w:pPr>
        <w:spacing w:after="160" w:line="300"/>
      </w:pPr>
      <w:r>
        <w:rPr>
          <w:color w:val="17203A"/>
          <w:sz w:val="21"/>
          <w:szCs w:val="21"/>
        </w:rPr>
        <w:t xml:space="preserve">Check whether an admin reset that person's password (Part 5.5) or used "log out other devices" — both deliberately end existing sessions immediately, by design.</w:t>
      </w:r>
    </w:p>
    <w:p>
      <w:pPr>
        <w:pStyle w:val="Heading3"/>
        <w:spacing w:after="100" w:before="220"/>
      </w:pPr>
      <w:r>
        <w:rPr>
          <w:rFonts w:ascii="Calibri" w:cs="Calibri" w:eastAsia="Calibri" w:hAnsi="Calibri"/>
          <w:b/>
          <w:bCs/>
          <w:color w:val="17203A"/>
          <w:sz w:val="21"/>
          <w:szCs w:val="21"/>
        </w:rPr>
        <w:t xml:space="preserve">The app is slow to respond after being idle</w:t>
      </w:r>
    </w:p>
    <w:p>
      <w:pPr>
        <w:spacing w:after="160" w:line="300"/>
      </w:pPr>
      <w:r>
        <w:rPr>
          <w:color w:val="17203A"/>
          <w:sz w:val="21"/>
          <w:szCs w:val="21"/>
        </w:rPr>
        <w:t xml:space="preserve">Expected on the free web service tier (roughly a minute to wake up after 15 minutes idle) — see 8.4. Upgrading to the Starter plan removes this entirely.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2026-09-11T09:17:43.482Z</dcterms:created>
  <dcterms:modified xsi:type="dcterms:W3CDTF">2026-09-11T09:17:43.482Z</dcterms:modified>
</cp:coreProperties>
</file>

<file path=docProps/custom.xml><?xml version="1.0" encoding="utf-8"?>
<Properties xmlns="http://schemas.openxmlformats.org/officeDocument/2006/custom-properties" xmlns:vt="http://schemas.openxmlformats.org/officeDocument/2006/docPropsVTypes"/>
</file>