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rows are stored across hosts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- maps to a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node may define many vnodes.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VNodes provide a layer of indirection when assigning responsibility for token ranges to a node.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Mechanism for breaking up the token ring.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Alternative for manually assigning token ranges to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hosts in a cluster can be considered a 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row is stored on a single host (but replicated on multiple hosts)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Tables are stored in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Makes data access efficient when queries span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Supports sequential reads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Each node in a ring is assigned a token on startup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Rows are distributed (partitioned)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Rowkey - another name for primary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Tables are a collection of columns.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Partition - A segment of the token ring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Token ring - set of all tokens to which the primary key of a row may be hashed to.  The ring is broken up into partitions, with each partition assigned to a node of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Cassandra hashes the rowkey into a token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Each token gets compared to the partition ranges that make up the ring in order to determine where a row is stored.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row key / primary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purpose is to evenly distribute data across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Primary key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Another name for the partition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 the row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 primary key columns are stored along with the primary key columns in a particular partition.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Non-primary key columns can be grouped together within a partition by specifying a clustering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Within a cluster, rows are ordered based on clustering column.  Clustering order can be manually specified using CLUSTERING ORDER clause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Storage mechanisms force cassandra to require that queries restrict on no columns, partitioning columns or clustering columns if ALLOW FILTERING is specified.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 FILTERING is a hint that the user understands that the query could be inefficient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Secondary indexes allow restricting based on non partition / clustering columns.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Querying by only secondary index requires all nodes to be contacted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Including partition key restrictions will result in more efficient access, only contacting nodes matching the partition-key restrictions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