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A4C5" w14:textId="77777777" w:rsidR="00B25DD9" w:rsidRPr="000361F1" w:rsidRDefault="00B25DD9" w:rsidP="00B25DD9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0" w:name="_Hlk106001650"/>
      <w:r w:rsidRPr="000361F1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Laudo Técnico Agronômico </w:t>
      </w:r>
    </w:p>
    <w:p w14:paraId="0DAAEB64" w14:textId="169DB726" w:rsidR="00B25DD9" w:rsidRPr="000361F1" w:rsidRDefault="00B25DD9" w:rsidP="00B25DD9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bookmarkEnd w:id="0"/>
    <w:p w14:paraId="218CB07F" w14:textId="757ACD6A" w:rsidR="009E2CCF" w:rsidRPr="00BC1664" w:rsidRDefault="009E2CCF" w:rsidP="00AD4CD7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 xml:space="preserve">presente Laudo Técnico tem como finalidade apresentar, com fundamento técnico-científico, os elementos Agronômicos necessários à produção da planta </w:t>
      </w:r>
      <w:r w:rsidR="009807E6" w:rsidRPr="00BC1664">
        <w:rPr>
          <w:rFonts w:ascii="Arial" w:hAnsi="Arial" w:cs="Arial"/>
          <w:i/>
          <w:iCs/>
          <w:color w:val="000000" w:themeColor="text1"/>
          <w:sz w:val="24"/>
          <w:szCs w:val="24"/>
        </w:rPr>
        <w:t>Cannabis sativa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 xml:space="preserve"> para fins exclusivamente medicinais, conforme prescrição médica direcionada ao paciente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967">
        <w:rPr>
          <w:rFonts w:ascii="Arial" w:hAnsi="Arial" w:cs="Arial"/>
          <w:color w:val="000000" w:themeColor="text1"/>
          <w:sz w:val="24"/>
          <w:szCs w:val="24"/>
        </w:rPr>
        <w:t>Matias Dominique Camuzi Borchart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>, inscrito no CPF nº</w:t>
      </w:r>
      <w:r w:rsidR="000C3D77" w:rsidRPr="00BC166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967">
        <w:rPr>
          <w:rFonts w:ascii="Arial" w:hAnsi="Arial" w:cs="Arial"/>
          <w:color w:val="000000" w:themeColor="text1"/>
          <w:sz w:val="24"/>
          <w:szCs w:val="24"/>
        </w:rPr>
        <w:t>147.279.677-23</w:t>
      </w:r>
      <w:r w:rsidR="00D16730" w:rsidRPr="00BC1664">
        <w:rPr>
          <w:rFonts w:ascii="Arial" w:hAnsi="Arial" w:cs="Arial"/>
          <w:color w:val="000000" w:themeColor="text1"/>
          <w:sz w:val="24"/>
          <w:szCs w:val="24"/>
        </w:rPr>
        <w:t>.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 xml:space="preserve"> Este documento tem por objetivo demonstrar a viabilidade técnica do cultivo em ambiente domiciliar, a compatibilidade das quantidades envolvidas com a demanda terapêutica individual e a correlação entre a produção vegetal e o tratamento prescrito. A prescrição médica em questão foi emitida em</w:t>
      </w:r>
      <w:r w:rsidR="00FE003A" w:rsidRPr="00BC166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C85A56">
        <w:rPr>
          <w:rFonts w:ascii="Arial" w:hAnsi="Arial" w:cs="Arial"/>
          <w:color w:val="000000" w:themeColor="text1"/>
          <w:sz w:val="24"/>
          <w:szCs w:val="24"/>
        </w:rPr>
        <w:t>02</w:t>
      </w:r>
      <w:r w:rsidR="001979C1">
        <w:rPr>
          <w:rFonts w:ascii="Arial" w:hAnsi="Arial" w:cs="Arial"/>
          <w:color w:val="000000" w:themeColor="text1"/>
          <w:sz w:val="24"/>
          <w:szCs w:val="24"/>
        </w:rPr>
        <w:t xml:space="preserve"> de julho d</w:t>
      </w:r>
      <w:r w:rsidR="00D16730" w:rsidRPr="00BC1664">
        <w:rPr>
          <w:rFonts w:ascii="Arial" w:hAnsi="Arial" w:cs="Arial"/>
          <w:color w:val="000000" w:themeColor="text1"/>
          <w:sz w:val="24"/>
          <w:szCs w:val="24"/>
        </w:rPr>
        <w:t>e</w:t>
      </w:r>
      <w:r w:rsidR="00B56395" w:rsidRPr="00BC1664">
        <w:rPr>
          <w:rFonts w:ascii="Arial" w:hAnsi="Arial" w:cs="Arial"/>
          <w:color w:val="000000" w:themeColor="text1"/>
          <w:sz w:val="24"/>
          <w:szCs w:val="24"/>
        </w:rPr>
        <w:t xml:space="preserve"> 2025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 xml:space="preserve"> pel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a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 xml:space="preserve"> Dr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a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Renata Santos Belo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>/</w:t>
      </w:r>
      <w:r w:rsidR="00141967">
        <w:rPr>
          <w:rFonts w:ascii="Arial" w:hAnsi="Arial" w:cs="Arial"/>
          <w:color w:val="000000" w:themeColor="text1"/>
          <w:sz w:val="24"/>
          <w:szCs w:val="24"/>
        </w:rPr>
        <w:t>M</w:t>
      </w:r>
      <w:r w:rsidR="00540296" w:rsidRPr="00BC1664">
        <w:rPr>
          <w:rFonts w:ascii="Arial" w:hAnsi="Arial" w:cs="Arial"/>
          <w:color w:val="000000" w:themeColor="text1"/>
          <w:sz w:val="24"/>
          <w:szCs w:val="24"/>
        </w:rPr>
        <w:t>A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9150</w:t>
      </w:r>
      <w:r w:rsidR="009807E6" w:rsidRPr="00BC1664">
        <w:rPr>
          <w:rFonts w:ascii="Arial" w:hAnsi="Arial" w:cs="Arial"/>
          <w:color w:val="000000" w:themeColor="text1"/>
          <w:sz w:val="24"/>
          <w:szCs w:val="24"/>
        </w:rPr>
        <w:t xml:space="preserve">, cujo receituário encontra-se 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>anexo.</w:t>
      </w:r>
    </w:p>
    <w:p w14:paraId="5EC54238" w14:textId="60774DBD" w:rsidR="00BB6835" w:rsidRPr="00BC1664" w:rsidRDefault="00BB6835" w:rsidP="0031085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No Receituário Médico em anexo, para uso oral, é recomendado ao paciente Óleo </w:t>
      </w:r>
      <w:r w:rsidR="005C56BC">
        <w:rPr>
          <w:rFonts w:ascii="Arial" w:hAnsi="Arial" w:cs="Arial"/>
          <w:color w:val="000000" w:themeColor="text1"/>
          <w:sz w:val="24"/>
          <w:szCs w:val="24"/>
        </w:rPr>
        <w:t>de</w:t>
      </w:r>
      <w:r w:rsidR="001419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41967" w:rsidRPr="005C56BC">
        <w:rPr>
          <w:rFonts w:ascii="Arial" w:hAnsi="Arial" w:cs="Arial"/>
          <w:i/>
          <w:iCs/>
          <w:color w:val="000000" w:themeColor="text1"/>
          <w:sz w:val="24"/>
          <w:szCs w:val="24"/>
        </w:rPr>
        <w:t>Cannabis</w:t>
      </w:r>
      <w:r w:rsidR="00141967">
        <w:rPr>
          <w:rFonts w:ascii="Arial" w:hAnsi="Arial" w:cs="Arial"/>
          <w:color w:val="000000" w:themeColor="text1"/>
          <w:sz w:val="24"/>
          <w:szCs w:val="24"/>
        </w:rPr>
        <w:t xml:space="preserve"> Full Spectrum </w:t>
      </w:r>
      <w:r w:rsidR="008924BB">
        <w:rPr>
          <w:rFonts w:ascii="Arial" w:hAnsi="Arial" w:cs="Arial"/>
          <w:color w:val="000000" w:themeColor="text1"/>
          <w:sz w:val="24"/>
          <w:szCs w:val="24"/>
        </w:rPr>
        <w:t>600 mg, Via Sublingual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– Associação Sagrada Cannabis Medicinal. Para uso vaporizado, é recomendado ao paciente Flores de Cannabis – Associação Sagrada </w:t>
      </w:r>
      <w:r w:rsidRPr="00CD0CEB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Cannabis 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Medicinal, na dose de 0,5 gramas ao dia. O que corresponde </w:t>
      </w:r>
      <w:r w:rsidR="004E0817">
        <w:rPr>
          <w:rFonts w:ascii="Arial" w:hAnsi="Arial" w:cs="Arial"/>
          <w:color w:val="000000" w:themeColor="text1"/>
          <w:sz w:val="24"/>
          <w:szCs w:val="24"/>
        </w:rPr>
        <w:t>a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C56BC">
        <w:rPr>
          <w:rFonts w:ascii="Arial" w:hAnsi="Arial" w:cs="Arial"/>
          <w:color w:val="000000" w:themeColor="text1"/>
          <w:sz w:val="24"/>
          <w:szCs w:val="24"/>
        </w:rPr>
        <w:t>7.200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mg do princípio ativo Delta-9-tetrahidrocanabinol (THC) ao ano.</w:t>
      </w:r>
    </w:p>
    <w:p w14:paraId="3ACB022C" w14:textId="35E9A0A9" w:rsidR="0031085B" w:rsidRPr="00BC1664" w:rsidRDefault="0031085B" w:rsidP="0031085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Existem diversos métodos caseiros para a extração dos princípios ativos da planta de Cannabis, sendo recomendado que o paciente utilize aquele com o qual tenha maior familiaridade, preferencialmente adquirido por meio do Curso de Cultivo e Extração, com certificado de conclusão anexo para comprovação. Na ausência desse conhecimento prévio, recomenda-se o consagrado processo desenvolvido por Rick Simpson, amplamente reconhecido pela sua eficácia e simplicidade para uso doméstico.</w:t>
      </w:r>
    </w:p>
    <w:p w14:paraId="191F3711" w14:textId="77777777" w:rsidR="0031085B" w:rsidRPr="00BC1664" w:rsidRDefault="0031085B" w:rsidP="0031085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O método Rick Simpson destaca-se por sua praticidade, não requerendo equipamentos sofisticados, o que o torna acessível para pacientes e associações que realizam a produção de óleo medicinal em pequena escala. Além disso, preserva integralmente o perfil canabinoide da planta, incluindo os compostos principais, como o Canabidiol (CBD) e o Delta-9-tetrahidrocanabinol (THC), essenciais para o efeito terapêutico desejado.</w:t>
      </w:r>
    </w:p>
    <w:p w14:paraId="5D903BEC" w14:textId="77777777" w:rsidR="0031085B" w:rsidRPr="00BC1664" w:rsidRDefault="0031085B" w:rsidP="0031085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lastRenderedPageBreak/>
        <w:t>O procedimento básico do método consiste em:</w:t>
      </w:r>
    </w:p>
    <w:p w14:paraId="0157C825" w14:textId="77777777" w:rsidR="0031085B" w:rsidRPr="00BC1664" w:rsidRDefault="0031085B" w:rsidP="0031085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Utilização de solventes orgânicos voláteis, tradicionalmente álcool isopropílico ou etanol, para extrair os canabinoides e outros compostos lipofílicos das inflorescências secas e trituradas.</w:t>
      </w:r>
    </w:p>
    <w:p w14:paraId="1FA5ED23" w14:textId="77777777" w:rsidR="0031085B" w:rsidRPr="00BC1664" w:rsidRDefault="0031085B" w:rsidP="0031085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Imersão do material vegetal no solvente para dissolver os princípios ativos.</w:t>
      </w:r>
    </w:p>
    <w:p w14:paraId="3B872C50" w14:textId="77777777" w:rsidR="0031085B" w:rsidRPr="00BC1664" w:rsidRDefault="0031085B" w:rsidP="0031085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Filtração para remoção dos resíduos sólidos.</w:t>
      </w:r>
    </w:p>
    <w:p w14:paraId="4BBBBAD0" w14:textId="77777777" w:rsidR="0031085B" w:rsidRPr="00BC1664" w:rsidRDefault="0031085B" w:rsidP="0031085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Evaporação controlada do solvente por meio de métodos seguros, como evaporação à temperatura ambiente ou aquecimento suave em banho-maria, até obtenção de um extrato oleoso concentrado.</w:t>
      </w:r>
    </w:p>
    <w:p w14:paraId="7BFA9321" w14:textId="77777777" w:rsidR="0031085B" w:rsidRPr="00BC1664" w:rsidRDefault="0031085B" w:rsidP="0031085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Armazenamento do óleo em recipientes herméticos, protegidos da luz e temperatura controlada, preservando sua qualidade e potência.</w:t>
      </w:r>
    </w:p>
    <w:p w14:paraId="56EB4376" w14:textId="77777777" w:rsidR="0031085B" w:rsidRPr="00BC1664" w:rsidRDefault="0031085B" w:rsidP="0031085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É imprescindível que a manipulação do solvente ocorra em ambiente ventilado para evitar riscos à saúde e segurança, e que a evaporação do solvente seja completa para garantir a ausência de resíduos tóxicos no produto final.</w:t>
      </w:r>
    </w:p>
    <w:p w14:paraId="0B927090" w14:textId="73275B06" w:rsidR="00A676B0" w:rsidRPr="00BC1664" w:rsidRDefault="0031085B" w:rsidP="00A676B0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De acordo com esse método, estima-se que serão necessários aproximadamente 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4</w:t>
      </w:r>
      <w:r w:rsidR="004E0817">
        <w:rPr>
          <w:rFonts w:ascii="Arial" w:hAnsi="Arial" w:cs="Arial"/>
          <w:color w:val="000000" w:themeColor="text1"/>
          <w:sz w:val="24"/>
          <w:szCs w:val="24"/>
        </w:rPr>
        <w:t>17</w:t>
      </w:r>
      <w:r w:rsidR="00FE645C" w:rsidRPr="00BC166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>gramas de inflorescência seca para produzir o volume de óleo suficiente para um ciclo terapêutico de 90 dias, que corresponde ao período mínimo entre colheitas.</w:t>
      </w:r>
      <w:r w:rsidR="00293518" w:rsidRPr="00BC166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4270E" w:rsidRPr="00BC1664">
        <w:rPr>
          <w:rFonts w:ascii="Arial" w:hAnsi="Arial" w:cs="Arial"/>
          <w:color w:val="000000" w:themeColor="text1"/>
          <w:sz w:val="24"/>
          <w:szCs w:val="24"/>
        </w:rPr>
        <w:t xml:space="preserve">No entanto, no Receituário Médico em anexo, é também indicado ao paciente o uso na forma vaporizada, na quantidade de 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0</w:t>
      </w:r>
      <w:r w:rsidR="00A4270E" w:rsidRPr="00BC1664">
        <w:rPr>
          <w:rFonts w:ascii="Arial" w:hAnsi="Arial" w:cs="Arial"/>
          <w:color w:val="000000" w:themeColor="text1"/>
          <w:sz w:val="24"/>
          <w:szCs w:val="24"/>
        </w:rPr>
        <w:t>,</w:t>
      </w:r>
      <w:r w:rsidR="00B8030E">
        <w:rPr>
          <w:rFonts w:ascii="Arial" w:hAnsi="Arial" w:cs="Arial"/>
          <w:color w:val="000000" w:themeColor="text1"/>
          <w:sz w:val="24"/>
          <w:szCs w:val="24"/>
        </w:rPr>
        <w:t>5</w:t>
      </w:r>
      <w:r w:rsidR="00A4270E" w:rsidRPr="00BC1664">
        <w:rPr>
          <w:rFonts w:ascii="Arial" w:hAnsi="Arial" w:cs="Arial"/>
          <w:color w:val="000000" w:themeColor="text1"/>
          <w:sz w:val="24"/>
          <w:szCs w:val="24"/>
        </w:rPr>
        <w:t xml:space="preserve"> gramas por dia. Portanto, no total para produção e posterior extração e uso na forma vaporizada serão produzidas pelo paciente a quantidade de </w:t>
      </w:r>
      <w:r w:rsidR="008F5F7F">
        <w:rPr>
          <w:rFonts w:ascii="Arial" w:hAnsi="Arial" w:cs="Arial"/>
          <w:color w:val="000000" w:themeColor="text1"/>
          <w:sz w:val="24"/>
          <w:szCs w:val="24"/>
        </w:rPr>
        <w:t>4</w:t>
      </w:r>
      <w:r w:rsidR="00B8030E">
        <w:rPr>
          <w:rFonts w:ascii="Arial" w:hAnsi="Arial" w:cs="Arial"/>
          <w:color w:val="000000" w:themeColor="text1"/>
          <w:sz w:val="24"/>
          <w:szCs w:val="24"/>
        </w:rPr>
        <w:t>62</w:t>
      </w:r>
      <w:r w:rsidR="00A4270E" w:rsidRPr="00BC1664">
        <w:rPr>
          <w:rFonts w:ascii="Arial" w:hAnsi="Arial" w:cs="Arial"/>
          <w:color w:val="000000" w:themeColor="text1"/>
          <w:sz w:val="24"/>
          <w:szCs w:val="24"/>
        </w:rPr>
        <w:t xml:space="preserve"> gramas de inflorescências secas a cada ciclo de cultivo. </w:t>
      </w:r>
      <w:r w:rsidR="009D0F37" w:rsidRPr="00BC1664">
        <w:rPr>
          <w:rFonts w:ascii="Arial" w:hAnsi="Arial" w:cs="Arial"/>
          <w:color w:val="000000" w:themeColor="text1"/>
          <w:sz w:val="24"/>
          <w:szCs w:val="24"/>
        </w:rPr>
        <w:t>Assim, p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ara suprir essa demanda, será necessário cultivar de 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2</w:t>
      </w:r>
      <w:r w:rsidR="00DD5AFA" w:rsidRPr="00BC1664">
        <w:rPr>
          <w:rFonts w:ascii="Arial" w:hAnsi="Arial" w:cs="Arial"/>
          <w:color w:val="000000" w:themeColor="text1"/>
          <w:sz w:val="24"/>
          <w:szCs w:val="24"/>
        </w:rPr>
        <w:t>3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plantas fêmeas por ciclo. Considerando que as inflorescências secas representam cerca de 25% do peso das flores no momento da colheita, o manejo pós-colheita, incluindo secagem e cura adequadas, é fundamental para assegurar a qualidade e a estabilidade do material utilizado na extração.</w:t>
      </w:r>
      <w:r w:rsidR="00A676B0" w:rsidRPr="00BC1664">
        <w:rPr>
          <w:rFonts w:ascii="Arial" w:hAnsi="Arial" w:cs="Arial"/>
          <w:color w:val="000000" w:themeColor="text1"/>
          <w:sz w:val="24"/>
          <w:szCs w:val="24"/>
        </w:rPr>
        <w:t xml:space="preserve"> As quantidades estimadas seguem o princípio da adequação estrita ao fim medicinal autorizado, conforme o disposto na RDC n.º 018/2023 da Anvisa e em consonância com decisões jurisprudenciais que reconhecem o direito ao </w:t>
      </w:r>
      <w:r w:rsidR="00A676B0" w:rsidRPr="00BC166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cultivo associativo com fins medicinais, quando devidamente justificado por prescrição médica e controlado por laudo técnico científico. </w:t>
      </w:r>
    </w:p>
    <w:p w14:paraId="6A44ACEC" w14:textId="77777777" w:rsidR="0031085B" w:rsidRPr="00BC1664" w:rsidRDefault="0031085B" w:rsidP="0031085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Devido à natureza altamente perecível da matéria-prima vegetal, recomenda-se a manutenção de um cultivo contínuo e planejado, garantindo o suprimento ininterrupto das demandas médicas prescritas aos pacientes.</w:t>
      </w:r>
    </w:p>
    <w:p w14:paraId="67AAD0A5" w14:textId="77777777" w:rsidR="0031085B" w:rsidRPr="00BC1664" w:rsidRDefault="0031085B" w:rsidP="0031085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Esse método, embora caseiro, pode ser aprimorado com o suporte de análises laboratoriais para quantificação dos canabinoides presentes no óleo extraído, garantindo a padronização e segurança do produto para uso medicinal.</w:t>
      </w:r>
    </w:p>
    <w:p w14:paraId="0CB2CECF" w14:textId="77777777" w:rsidR="0082512B" w:rsidRPr="00BC1664" w:rsidRDefault="0082512B" w:rsidP="0082512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A produção da </w:t>
      </w:r>
      <w:r w:rsidRPr="00BC1664">
        <w:rPr>
          <w:rFonts w:ascii="Arial" w:hAnsi="Arial" w:cs="Arial"/>
          <w:i/>
          <w:iCs/>
          <w:color w:val="000000" w:themeColor="text1"/>
          <w:sz w:val="24"/>
          <w:szCs w:val="24"/>
        </w:rPr>
        <w:t>Cannabis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na forma “in natura”, que corresponde à matéria-prima essencial para a extração dos óleos medicinais, pode ser realizada por meio de diferentes métodos de cultivo, conforme as condições técnicas, ambientais e estruturais disponíveis. Entre as principais modalidades, destacam-se:</w:t>
      </w:r>
    </w:p>
    <w:p w14:paraId="42B49605" w14:textId="77777777" w:rsidR="0082512B" w:rsidRPr="00BC1664" w:rsidRDefault="0082512B" w:rsidP="0082512B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Cultivo em estufas com iluminação artificial (método indoor): essa técnica permite o controle rigoroso das condições ambientais, como temperatura, umidade, luminosidade e ventilação, proporcionando maior uniformidade e qualidade do produto final, além de possibilitar a produção durante todo o ano, independentemente das variações climáticas externas.</w:t>
      </w:r>
    </w:p>
    <w:p w14:paraId="787A5623" w14:textId="77061FD0" w:rsidR="0082512B" w:rsidRPr="00BC1664" w:rsidRDefault="0082512B" w:rsidP="0071786D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Cultivo em ambiente externo (método outdoor): realizado ao ar livre, este método aproveita a luz solar natural e as condições climáticas regionais, sendo economicamente mais viável e ambientalmente sustentável, especialmente em regiões com clima favorável à cultura da Cannabis medicinal.</w:t>
      </w:r>
    </w:p>
    <w:p w14:paraId="0DF5D4FF" w14:textId="77777777" w:rsidR="0082512B" w:rsidRPr="00BC1664" w:rsidRDefault="0082512B" w:rsidP="0082512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Independentemente do método de cultivo adotado, o processo produtivo da Cannabis obedece a um fluxo estruturado e padronizado, composto pelas seguintes etapas essenciais:</w:t>
      </w:r>
    </w:p>
    <w:p w14:paraId="2AF8E0DA" w14:textId="77777777" w:rsidR="0082512B" w:rsidRPr="00BC1664" w:rsidRDefault="0082512B" w:rsidP="008251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Germinação das sementes ou preparo de mudas/clones;</w:t>
      </w:r>
    </w:p>
    <w:p w14:paraId="28D6D719" w14:textId="77777777" w:rsidR="0082512B" w:rsidRPr="00BC1664" w:rsidRDefault="0082512B" w:rsidP="008251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Desenvolvimento inicial das plântulas ou estacas;</w:t>
      </w:r>
    </w:p>
    <w:p w14:paraId="5506B3FF" w14:textId="77777777" w:rsidR="0082512B" w:rsidRPr="00BC1664" w:rsidRDefault="0082512B" w:rsidP="008251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Aclimatação das plantas ao local definitivo de cultivo;</w:t>
      </w:r>
    </w:p>
    <w:p w14:paraId="7D341646" w14:textId="77777777" w:rsidR="0082512B" w:rsidRPr="00BC1664" w:rsidRDefault="0082512B" w:rsidP="008251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Transplante e plantio propriamente dito;</w:t>
      </w:r>
    </w:p>
    <w:p w14:paraId="52477710" w14:textId="77777777" w:rsidR="0082512B" w:rsidRPr="00BC1664" w:rsidRDefault="0082512B" w:rsidP="008251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lastRenderedPageBreak/>
        <w:t>Fase vegetativa, com crescimento ativo das plantas;</w:t>
      </w:r>
    </w:p>
    <w:p w14:paraId="1AAF6F91" w14:textId="77777777" w:rsidR="0082512B" w:rsidRPr="00BC1664" w:rsidRDefault="0082512B" w:rsidP="008251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Fase de florescimento, durante a qual se desenvolvem as inflorescências medicinais;</w:t>
      </w:r>
    </w:p>
    <w:p w14:paraId="5757BD7B" w14:textId="77777777" w:rsidR="0082512B" w:rsidRPr="00BC1664" w:rsidRDefault="0082512B" w:rsidP="0082512B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Colheita e subsequente processamento pós-colheita.</w:t>
      </w:r>
    </w:p>
    <w:p w14:paraId="5C0CED2D" w14:textId="77777777" w:rsidR="0082512B" w:rsidRPr="00BC1664" w:rsidRDefault="0082512B" w:rsidP="0082512B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Esse sequenciamento permite o monitoramento adequado de cada fase, assegurando o cumprimento das boas práticas agrícolas, o controle fitossanitário e a otimização da produção para atender às demandas terapêuticas estabelecidas.</w:t>
      </w:r>
    </w:p>
    <w:p w14:paraId="30E565B1" w14:textId="709AC2C3" w:rsidR="005278B6" w:rsidRPr="00BC1664" w:rsidRDefault="00052777" w:rsidP="0063372C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Para produzir a medicação prescrita pel</w:t>
      </w:r>
      <w:r w:rsidR="005A5F20">
        <w:rPr>
          <w:rFonts w:ascii="Arial" w:hAnsi="Arial" w:cs="Arial"/>
          <w:color w:val="000000" w:themeColor="text1"/>
          <w:sz w:val="24"/>
          <w:szCs w:val="24"/>
        </w:rPr>
        <w:t>a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Dr</w:t>
      </w:r>
      <w:r w:rsidR="005A5F20">
        <w:rPr>
          <w:rFonts w:ascii="Arial" w:hAnsi="Arial" w:cs="Arial"/>
          <w:color w:val="000000" w:themeColor="text1"/>
          <w:sz w:val="24"/>
          <w:szCs w:val="24"/>
        </w:rPr>
        <w:t>a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5A5F20">
        <w:rPr>
          <w:rFonts w:ascii="Arial" w:hAnsi="Arial" w:cs="Arial"/>
          <w:color w:val="000000" w:themeColor="text1"/>
          <w:sz w:val="24"/>
          <w:szCs w:val="24"/>
        </w:rPr>
        <w:t>Renata,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serão necessárias 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23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A5F40" w:rsidRPr="00BC1664">
        <w:rPr>
          <w:rFonts w:ascii="Arial" w:hAnsi="Arial" w:cs="Arial"/>
          <w:color w:val="000000" w:themeColor="text1"/>
          <w:sz w:val="24"/>
          <w:szCs w:val="24"/>
        </w:rPr>
        <w:t>plantas fêmeas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por ciclo. É possível cultivar todas as 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92</w:t>
      </w:r>
      <w:r w:rsidR="005278B6" w:rsidRPr="00BC166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A5F40" w:rsidRPr="00BC1664">
        <w:rPr>
          <w:rFonts w:ascii="Arial" w:hAnsi="Arial" w:cs="Arial"/>
          <w:color w:val="000000" w:themeColor="text1"/>
          <w:sz w:val="24"/>
          <w:szCs w:val="24"/>
        </w:rPr>
        <w:t>plantas fêmeas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necessárias ao tratamento anual de uma vez só, ou dividir o cultivo em 4 ciclos, resultando em </w:t>
      </w:r>
      <w:r w:rsidR="00BB6835" w:rsidRPr="00BC1664">
        <w:rPr>
          <w:rFonts w:ascii="Arial" w:hAnsi="Arial" w:cs="Arial"/>
          <w:color w:val="000000" w:themeColor="text1"/>
          <w:sz w:val="24"/>
          <w:szCs w:val="24"/>
        </w:rPr>
        <w:t>4</w:t>
      </w:r>
      <w:r w:rsidR="00B8030E">
        <w:rPr>
          <w:rFonts w:ascii="Arial" w:hAnsi="Arial" w:cs="Arial"/>
          <w:color w:val="000000" w:themeColor="text1"/>
          <w:sz w:val="24"/>
          <w:szCs w:val="24"/>
        </w:rPr>
        <w:t>62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gramas de inflorescência seca pronta para extração de óleo a cada ciclo de 3 meses.</w:t>
      </w:r>
      <w:r w:rsidR="009764AC" w:rsidRPr="00BC1664">
        <w:rPr>
          <w:rFonts w:ascii="Arial" w:hAnsi="Arial" w:cs="Arial"/>
          <w:color w:val="000000" w:themeColor="text1"/>
          <w:sz w:val="24"/>
          <w:szCs w:val="24"/>
        </w:rPr>
        <w:t xml:space="preserve"> Essa estimativa baseia-se em parâmetros médios agronômicos amplamente referenciados na literatura especializada, segundo os quais uma planta fêmea saudável, cultivada sob boas práticas agrícolas, pode produzir entre </w:t>
      </w:r>
      <w:r w:rsidR="00EE5B48">
        <w:rPr>
          <w:rFonts w:ascii="Arial" w:hAnsi="Arial" w:cs="Arial"/>
          <w:color w:val="000000" w:themeColor="text1"/>
          <w:sz w:val="24"/>
          <w:szCs w:val="24"/>
        </w:rPr>
        <w:t>2</w:t>
      </w:r>
      <w:r w:rsidR="009764AC" w:rsidRPr="00BC1664">
        <w:rPr>
          <w:rFonts w:ascii="Arial" w:hAnsi="Arial" w:cs="Arial"/>
          <w:color w:val="000000" w:themeColor="text1"/>
          <w:sz w:val="24"/>
          <w:szCs w:val="24"/>
        </w:rPr>
        <w:t xml:space="preserve">0 g e 50 g de inflorescência seca por ciclo (UNODC, 2006; Hazekamp, 2018; Zuardi et al., 2020). </w:t>
      </w:r>
      <w:r w:rsidR="005E2B0D"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="005E2B0D"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="005E2B0D"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="005E2B0D"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="005E2B0D"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="005E2B0D"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="005E2B0D" w:rsidRPr="00BC1664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08147E16" w14:textId="5148AAEF" w:rsidR="00806D6F" w:rsidRPr="00BC1664" w:rsidRDefault="0063372C" w:rsidP="0063372C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É importante destacar que as plantas de </w:t>
      </w:r>
      <w:r w:rsidRPr="00BC1664">
        <w:rPr>
          <w:rFonts w:ascii="Arial" w:hAnsi="Arial" w:cs="Arial"/>
          <w:i/>
          <w:iCs/>
          <w:color w:val="000000" w:themeColor="text1"/>
          <w:sz w:val="24"/>
          <w:szCs w:val="24"/>
        </w:rPr>
        <w:t>Cannabis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podem ser geneticamente classificadas em três categorias principais, com base na concentração relativa dos seus principais canabinoides: plantas ricas em Canabidiol (CBD), plantas ricas em Delta-9-tetrahidrocanabinol (THC) e plantas com equilíbrio entre Canabidiol (CBD) e Delta-9-tetrahidrocanabinol (THC). Além desses, a planta de Cannabis contém diversos outros canabinoides com propriedades únicas, como o Canabigerol (CBG), conhecido por seu potencial anti-inflamatório; o Canabinol (CBN), que pode auxiliar no sono; o Tetrahidrocanabivarina (THCV), associado ao controle do apetite; e o Canabicromeno (CBC), que apresenta propriedades analgésicas e neuroprotetoras. Essa classificação genética e a variedade de canabinoides permitem que, a partir da escolha criteriosa das sementes ou clones, o paciente ou a associação possa ajustar o perfil químico da planta para melhor adequar-se às necessidades específicas do tratamento médico recomendado.</w:t>
      </w:r>
    </w:p>
    <w:p w14:paraId="1535D881" w14:textId="77777777" w:rsidR="00806D6F" w:rsidRPr="00BC1664" w:rsidRDefault="00806D6F" w:rsidP="0063372C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lastRenderedPageBreak/>
        <w:t>Além da seleção genética, é fundamental garantir o controle e a padronização da qualidade dos produtos derivados da planta. Para tanto, é possível enviar amostras de flores e extratos a laboratórios de referência especializados, que realizam análises precisas utilizando técnicas de cromatografia.</w:t>
      </w:r>
    </w:p>
    <w:p w14:paraId="4DBF7D6B" w14:textId="77777777" w:rsidR="00806D6F" w:rsidRPr="00BC1664" w:rsidRDefault="00806D6F" w:rsidP="00806D6F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A cromatografia é um método analítico amplamente utilizado para separar, identificar e quantificar os componentes químicos presentes em uma amostra complexa, como o extrato de Cannabis. Existem diferentes tipos de cromatografia, dentre os quais se destacam a cromatografia líquida de alta eficiência (CLAE ou HPLC) e a cromatografia gasosa (CG). Essas técnicas permitem a separação dos canabinoides individuais, como CBD, THC, CBG, entre outros, possibilitando a determinação exata das suas concentrações.</w:t>
      </w:r>
    </w:p>
    <w:p w14:paraId="463B4052" w14:textId="77777777" w:rsidR="00806D6F" w:rsidRPr="00BC1664" w:rsidRDefault="00806D6F" w:rsidP="00806D6F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No processo cromatográfico, a amostra é dissolvida em um solvente e injetada em um sistema que promove a separação dos componentes conforme suas propriedades físico-químicas, como polaridade e volatilidade. O resultado é apresentado na forma de um cromatograma, um gráfico que exibe picos correspondentes a cada substância, cuja área sob o pico é proporcional à concentração presente.</w:t>
      </w:r>
    </w:p>
    <w:p w14:paraId="6A1F6A72" w14:textId="77777777" w:rsidR="00806D6F" w:rsidRPr="00BC1664" w:rsidRDefault="00806D6F" w:rsidP="00806D6F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Essas análises são essenciais para assegurar que os produtos medicinais derivados da Cannabis possuam a composição química adequada, garantindo segurança, eficácia e consistência no tratamento dos pacientes. Além disso, permitem a adequação dos processos de cultivo, colheita e extração para otimizar a produção conforme as exigências terapêuticas e regulatórias vigentes.</w:t>
      </w:r>
    </w:p>
    <w:p w14:paraId="5A2A80BB" w14:textId="31617D1B" w:rsidR="00BD2162" w:rsidRPr="00BC1664" w:rsidRDefault="00864D61" w:rsidP="005E2B0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="00BD2162" w:rsidRPr="00BC1664">
        <w:rPr>
          <w:rFonts w:ascii="Arial" w:hAnsi="Arial" w:cs="Arial"/>
          <w:color w:val="000000" w:themeColor="text1"/>
          <w:sz w:val="24"/>
          <w:szCs w:val="24"/>
        </w:rPr>
        <w:t xml:space="preserve">As plantas serão cultivadas a partir de sementes produzidas e 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>c</w:t>
      </w:r>
      <w:r w:rsidR="00BD2162" w:rsidRPr="00BC1664">
        <w:rPr>
          <w:rFonts w:ascii="Arial" w:hAnsi="Arial" w:cs="Arial"/>
          <w:color w:val="000000" w:themeColor="text1"/>
          <w:sz w:val="24"/>
          <w:szCs w:val="24"/>
        </w:rPr>
        <w:t xml:space="preserve">omercializadas fora do Brasil, provenientes de fornecedores reconhecidos pela qualidade e pela capacidade de manter o potencial de produção e a concentração de canabinoides ao longo do cultivo. Isso garante, ao final do processo, a obtenção de flores com as concentrações necessárias para o tratamento do paciente. Recomenda-se a aquisição anual de </w:t>
      </w:r>
      <w:r w:rsidR="00BC1664" w:rsidRPr="00BC1664">
        <w:rPr>
          <w:rFonts w:ascii="Arial" w:hAnsi="Arial" w:cs="Arial"/>
          <w:color w:val="000000" w:themeColor="text1"/>
          <w:sz w:val="24"/>
          <w:szCs w:val="24"/>
        </w:rPr>
        <w:t>184</w:t>
      </w:r>
      <w:r w:rsidR="00BD2162" w:rsidRPr="00BC1664">
        <w:rPr>
          <w:rFonts w:ascii="Arial" w:hAnsi="Arial" w:cs="Arial"/>
          <w:color w:val="000000" w:themeColor="text1"/>
          <w:sz w:val="24"/>
          <w:szCs w:val="24"/>
        </w:rPr>
        <w:t xml:space="preserve"> sementes, produzidas de acordo com as boas práticas de produção de sementes e que atendam aos critérios nacionais estabelecidos pelo Ministério da Agricultura, Pecuária e Abastecimento.</w:t>
      </w:r>
    </w:p>
    <w:p w14:paraId="364AEC66" w14:textId="5F0E84DC" w:rsidR="009A7BEE" w:rsidRPr="00BC1664" w:rsidRDefault="009A7BEE" w:rsidP="009A7BEE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A quantidade de sementes recomendada é superior à de plantas cultivadas, pois a </w:t>
      </w:r>
      <w:r w:rsidRPr="00BC1664">
        <w:rPr>
          <w:rFonts w:ascii="Arial" w:hAnsi="Arial" w:cs="Arial"/>
          <w:i/>
          <w:iCs/>
          <w:color w:val="000000" w:themeColor="text1"/>
          <w:sz w:val="24"/>
          <w:szCs w:val="24"/>
        </w:rPr>
        <w:t>Cannabis</w:t>
      </w:r>
      <w:r w:rsidRPr="00BC166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>é uma espécie dióica, na qual apenas as plantas fêmeas produzem canabinoides. Além disso, as plantas estão sujeitas a perdas causadas por pragas e doenças.</w:t>
      </w:r>
    </w:p>
    <w:p w14:paraId="241D4E6A" w14:textId="5944CBE3" w:rsidR="004108D0" w:rsidRPr="00BC1664" w:rsidRDefault="00083EC1" w:rsidP="006269AF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O local de cultivo contará com materiais de jardinagem, como sementes, plantas, substratos, adubos líquidos e sólidos, defensivos certificados para agricultura orgânica e/ou natural, bem como vasos e outros objetos de uso diário.</w:t>
      </w:r>
      <w:r w:rsidR="004108D0" w:rsidRPr="00BC1664">
        <w:rPr>
          <w:rFonts w:ascii="Arial" w:hAnsi="Arial" w:cs="Arial"/>
          <w:color w:val="000000" w:themeColor="text1"/>
          <w:sz w:val="24"/>
          <w:szCs w:val="24"/>
        </w:rPr>
        <w:t xml:space="preserve"> É necessário assegurar que o local seja de acesso restrito, com controle de irrigação e, caso seja cultivo em ambiente fechado, será também necessário controlar iluminação, temperatura e ventilação.</w:t>
      </w:r>
    </w:p>
    <w:p w14:paraId="67E12029" w14:textId="179741BC" w:rsidR="004108D0" w:rsidRPr="00BC1664" w:rsidRDefault="004773E9" w:rsidP="006269AF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Os descartes dos resíduos provenientes do cultivo e do processo de extração, como restos de material vegetal ou álcool de cereais, são de manejo simples. Os resíduos vegetais podem ser utilizados como matéria-prima para compostagem, que, por sua vez, será empregada como insumo na produção de adubo. A única substância química adquirida em farmácias e utilizada no processo, o álcool de cereais, também apresenta descarte simples. Além disso, não há risco de presença de álcool residual no óleo concentrado devido à sua volatilidade natural em temperatura ambiente e à reconhecida segurança de seu consumo humano em doses insignificantes.</w:t>
      </w:r>
    </w:p>
    <w:p w14:paraId="4942451B" w14:textId="7343846A" w:rsidR="004A018A" w:rsidRPr="00BC1664" w:rsidRDefault="00083EC1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>Atesto, para os devidos fins, que sou o Profissional Responsável Técnico pelas informações e recomendações técnicas para o cultivo em questão, e que a quantidade de plantas e de matéria-prima (inflorescência) descritas neste relatório são adequadas para a produção da medicação prescrita.</w:t>
      </w:r>
      <w:r w:rsidR="00606E84" w:rsidRPr="00BC1664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17F1E6DB" w14:textId="77777777" w:rsidR="006312A6" w:rsidRPr="00BC1664" w:rsidRDefault="006312A6" w:rsidP="006312A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1571526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ED2C7C2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D519E41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0A9D42B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C9BC660" w14:textId="77777777" w:rsidR="00BC1664" w:rsidRPr="00BC1664" w:rsidRDefault="00BC1664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61FFECB" w14:textId="77777777" w:rsidR="00BC1664" w:rsidRPr="00BC1664" w:rsidRDefault="00BC1664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A625BBB" w14:textId="2F1650A1" w:rsidR="001321B2" w:rsidRPr="00BC1664" w:rsidRDefault="001321B2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Vitória, Espírito Santo, </w:t>
      </w:r>
      <w:r w:rsidR="00BC1664" w:rsidRPr="00BC1664">
        <w:rPr>
          <w:rFonts w:ascii="Arial" w:hAnsi="Arial" w:cs="Arial"/>
          <w:color w:val="000000" w:themeColor="text1"/>
          <w:sz w:val="24"/>
          <w:szCs w:val="24"/>
        </w:rPr>
        <w:t>03 de julho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de 2025</w:t>
      </w:r>
    </w:p>
    <w:p w14:paraId="5B2AB815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77129A0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85BF4E8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7AAA4AB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4316D1A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EECF9AA" w14:textId="77777777" w:rsidR="00BC1664" w:rsidRPr="00BC1664" w:rsidRDefault="00BC1664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C62FA73" w14:textId="77777777" w:rsidR="00BC1664" w:rsidRPr="00BC1664" w:rsidRDefault="00BC1664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0839289" w14:textId="77777777" w:rsidR="00BC1664" w:rsidRPr="00BC1664" w:rsidRDefault="00BC1664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4146521" w14:textId="77777777" w:rsidR="006312A6" w:rsidRPr="00BC1664" w:rsidRDefault="006312A6" w:rsidP="008048B4">
      <w:pPr>
        <w:spacing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5A008AF" w14:textId="02BF018C" w:rsidR="00083EC1" w:rsidRPr="00BC1664" w:rsidRDefault="00083EC1" w:rsidP="00083EC1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              ___________________________</w:t>
      </w:r>
    </w:p>
    <w:p w14:paraId="177A0AED" w14:textId="54CF7BAB" w:rsidR="00083EC1" w:rsidRPr="00BC1664" w:rsidRDefault="00083EC1" w:rsidP="00083EC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                 </w:t>
      </w:r>
      <w:r w:rsidR="001A1194" w:rsidRPr="00BC1664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       Dalton Luis Ribeiro dos Santos </w:t>
      </w:r>
    </w:p>
    <w:p w14:paraId="4001E88F" w14:textId="55FE51D9" w:rsidR="00083EC1" w:rsidRPr="00BC1664" w:rsidRDefault="00083EC1" w:rsidP="00083EC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                             </w:t>
      </w:r>
      <w:r w:rsidR="001A1194" w:rsidRPr="00BC1664">
        <w:rPr>
          <w:rFonts w:ascii="Arial" w:hAnsi="Arial" w:cs="Arial"/>
          <w:color w:val="000000" w:themeColor="text1"/>
          <w:sz w:val="24"/>
          <w:szCs w:val="24"/>
        </w:rPr>
        <w:t xml:space="preserve">   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Engenheiro Agrônomo </w:t>
      </w:r>
    </w:p>
    <w:p w14:paraId="056F51E3" w14:textId="1453638F" w:rsidR="009807E6" w:rsidRPr="00BC1664" w:rsidRDefault="00083EC1" w:rsidP="008459B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Pr="00BC1664">
        <w:rPr>
          <w:rFonts w:ascii="Arial" w:hAnsi="Arial" w:cs="Arial"/>
          <w:color w:val="000000" w:themeColor="text1"/>
          <w:sz w:val="24"/>
          <w:szCs w:val="24"/>
        </w:rPr>
        <w:tab/>
      </w:r>
      <w:r w:rsidRPr="00BC1664">
        <w:rPr>
          <w:rFonts w:ascii="Arial" w:hAnsi="Arial" w:cs="Arial"/>
          <w:color w:val="000000" w:themeColor="text1"/>
          <w:sz w:val="24"/>
          <w:szCs w:val="24"/>
        </w:rPr>
        <w:tab/>
        <w:t xml:space="preserve">                               </w:t>
      </w:r>
      <w:r w:rsidR="001A1194" w:rsidRPr="00BC1664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BC1664">
        <w:rPr>
          <w:rFonts w:ascii="Arial" w:hAnsi="Arial" w:cs="Arial"/>
          <w:color w:val="000000" w:themeColor="text1"/>
          <w:sz w:val="24"/>
          <w:szCs w:val="24"/>
        </w:rPr>
        <w:t xml:space="preserve">  CREA 1200162854</w:t>
      </w:r>
    </w:p>
    <w:p w14:paraId="72E24636" w14:textId="77777777" w:rsidR="006C2C75" w:rsidRDefault="006C2C75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F82506F" w14:textId="77777777" w:rsidR="006C2C75" w:rsidRDefault="006C2C75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059F9B5" w14:textId="77777777" w:rsidR="006312A6" w:rsidRDefault="006312A6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2B987A7" w14:textId="77777777" w:rsidR="006312A6" w:rsidRDefault="006312A6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690AFED" w14:textId="77777777" w:rsidR="006312A6" w:rsidRDefault="006312A6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0719A7C" w14:textId="77777777" w:rsidR="006312A6" w:rsidRDefault="006312A6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D5EBB4F" w14:textId="77777777" w:rsidR="006312A6" w:rsidRDefault="006312A6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34CEFFF" w14:textId="77777777" w:rsidR="006312A6" w:rsidRDefault="006312A6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8B250CA" w14:textId="77777777" w:rsidR="006312A6" w:rsidRDefault="006312A6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ACBFF79" w14:textId="77777777" w:rsidR="006312A6" w:rsidRDefault="006312A6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3D238A8" w14:textId="77777777" w:rsidR="006312A6" w:rsidRDefault="006312A6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BA6BF0F" w14:textId="6DAC8BF6" w:rsidR="00D513EF" w:rsidRPr="00983EA8" w:rsidRDefault="00D513EF" w:rsidP="00D513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83EA8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Referências Legislativas</w:t>
      </w:r>
    </w:p>
    <w:p w14:paraId="36FC70E6" w14:textId="77777777" w:rsidR="00D513EF" w:rsidRPr="00983EA8" w:rsidRDefault="00D513EF" w:rsidP="00D513EF">
      <w:pPr>
        <w:spacing w:line="360" w:lineRule="auto"/>
        <w:rPr>
          <w:rFonts w:ascii="Arial" w:hAnsi="Arial" w:cs="Arial"/>
          <w:sz w:val="24"/>
          <w:szCs w:val="24"/>
        </w:rPr>
      </w:pPr>
    </w:p>
    <w:p w14:paraId="0D840837" w14:textId="77777777" w:rsidR="00D513EF" w:rsidRPr="00983EA8" w:rsidRDefault="00D513EF" w:rsidP="00763DA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BRASIL. Constituição da República Federativa do Brasil de 1988. Brasília, DF: Presidente da República, [2016]. Disponível em: http://www.planalto.gov.br/ccivil_03/constituicao/constituicao.htm. Acesso em: 08 fev. 2023.</w:t>
      </w:r>
    </w:p>
    <w:p w14:paraId="1D3BE599" w14:textId="77777777" w:rsidR="00D513EF" w:rsidRPr="00983EA8" w:rsidRDefault="00D513EF" w:rsidP="00763DA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BRASIL. Agência Nacional de Vigilância Sanitária (ANVISA). Resolução RDC nº 18, de 2 de abril de 2019. Regulamento Técnico para o cultivo de Cannabis para fins medicinais e científicos. Diário Oficial da União, Brasília, 2019. Disponível em: https://www.in.gov.br/en/web/dou/-/resolucao-rdc-n-18-de-2-de-abril-de-2019-176689116. Acesso em: 08 fev. 2023.</w:t>
      </w:r>
    </w:p>
    <w:p w14:paraId="1DE3DA3A" w14:textId="77777777" w:rsidR="00D513EF" w:rsidRPr="00983EA8" w:rsidRDefault="00D513EF" w:rsidP="00763DA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BRASIL. Conselho Federal de Farmácia. Resolução nº 680, de 16 de dezembro de 2020. Regulamenta a prescrição, dispensação e monitoramento do uso de produtos à base de Cannabis para fins medicinais. Diário Oficial da União, Brasília, 2020.</w:t>
      </w:r>
    </w:p>
    <w:p w14:paraId="4937AD06" w14:textId="77777777" w:rsidR="00D513EF" w:rsidRDefault="00D513EF" w:rsidP="00763DA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BRASIL. Supremo Tribunal Federal. Arguição de Descumprimento de Preceito Fundamental (ADPF) nº 570. Julgamento que reconheceu a legitimidade do cultivo associativo de Cannabis para uso medicinal. Brasília, 2019. Disponível em: http://portal.stf.jus.br/processos/detalhe.asp?incidente=5704787. Acesso em: 08 fev. 2023.</w:t>
      </w:r>
    </w:p>
    <w:p w14:paraId="77F5A3BB" w14:textId="77777777" w:rsidR="00D513EF" w:rsidRPr="00983EA8" w:rsidRDefault="00D513EF" w:rsidP="00763D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9733FF" w14:textId="77777777" w:rsidR="00D513EF" w:rsidRPr="00983EA8" w:rsidRDefault="00D513EF" w:rsidP="00763DA9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83EA8">
        <w:rPr>
          <w:rFonts w:ascii="Arial" w:hAnsi="Arial" w:cs="Arial"/>
          <w:b/>
          <w:bCs/>
          <w:color w:val="000000" w:themeColor="text1"/>
          <w:sz w:val="24"/>
          <w:szCs w:val="24"/>
        </w:rPr>
        <w:t>Referências Científicas</w:t>
      </w:r>
    </w:p>
    <w:p w14:paraId="34B2893E" w14:textId="77777777" w:rsidR="00D513EF" w:rsidRPr="00983EA8" w:rsidRDefault="00D513EF" w:rsidP="00763D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47CD90" w14:textId="77777777" w:rsidR="00D513EF" w:rsidRPr="00983EA8" w:rsidRDefault="00D513EF" w:rsidP="00763DA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SMALL, Ernest; CATANZARO, Gregory. Cannabis: A Complete Guide. CRC Press, 2016.</w:t>
      </w:r>
    </w:p>
    <w:p w14:paraId="1DA5F670" w14:textId="77777777" w:rsidR="00D513EF" w:rsidRPr="00983EA8" w:rsidRDefault="00D513EF" w:rsidP="00763DA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BONO, Brian R. “Cannabis Cultivation for Medical Use.” In: R. Russo (Ed.). Handbook of Cannabis Therapeutics: From Bench to Bedside. Springer, 2019.</w:t>
      </w:r>
    </w:p>
    <w:p w14:paraId="02EBFA76" w14:textId="77777777" w:rsidR="00D513EF" w:rsidRPr="00983EA8" w:rsidRDefault="00D513EF" w:rsidP="00763DA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lastRenderedPageBreak/>
        <w:t>BARTHOLOMEW, Allen L.; BARR, Jonathan. “Genetic Classification and Breeding of Cannabis.” Journal of Medicinal Plant Research, vol. 12, n. 5, 2020, p. 250–263.</w:t>
      </w:r>
    </w:p>
    <w:p w14:paraId="31F43731" w14:textId="77777777" w:rsidR="00D513EF" w:rsidRPr="00983EA8" w:rsidRDefault="00D513EF" w:rsidP="00763DA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RICK SIMPSON. “Phoenix Tears: The Rick Simpson Story” [documentário e método de extração]. Disponível em: https://phoenixtears.ca. Acesso em: 08 fev. 2023.</w:t>
      </w:r>
    </w:p>
    <w:p w14:paraId="00F620BC" w14:textId="77777777" w:rsidR="00D513EF" w:rsidRPr="00983EA8" w:rsidRDefault="00D513EF" w:rsidP="00763DA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ELSHEIKH, E. A. et al. “Chemical Composition and Therapeutic Applications of Cannabis sativa.” Phytochemistry Reviews, vol. 17, 2018, p. 1201–1230.</w:t>
      </w:r>
    </w:p>
    <w:p w14:paraId="7D526CD0" w14:textId="77777777" w:rsidR="00D513EF" w:rsidRPr="00983EA8" w:rsidRDefault="00D513EF" w:rsidP="00763D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256152" w14:textId="77777777" w:rsidR="00D513EF" w:rsidRPr="00983EA8" w:rsidRDefault="00D513EF" w:rsidP="00763DA9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83EA8">
        <w:rPr>
          <w:rFonts w:ascii="Arial" w:hAnsi="Arial" w:cs="Arial"/>
          <w:b/>
          <w:bCs/>
          <w:color w:val="000000" w:themeColor="text1"/>
          <w:sz w:val="24"/>
          <w:szCs w:val="24"/>
        </w:rPr>
        <w:t>Referências Técnicas</w:t>
      </w:r>
    </w:p>
    <w:p w14:paraId="5B13729C" w14:textId="77777777" w:rsidR="00D513EF" w:rsidRPr="00983EA8" w:rsidRDefault="00D513EF" w:rsidP="00763DA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20B320" w14:textId="77777777" w:rsidR="00D513EF" w:rsidRPr="00983EA8" w:rsidRDefault="00D513EF" w:rsidP="00763DA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BRASIL. Ministério da Agricultura, Pecuária e Abastecimento. Manual de Boas Práticas Agrícolas para Cultivo de Plantas Medicinais, 2021. Disponível em: https://www.gov.br/agricultura/pt-br. Acesso em: 08 fev. 2023.</w:t>
      </w:r>
    </w:p>
    <w:p w14:paraId="45848E0B" w14:textId="77777777" w:rsidR="00D513EF" w:rsidRPr="00983EA8" w:rsidRDefault="00D513EF" w:rsidP="00763DA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ZHANG, Q. et al. “Chromatographic Techniques for Quantification of Cannabinoids in Medical Cannabis.” Journal of Chromatography A, vol. 1625, 2020.</w:t>
      </w:r>
    </w:p>
    <w:p w14:paraId="094A176A" w14:textId="77777777" w:rsidR="00D513EF" w:rsidRPr="00983EA8" w:rsidRDefault="00D513EF" w:rsidP="00763DA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3EA8">
        <w:rPr>
          <w:rFonts w:ascii="Arial" w:hAnsi="Arial" w:cs="Arial"/>
          <w:sz w:val="24"/>
          <w:szCs w:val="24"/>
        </w:rPr>
        <w:t>INTERNATIONAL CANNABIS AND CANNABINOIDS INSTITUTE (ICCI). Guidelines for Medicinal Cannabis Cultivation. ICCI, 2022. Disponível em: https://icci.org/guidelines. Acesso em: 08 fev. 2023.</w:t>
      </w:r>
    </w:p>
    <w:p w14:paraId="7A39646F" w14:textId="77777777" w:rsidR="008459B9" w:rsidRPr="009A7BEE" w:rsidRDefault="008459B9" w:rsidP="00763DA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8459B9" w:rsidRPr="009A7BEE" w:rsidSect="00BC18F0">
      <w:pgSz w:w="11906" w:h="16838"/>
      <w:pgMar w:top="1418" w:right="1418" w:bottom="1418" w:left="1985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2461A" w14:textId="77777777" w:rsidR="000A51D0" w:rsidRDefault="000A51D0" w:rsidP="00E24B1D">
      <w:pPr>
        <w:spacing w:after="0" w:line="240" w:lineRule="auto"/>
      </w:pPr>
      <w:r>
        <w:separator/>
      </w:r>
    </w:p>
  </w:endnote>
  <w:endnote w:type="continuationSeparator" w:id="0">
    <w:p w14:paraId="6F22B083" w14:textId="77777777" w:rsidR="000A51D0" w:rsidRDefault="000A51D0" w:rsidP="00E24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9645A" w14:textId="77777777" w:rsidR="000A51D0" w:rsidRDefault="000A51D0" w:rsidP="00E24B1D">
      <w:pPr>
        <w:spacing w:after="0" w:line="240" w:lineRule="auto"/>
      </w:pPr>
      <w:r>
        <w:separator/>
      </w:r>
    </w:p>
  </w:footnote>
  <w:footnote w:type="continuationSeparator" w:id="0">
    <w:p w14:paraId="22E977F5" w14:textId="77777777" w:rsidR="000A51D0" w:rsidRDefault="000A51D0" w:rsidP="00E24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1B15"/>
    <w:multiLevelType w:val="multilevel"/>
    <w:tmpl w:val="5282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83ACA"/>
    <w:multiLevelType w:val="multilevel"/>
    <w:tmpl w:val="35E8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20A02"/>
    <w:multiLevelType w:val="hybridMultilevel"/>
    <w:tmpl w:val="57BC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D7303"/>
    <w:multiLevelType w:val="hybridMultilevel"/>
    <w:tmpl w:val="F8EE61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25F1C"/>
    <w:multiLevelType w:val="multilevel"/>
    <w:tmpl w:val="25B2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078B5"/>
    <w:multiLevelType w:val="hybridMultilevel"/>
    <w:tmpl w:val="FE4A03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A3A36"/>
    <w:multiLevelType w:val="hybridMultilevel"/>
    <w:tmpl w:val="28906A3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A5F5C"/>
    <w:multiLevelType w:val="multilevel"/>
    <w:tmpl w:val="16A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404372">
    <w:abstractNumId w:val="6"/>
  </w:num>
  <w:num w:numId="2" w16cid:durableId="2001686955">
    <w:abstractNumId w:val="1"/>
  </w:num>
  <w:num w:numId="3" w16cid:durableId="1583755933">
    <w:abstractNumId w:val="5"/>
  </w:num>
  <w:num w:numId="4" w16cid:durableId="1237322949">
    <w:abstractNumId w:val="3"/>
  </w:num>
  <w:num w:numId="5" w16cid:durableId="684137570">
    <w:abstractNumId w:val="2"/>
  </w:num>
  <w:num w:numId="6" w16cid:durableId="717898283">
    <w:abstractNumId w:val="7"/>
  </w:num>
  <w:num w:numId="7" w16cid:durableId="515080142">
    <w:abstractNumId w:val="4"/>
  </w:num>
  <w:num w:numId="8" w16cid:durableId="99634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D9"/>
    <w:rsid w:val="00001F27"/>
    <w:rsid w:val="00010558"/>
    <w:rsid w:val="0001274D"/>
    <w:rsid w:val="000174F0"/>
    <w:rsid w:val="000211FB"/>
    <w:rsid w:val="000220F7"/>
    <w:rsid w:val="0002356C"/>
    <w:rsid w:val="00023E55"/>
    <w:rsid w:val="000247A2"/>
    <w:rsid w:val="00035077"/>
    <w:rsid w:val="0003532D"/>
    <w:rsid w:val="000360B6"/>
    <w:rsid w:val="000361F1"/>
    <w:rsid w:val="00041945"/>
    <w:rsid w:val="00045102"/>
    <w:rsid w:val="00050838"/>
    <w:rsid w:val="00052777"/>
    <w:rsid w:val="00060FD5"/>
    <w:rsid w:val="00063289"/>
    <w:rsid w:val="000740CA"/>
    <w:rsid w:val="00081752"/>
    <w:rsid w:val="00083EC1"/>
    <w:rsid w:val="00087BA2"/>
    <w:rsid w:val="00094AC6"/>
    <w:rsid w:val="000976B3"/>
    <w:rsid w:val="000A3910"/>
    <w:rsid w:val="000A51D0"/>
    <w:rsid w:val="000A523B"/>
    <w:rsid w:val="000B2D36"/>
    <w:rsid w:val="000B40AC"/>
    <w:rsid w:val="000B4A1B"/>
    <w:rsid w:val="000B5DD1"/>
    <w:rsid w:val="000B60B6"/>
    <w:rsid w:val="000C3D77"/>
    <w:rsid w:val="000D222D"/>
    <w:rsid w:val="000D5827"/>
    <w:rsid w:val="000F2D8E"/>
    <w:rsid w:val="000F55FF"/>
    <w:rsid w:val="00101B3C"/>
    <w:rsid w:val="00104D6E"/>
    <w:rsid w:val="00106679"/>
    <w:rsid w:val="00110DB4"/>
    <w:rsid w:val="001157DB"/>
    <w:rsid w:val="00115A60"/>
    <w:rsid w:val="0011611B"/>
    <w:rsid w:val="00120FDA"/>
    <w:rsid w:val="00123142"/>
    <w:rsid w:val="001321B2"/>
    <w:rsid w:val="00141967"/>
    <w:rsid w:val="001506AB"/>
    <w:rsid w:val="001518DA"/>
    <w:rsid w:val="001556CE"/>
    <w:rsid w:val="00160E10"/>
    <w:rsid w:val="00162C87"/>
    <w:rsid w:val="00172380"/>
    <w:rsid w:val="00173AED"/>
    <w:rsid w:val="00174B06"/>
    <w:rsid w:val="00175A34"/>
    <w:rsid w:val="0018696C"/>
    <w:rsid w:val="0018736C"/>
    <w:rsid w:val="00190792"/>
    <w:rsid w:val="001979C1"/>
    <w:rsid w:val="001A1194"/>
    <w:rsid w:val="001A621E"/>
    <w:rsid w:val="001B17CC"/>
    <w:rsid w:val="001C46BE"/>
    <w:rsid w:val="001C5034"/>
    <w:rsid w:val="001C7B61"/>
    <w:rsid w:val="001D1CF5"/>
    <w:rsid w:val="001E5852"/>
    <w:rsid w:val="001E704B"/>
    <w:rsid w:val="001E72AD"/>
    <w:rsid w:val="001E7810"/>
    <w:rsid w:val="001F065D"/>
    <w:rsid w:val="001F37E8"/>
    <w:rsid w:val="00202215"/>
    <w:rsid w:val="0020472B"/>
    <w:rsid w:val="0020524C"/>
    <w:rsid w:val="0021029C"/>
    <w:rsid w:val="002232D9"/>
    <w:rsid w:val="0022357E"/>
    <w:rsid w:val="002264C3"/>
    <w:rsid w:val="002266C3"/>
    <w:rsid w:val="00226A1A"/>
    <w:rsid w:val="002344C9"/>
    <w:rsid w:val="00234E24"/>
    <w:rsid w:val="00235A9A"/>
    <w:rsid w:val="002367AA"/>
    <w:rsid w:val="00240AA0"/>
    <w:rsid w:val="002430C8"/>
    <w:rsid w:val="00252137"/>
    <w:rsid w:val="00253F37"/>
    <w:rsid w:val="00260A79"/>
    <w:rsid w:val="00260C7E"/>
    <w:rsid w:val="002639A4"/>
    <w:rsid w:val="00271872"/>
    <w:rsid w:val="0027346E"/>
    <w:rsid w:val="002804BA"/>
    <w:rsid w:val="00293518"/>
    <w:rsid w:val="002941FA"/>
    <w:rsid w:val="00297EC5"/>
    <w:rsid w:val="002A2429"/>
    <w:rsid w:val="002A4EF0"/>
    <w:rsid w:val="002A5F40"/>
    <w:rsid w:val="002A7AF7"/>
    <w:rsid w:val="002B7407"/>
    <w:rsid w:val="002C3EBD"/>
    <w:rsid w:val="002C4D74"/>
    <w:rsid w:val="002C6C1D"/>
    <w:rsid w:val="002E3980"/>
    <w:rsid w:val="002F5C84"/>
    <w:rsid w:val="002F7E0B"/>
    <w:rsid w:val="00302B4A"/>
    <w:rsid w:val="0031085B"/>
    <w:rsid w:val="00312630"/>
    <w:rsid w:val="00325652"/>
    <w:rsid w:val="00344448"/>
    <w:rsid w:val="00353E2E"/>
    <w:rsid w:val="003563CF"/>
    <w:rsid w:val="0035752E"/>
    <w:rsid w:val="003578DB"/>
    <w:rsid w:val="00360B7B"/>
    <w:rsid w:val="0036401D"/>
    <w:rsid w:val="00370997"/>
    <w:rsid w:val="00371CD6"/>
    <w:rsid w:val="003735A2"/>
    <w:rsid w:val="003736B8"/>
    <w:rsid w:val="00373C28"/>
    <w:rsid w:val="00380127"/>
    <w:rsid w:val="00380A35"/>
    <w:rsid w:val="0038149C"/>
    <w:rsid w:val="00393021"/>
    <w:rsid w:val="00393DDE"/>
    <w:rsid w:val="003A6635"/>
    <w:rsid w:val="003A7F2F"/>
    <w:rsid w:val="003B40CE"/>
    <w:rsid w:val="003B5345"/>
    <w:rsid w:val="003B5DD1"/>
    <w:rsid w:val="003B5F62"/>
    <w:rsid w:val="003D33DD"/>
    <w:rsid w:val="003E0339"/>
    <w:rsid w:val="003E0866"/>
    <w:rsid w:val="003F2942"/>
    <w:rsid w:val="003F646F"/>
    <w:rsid w:val="00402EB0"/>
    <w:rsid w:val="00405C6C"/>
    <w:rsid w:val="004108D0"/>
    <w:rsid w:val="00415987"/>
    <w:rsid w:val="00432798"/>
    <w:rsid w:val="004369EA"/>
    <w:rsid w:val="004422B7"/>
    <w:rsid w:val="00446A79"/>
    <w:rsid w:val="00446C1E"/>
    <w:rsid w:val="00455C98"/>
    <w:rsid w:val="00457C2E"/>
    <w:rsid w:val="00463463"/>
    <w:rsid w:val="00472C7B"/>
    <w:rsid w:val="004739FE"/>
    <w:rsid w:val="00473EF1"/>
    <w:rsid w:val="00474935"/>
    <w:rsid w:val="004764EC"/>
    <w:rsid w:val="004768E4"/>
    <w:rsid w:val="004773E9"/>
    <w:rsid w:val="00484818"/>
    <w:rsid w:val="00495E5F"/>
    <w:rsid w:val="004A018A"/>
    <w:rsid w:val="004A4186"/>
    <w:rsid w:val="004A5FFF"/>
    <w:rsid w:val="004A6988"/>
    <w:rsid w:val="004B6873"/>
    <w:rsid w:val="004C09E5"/>
    <w:rsid w:val="004C0CE2"/>
    <w:rsid w:val="004C1A4D"/>
    <w:rsid w:val="004C3D61"/>
    <w:rsid w:val="004C42AE"/>
    <w:rsid w:val="004C603D"/>
    <w:rsid w:val="004C6FF2"/>
    <w:rsid w:val="004C784C"/>
    <w:rsid w:val="004D2487"/>
    <w:rsid w:val="004D4ADB"/>
    <w:rsid w:val="004D61D0"/>
    <w:rsid w:val="004D7FBB"/>
    <w:rsid w:val="004E00F0"/>
    <w:rsid w:val="004E0817"/>
    <w:rsid w:val="004E39ED"/>
    <w:rsid w:val="004E4D73"/>
    <w:rsid w:val="00501512"/>
    <w:rsid w:val="00501904"/>
    <w:rsid w:val="005038FF"/>
    <w:rsid w:val="00520375"/>
    <w:rsid w:val="0052066E"/>
    <w:rsid w:val="00520C76"/>
    <w:rsid w:val="005212BF"/>
    <w:rsid w:val="00523729"/>
    <w:rsid w:val="005278B6"/>
    <w:rsid w:val="00531D7C"/>
    <w:rsid w:val="00536CDA"/>
    <w:rsid w:val="00540296"/>
    <w:rsid w:val="005526BC"/>
    <w:rsid w:val="00554BF2"/>
    <w:rsid w:val="00555052"/>
    <w:rsid w:val="00560AFF"/>
    <w:rsid w:val="00564B4B"/>
    <w:rsid w:val="005658EF"/>
    <w:rsid w:val="00567572"/>
    <w:rsid w:val="005732B9"/>
    <w:rsid w:val="005740E3"/>
    <w:rsid w:val="00575CB6"/>
    <w:rsid w:val="0059041E"/>
    <w:rsid w:val="00592C92"/>
    <w:rsid w:val="0059326D"/>
    <w:rsid w:val="005A1B3B"/>
    <w:rsid w:val="005A1B51"/>
    <w:rsid w:val="005A3B81"/>
    <w:rsid w:val="005A5F20"/>
    <w:rsid w:val="005A70D9"/>
    <w:rsid w:val="005C56BC"/>
    <w:rsid w:val="005D3D92"/>
    <w:rsid w:val="005D3EE4"/>
    <w:rsid w:val="005E2B0D"/>
    <w:rsid w:val="005E4954"/>
    <w:rsid w:val="005E5988"/>
    <w:rsid w:val="005F15E4"/>
    <w:rsid w:val="005F4100"/>
    <w:rsid w:val="006051F3"/>
    <w:rsid w:val="00606E84"/>
    <w:rsid w:val="006121AB"/>
    <w:rsid w:val="006133B1"/>
    <w:rsid w:val="00621E65"/>
    <w:rsid w:val="00626176"/>
    <w:rsid w:val="006269AF"/>
    <w:rsid w:val="0062719D"/>
    <w:rsid w:val="006312A6"/>
    <w:rsid w:val="0063372C"/>
    <w:rsid w:val="00635651"/>
    <w:rsid w:val="0064148A"/>
    <w:rsid w:val="00644B62"/>
    <w:rsid w:val="00651BA7"/>
    <w:rsid w:val="006549B5"/>
    <w:rsid w:val="00655483"/>
    <w:rsid w:val="0065610A"/>
    <w:rsid w:val="00673977"/>
    <w:rsid w:val="00673F81"/>
    <w:rsid w:val="00676952"/>
    <w:rsid w:val="00677DE3"/>
    <w:rsid w:val="00682C5F"/>
    <w:rsid w:val="00683F28"/>
    <w:rsid w:val="006927F3"/>
    <w:rsid w:val="006A0C9F"/>
    <w:rsid w:val="006A2860"/>
    <w:rsid w:val="006A3D10"/>
    <w:rsid w:val="006A629E"/>
    <w:rsid w:val="006B2D6D"/>
    <w:rsid w:val="006C2C75"/>
    <w:rsid w:val="006C303F"/>
    <w:rsid w:val="006C3A8D"/>
    <w:rsid w:val="006E3E82"/>
    <w:rsid w:val="006E43D8"/>
    <w:rsid w:val="00702698"/>
    <w:rsid w:val="00704F44"/>
    <w:rsid w:val="00706FE3"/>
    <w:rsid w:val="007162DF"/>
    <w:rsid w:val="007169DB"/>
    <w:rsid w:val="007169F5"/>
    <w:rsid w:val="00721460"/>
    <w:rsid w:val="007241C6"/>
    <w:rsid w:val="00724638"/>
    <w:rsid w:val="007362FE"/>
    <w:rsid w:val="00743DE9"/>
    <w:rsid w:val="00743F13"/>
    <w:rsid w:val="00752385"/>
    <w:rsid w:val="00754E06"/>
    <w:rsid w:val="00760612"/>
    <w:rsid w:val="00760726"/>
    <w:rsid w:val="00761691"/>
    <w:rsid w:val="00763DA9"/>
    <w:rsid w:val="00763FF0"/>
    <w:rsid w:val="00767CB0"/>
    <w:rsid w:val="0077290C"/>
    <w:rsid w:val="00774836"/>
    <w:rsid w:val="00775866"/>
    <w:rsid w:val="00777F4B"/>
    <w:rsid w:val="00783636"/>
    <w:rsid w:val="00785217"/>
    <w:rsid w:val="0078726B"/>
    <w:rsid w:val="00793B01"/>
    <w:rsid w:val="00793ECA"/>
    <w:rsid w:val="00797472"/>
    <w:rsid w:val="00797487"/>
    <w:rsid w:val="007B1610"/>
    <w:rsid w:val="007B1B68"/>
    <w:rsid w:val="007B746A"/>
    <w:rsid w:val="007B7AF0"/>
    <w:rsid w:val="007D5075"/>
    <w:rsid w:val="007E41D0"/>
    <w:rsid w:val="007E429E"/>
    <w:rsid w:val="0080436E"/>
    <w:rsid w:val="008048B4"/>
    <w:rsid w:val="008069BD"/>
    <w:rsid w:val="00806A4D"/>
    <w:rsid w:val="00806D6F"/>
    <w:rsid w:val="0080733E"/>
    <w:rsid w:val="0080774A"/>
    <w:rsid w:val="00812513"/>
    <w:rsid w:val="0081341B"/>
    <w:rsid w:val="00817E28"/>
    <w:rsid w:val="00824B3D"/>
    <w:rsid w:val="008250D3"/>
    <w:rsid w:val="0082512B"/>
    <w:rsid w:val="00825158"/>
    <w:rsid w:val="008346B3"/>
    <w:rsid w:val="0084522F"/>
    <w:rsid w:val="008456E8"/>
    <w:rsid w:val="008459B9"/>
    <w:rsid w:val="00850E25"/>
    <w:rsid w:val="0085128E"/>
    <w:rsid w:val="00851C81"/>
    <w:rsid w:val="00856BA0"/>
    <w:rsid w:val="00860FDB"/>
    <w:rsid w:val="00864D61"/>
    <w:rsid w:val="00870303"/>
    <w:rsid w:val="00871630"/>
    <w:rsid w:val="0087229D"/>
    <w:rsid w:val="00873168"/>
    <w:rsid w:val="0087655D"/>
    <w:rsid w:val="00882A66"/>
    <w:rsid w:val="008874AA"/>
    <w:rsid w:val="008917D7"/>
    <w:rsid w:val="008924BB"/>
    <w:rsid w:val="00892A7E"/>
    <w:rsid w:val="008A7044"/>
    <w:rsid w:val="008B221D"/>
    <w:rsid w:val="008B40CD"/>
    <w:rsid w:val="008B4A64"/>
    <w:rsid w:val="008B6058"/>
    <w:rsid w:val="008C119C"/>
    <w:rsid w:val="008C5717"/>
    <w:rsid w:val="008D731E"/>
    <w:rsid w:val="008E0BC9"/>
    <w:rsid w:val="008E6818"/>
    <w:rsid w:val="008F01E8"/>
    <w:rsid w:val="008F53CD"/>
    <w:rsid w:val="008F5F7F"/>
    <w:rsid w:val="009069B0"/>
    <w:rsid w:val="00906D61"/>
    <w:rsid w:val="0091181B"/>
    <w:rsid w:val="009128E6"/>
    <w:rsid w:val="009225DA"/>
    <w:rsid w:val="0092612D"/>
    <w:rsid w:val="009266C5"/>
    <w:rsid w:val="00930BC9"/>
    <w:rsid w:val="00936330"/>
    <w:rsid w:val="00936AA2"/>
    <w:rsid w:val="009427D9"/>
    <w:rsid w:val="00956376"/>
    <w:rsid w:val="009670FC"/>
    <w:rsid w:val="00967B5C"/>
    <w:rsid w:val="00973025"/>
    <w:rsid w:val="009764AC"/>
    <w:rsid w:val="009807E6"/>
    <w:rsid w:val="00983B54"/>
    <w:rsid w:val="009905E5"/>
    <w:rsid w:val="00994B82"/>
    <w:rsid w:val="009A08DA"/>
    <w:rsid w:val="009A2AF7"/>
    <w:rsid w:val="009A2B08"/>
    <w:rsid w:val="009A2CA3"/>
    <w:rsid w:val="009A66BD"/>
    <w:rsid w:val="009A7BEE"/>
    <w:rsid w:val="009A7C7C"/>
    <w:rsid w:val="009B0B3E"/>
    <w:rsid w:val="009B60B0"/>
    <w:rsid w:val="009C13F4"/>
    <w:rsid w:val="009C4C36"/>
    <w:rsid w:val="009D0F37"/>
    <w:rsid w:val="009D26A6"/>
    <w:rsid w:val="009D2C3B"/>
    <w:rsid w:val="009D4B4C"/>
    <w:rsid w:val="009D656A"/>
    <w:rsid w:val="009D6E60"/>
    <w:rsid w:val="009D70FD"/>
    <w:rsid w:val="009E2CCF"/>
    <w:rsid w:val="009E7664"/>
    <w:rsid w:val="00A01984"/>
    <w:rsid w:val="00A04C58"/>
    <w:rsid w:val="00A05E5E"/>
    <w:rsid w:val="00A20F5F"/>
    <w:rsid w:val="00A2127A"/>
    <w:rsid w:val="00A21449"/>
    <w:rsid w:val="00A242B3"/>
    <w:rsid w:val="00A3091D"/>
    <w:rsid w:val="00A32288"/>
    <w:rsid w:val="00A37BC7"/>
    <w:rsid w:val="00A40334"/>
    <w:rsid w:val="00A4270E"/>
    <w:rsid w:val="00A43F42"/>
    <w:rsid w:val="00A468CD"/>
    <w:rsid w:val="00A534A5"/>
    <w:rsid w:val="00A56C90"/>
    <w:rsid w:val="00A61A61"/>
    <w:rsid w:val="00A6205B"/>
    <w:rsid w:val="00A676B0"/>
    <w:rsid w:val="00A74710"/>
    <w:rsid w:val="00A74BAE"/>
    <w:rsid w:val="00A7575C"/>
    <w:rsid w:val="00A81AF3"/>
    <w:rsid w:val="00A82439"/>
    <w:rsid w:val="00A832A3"/>
    <w:rsid w:val="00A85058"/>
    <w:rsid w:val="00A8653D"/>
    <w:rsid w:val="00A870AA"/>
    <w:rsid w:val="00AA1943"/>
    <w:rsid w:val="00AA3C24"/>
    <w:rsid w:val="00AA57E3"/>
    <w:rsid w:val="00AA679B"/>
    <w:rsid w:val="00AB1A70"/>
    <w:rsid w:val="00AB1FD2"/>
    <w:rsid w:val="00AB3C2C"/>
    <w:rsid w:val="00AB62D2"/>
    <w:rsid w:val="00AB71FD"/>
    <w:rsid w:val="00AC07B9"/>
    <w:rsid w:val="00AC0D2A"/>
    <w:rsid w:val="00AC31D3"/>
    <w:rsid w:val="00AC6E7A"/>
    <w:rsid w:val="00AD4CD7"/>
    <w:rsid w:val="00AD61C3"/>
    <w:rsid w:val="00AE6A6E"/>
    <w:rsid w:val="00AF2FE3"/>
    <w:rsid w:val="00AF34AF"/>
    <w:rsid w:val="00AF7438"/>
    <w:rsid w:val="00B02BC7"/>
    <w:rsid w:val="00B05D96"/>
    <w:rsid w:val="00B16D86"/>
    <w:rsid w:val="00B16E3A"/>
    <w:rsid w:val="00B21D48"/>
    <w:rsid w:val="00B25DD9"/>
    <w:rsid w:val="00B27DE9"/>
    <w:rsid w:val="00B3063D"/>
    <w:rsid w:val="00B3610A"/>
    <w:rsid w:val="00B3676E"/>
    <w:rsid w:val="00B5221B"/>
    <w:rsid w:val="00B5496E"/>
    <w:rsid w:val="00B56395"/>
    <w:rsid w:val="00B62604"/>
    <w:rsid w:val="00B65C27"/>
    <w:rsid w:val="00B72698"/>
    <w:rsid w:val="00B8030E"/>
    <w:rsid w:val="00B86FDF"/>
    <w:rsid w:val="00B91CB4"/>
    <w:rsid w:val="00B92F81"/>
    <w:rsid w:val="00B93FC6"/>
    <w:rsid w:val="00B94B39"/>
    <w:rsid w:val="00B94EE6"/>
    <w:rsid w:val="00B97CCA"/>
    <w:rsid w:val="00BA2ADD"/>
    <w:rsid w:val="00BA36B1"/>
    <w:rsid w:val="00BA4F19"/>
    <w:rsid w:val="00BA6EC1"/>
    <w:rsid w:val="00BB103B"/>
    <w:rsid w:val="00BB6835"/>
    <w:rsid w:val="00BB7333"/>
    <w:rsid w:val="00BB73BB"/>
    <w:rsid w:val="00BC1664"/>
    <w:rsid w:val="00BC18F0"/>
    <w:rsid w:val="00BC2CE3"/>
    <w:rsid w:val="00BD2162"/>
    <w:rsid w:val="00BD374E"/>
    <w:rsid w:val="00BE07BD"/>
    <w:rsid w:val="00C1309F"/>
    <w:rsid w:val="00C144F5"/>
    <w:rsid w:val="00C1722E"/>
    <w:rsid w:val="00C172C3"/>
    <w:rsid w:val="00C207E3"/>
    <w:rsid w:val="00C23361"/>
    <w:rsid w:val="00C241B3"/>
    <w:rsid w:val="00C25997"/>
    <w:rsid w:val="00C2641A"/>
    <w:rsid w:val="00C342B5"/>
    <w:rsid w:val="00C37E47"/>
    <w:rsid w:val="00C4117E"/>
    <w:rsid w:val="00C42075"/>
    <w:rsid w:val="00C56356"/>
    <w:rsid w:val="00C64748"/>
    <w:rsid w:val="00C651B0"/>
    <w:rsid w:val="00C66E42"/>
    <w:rsid w:val="00C70589"/>
    <w:rsid w:val="00C758D2"/>
    <w:rsid w:val="00C7721A"/>
    <w:rsid w:val="00C778BC"/>
    <w:rsid w:val="00C81E4E"/>
    <w:rsid w:val="00C85A56"/>
    <w:rsid w:val="00C90917"/>
    <w:rsid w:val="00C917DB"/>
    <w:rsid w:val="00C92F56"/>
    <w:rsid w:val="00CA0E39"/>
    <w:rsid w:val="00CA351E"/>
    <w:rsid w:val="00CA3B72"/>
    <w:rsid w:val="00CB0652"/>
    <w:rsid w:val="00CB73DA"/>
    <w:rsid w:val="00CC48A1"/>
    <w:rsid w:val="00CC76DB"/>
    <w:rsid w:val="00CD0CEB"/>
    <w:rsid w:val="00CD40A8"/>
    <w:rsid w:val="00CE24DA"/>
    <w:rsid w:val="00CE2E4F"/>
    <w:rsid w:val="00CE79B5"/>
    <w:rsid w:val="00CF1497"/>
    <w:rsid w:val="00CF2193"/>
    <w:rsid w:val="00CF2AC6"/>
    <w:rsid w:val="00CF5DF7"/>
    <w:rsid w:val="00D05E5A"/>
    <w:rsid w:val="00D145D3"/>
    <w:rsid w:val="00D1652A"/>
    <w:rsid w:val="00D16730"/>
    <w:rsid w:val="00D21365"/>
    <w:rsid w:val="00D23D8F"/>
    <w:rsid w:val="00D243CA"/>
    <w:rsid w:val="00D24E10"/>
    <w:rsid w:val="00D3578A"/>
    <w:rsid w:val="00D35AEC"/>
    <w:rsid w:val="00D502B5"/>
    <w:rsid w:val="00D505E6"/>
    <w:rsid w:val="00D513EF"/>
    <w:rsid w:val="00D54B86"/>
    <w:rsid w:val="00D56EFD"/>
    <w:rsid w:val="00D62FA0"/>
    <w:rsid w:val="00D642E9"/>
    <w:rsid w:val="00D83AEF"/>
    <w:rsid w:val="00D85185"/>
    <w:rsid w:val="00DA0BAA"/>
    <w:rsid w:val="00DA1FF3"/>
    <w:rsid w:val="00DA42DA"/>
    <w:rsid w:val="00DA7315"/>
    <w:rsid w:val="00DA7454"/>
    <w:rsid w:val="00DB24A9"/>
    <w:rsid w:val="00DB6764"/>
    <w:rsid w:val="00DC3EBB"/>
    <w:rsid w:val="00DD5AD0"/>
    <w:rsid w:val="00DD5AFA"/>
    <w:rsid w:val="00DE434C"/>
    <w:rsid w:val="00DE654E"/>
    <w:rsid w:val="00DF08E6"/>
    <w:rsid w:val="00E04EB4"/>
    <w:rsid w:val="00E111FE"/>
    <w:rsid w:val="00E16BA8"/>
    <w:rsid w:val="00E24B1D"/>
    <w:rsid w:val="00E347F3"/>
    <w:rsid w:val="00E35444"/>
    <w:rsid w:val="00E40CB2"/>
    <w:rsid w:val="00E412F7"/>
    <w:rsid w:val="00E428EE"/>
    <w:rsid w:val="00E471DB"/>
    <w:rsid w:val="00E62065"/>
    <w:rsid w:val="00E65256"/>
    <w:rsid w:val="00E70293"/>
    <w:rsid w:val="00E72637"/>
    <w:rsid w:val="00E83105"/>
    <w:rsid w:val="00E841A1"/>
    <w:rsid w:val="00E84E32"/>
    <w:rsid w:val="00E86BD9"/>
    <w:rsid w:val="00E90C64"/>
    <w:rsid w:val="00E92E3F"/>
    <w:rsid w:val="00E95297"/>
    <w:rsid w:val="00E97FAB"/>
    <w:rsid w:val="00EB29BC"/>
    <w:rsid w:val="00EB2D14"/>
    <w:rsid w:val="00ED1C8F"/>
    <w:rsid w:val="00ED239A"/>
    <w:rsid w:val="00ED7A6B"/>
    <w:rsid w:val="00ED7D62"/>
    <w:rsid w:val="00EE2EBC"/>
    <w:rsid w:val="00EE5B48"/>
    <w:rsid w:val="00EE696B"/>
    <w:rsid w:val="00F0060E"/>
    <w:rsid w:val="00F12706"/>
    <w:rsid w:val="00F14C81"/>
    <w:rsid w:val="00F21929"/>
    <w:rsid w:val="00F24A29"/>
    <w:rsid w:val="00F312DC"/>
    <w:rsid w:val="00F362D5"/>
    <w:rsid w:val="00F37A21"/>
    <w:rsid w:val="00F51C77"/>
    <w:rsid w:val="00F56941"/>
    <w:rsid w:val="00F70634"/>
    <w:rsid w:val="00F77792"/>
    <w:rsid w:val="00F77820"/>
    <w:rsid w:val="00F81777"/>
    <w:rsid w:val="00F81A52"/>
    <w:rsid w:val="00FA0539"/>
    <w:rsid w:val="00FA0546"/>
    <w:rsid w:val="00FA4994"/>
    <w:rsid w:val="00FA72EE"/>
    <w:rsid w:val="00FB54FB"/>
    <w:rsid w:val="00FC11A3"/>
    <w:rsid w:val="00FC399C"/>
    <w:rsid w:val="00FC5D49"/>
    <w:rsid w:val="00FC6437"/>
    <w:rsid w:val="00FD1424"/>
    <w:rsid w:val="00FD25DE"/>
    <w:rsid w:val="00FD6AAE"/>
    <w:rsid w:val="00FE003A"/>
    <w:rsid w:val="00FE33BD"/>
    <w:rsid w:val="00FE3CD6"/>
    <w:rsid w:val="00FE645C"/>
    <w:rsid w:val="00FE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7A093"/>
  <w15:chartTrackingRefBased/>
  <w15:docId w15:val="{AE11474A-6EA5-4810-833A-51EA8946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DD9"/>
  </w:style>
  <w:style w:type="paragraph" w:styleId="Ttulo1">
    <w:name w:val="heading 1"/>
    <w:basedOn w:val="Normal"/>
    <w:next w:val="Normal"/>
    <w:link w:val="Ttulo1Char"/>
    <w:uiPriority w:val="9"/>
    <w:qFormat/>
    <w:rsid w:val="00D513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4B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4B1D"/>
  </w:style>
  <w:style w:type="paragraph" w:styleId="Rodap">
    <w:name w:val="footer"/>
    <w:basedOn w:val="Normal"/>
    <w:link w:val="RodapChar"/>
    <w:uiPriority w:val="99"/>
    <w:unhideWhenUsed/>
    <w:rsid w:val="00E24B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4B1D"/>
  </w:style>
  <w:style w:type="paragraph" w:styleId="PargrafodaLista">
    <w:name w:val="List Paragraph"/>
    <w:basedOn w:val="Normal"/>
    <w:uiPriority w:val="34"/>
    <w:qFormat/>
    <w:rsid w:val="0059326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459B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1E4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D513E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2289</Words>
  <Characters>12362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incaper</dc:creator>
  <cp:keywords/>
  <dc:description/>
  <cp:lastModifiedBy>Dalton Ribeiro</cp:lastModifiedBy>
  <cp:revision>16</cp:revision>
  <cp:lastPrinted>2025-07-03T12:29:00Z</cp:lastPrinted>
  <dcterms:created xsi:type="dcterms:W3CDTF">2025-07-03T12:28:00Z</dcterms:created>
  <dcterms:modified xsi:type="dcterms:W3CDTF">2025-07-03T21:29:00Z</dcterms:modified>
</cp:coreProperties>
</file>