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E4EA6"/>
          <w:sz w:val="52"/>
        </w:rPr>
        <w:t>⚡ Agentic EV Infrastructure Planner</w:t>
      </w:r>
    </w:p>
    <w:p>
      <w:pPr>
        <w:jc w:val="center"/>
      </w:pPr>
      <w:r>
        <w:rPr>
          <w:rFonts w:ascii="Calibri" w:hAnsi="Calibri"/>
          <w:i/>
          <w:color w:val="646464"/>
          <w:sz w:val="26"/>
        </w:rPr>
        <w:t>A Generative AI System for Electric Vehicle Demand Forecasting</w:t>
        <w:br/>
        <w:t>and Infrastructure Optimization</w:t>
      </w:r>
    </w:p>
    <w:p/>
    <w:p>
      <w:pPr>
        <w:pBdr>
          <w:bottom w:val="single" w:sz="6" w:space="1" w:color="B0C4DE"/>
        </w:pBdr>
      </w:pPr>
    </w:p>
    <w:p>
      <w:pPr>
        <w:jc w:val="center"/>
      </w:pPr>
      <w:r>
        <w:rPr>
          <w:rFonts w:ascii="Calibri" w:hAnsi="Calibri"/>
          <w:b/>
          <w:color w:val="3C3C3C"/>
          <w:sz w:val="24"/>
        </w:rPr>
        <w:t>PROJECT REPORT  ·  GenAI End-Semester Examination</w:t>
      </w:r>
    </w:p>
    <w:p>
      <w:pPr>
        <w:pBdr>
          <w:bottom w:val="single" w:sz="6" w:space="1" w:color="B0C4DE"/>
        </w:pBdr>
      </w:pPr>
    </w:p>
    <w:p/>
    <w:p>
      <w:pPr>
        <w:jc w:val="center"/>
      </w:pPr>
      <w:r>
        <w:rPr>
          <w:rFonts w:ascii="Calibri" w:hAnsi="Calibri"/>
          <w:b/>
          <w:sz w:val="22"/>
        </w:rPr>
        <w:t xml:space="preserve">Author:  </w:t>
      </w:r>
      <w:r>
        <w:rPr>
          <w:rFonts w:ascii="Calibri" w:hAnsi="Calibri"/>
          <w:color w:val="1E4EA6"/>
          <w:sz w:val="22"/>
        </w:rPr>
        <w:t>Arhan Alam</w:t>
      </w:r>
    </w:p>
    <w:p>
      <w:pPr>
        <w:jc w:val="center"/>
      </w:pPr>
      <w:r>
        <w:rPr>
          <w:rFonts w:ascii="Calibri" w:hAnsi="Calibri"/>
          <w:b/>
          <w:sz w:val="22"/>
        </w:rPr>
        <w:t xml:space="preserve">Repository:  </w:t>
      </w:r>
      <w:r>
        <w:rPr>
          <w:rFonts w:ascii="Calibri" w:hAnsi="Calibri"/>
          <w:color w:val="1E4EA6"/>
          <w:sz w:val="22"/>
        </w:rPr>
        <w:t>github.com/gitwitharhan/genai_endsem</w:t>
      </w:r>
    </w:p>
    <w:p>
      <w:pPr>
        <w:jc w:val="center"/>
      </w:pPr>
      <w:r>
        <w:rPr>
          <w:rFonts w:ascii="Calibri" w:hAnsi="Calibri"/>
          <w:b/>
          <w:sz w:val="22"/>
        </w:rPr>
        <w:t xml:space="preserve">Deployment:  </w:t>
      </w:r>
      <w:r>
        <w:rPr>
          <w:rFonts w:ascii="Calibri" w:hAnsi="Calibri"/>
          <w:color w:val="1E4EA6"/>
          <w:sz w:val="22"/>
        </w:rPr>
        <w:t>Streamlit Community Cloud</w:t>
      </w:r>
    </w:p>
    <w:p>
      <w:pPr>
        <w:jc w:val="center"/>
      </w:pPr>
      <w:r>
        <w:rPr>
          <w:rFonts w:ascii="Calibri" w:hAnsi="Calibri"/>
          <w:b/>
          <w:sz w:val="22"/>
        </w:rPr>
        <w:t xml:space="preserve">Date:  </w:t>
      </w:r>
      <w:r>
        <w:rPr>
          <w:rFonts w:ascii="Calibri" w:hAnsi="Calibri"/>
          <w:color w:val="1E4EA6"/>
          <w:sz w:val="22"/>
        </w:rPr>
        <w:t>April 2026</w:t>
      </w:r>
    </w:p>
    <w:p/>
    <w:p>
      <w:pPr>
        <w:jc w:val="center"/>
      </w:pPr>
      <w:r>
        <w:rPr>
          <w:i/>
          <w:color w:val="828282"/>
          <w:sz w:val="18"/>
        </w:rPr>
        <w:t>Powered by  LangGraph  ·  Groq Llama 3.1  ·  ChromaDB  ·  Streamlit</w:t>
      </w:r>
    </w:p>
    <w:p>
      <w:r>
        <w:br w:type="page"/>
      </w:r>
    </w:p>
    <w:p>
      <w:pPr>
        <w:pStyle w:val="Heading1"/>
        <w:jc w:val="left"/>
      </w:pPr>
      <w:r>
        <w:rPr>
          <w:color w:val="1E4EA6"/>
        </w:rPr>
        <w:t>Abstract</w:t>
      </w:r>
    </w:p>
    <w:p>
      <w:r>
        <w:rPr>
          <w:rFonts w:ascii="Calibri" w:hAnsi="Calibri"/>
          <w:b w:val="0"/>
          <w:i w:val="0"/>
          <w:sz w:val="22"/>
        </w:rPr>
        <w:t>This report presents the design, implementation, and evaluation of an Agentic EV Infrastructure Planner — a state-of-the-art Generative AI application that combines agentic workflows, retrieval-augmented generation (RAG), machine learning forecasting, and a conversational user interface to provide data-driven recommendations for electric vehicle (EV) charging infrastructure. The system ingests user-defined geographic and regional parameters, simulates EV charging sessions using stochastic modeling, predicts energy demand via a pre-trained regression model, retrieves relevant regulatory guidelines through a RAG pipeline, and synthesizes actionable infrastructure plans using a large language model (LLM). The entire processing pipeline is orchestrated as a stateful directed acyclic graph (DAG) using LangGraph, and the interface is exposed through a premium Streamlit web application with conversational multi-turn capabilities and dynamic data visualizations.</w:t>
      </w:r>
    </w:p>
    <w:p>
      <w:r>
        <w:br w:type="page"/>
      </w:r>
    </w:p>
    <w:p>
      <w:pPr>
        <w:pStyle w:val="Heading1"/>
        <w:jc w:val="left"/>
      </w:pPr>
      <w:r>
        <w:rPr>
          <w:color w:val="1E4EA6"/>
        </w:rPr>
        <w:t>1. Introduction</w:t>
      </w:r>
    </w:p>
    <w:p>
      <w:pPr>
        <w:pStyle w:val="Heading2"/>
        <w:jc w:val="left"/>
      </w:pPr>
      <w:r>
        <w:rPr>
          <w:color w:val="1E4EA6"/>
        </w:rPr>
        <w:t>1.1 Motivation</w:t>
      </w:r>
    </w:p>
    <w:p>
      <w:r>
        <w:rPr>
          <w:rFonts w:ascii="Calibri" w:hAnsi="Calibri"/>
          <w:b w:val="0"/>
          <w:i w:val="0"/>
          <w:sz w:val="22"/>
        </w:rPr>
        <w:t>The global transition to electric mobility has created an unprecedented demand for intelligent EV charging infrastructure planning. Traditional rule-based systems are insufficient for the complex, dynamic nature of EV adoption patterns, which are influenced by geography, regional policy, user behavior, vehicle specifications, and temporal demand fluctuations. Generative AI and agentic systems present a transformative opportunity: rather than static dashboards, planners can engage in natural-language conversations with an intelligent agent that can simulate, analyze, and advise on infrastructure deployment in real time.</w:t>
      </w:r>
    </w:p>
    <w:p>
      <w:pPr>
        <w:pStyle w:val="Heading2"/>
        <w:jc w:val="left"/>
      </w:pPr>
      <w:r>
        <w:rPr>
          <w:color w:val="1E4EA6"/>
        </w:rPr>
        <w:t>1.2 Problem Statement</w:t>
      </w:r>
    </w:p>
    <w:p>
      <w:r>
        <w:rPr>
          <w:rFonts w:ascii="Calibri" w:hAnsi="Calibri"/>
          <w:b w:val="0"/>
          <w:i w:val="0"/>
          <w:sz w:val="22"/>
        </w:rPr>
        <w:t>Given a geographic location and region type (Urban, Suburban, or Highway), the system must:</w:t>
      </w:r>
    </w:p>
    <w:p>
      <w:pPr>
        <w:pStyle w:val="ListBullet"/>
        <w:ind w:left="576"/>
      </w:pPr>
      <w:r>
        <w:rPr>
          <w:rFonts w:ascii="Calibri" w:hAnsi="Calibri"/>
          <w:b/>
          <w:i w:val="0"/>
          <w:sz w:val="22"/>
        </w:rPr>
        <w:t>Simulate</w:t>
      </w:r>
      <w:r>
        <w:rPr>
          <w:rFonts w:ascii="Calibri" w:hAnsi="Calibri"/>
          <w:b w:val="0"/>
          <w:i w:val="0"/>
          <w:sz w:val="22"/>
        </w:rPr>
        <w:t xml:space="preserve"> realistic EV charging session data for that region.</w:t>
      </w:r>
    </w:p>
    <w:p>
      <w:pPr>
        <w:pStyle w:val="ListBullet"/>
        <w:ind w:left="576"/>
      </w:pPr>
      <w:r>
        <w:rPr>
          <w:rFonts w:ascii="Calibri" w:hAnsi="Calibri"/>
          <w:b/>
          <w:i w:val="0"/>
          <w:sz w:val="22"/>
        </w:rPr>
        <w:t>Predict</w:t>
      </w:r>
      <w:r>
        <w:rPr>
          <w:rFonts w:ascii="Calibri" w:hAnsi="Calibri"/>
          <w:b w:val="0"/>
          <w:i w:val="0"/>
          <w:sz w:val="22"/>
        </w:rPr>
        <w:t xml:space="preserve"> total energy demand and peak consumption hours using a trained ML model.</w:t>
      </w:r>
    </w:p>
    <w:p>
      <w:pPr>
        <w:pStyle w:val="ListBullet"/>
        <w:ind w:left="576"/>
      </w:pPr>
      <w:r>
        <w:rPr>
          <w:rFonts w:ascii="Calibri" w:hAnsi="Calibri"/>
          <w:b/>
          <w:i w:val="0"/>
          <w:sz w:val="22"/>
        </w:rPr>
        <w:t>Retrieve</w:t>
      </w:r>
      <w:r>
        <w:rPr>
          <w:rFonts w:ascii="Calibri" w:hAnsi="Calibri"/>
          <w:b w:val="0"/>
          <w:i w:val="0"/>
          <w:sz w:val="22"/>
        </w:rPr>
        <w:t xml:space="preserve"> region-specific EV infrastructure guidelines from a knowledge base.</w:t>
      </w:r>
    </w:p>
    <w:p>
      <w:pPr>
        <w:pStyle w:val="ListBullet"/>
        <w:ind w:left="576"/>
      </w:pPr>
      <w:r>
        <w:rPr>
          <w:rFonts w:ascii="Calibri" w:hAnsi="Calibri"/>
          <w:b/>
          <w:i w:val="0"/>
          <w:sz w:val="22"/>
        </w:rPr>
        <w:t>Synthesize</w:t>
      </w:r>
      <w:r>
        <w:rPr>
          <w:rFonts w:ascii="Calibri" w:hAnsi="Calibri"/>
          <w:b w:val="0"/>
          <w:i w:val="0"/>
          <w:sz w:val="22"/>
        </w:rPr>
        <w:t xml:space="preserve"> all gathered information into a clear, conversational recommendation.</w:t>
      </w:r>
    </w:p>
    <w:p>
      <w:pPr>
        <w:pStyle w:val="ListBullet"/>
        <w:ind w:left="576"/>
      </w:pPr>
      <w:r>
        <w:rPr>
          <w:rFonts w:ascii="Calibri" w:hAnsi="Calibri"/>
          <w:b/>
          <w:i w:val="0"/>
          <w:sz w:val="22"/>
        </w:rPr>
        <w:t>Support</w:t>
      </w:r>
      <w:r>
        <w:rPr>
          <w:rFonts w:ascii="Calibri" w:hAnsi="Calibri"/>
          <w:b w:val="0"/>
          <w:i w:val="0"/>
          <w:sz w:val="22"/>
        </w:rPr>
        <w:t xml:space="preserve"> multi-turn follow-up questions with context retention.</w:t>
      </w:r>
    </w:p>
    <w:p>
      <w:pPr>
        <w:pStyle w:val="Heading2"/>
        <w:jc w:val="left"/>
      </w:pPr>
      <w:r>
        <w:rPr>
          <w:color w:val="1E4EA6"/>
        </w:rPr>
        <w:t>1.3 Objectives</w:t>
      </w:r>
    </w:p>
    <w:p>
      <w:pPr>
        <w:pStyle w:val="ListBullet"/>
        <w:ind w:left="576"/>
      </w:pPr>
      <w:r>
        <w:rPr>
          <w:rFonts w:ascii="Calibri" w:hAnsi="Calibri"/>
          <w:b w:val="0"/>
          <w:i w:val="0"/>
          <w:sz w:val="22"/>
        </w:rPr>
        <w:t>Implement a multi-step agentic pipeline using LangGraph's stateful graph architecture.</w:t>
      </w:r>
    </w:p>
    <w:p>
      <w:pPr>
        <w:pStyle w:val="ListBullet"/>
        <w:ind w:left="576"/>
      </w:pPr>
      <w:r>
        <w:rPr>
          <w:rFonts w:ascii="Calibri" w:hAnsi="Calibri"/>
          <w:b w:val="0"/>
          <w:i w:val="0"/>
          <w:sz w:val="22"/>
        </w:rPr>
        <w:t>Integrate a RAG pipeline with ChromaDB and Sentence Transformers for knowledge retrieval.</w:t>
      </w:r>
    </w:p>
    <w:p>
      <w:pPr>
        <w:pStyle w:val="ListBullet"/>
        <w:ind w:left="576"/>
      </w:pPr>
      <w:r>
        <w:rPr>
          <w:rFonts w:ascii="Calibri" w:hAnsi="Calibri"/>
          <w:b w:val="0"/>
          <w:i w:val="0"/>
          <w:sz w:val="22"/>
        </w:rPr>
        <w:t>Deploy a premium conversational UI with quick-suggestion widgets and dynamic demand charts.</w:t>
      </w:r>
    </w:p>
    <w:p>
      <w:pPr>
        <w:pStyle w:val="ListBullet"/>
        <w:ind w:left="576"/>
      </w:pPr>
      <w:r>
        <w:rPr>
          <w:rFonts w:ascii="Calibri" w:hAnsi="Calibri"/>
          <w:b w:val="0"/>
          <w:i w:val="0"/>
          <w:sz w:val="22"/>
        </w:rPr>
        <w:t>Ensure cloud deployment readiness on Streamlit Community Cloud.</w:t>
      </w:r>
    </w:p>
    <w:p>
      <w:r>
        <w:br w:type="page"/>
      </w:r>
    </w:p>
    <w:p>
      <w:pPr>
        <w:pStyle w:val="Heading1"/>
        <w:jc w:val="left"/>
      </w:pPr>
      <w:r>
        <w:rPr>
          <w:color w:val="1E4EA6"/>
        </w:rPr>
        <w:t>2. System Architecture</w:t>
      </w:r>
    </w:p>
    <w:p>
      <w:pPr>
        <w:pStyle w:val="Heading2"/>
        <w:jc w:val="left"/>
      </w:pPr>
      <w:r>
        <w:rPr>
          <w:color w:val="1E4EA6"/>
        </w:rPr>
        <w:t>2.1 High-Level Overview</w:t>
      </w:r>
    </w:p>
    <w:p>
      <w:r>
        <w:rPr>
          <w:rFonts w:ascii="Calibri" w:hAnsi="Calibri"/>
          <w:b w:val="0"/>
          <w:i w:val="0"/>
          <w:sz w:val="22"/>
        </w:rPr>
        <w:t>The system follows a modular, layered architecture divided into four core subsystems:</w:t>
      </w:r>
    </w:p>
    <w:p>
      <w:pPr>
        <w:pStyle w:val="ListBullet"/>
        <w:ind w:left="576"/>
      </w:pPr>
      <w:r>
        <w:rPr>
          <w:rFonts w:ascii="Calibri" w:hAnsi="Calibri"/>
          <w:b/>
          <w:i w:val="0"/>
          <w:sz w:val="22"/>
        </w:rPr>
        <w:t>Simulation Layer:</w:t>
      </w:r>
      <w:r>
        <w:rPr>
          <w:rFonts w:ascii="Calibri" w:hAnsi="Calibri"/>
          <w:b w:val="0"/>
          <w:i w:val="0"/>
          <w:sz w:val="22"/>
        </w:rPr>
        <w:t xml:space="preserve"> Stochastic generation of synthetic EV charging session data.</w:t>
      </w:r>
    </w:p>
    <w:p>
      <w:pPr>
        <w:pStyle w:val="ListBullet"/>
        <w:ind w:left="576"/>
      </w:pPr>
      <w:r>
        <w:rPr>
          <w:rFonts w:ascii="Calibri" w:hAnsi="Calibri"/>
          <w:b/>
          <w:i w:val="0"/>
          <w:sz w:val="22"/>
        </w:rPr>
        <w:t>Machine Learning Layer:</w:t>
      </w:r>
      <w:r>
        <w:rPr>
          <w:rFonts w:ascii="Calibri" w:hAnsi="Calibri"/>
          <w:b w:val="0"/>
          <w:i w:val="0"/>
          <w:sz w:val="22"/>
        </w:rPr>
        <w:t xml:space="preserve"> Pre-trained scikit-learn regression model for energy demand prediction.</w:t>
      </w:r>
    </w:p>
    <w:p>
      <w:pPr>
        <w:pStyle w:val="ListBullet"/>
        <w:ind w:left="576"/>
      </w:pPr>
      <w:r>
        <w:rPr>
          <w:rFonts w:ascii="Calibri" w:hAnsi="Calibri"/>
          <w:b/>
          <w:i w:val="0"/>
          <w:sz w:val="22"/>
        </w:rPr>
        <w:t>RAG Layer:</w:t>
      </w:r>
      <w:r>
        <w:rPr>
          <w:rFonts w:ascii="Calibri" w:hAnsi="Calibri"/>
          <w:b w:val="0"/>
          <w:i w:val="0"/>
          <w:sz w:val="22"/>
        </w:rPr>
        <w:t xml:space="preserve"> PDF-based knowledge ingestion, vector embedding storage, and semantic retrieval.</w:t>
      </w:r>
    </w:p>
    <w:p>
      <w:pPr>
        <w:pStyle w:val="ListBullet"/>
        <w:ind w:left="576"/>
      </w:pPr>
      <w:r>
        <w:rPr>
          <w:rFonts w:ascii="Calibri" w:hAnsi="Calibri"/>
          <w:b/>
          <w:i w:val="0"/>
          <w:sz w:val="22"/>
        </w:rPr>
        <w:t>Agent Layer:</w:t>
      </w:r>
      <w:r>
        <w:rPr>
          <w:rFonts w:ascii="Calibri" w:hAnsi="Calibri"/>
          <w:b w:val="0"/>
          <w:i w:val="0"/>
          <w:sz w:val="22"/>
        </w:rPr>
        <w:t xml:space="preserve"> LangGraph state machine orchestrating all components into a coherent pipeline.</w:t>
      </w:r>
    </w:p>
    <w:p>
      <w:pPr>
        <w:pStyle w:val="Heading2"/>
        <w:jc w:val="left"/>
      </w:pPr>
      <w:r>
        <w:rPr>
          <w:color w:val="1E4EA6"/>
        </w:rPr>
        <w:t>2.2 Agentic Workflow: LangGraph State Machine</w:t>
      </w:r>
    </w:p>
    <w:p>
      <w:r>
        <w:rPr>
          <w:rFonts w:ascii="Calibri" w:hAnsi="Calibri"/>
          <w:b w:val="0"/>
          <w:i w:val="0"/>
          <w:sz w:val="22"/>
        </w:rPr>
        <w:t>The core intelligence of the system is implemented as a Directed Acyclic Graph (DAG) using LangGraph's StateGraph. Each node in the graph represents a discrete task. Nodes communicate exclusively through a shared typed state object (AgentState), ensuring clean separation of concerns and predictable information flow.</w:t>
      </w:r>
    </w:p>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shd w:val="clear" w:color="auto" w:fill="1E4EA6"/>
          </w:tcPr>
          <w:p>
            <w:r>
              <w:rPr>
                <w:rFonts w:ascii="Calibri" w:hAnsi="Calibri"/>
                <w:b/>
                <w:color w:val="FFFFFF"/>
                <w:sz w:val="19"/>
              </w:rPr>
              <w:t>Step</w:t>
            </w:r>
          </w:p>
        </w:tc>
        <w:tc>
          <w:tcPr>
            <w:tcW w:type="dxa" w:w="4536"/>
            <w:shd w:val="clear" w:color="auto" w:fill="1E4EA6"/>
          </w:tcPr>
          <w:p>
            <w:r>
              <w:rPr>
                <w:rFonts w:ascii="Calibri" w:hAnsi="Calibri"/>
                <w:b/>
                <w:color w:val="FFFFFF"/>
                <w:sz w:val="19"/>
              </w:rPr>
              <w:t>Agent Node</w:t>
            </w:r>
          </w:p>
        </w:tc>
      </w:tr>
      <w:tr>
        <w:tc>
          <w:tcPr>
            <w:tcW w:type="dxa" w:w="4536"/>
          </w:tcPr>
          <w:p>
            <w:r>
              <w:rPr>
                <w:rFonts w:ascii="Calibri" w:hAnsi="Calibri"/>
                <w:b w:val="0"/>
                <w:sz w:val="19"/>
              </w:rPr>
              <w:t>1</w:t>
            </w:r>
          </w:p>
        </w:tc>
        <w:tc>
          <w:tcPr>
            <w:tcW w:type="dxa" w:w="4536"/>
          </w:tcPr>
          <w:p>
            <w:r>
              <w:rPr>
                <w:rFonts w:ascii="Calibri" w:hAnsi="Calibri"/>
                <w:b w:val="0"/>
                <w:sz w:val="19"/>
              </w:rPr>
              <w:t>User Input  →  analyze_demand</w:t>
            </w:r>
          </w:p>
        </w:tc>
      </w:tr>
      <w:tr>
        <w:tc>
          <w:tcPr>
            <w:tcW w:type="dxa" w:w="4536"/>
          </w:tcPr>
          <w:p>
            <w:r>
              <w:rPr>
                <w:rFonts w:ascii="Calibri" w:hAnsi="Calibri"/>
                <w:b w:val="0"/>
                <w:sz w:val="19"/>
              </w:rPr>
              <w:t>2</w:t>
            </w:r>
          </w:p>
        </w:tc>
        <w:tc>
          <w:tcPr>
            <w:tcW w:type="dxa" w:w="4536"/>
          </w:tcPr>
          <w:p>
            <w:r>
              <w:rPr>
                <w:rFonts w:ascii="Calibri" w:hAnsi="Calibri"/>
                <w:b w:val="0"/>
                <w:sz w:val="19"/>
              </w:rPr>
              <w:t>analyze_demand  →  detect_high_load</w:t>
            </w:r>
          </w:p>
        </w:tc>
      </w:tr>
      <w:tr>
        <w:tc>
          <w:tcPr>
            <w:tcW w:type="dxa" w:w="4536"/>
          </w:tcPr>
          <w:p>
            <w:r>
              <w:rPr>
                <w:rFonts w:ascii="Calibri" w:hAnsi="Calibri"/>
                <w:b w:val="0"/>
                <w:sz w:val="19"/>
              </w:rPr>
              <w:t>3</w:t>
            </w:r>
          </w:p>
        </w:tc>
        <w:tc>
          <w:tcPr>
            <w:tcW w:type="dxa" w:w="4536"/>
          </w:tcPr>
          <w:p>
            <w:r>
              <w:rPr>
                <w:rFonts w:ascii="Calibri" w:hAnsi="Calibri"/>
                <w:b w:val="0"/>
                <w:sz w:val="19"/>
              </w:rPr>
              <w:t>detect_high_load  →  retrieve_guidelines (RAG)</w:t>
            </w:r>
          </w:p>
        </w:tc>
      </w:tr>
      <w:tr>
        <w:tc>
          <w:tcPr>
            <w:tcW w:type="dxa" w:w="4536"/>
          </w:tcPr>
          <w:p>
            <w:r>
              <w:rPr>
                <w:rFonts w:ascii="Calibri" w:hAnsi="Calibri"/>
                <w:b w:val="0"/>
                <w:sz w:val="19"/>
              </w:rPr>
              <w:t>4</w:t>
            </w:r>
          </w:p>
        </w:tc>
        <w:tc>
          <w:tcPr>
            <w:tcW w:type="dxa" w:w="4536"/>
          </w:tcPr>
          <w:p>
            <w:r>
              <w:rPr>
                <w:rFonts w:ascii="Calibri" w:hAnsi="Calibri"/>
                <w:b w:val="0"/>
                <w:sz w:val="19"/>
              </w:rPr>
              <w:t>retrieve_guidelines  →  plan_infrastructure (LLM)</w:t>
            </w:r>
          </w:p>
        </w:tc>
      </w:tr>
      <w:tr>
        <w:tc>
          <w:tcPr>
            <w:tcW w:type="dxa" w:w="4536"/>
          </w:tcPr>
          <w:p>
            <w:r>
              <w:rPr>
                <w:rFonts w:ascii="Calibri" w:hAnsi="Calibri"/>
                <w:b w:val="0"/>
                <w:sz w:val="19"/>
              </w:rPr>
              <w:t>5</w:t>
            </w:r>
          </w:p>
        </w:tc>
        <w:tc>
          <w:tcPr>
            <w:tcW w:type="dxa" w:w="4536"/>
          </w:tcPr>
          <w:p>
            <w:r>
              <w:rPr>
                <w:rFonts w:ascii="Calibri" w:hAnsi="Calibri"/>
                <w:b w:val="0"/>
                <w:sz w:val="19"/>
              </w:rPr>
              <w:t>plan_infrastructure  →  generate_report  →  Final Response + Dashboard</w:t>
            </w:r>
          </w:p>
        </w:tc>
      </w:tr>
    </w:tbl>
    <w:p/>
    <w:p>
      <w:pPr>
        <w:pStyle w:val="Heading2"/>
        <w:jc w:val="left"/>
      </w:pPr>
      <w:r>
        <w:rPr>
          <w:color w:val="1E4EA6"/>
        </w:rPr>
        <w:t>2.3 Folder Structure</w:t>
      </w:r>
    </w:p>
    <w:p>
      <w:pPr>
        <w:spacing w:before="80" w:after="80"/>
        <w:ind w:left="576"/>
        <w:shd w:val="clear" w:color="auto" w:fill="1E1E1E"/>
      </w:pPr>
      <w:r>
        <w:rPr>
          <w:rFonts w:ascii="Courier New" w:hAnsi="Courier New"/>
          <w:color w:val="D4D4D4"/>
          <w:sz w:val="17"/>
        </w:rPr>
        <w:t>genai_ENDSEM/</w:t>
        <w:br/>
        <w:t>├── app.py                       # Streamlit application (entry point)</w:t>
        <w:br/>
        <w:t>├── requirements.txt             # Python dependencies</w:t>
        <w:br/>
        <w:t>├── .env                         # Environment secrets (local only)</w:t>
        <w:br/>
        <w:t>├── models/</w:t>
        <w:br/>
        <w:t>│   └── ev_demand_model.pkl      # Pre-trained scikit-learn model</w:t>
        <w:br/>
        <w:t>├── data/</w:t>
        <w:br/>
        <w:t>│   └── guidelines.pdf           # EV infrastructure knowledge base</w:t>
        <w:br/>
        <w:t>├── chroma_db/                   # ChromaDB vector store (persisted)</w:t>
        <w:br/>
        <w:t>└── src/</w:t>
        <w:br/>
        <w:t xml:space="preserve">    ├── agent/</w:t>
        <w:br/>
        <w:t xml:space="preserve">    │   ├── graph.py             # LangGraph state machine definition</w:t>
        <w:br/>
        <w:t xml:space="preserve">    │   ├── nodes.py             # Task nodes (demand, RAG, LLM, report)</w:t>
        <w:br/>
        <w:t xml:space="preserve">    │   ├── state.py             # Typed AgentState definition</w:t>
        <w:br/>
        <w:t xml:space="preserve">    │   └── llm.py               # Groq LLM client and prompt builder</w:t>
        <w:br/>
        <w:t xml:space="preserve">    ├── model/</w:t>
        <w:br/>
        <w:t xml:space="preserve">    │   └── predict.py           # Batch prediction logic</w:t>
        <w:br/>
        <w:t xml:space="preserve">    ├── processing/</w:t>
        <w:br/>
        <w:t xml:space="preserve">    │   └── demand_summary.py    # Demand aggregation and hourly profile</w:t>
        <w:br/>
        <w:t xml:space="preserve">    ├── rag/</w:t>
        <w:br/>
        <w:t xml:space="preserve">    │   ├── ingest.py            # PDF ingestion and embedding pipeline</w:t>
        <w:br/>
        <w:t xml:space="preserve">    │   └── retriever.py         # Semantic retrieval from ChromaDB</w:t>
        <w:br/>
        <w:t xml:space="preserve">    ├── simulation/</w:t>
        <w:br/>
        <w:t xml:space="preserve">    │   └── generate_session.py  # Synthetic EV session data generator</w:t>
        <w:br/>
        <w:t xml:space="preserve">    └── utils/</w:t>
        <w:br/>
        <w:t xml:space="preserve">        └── mapping.py           # Region-to-location mapping utility</w:t>
      </w:r>
    </w:p>
    <w:p>
      <w:r>
        <w:br w:type="page"/>
      </w:r>
    </w:p>
    <w:p>
      <w:pPr>
        <w:pStyle w:val="Heading1"/>
        <w:jc w:val="left"/>
      </w:pPr>
      <w:r>
        <w:rPr>
          <w:color w:val="1E4EA6"/>
        </w:rPr>
        <w:t>3. Component-Wise Technical Explanation</w:t>
      </w:r>
    </w:p>
    <w:p>
      <w:pPr>
        <w:pStyle w:val="Heading2"/>
        <w:jc w:val="left"/>
      </w:pPr>
      <w:r>
        <w:rPr>
          <w:color w:val="1E4EA6"/>
        </w:rPr>
        <w:t>3.1 Agent State (src/agent/state.py)</w:t>
      </w:r>
    </w:p>
    <w:p>
      <w:r>
        <w:rPr>
          <w:rFonts w:ascii="Calibri" w:hAnsi="Calibri"/>
          <w:b w:val="0"/>
          <w:i w:val="0"/>
          <w:sz w:val="22"/>
        </w:rPr>
        <w:t>The AgentState is defined as a Python TypedDict, providing a strongly-typed shared memory for the entire pipeline. Each node reads from and writes to this structure. The state is managed by LangGraph's internal checkpoint mechanism.</w:t>
      </w:r>
    </w:p>
    <w:p>
      <w:pPr>
        <w:spacing w:before="80" w:after="80"/>
        <w:ind w:left="576"/>
        <w:shd w:val="clear" w:color="auto" w:fill="1E1E1E"/>
      </w:pPr>
      <w:r>
        <w:rPr>
          <w:rFonts w:ascii="Courier New" w:hAnsi="Courier New"/>
          <w:color w:val="D4D4D4"/>
          <w:sz w:val="17"/>
        </w:rPr>
        <w:t>from typing import TypedDict, Dict, Any, List</w:t>
        <w:br/>
        <w:br/>
        <w:t>class AgentState(TypedDict):</w:t>
        <w:br/>
        <w:t xml:space="preserve">    # USER INPUT</w:t>
        <w:br/>
        <w:t xml:space="preserve">    location: str             # Human-readable city name</w:t>
        <w:br/>
        <w:t xml:space="preserve">    region: str               # Urban / Suburban / Highway</w:t>
        <w:br/>
        <w:t xml:space="preserve">    query: str                # Current user question</w:t>
        <w:br/>
        <w:t xml:space="preserve">    history: List[Dict[str, str]]  # Conversation history</w:t>
        <w:br/>
        <w:br/>
        <w:t xml:space="preserve">    # INTERNAL PROCESSING</w:t>
        <w:br/>
        <w:t xml:space="preserve">    mapped_location: str</w:t>
        <w:br/>
        <w:t xml:space="preserve">    summary: Dict[str, Any]   # Demand analysis results</w:t>
        <w:br/>
        <w:t xml:space="preserve">    load_level: str           # High / Medium / Low</w:t>
        <w:br/>
        <w:t xml:space="preserve">    guidelines: str           # RAG-retrieved text</w:t>
        <w:br/>
        <w:br/>
        <w:t xml:space="preserve">    # OUTPUT</w:t>
        <w:br/>
        <w:t xml:space="preserve">    final_response: str       # LLM-generated recommendation</w:t>
        <w:br/>
        <w:t xml:space="preserve">    final_report: Dict[str, Any]</w:t>
      </w:r>
    </w:p>
    <w:p>
      <w:pPr>
        <w:pStyle w:val="Heading2"/>
        <w:jc w:val="left"/>
      </w:pPr>
      <w:r>
        <w:rPr>
          <w:color w:val="1E4EA6"/>
        </w:rPr>
        <w:t>3.2 Simulation Engine (src/simulation/generate_session.py)</w:t>
      </w:r>
    </w:p>
    <w:p>
      <w:r>
        <w:rPr>
          <w:rFonts w:ascii="Calibri" w:hAnsi="Calibri"/>
          <w:b w:val="0"/>
          <w:i w:val="0"/>
          <w:sz w:val="22"/>
        </w:rPr>
        <w:t>A stochastic EV session simulator generates n=200 synthetic charging records. Each record models a realistic interaction based on probabilistic distributions of real-world EV characteristics. The random seed was intentionally removed to ensure that every analysis run produces unique results, reflecting real-world daily demand variability.</w:t>
      </w:r>
    </w:p>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024"/>
            <w:shd w:val="clear" w:color="auto" w:fill="1E4EA6"/>
          </w:tcPr>
          <w:p>
            <w:r>
              <w:rPr>
                <w:rFonts w:ascii="Calibri" w:hAnsi="Calibri"/>
                <w:b/>
                <w:color w:val="FFFFFF"/>
                <w:sz w:val="19"/>
              </w:rPr>
              <w:t>Feature</w:t>
            </w:r>
          </w:p>
        </w:tc>
        <w:tc>
          <w:tcPr>
            <w:tcW w:type="dxa" w:w="3024"/>
            <w:shd w:val="clear" w:color="auto" w:fill="1E4EA6"/>
          </w:tcPr>
          <w:p>
            <w:r>
              <w:rPr>
                <w:rFonts w:ascii="Calibri" w:hAnsi="Calibri"/>
                <w:b/>
                <w:color w:val="FFFFFF"/>
                <w:sz w:val="19"/>
              </w:rPr>
              <w:t>Distribution</w:t>
            </w:r>
          </w:p>
        </w:tc>
        <w:tc>
          <w:tcPr>
            <w:tcW w:type="dxa" w:w="3024"/>
            <w:shd w:val="clear" w:color="auto" w:fill="1E4EA6"/>
          </w:tcPr>
          <w:p>
            <w:r>
              <w:rPr>
                <w:rFonts w:ascii="Calibri" w:hAnsi="Calibri"/>
                <w:b/>
                <w:color w:val="FFFFFF"/>
                <w:sz w:val="19"/>
              </w:rPr>
              <w:t>Range / Values</w:t>
            </w:r>
          </w:p>
        </w:tc>
      </w:tr>
      <w:tr>
        <w:tc>
          <w:tcPr>
            <w:tcW w:type="dxa" w:w="3024"/>
          </w:tcPr>
          <w:p>
            <w:r>
              <w:rPr>
                <w:rFonts w:ascii="Calibri" w:hAnsi="Calibri"/>
                <w:b w:val="0"/>
                <w:sz w:val="19"/>
              </w:rPr>
              <w:t>Vehicle Model</w:t>
            </w:r>
          </w:p>
        </w:tc>
        <w:tc>
          <w:tcPr>
            <w:tcW w:type="dxa" w:w="3024"/>
          </w:tcPr>
          <w:p>
            <w:r>
              <w:rPr>
                <w:rFonts w:ascii="Calibri" w:hAnsi="Calibri"/>
                <w:b w:val="0"/>
                <w:sz w:val="19"/>
              </w:rPr>
              <w:t>Uniform Categorical</w:t>
            </w:r>
          </w:p>
        </w:tc>
        <w:tc>
          <w:tcPr>
            <w:tcW w:type="dxa" w:w="3024"/>
          </w:tcPr>
          <w:p>
            <w:r>
              <w:rPr>
                <w:rFonts w:ascii="Calibri" w:hAnsi="Calibri"/>
                <w:b w:val="0"/>
                <w:sz w:val="19"/>
              </w:rPr>
              <w:t>Tesla, BMW i3, Nissan Leaf, Hyundai Kona</w:t>
            </w:r>
          </w:p>
        </w:tc>
      </w:tr>
      <w:tr>
        <w:tc>
          <w:tcPr>
            <w:tcW w:type="dxa" w:w="3024"/>
          </w:tcPr>
          <w:p>
            <w:r>
              <w:rPr>
                <w:rFonts w:ascii="Calibri" w:hAnsi="Calibri"/>
                <w:b w:val="0"/>
                <w:sz w:val="19"/>
              </w:rPr>
              <w:t>Battery Capacity (kWh)</w:t>
            </w:r>
          </w:p>
        </w:tc>
        <w:tc>
          <w:tcPr>
            <w:tcW w:type="dxa" w:w="3024"/>
          </w:tcPr>
          <w:p>
            <w:r>
              <w:rPr>
                <w:rFonts w:ascii="Calibri" w:hAnsi="Calibri"/>
                <w:b w:val="0"/>
                <w:sz w:val="19"/>
              </w:rPr>
              <w:t>Uniform Categorical</w:t>
            </w:r>
          </w:p>
        </w:tc>
        <w:tc>
          <w:tcPr>
            <w:tcW w:type="dxa" w:w="3024"/>
          </w:tcPr>
          <w:p>
            <w:r>
              <w:rPr>
                <w:rFonts w:ascii="Calibri" w:hAnsi="Calibri"/>
                <w:b w:val="0"/>
                <w:sz w:val="19"/>
              </w:rPr>
              <w:t>{40, 60} kWh</w:t>
            </w:r>
          </w:p>
        </w:tc>
      </w:tr>
      <w:tr>
        <w:tc>
          <w:tcPr>
            <w:tcW w:type="dxa" w:w="3024"/>
          </w:tcPr>
          <w:p>
            <w:r>
              <w:rPr>
                <w:rFonts w:ascii="Calibri" w:hAnsi="Calibri"/>
                <w:b w:val="0"/>
                <w:sz w:val="19"/>
              </w:rPr>
              <w:t>Charging Duration</w:t>
            </w:r>
          </w:p>
        </w:tc>
        <w:tc>
          <w:tcPr>
            <w:tcW w:type="dxa" w:w="3024"/>
          </w:tcPr>
          <w:p>
            <w:r>
              <w:rPr>
                <w:rFonts w:ascii="Calibri" w:hAnsi="Calibri"/>
                <w:b w:val="0"/>
                <w:sz w:val="19"/>
              </w:rPr>
              <w:t>Uniform Continuous</w:t>
            </w:r>
          </w:p>
        </w:tc>
        <w:tc>
          <w:tcPr>
            <w:tcW w:type="dxa" w:w="3024"/>
          </w:tcPr>
          <w:p>
            <w:r>
              <w:rPr>
                <w:rFonts w:ascii="Calibri" w:hAnsi="Calibri"/>
                <w:b w:val="0"/>
                <w:sz w:val="19"/>
              </w:rPr>
              <w:t>0.5 – 3.0 hours</w:t>
            </w:r>
          </w:p>
        </w:tc>
      </w:tr>
      <w:tr>
        <w:tc>
          <w:tcPr>
            <w:tcW w:type="dxa" w:w="3024"/>
          </w:tcPr>
          <w:p>
            <w:r>
              <w:rPr>
                <w:rFonts w:ascii="Calibri" w:hAnsi="Calibri"/>
                <w:b w:val="0"/>
                <w:sz w:val="19"/>
              </w:rPr>
              <w:t>Charging Rate (kW)</w:t>
            </w:r>
          </w:p>
        </w:tc>
        <w:tc>
          <w:tcPr>
            <w:tcW w:type="dxa" w:w="3024"/>
          </w:tcPr>
          <w:p>
            <w:r>
              <w:rPr>
                <w:rFonts w:ascii="Calibri" w:hAnsi="Calibri"/>
                <w:b w:val="0"/>
                <w:sz w:val="19"/>
              </w:rPr>
              <w:t>Uniform Categorical</w:t>
            </w:r>
          </w:p>
        </w:tc>
        <w:tc>
          <w:tcPr>
            <w:tcW w:type="dxa" w:w="3024"/>
          </w:tcPr>
          <w:p>
            <w:r>
              <w:rPr>
                <w:rFonts w:ascii="Calibri" w:hAnsi="Calibri"/>
                <w:b w:val="0"/>
                <w:sz w:val="19"/>
              </w:rPr>
              <w:t>{7.2, 22} kW</w:t>
            </w:r>
          </w:p>
        </w:tc>
      </w:tr>
      <w:tr>
        <w:tc>
          <w:tcPr>
            <w:tcW w:type="dxa" w:w="3024"/>
          </w:tcPr>
          <w:p>
            <w:r>
              <w:rPr>
                <w:rFonts w:ascii="Calibri" w:hAnsi="Calibri"/>
                <w:b w:val="0"/>
                <w:sz w:val="19"/>
              </w:rPr>
              <w:t>Temperature (°C)</w:t>
            </w:r>
          </w:p>
        </w:tc>
        <w:tc>
          <w:tcPr>
            <w:tcW w:type="dxa" w:w="3024"/>
          </w:tcPr>
          <w:p>
            <w:r>
              <w:rPr>
                <w:rFonts w:ascii="Calibri" w:hAnsi="Calibri"/>
                <w:b w:val="0"/>
                <w:sz w:val="19"/>
              </w:rPr>
              <w:t>Uniform Continuous</w:t>
            </w:r>
          </w:p>
        </w:tc>
        <w:tc>
          <w:tcPr>
            <w:tcW w:type="dxa" w:w="3024"/>
          </w:tcPr>
          <w:p>
            <w:r>
              <w:rPr>
                <w:rFonts w:ascii="Calibri" w:hAnsi="Calibri"/>
                <w:b w:val="0"/>
                <w:sz w:val="19"/>
              </w:rPr>
              <w:t>20 – 35 °C</w:t>
            </w:r>
          </w:p>
        </w:tc>
      </w:tr>
      <w:tr>
        <w:tc>
          <w:tcPr>
            <w:tcW w:type="dxa" w:w="3024"/>
          </w:tcPr>
          <w:p>
            <w:r>
              <w:rPr>
                <w:rFonts w:ascii="Calibri" w:hAnsi="Calibri"/>
                <w:b w:val="0"/>
                <w:sz w:val="19"/>
              </w:rPr>
              <w:t>Vehicle Age (years)</w:t>
            </w:r>
          </w:p>
        </w:tc>
        <w:tc>
          <w:tcPr>
            <w:tcW w:type="dxa" w:w="3024"/>
          </w:tcPr>
          <w:p>
            <w:r>
              <w:rPr>
                <w:rFonts w:ascii="Calibri" w:hAnsi="Calibri"/>
                <w:b w:val="0"/>
                <w:sz w:val="19"/>
              </w:rPr>
              <w:t>Uniform Integer</w:t>
            </w:r>
          </w:p>
        </w:tc>
        <w:tc>
          <w:tcPr>
            <w:tcW w:type="dxa" w:w="3024"/>
          </w:tcPr>
          <w:p>
            <w:r>
              <w:rPr>
                <w:rFonts w:ascii="Calibri" w:hAnsi="Calibri"/>
                <w:b w:val="0"/>
                <w:sz w:val="19"/>
              </w:rPr>
              <w:t>0 – 4 years</w:t>
            </w:r>
          </w:p>
        </w:tc>
      </w:tr>
      <w:tr>
        <w:tc>
          <w:tcPr>
            <w:tcW w:type="dxa" w:w="3024"/>
          </w:tcPr>
          <w:p>
            <w:r>
              <w:rPr>
                <w:rFonts w:ascii="Calibri" w:hAnsi="Calibri"/>
                <w:b w:val="0"/>
                <w:sz w:val="19"/>
              </w:rPr>
              <w:t>Charger Type</w:t>
            </w:r>
          </w:p>
        </w:tc>
        <w:tc>
          <w:tcPr>
            <w:tcW w:type="dxa" w:w="3024"/>
          </w:tcPr>
          <w:p>
            <w:r>
              <w:rPr>
                <w:rFonts w:ascii="Calibri" w:hAnsi="Calibri"/>
                <w:b w:val="0"/>
                <w:sz w:val="19"/>
              </w:rPr>
              <w:t>Uniform Categorical</w:t>
            </w:r>
          </w:p>
        </w:tc>
        <w:tc>
          <w:tcPr>
            <w:tcW w:type="dxa" w:w="3024"/>
          </w:tcPr>
          <w:p>
            <w:r>
              <w:rPr>
                <w:rFonts w:ascii="Calibri" w:hAnsi="Calibri"/>
                <w:b w:val="0"/>
                <w:sz w:val="19"/>
              </w:rPr>
              <w:t>Level 1, Level 2, DC Fast</w:t>
            </w:r>
          </w:p>
        </w:tc>
      </w:tr>
      <w:tr>
        <w:tc>
          <w:tcPr>
            <w:tcW w:type="dxa" w:w="3024"/>
          </w:tcPr>
          <w:p>
            <w:r>
              <w:rPr>
                <w:rFonts w:ascii="Calibri" w:hAnsi="Calibri"/>
                <w:b w:val="0"/>
                <w:sz w:val="19"/>
              </w:rPr>
              <w:t>User Type</w:t>
            </w:r>
          </w:p>
        </w:tc>
        <w:tc>
          <w:tcPr>
            <w:tcW w:type="dxa" w:w="3024"/>
          </w:tcPr>
          <w:p>
            <w:r>
              <w:rPr>
                <w:rFonts w:ascii="Calibri" w:hAnsi="Calibri"/>
                <w:b w:val="0"/>
                <w:sz w:val="19"/>
              </w:rPr>
              <w:t>Uniform Categorical</w:t>
            </w:r>
          </w:p>
        </w:tc>
        <w:tc>
          <w:tcPr>
            <w:tcW w:type="dxa" w:w="3024"/>
          </w:tcPr>
          <w:p>
            <w:r>
              <w:rPr>
                <w:rFonts w:ascii="Calibri" w:hAnsi="Calibri"/>
                <w:b w:val="0"/>
                <w:sz w:val="19"/>
              </w:rPr>
              <w:t>Commuter, Casual, Long-Distance</w:t>
            </w:r>
          </w:p>
        </w:tc>
      </w:tr>
      <w:tr>
        <w:tc>
          <w:tcPr>
            <w:tcW w:type="dxa" w:w="3024"/>
          </w:tcPr>
          <w:p>
            <w:r>
              <w:rPr>
                <w:rFonts w:ascii="Calibri" w:hAnsi="Calibri"/>
                <w:b w:val="0"/>
                <w:sz w:val="19"/>
              </w:rPr>
              <w:t>Hour of Day</w:t>
            </w:r>
          </w:p>
        </w:tc>
        <w:tc>
          <w:tcPr>
            <w:tcW w:type="dxa" w:w="3024"/>
          </w:tcPr>
          <w:p>
            <w:r>
              <w:rPr>
                <w:rFonts w:ascii="Calibri" w:hAnsi="Calibri"/>
                <w:b w:val="0"/>
                <w:sz w:val="19"/>
              </w:rPr>
              <w:t>Uniform Integer</w:t>
            </w:r>
          </w:p>
        </w:tc>
        <w:tc>
          <w:tcPr>
            <w:tcW w:type="dxa" w:w="3024"/>
          </w:tcPr>
          <w:p>
            <w:r>
              <w:rPr>
                <w:rFonts w:ascii="Calibri" w:hAnsi="Calibri"/>
                <w:b w:val="0"/>
                <w:sz w:val="19"/>
              </w:rPr>
              <w:t>0 – 23</w:t>
            </w:r>
          </w:p>
        </w:tc>
      </w:tr>
    </w:tbl>
    <w:p/>
    <w:p>
      <w:pPr>
        <w:pStyle w:val="Heading2"/>
        <w:jc w:val="left"/>
      </w:pPr>
      <w:r>
        <w:rPr>
          <w:color w:val="1E4EA6"/>
        </w:rPr>
        <w:t>3.3 ML Prediction Layer (src/model/predict.py)</w:t>
      </w:r>
    </w:p>
    <w:p>
      <w:r>
        <w:rPr>
          <w:rFonts w:ascii="Calibri" w:hAnsi="Calibri"/>
          <w:b w:val="0"/>
          <w:i w:val="0"/>
          <w:sz w:val="22"/>
        </w:rPr>
        <w:t>A pre-trained scikit-learn regression model (ev_demand_model.pkl) predicts the energy consumed (kWh) for each simulated session. The model file is loaded once at module initialization using a robust, path-agnostic loading strategy using os.path.dirname(os.path.abspath(__file__)) to ensure it works regardless of the working directory.</w:t>
      </w:r>
    </w:p>
    <w:p>
      <w:pPr>
        <w:pStyle w:val="Heading2"/>
        <w:jc w:val="left"/>
      </w:pPr>
      <w:r>
        <w:rPr>
          <w:color w:val="1E4EA6"/>
        </w:rPr>
        <w:t>3.4 Demand Summary (src/processing/demand_summary.py)</w:t>
      </w:r>
    </w:p>
    <w:p>
      <w:r>
        <w:rPr>
          <w:rFonts w:ascii="Calibri" w:hAnsi="Calibri"/>
          <w:b w:val="0"/>
          <w:i w:val="0"/>
          <w:sz w:val="22"/>
        </w:rPr>
        <w:t>After prediction, the summarize() function aggregates predictions into a structured summary including:</w:t>
      </w:r>
    </w:p>
    <w:p>
      <w:pPr>
        <w:pStyle w:val="ListBullet"/>
        <w:ind w:left="576"/>
      </w:pPr>
      <w:r>
        <w:rPr>
          <w:rFonts w:ascii="Calibri" w:hAnsi="Calibri"/>
          <w:b w:val="0"/>
          <w:i w:val="0"/>
          <w:sz w:val="22"/>
        </w:rPr>
        <w:t>Total Daily Demand (kWh): Sum of all predicted energy across 200 sessions.</w:t>
      </w:r>
    </w:p>
    <w:p>
      <w:pPr>
        <w:pStyle w:val="ListBullet"/>
        <w:ind w:left="576"/>
      </w:pPr>
      <w:r>
        <w:rPr>
          <w:rFonts w:ascii="Calibri" w:hAnsi="Calibri"/>
          <w:b/>
          <w:i w:val="0"/>
          <w:sz w:val="22"/>
        </w:rPr>
        <w:t>Peak Hour:</w:t>
      </w:r>
      <w:r>
        <w:rPr>
          <w:rFonts w:ascii="Calibri" w:hAnsi="Calibri"/>
          <w:b w:val="0"/>
          <w:i w:val="0"/>
          <w:sz w:val="22"/>
        </w:rPr>
        <w:t xml:space="preserve"> The hour with maximum cumulative energy demand.</w:t>
      </w:r>
    </w:p>
    <w:p>
      <w:pPr>
        <w:pStyle w:val="ListBullet"/>
        <w:ind w:left="576"/>
      </w:pPr>
      <w:r>
        <w:rPr>
          <w:rFonts w:ascii="Calibri" w:hAnsi="Calibri"/>
          <w:b/>
          <w:i w:val="0"/>
          <w:sz w:val="22"/>
        </w:rPr>
        <w:t>Chargers Needed:</w:t>
      </w:r>
      <w:r>
        <w:rPr>
          <w:rFonts w:ascii="Calibri" w:hAnsi="Calibri"/>
          <w:b w:val="0"/>
          <w:i w:val="0"/>
          <w:sz w:val="22"/>
        </w:rPr>
        <w:t xml:space="preserve"> Estimated as floor(Total Demand / 200).</w:t>
      </w:r>
    </w:p>
    <w:p>
      <w:pPr>
        <w:pStyle w:val="ListBullet"/>
        <w:ind w:left="576"/>
      </w:pPr>
      <w:r>
        <w:rPr>
          <w:rFonts w:ascii="Calibri" w:hAnsi="Calibri"/>
          <w:b/>
          <w:i w:val="0"/>
          <w:sz w:val="22"/>
        </w:rPr>
        <w:t>Hourly Profile:</w:t>
      </w:r>
      <w:r>
        <w:rPr>
          <w:rFonts w:ascii="Calibri" w:hAnsi="Calibri"/>
          <w:b w:val="0"/>
          <w:i w:val="0"/>
          <w:sz w:val="22"/>
        </w:rPr>
        <w:t xml:space="preserve"> A 24-element array for the bar chart in the dashboard.</w:t>
      </w:r>
    </w:p>
    <w:p>
      <w:pPr>
        <w:pStyle w:val="Heading2"/>
        <w:jc w:val="left"/>
      </w:pPr>
      <w:r>
        <w:rPr>
          <w:color w:val="1E4EA6"/>
        </w:rPr>
        <w:t>3.5 RAG Pipeline (src/rag/)</w:t>
      </w:r>
    </w:p>
    <w:p>
      <w:pPr>
        <w:pStyle w:val="Heading3"/>
        <w:jc w:val="left"/>
      </w:pPr>
      <w:r>
        <w:rPr>
          <w:color w:val="1E4EA6"/>
        </w:rPr>
        <w:t>3.5.1 Knowledge Ingestion (ingest.py)</w:t>
      </w:r>
    </w:p>
    <w:p>
      <w:r>
        <w:rPr>
          <w:rFonts w:ascii="Calibri" w:hAnsi="Calibri"/>
          <w:b w:val="0"/>
          <w:i w:val="0"/>
          <w:sz w:val="22"/>
        </w:rPr>
        <w:t>The RAG pipeline follows the standard chunk → embed → store paradigm:</w:t>
      </w:r>
    </w:p>
    <w:p>
      <w:pPr>
        <w:pStyle w:val="ListBullet"/>
        <w:ind w:left="576"/>
      </w:pPr>
      <w:r>
        <w:rPr>
          <w:rFonts w:ascii="Calibri" w:hAnsi="Calibri"/>
          <w:b/>
          <w:i w:val="0"/>
          <w:sz w:val="22"/>
        </w:rPr>
        <w:t>Load:</w:t>
      </w:r>
      <w:r>
        <w:rPr>
          <w:rFonts w:ascii="Calibri" w:hAnsi="Calibri"/>
          <w:b w:val="0"/>
          <w:i w:val="0"/>
          <w:sz w:val="22"/>
        </w:rPr>
        <w:t xml:space="preserve"> PyPDFLoader reads guidelines.pdf from the data/ directory.</w:t>
      </w:r>
    </w:p>
    <w:p>
      <w:pPr>
        <w:pStyle w:val="ListBullet"/>
        <w:ind w:left="576"/>
      </w:pPr>
      <w:r>
        <w:rPr>
          <w:rFonts w:ascii="Calibri" w:hAnsi="Calibri"/>
          <w:b/>
          <w:i w:val="0"/>
          <w:sz w:val="22"/>
        </w:rPr>
        <w:t>Chunk:</w:t>
      </w:r>
      <w:r>
        <w:rPr>
          <w:rFonts w:ascii="Calibri" w:hAnsi="Calibri"/>
          <w:b w:val="0"/>
          <w:i w:val="0"/>
          <w:sz w:val="22"/>
        </w:rPr>
        <w:t xml:space="preserve"> RecursiveCharacterTextSplitter divides documents into 500-token chunks with 50-token overlap.</w:t>
      </w:r>
    </w:p>
    <w:p>
      <w:pPr>
        <w:pStyle w:val="ListBullet"/>
        <w:ind w:left="576"/>
      </w:pPr>
      <w:r>
        <w:rPr>
          <w:rFonts w:ascii="Calibri" w:hAnsi="Calibri"/>
          <w:b/>
          <w:i w:val="0"/>
          <w:sz w:val="22"/>
        </w:rPr>
        <w:t>Embed:</w:t>
      </w:r>
      <w:r>
        <w:rPr>
          <w:rFonts w:ascii="Calibri" w:hAnsi="Calibri"/>
          <w:b w:val="0"/>
          <w:i w:val="0"/>
          <w:sz w:val="22"/>
        </w:rPr>
        <w:t xml:space="preserve"> SentenceTransformerEmbeddings (all-MiniLM-L6-v2) generates 384-dim semantic vectors.</w:t>
      </w:r>
    </w:p>
    <w:p>
      <w:pPr>
        <w:pStyle w:val="ListBullet"/>
        <w:ind w:left="576"/>
      </w:pPr>
      <w:r>
        <w:rPr>
          <w:rFonts w:ascii="Calibri" w:hAnsi="Calibri"/>
          <w:b/>
          <w:i w:val="0"/>
          <w:sz w:val="22"/>
        </w:rPr>
        <w:t>Store:</w:t>
      </w:r>
      <w:r>
        <w:rPr>
          <w:rFonts w:ascii="Calibri" w:hAnsi="Calibri"/>
          <w:b w:val="0"/>
          <w:i w:val="0"/>
          <w:sz w:val="22"/>
        </w:rPr>
        <w:t xml:space="preserve"> Chroma.from_documents() persists the vectors to chroma_db/ on disk.</w:t>
      </w:r>
    </w:p>
    <w:p>
      <w:pPr>
        <w:pStyle w:val="Heading3"/>
        <w:jc w:val="left"/>
      </w:pPr>
      <w:r>
        <w:rPr>
          <w:color w:val="1E4EA6"/>
        </w:rPr>
        <w:t>3.5.2 Embedding Model Specifications</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shd w:val="clear" w:color="auto" w:fill="1E4EA6"/>
          </w:tcPr>
          <w:p>
            <w:r>
              <w:rPr>
                <w:rFonts w:ascii="Calibri" w:hAnsi="Calibri"/>
                <w:b/>
                <w:color w:val="FFFFFF"/>
                <w:sz w:val="19"/>
              </w:rPr>
              <w:t>Property</w:t>
            </w:r>
          </w:p>
        </w:tc>
        <w:tc>
          <w:tcPr>
            <w:tcW w:type="dxa" w:w="4536"/>
            <w:shd w:val="clear" w:color="auto" w:fill="1E4EA6"/>
          </w:tcPr>
          <w:p>
            <w:r>
              <w:rPr>
                <w:rFonts w:ascii="Calibri" w:hAnsi="Calibri"/>
                <w:b/>
                <w:color w:val="FFFFFF"/>
                <w:sz w:val="19"/>
              </w:rPr>
              <w:t>Value</w:t>
            </w:r>
          </w:p>
        </w:tc>
      </w:tr>
      <w:tr>
        <w:tc>
          <w:tcPr>
            <w:tcW w:type="dxa" w:w="4536"/>
          </w:tcPr>
          <w:p>
            <w:r>
              <w:rPr>
                <w:rFonts w:ascii="Calibri" w:hAnsi="Calibri"/>
                <w:b w:val="0"/>
                <w:sz w:val="19"/>
              </w:rPr>
              <w:t>Model Name</w:t>
            </w:r>
          </w:p>
        </w:tc>
        <w:tc>
          <w:tcPr>
            <w:tcW w:type="dxa" w:w="4536"/>
          </w:tcPr>
          <w:p>
            <w:r>
              <w:rPr>
                <w:rFonts w:ascii="Calibri" w:hAnsi="Calibri"/>
                <w:b w:val="0"/>
                <w:sz w:val="19"/>
              </w:rPr>
              <w:t>all-MiniLM-L6-v2</w:t>
            </w:r>
          </w:p>
        </w:tc>
      </w:tr>
      <w:tr>
        <w:tc>
          <w:tcPr>
            <w:tcW w:type="dxa" w:w="4536"/>
          </w:tcPr>
          <w:p>
            <w:r>
              <w:rPr>
                <w:rFonts w:ascii="Calibri" w:hAnsi="Calibri"/>
                <w:b w:val="0"/>
                <w:sz w:val="19"/>
              </w:rPr>
              <w:t>Architecture</w:t>
            </w:r>
          </w:p>
        </w:tc>
        <w:tc>
          <w:tcPr>
            <w:tcW w:type="dxa" w:w="4536"/>
          </w:tcPr>
          <w:p>
            <w:r>
              <w:rPr>
                <w:rFonts w:ascii="Calibri" w:hAnsi="Calibri"/>
                <w:b w:val="0"/>
                <w:sz w:val="19"/>
              </w:rPr>
              <w:t>MiniLM (Distilled BERT)</w:t>
            </w:r>
          </w:p>
        </w:tc>
      </w:tr>
      <w:tr>
        <w:tc>
          <w:tcPr>
            <w:tcW w:type="dxa" w:w="4536"/>
          </w:tcPr>
          <w:p>
            <w:r>
              <w:rPr>
                <w:rFonts w:ascii="Calibri" w:hAnsi="Calibri"/>
                <w:b w:val="0"/>
                <w:sz w:val="19"/>
              </w:rPr>
              <w:t>Embedding Dim</w:t>
            </w:r>
          </w:p>
        </w:tc>
        <w:tc>
          <w:tcPr>
            <w:tcW w:type="dxa" w:w="4536"/>
          </w:tcPr>
          <w:p>
            <w:r>
              <w:rPr>
                <w:rFonts w:ascii="Calibri" w:hAnsi="Calibri"/>
                <w:b w:val="0"/>
                <w:sz w:val="19"/>
              </w:rPr>
              <w:t>384</w:t>
            </w:r>
          </w:p>
        </w:tc>
      </w:tr>
      <w:tr>
        <w:tc>
          <w:tcPr>
            <w:tcW w:type="dxa" w:w="4536"/>
          </w:tcPr>
          <w:p>
            <w:r>
              <w:rPr>
                <w:rFonts w:ascii="Calibri" w:hAnsi="Calibri"/>
                <w:b w:val="0"/>
                <w:sz w:val="19"/>
              </w:rPr>
              <w:t>Max Seq. Length</w:t>
            </w:r>
          </w:p>
        </w:tc>
        <w:tc>
          <w:tcPr>
            <w:tcW w:type="dxa" w:w="4536"/>
          </w:tcPr>
          <w:p>
            <w:r>
              <w:rPr>
                <w:rFonts w:ascii="Calibri" w:hAnsi="Calibri"/>
                <w:b w:val="0"/>
                <w:sz w:val="19"/>
              </w:rPr>
              <w:t>256 tokens</w:t>
            </w:r>
          </w:p>
        </w:tc>
      </w:tr>
      <w:tr>
        <w:tc>
          <w:tcPr>
            <w:tcW w:type="dxa" w:w="4536"/>
          </w:tcPr>
          <w:p>
            <w:r>
              <w:rPr>
                <w:rFonts w:ascii="Calibri" w:hAnsi="Calibri"/>
                <w:b w:val="0"/>
                <w:sz w:val="19"/>
              </w:rPr>
              <w:t>Training Task</w:t>
            </w:r>
          </w:p>
        </w:tc>
        <w:tc>
          <w:tcPr>
            <w:tcW w:type="dxa" w:w="4536"/>
          </w:tcPr>
          <w:p>
            <w:r>
              <w:rPr>
                <w:rFonts w:ascii="Calibri" w:hAnsi="Calibri"/>
                <w:b w:val="0"/>
                <w:sz w:val="19"/>
              </w:rPr>
              <w:t>Contrastive Sentence Similarity</w:t>
            </w:r>
          </w:p>
        </w:tc>
      </w:tr>
      <w:tr>
        <w:tc>
          <w:tcPr>
            <w:tcW w:type="dxa" w:w="4536"/>
          </w:tcPr>
          <w:p>
            <w:r>
              <w:rPr>
                <w:rFonts w:ascii="Calibri" w:hAnsi="Calibri"/>
                <w:b w:val="0"/>
                <w:sz w:val="19"/>
              </w:rPr>
              <w:t>Model Size</w:t>
            </w:r>
          </w:p>
        </w:tc>
        <w:tc>
          <w:tcPr>
            <w:tcW w:type="dxa" w:w="4536"/>
          </w:tcPr>
          <w:p>
            <w:r>
              <w:rPr>
                <w:rFonts w:ascii="Calibri" w:hAnsi="Calibri"/>
                <w:b w:val="0"/>
                <w:sz w:val="19"/>
              </w:rPr>
              <w:t>≈23 MB</w:t>
            </w:r>
          </w:p>
        </w:tc>
      </w:tr>
    </w:tbl>
    <w:p/>
    <w:p>
      <w:pPr>
        <w:pStyle w:val="Heading3"/>
        <w:jc w:val="left"/>
      </w:pPr>
      <w:r>
        <w:rPr>
          <w:color w:val="1E4EA6"/>
        </w:rPr>
        <w:t>3.5.3 Retrieval (retriever.py)</w:t>
      </w:r>
    </w:p>
    <w:p>
      <w:r>
        <w:rPr>
          <w:rFonts w:ascii="Calibri" w:hAnsi="Calibri"/>
          <w:b w:val="0"/>
          <w:i w:val="0"/>
          <w:sz w:val="22"/>
        </w:rPr>
        <w:t>At query time, the agent retrieves the top k=3 most semantically relevant chunks from the vector store using cosine similarity between the embedded user query and all stored chunk vectors. The retrieved text is concatenated and passed as 'guidelines' context to the LLM prompt builder.</w:t>
      </w:r>
    </w:p>
    <w:p>
      <w:pPr>
        <w:pStyle w:val="Heading2"/>
        <w:jc w:val="left"/>
      </w:pPr>
      <w:r>
        <w:rPr>
          <w:color w:val="1E4EA6"/>
        </w:rPr>
        <w:t>3.6 LLM Integration (src/agent/llm.py)</w:t>
      </w:r>
    </w:p>
    <w:p>
      <w:pPr>
        <w:pStyle w:val="Heading3"/>
        <w:jc w:val="left"/>
      </w:pPr>
      <w:r>
        <w:rPr>
          <w:color w:val="1E4EA6"/>
        </w:rPr>
        <w:t>3.6.1 Model Selection</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shd w:val="clear" w:color="auto" w:fill="1E4EA6"/>
          </w:tcPr>
          <w:p>
            <w:r>
              <w:rPr>
                <w:rFonts w:ascii="Calibri" w:hAnsi="Calibri"/>
                <w:b/>
                <w:color w:val="FFFFFF"/>
                <w:sz w:val="19"/>
              </w:rPr>
              <w:t>Property</w:t>
            </w:r>
          </w:p>
        </w:tc>
        <w:tc>
          <w:tcPr>
            <w:tcW w:type="dxa" w:w="4536"/>
            <w:shd w:val="clear" w:color="auto" w:fill="1E4EA6"/>
          </w:tcPr>
          <w:p>
            <w:r>
              <w:rPr>
                <w:rFonts w:ascii="Calibri" w:hAnsi="Calibri"/>
                <w:b/>
                <w:color w:val="FFFFFF"/>
                <w:sz w:val="19"/>
              </w:rPr>
              <w:t>Value</w:t>
            </w:r>
          </w:p>
        </w:tc>
      </w:tr>
      <w:tr>
        <w:tc>
          <w:tcPr>
            <w:tcW w:type="dxa" w:w="4536"/>
          </w:tcPr>
          <w:p>
            <w:r>
              <w:rPr>
                <w:rFonts w:ascii="Calibri" w:hAnsi="Calibri"/>
                <w:b w:val="0"/>
                <w:sz w:val="19"/>
              </w:rPr>
              <w:t>Provider</w:t>
            </w:r>
          </w:p>
        </w:tc>
        <w:tc>
          <w:tcPr>
            <w:tcW w:type="dxa" w:w="4536"/>
          </w:tcPr>
          <w:p>
            <w:r>
              <w:rPr>
                <w:rFonts w:ascii="Calibri" w:hAnsi="Calibri"/>
                <w:b w:val="0"/>
                <w:sz w:val="19"/>
              </w:rPr>
              <w:t>Groq Cloud</w:t>
            </w:r>
          </w:p>
        </w:tc>
      </w:tr>
      <w:tr>
        <w:tc>
          <w:tcPr>
            <w:tcW w:type="dxa" w:w="4536"/>
          </w:tcPr>
          <w:p>
            <w:r>
              <w:rPr>
                <w:rFonts w:ascii="Calibri" w:hAnsi="Calibri"/>
                <w:b w:val="0"/>
                <w:sz w:val="19"/>
              </w:rPr>
              <w:t>Model ID</w:t>
            </w:r>
          </w:p>
        </w:tc>
        <w:tc>
          <w:tcPr>
            <w:tcW w:type="dxa" w:w="4536"/>
          </w:tcPr>
          <w:p>
            <w:r>
              <w:rPr>
                <w:rFonts w:ascii="Calibri" w:hAnsi="Calibri"/>
                <w:b w:val="0"/>
                <w:sz w:val="19"/>
              </w:rPr>
              <w:t>llama-3.1-8b-instant</w:t>
            </w:r>
          </w:p>
        </w:tc>
      </w:tr>
      <w:tr>
        <w:tc>
          <w:tcPr>
            <w:tcW w:type="dxa" w:w="4536"/>
          </w:tcPr>
          <w:p>
            <w:r>
              <w:rPr>
                <w:rFonts w:ascii="Calibri" w:hAnsi="Calibri"/>
                <w:b w:val="0"/>
                <w:sz w:val="19"/>
              </w:rPr>
              <w:t>Architecture</w:t>
            </w:r>
          </w:p>
        </w:tc>
        <w:tc>
          <w:tcPr>
            <w:tcW w:type="dxa" w:w="4536"/>
          </w:tcPr>
          <w:p>
            <w:r>
              <w:rPr>
                <w:rFonts w:ascii="Calibri" w:hAnsi="Calibri"/>
                <w:b w:val="0"/>
                <w:sz w:val="19"/>
              </w:rPr>
              <w:t>Meta Llama 3.1 (8B parameters)</w:t>
            </w:r>
          </w:p>
        </w:tc>
      </w:tr>
      <w:tr>
        <w:tc>
          <w:tcPr>
            <w:tcW w:type="dxa" w:w="4536"/>
          </w:tcPr>
          <w:p>
            <w:r>
              <w:rPr>
                <w:rFonts w:ascii="Calibri" w:hAnsi="Calibri"/>
                <w:b w:val="0"/>
                <w:sz w:val="19"/>
              </w:rPr>
              <w:t>Context Window</w:t>
            </w:r>
          </w:p>
        </w:tc>
        <w:tc>
          <w:tcPr>
            <w:tcW w:type="dxa" w:w="4536"/>
          </w:tcPr>
          <w:p>
            <w:r>
              <w:rPr>
                <w:rFonts w:ascii="Calibri" w:hAnsi="Calibri"/>
                <w:b w:val="0"/>
                <w:sz w:val="19"/>
              </w:rPr>
              <w:t>128K tokens</w:t>
            </w:r>
          </w:p>
        </w:tc>
      </w:tr>
      <w:tr>
        <w:tc>
          <w:tcPr>
            <w:tcW w:type="dxa" w:w="4536"/>
          </w:tcPr>
          <w:p>
            <w:r>
              <w:rPr>
                <w:rFonts w:ascii="Calibri" w:hAnsi="Calibri"/>
                <w:b w:val="0"/>
                <w:sz w:val="19"/>
              </w:rPr>
              <w:t>Avg. Latency</w:t>
            </w:r>
          </w:p>
        </w:tc>
        <w:tc>
          <w:tcPr>
            <w:tcW w:type="dxa" w:w="4536"/>
          </w:tcPr>
          <w:p>
            <w:r>
              <w:rPr>
                <w:rFonts w:ascii="Calibri" w:hAnsi="Calibri"/>
                <w:b w:val="0"/>
                <w:sz w:val="19"/>
              </w:rPr>
              <w:t>&lt; 2 seconds</w:t>
            </w:r>
          </w:p>
        </w:tc>
      </w:tr>
      <w:tr>
        <w:tc>
          <w:tcPr>
            <w:tcW w:type="dxa" w:w="4536"/>
          </w:tcPr>
          <w:p>
            <w:r>
              <w:rPr>
                <w:rFonts w:ascii="Calibri" w:hAnsi="Calibri"/>
                <w:b w:val="0"/>
                <w:sz w:val="19"/>
              </w:rPr>
              <w:t>Previous Model</w:t>
            </w:r>
          </w:p>
        </w:tc>
        <w:tc>
          <w:tcPr>
            <w:tcW w:type="dxa" w:w="4536"/>
          </w:tcPr>
          <w:p>
            <w:r>
              <w:rPr>
                <w:rFonts w:ascii="Calibri" w:hAnsi="Calibri"/>
                <w:b w:val="0"/>
                <w:sz w:val="19"/>
              </w:rPr>
              <w:t>llama3-8b-8192 (Decommissioned — Fixed)</w:t>
            </w:r>
          </w:p>
        </w:tc>
      </w:tr>
    </w:tbl>
    <w:p/>
    <w:p>
      <w:pPr>
        <w:pStyle w:val="Heading3"/>
        <w:jc w:val="left"/>
      </w:pPr>
      <w:r>
        <w:rPr>
          <w:color w:val="1E4EA6"/>
        </w:rPr>
        <w:t>3.6.2 Prompt Engineering</w:t>
      </w:r>
    </w:p>
    <w:p>
      <w:r>
        <w:rPr>
          <w:rFonts w:ascii="Calibri" w:hAnsi="Calibri"/>
          <w:b w:val="0"/>
          <w:i w:val="0"/>
          <w:sz w:val="22"/>
        </w:rPr>
        <w:t>The prompt is dynamically constructed from four components:</w:t>
      </w:r>
    </w:p>
    <w:p>
      <w:pPr>
        <w:pStyle w:val="ListBullet"/>
        <w:ind w:left="576"/>
      </w:pPr>
      <w:r>
        <w:rPr>
          <w:rFonts w:ascii="Calibri" w:hAnsi="Calibri"/>
          <w:b/>
          <w:i w:val="0"/>
          <w:sz w:val="22"/>
        </w:rPr>
        <w:t>User Query:</w:t>
      </w:r>
      <w:r>
        <w:rPr>
          <w:rFonts w:ascii="Calibri" w:hAnsi="Calibri"/>
          <w:b w:val="0"/>
          <w:i w:val="0"/>
          <w:sz w:val="22"/>
        </w:rPr>
        <w:t xml:space="preserve"> The current question from the chat input.</w:t>
      </w:r>
    </w:p>
    <w:p>
      <w:pPr>
        <w:pStyle w:val="ListBullet"/>
        <w:ind w:left="576"/>
      </w:pPr>
      <w:r>
        <w:rPr>
          <w:rFonts w:ascii="Calibri" w:hAnsi="Calibri"/>
          <w:b/>
          <w:i w:val="0"/>
          <w:sz w:val="22"/>
        </w:rPr>
        <w:t>Demand Context:</w:t>
      </w:r>
      <w:r>
        <w:rPr>
          <w:rFonts w:ascii="Calibri" w:hAnsi="Calibri"/>
          <w:b w:val="0"/>
          <w:i w:val="0"/>
          <w:sz w:val="22"/>
        </w:rPr>
        <w:t xml:space="preserve"> total_daily_demand, peak_hour, chargers_needed from the ML pipeline.</w:t>
      </w:r>
    </w:p>
    <w:p>
      <w:pPr>
        <w:pStyle w:val="ListBullet"/>
        <w:ind w:left="576"/>
      </w:pPr>
      <w:r>
        <w:rPr>
          <w:rFonts w:ascii="Calibri" w:hAnsi="Calibri"/>
          <w:b/>
          <w:i w:val="0"/>
          <w:sz w:val="22"/>
        </w:rPr>
        <w:t>Guidelines:</w:t>
      </w:r>
      <w:r>
        <w:rPr>
          <w:rFonts w:ascii="Calibri" w:hAnsi="Calibri"/>
          <w:b w:val="0"/>
          <w:i w:val="0"/>
          <w:sz w:val="22"/>
        </w:rPr>
        <w:t xml:space="preserve"> The RAG-retrieved regulatory text chunks.</w:t>
      </w:r>
    </w:p>
    <w:p>
      <w:pPr>
        <w:pStyle w:val="ListBullet"/>
        <w:ind w:left="576"/>
      </w:pPr>
      <w:r>
        <w:rPr>
          <w:rFonts w:ascii="Calibri" w:hAnsi="Calibri"/>
          <w:b/>
          <w:i w:val="0"/>
          <w:sz w:val="22"/>
        </w:rPr>
        <w:t>History:</w:t>
      </w:r>
      <w:r>
        <w:rPr>
          <w:rFonts w:ascii="Calibri" w:hAnsi="Calibri"/>
          <w:b w:val="0"/>
          <w:i w:val="0"/>
          <w:sz w:val="22"/>
        </w:rPr>
        <w:t xml:space="preserve"> All previous turns in the conversation, prepended as a transcript.</w:t>
      </w:r>
    </w:p>
    <w:p>
      <w:pPr>
        <w:pStyle w:val="Heading3"/>
        <w:jc w:val="left"/>
      </w:pPr>
      <w:r>
        <w:rPr>
          <w:color w:val="1E4EA6"/>
        </w:rPr>
        <w:t>3.6.3 Lazy Initialization</w:t>
      </w:r>
    </w:p>
    <w:p>
      <w:r>
        <w:rPr>
          <w:rFonts w:ascii="Calibri" w:hAnsi="Calibri"/>
          <w:b w:val="0"/>
          <w:i w:val="0"/>
          <w:sz w:val="22"/>
        </w:rPr>
        <w:t>The Groq client is initialized lazily inside get_groq_client(), called only at inference time. This prevents import-time crashes on Streamlit Cloud when the GROQ_API_KEY secret may not have fully propagated. The key is sourced from os.getenv() for local development and st.secrets for cloud deployment.</w:t>
      </w:r>
    </w:p>
    <w:p>
      <w:pPr>
        <w:pStyle w:val="Heading2"/>
        <w:jc w:val="left"/>
      </w:pPr>
      <w:r>
        <w:rPr>
          <w:color w:val="1E4EA6"/>
        </w:rPr>
        <w:t>3.7 LangGraph Nodes (src/agent/nodes.py)</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shd w:val="clear" w:color="auto" w:fill="1E4EA6"/>
          </w:tcPr>
          <w:p>
            <w:r>
              <w:rPr>
                <w:rFonts w:ascii="Calibri" w:hAnsi="Calibri"/>
                <w:b/>
                <w:color w:val="FFFFFF"/>
                <w:sz w:val="19"/>
              </w:rPr>
              <w:t>Node</w:t>
            </w:r>
          </w:p>
        </w:tc>
        <w:tc>
          <w:tcPr>
            <w:tcW w:type="dxa" w:w="4536"/>
            <w:shd w:val="clear" w:color="auto" w:fill="1E4EA6"/>
          </w:tcPr>
          <w:p>
            <w:r>
              <w:rPr>
                <w:rFonts w:ascii="Calibri" w:hAnsi="Calibri"/>
                <w:b/>
                <w:color w:val="FFFFFF"/>
                <w:sz w:val="19"/>
              </w:rPr>
              <w:t>Responsibility</w:t>
            </w:r>
          </w:p>
        </w:tc>
      </w:tr>
      <w:tr>
        <w:tc>
          <w:tcPr>
            <w:tcW w:type="dxa" w:w="4536"/>
          </w:tcPr>
          <w:p>
            <w:r>
              <w:rPr>
                <w:rFonts w:ascii="Calibri" w:hAnsi="Calibri"/>
                <w:b w:val="0"/>
                <w:sz w:val="19"/>
              </w:rPr>
              <w:t>analyze_demand</w:t>
            </w:r>
          </w:p>
        </w:tc>
        <w:tc>
          <w:tcPr>
            <w:tcW w:type="dxa" w:w="4536"/>
          </w:tcPr>
          <w:p>
            <w:r>
              <w:rPr>
                <w:rFonts w:ascii="Calibri" w:hAnsi="Calibri"/>
                <w:b w:val="0"/>
                <w:sz w:val="19"/>
              </w:rPr>
              <w:t>Maps region to location, generates 200 synthetic sessions, runs batch ML prediction, and summarizes demand into the 'summary' state key.</w:t>
            </w:r>
          </w:p>
        </w:tc>
      </w:tr>
      <w:tr>
        <w:tc>
          <w:tcPr>
            <w:tcW w:type="dxa" w:w="4536"/>
          </w:tcPr>
          <w:p>
            <w:r>
              <w:rPr>
                <w:rFonts w:ascii="Calibri" w:hAnsi="Calibri"/>
                <w:b w:val="0"/>
                <w:sz w:val="19"/>
              </w:rPr>
              <w:t>detect_high_load</w:t>
            </w:r>
          </w:p>
        </w:tc>
        <w:tc>
          <w:tcPr>
            <w:tcW w:type="dxa" w:w="4536"/>
          </w:tcPr>
          <w:p>
            <w:r>
              <w:rPr>
                <w:rFonts w:ascii="Calibri" w:hAnsi="Calibri"/>
                <w:b w:val="0"/>
                <w:sz w:val="19"/>
              </w:rPr>
              <w:t>Classifies total demand: High (&gt;1000 kWh), Medium (&gt;500 kWh), or Low. Writes to 'load_level'.</w:t>
            </w:r>
          </w:p>
        </w:tc>
      </w:tr>
      <w:tr>
        <w:tc>
          <w:tcPr>
            <w:tcW w:type="dxa" w:w="4536"/>
          </w:tcPr>
          <w:p>
            <w:r>
              <w:rPr>
                <w:rFonts w:ascii="Calibri" w:hAnsi="Calibri"/>
                <w:b w:val="0"/>
                <w:sz w:val="19"/>
              </w:rPr>
              <w:t>retrieve_guidelines</w:t>
            </w:r>
          </w:p>
        </w:tc>
        <w:tc>
          <w:tcPr>
            <w:tcW w:type="dxa" w:w="4536"/>
          </w:tcPr>
          <w:p>
            <w:r>
              <w:rPr>
                <w:rFonts w:ascii="Calibri" w:hAnsi="Calibri"/>
                <w:b w:val="0"/>
                <w:sz w:val="19"/>
              </w:rPr>
              <w:t>Retrieves top-3 relevant document chunks from ChromaDB using semantic similarity on the user's query. Writes to 'guidelines'.</w:t>
            </w:r>
          </w:p>
        </w:tc>
      </w:tr>
      <w:tr>
        <w:tc>
          <w:tcPr>
            <w:tcW w:type="dxa" w:w="4536"/>
          </w:tcPr>
          <w:p>
            <w:r>
              <w:rPr>
                <w:rFonts w:ascii="Calibri" w:hAnsi="Calibri"/>
                <w:b w:val="0"/>
                <w:sz w:val="19"/>
              </w:rPr>
              <w:t>plan_infrastructure</w:t>
            </w:r>
          </w:p>
        </w:tc>
        <w:tc>
          <w:tcPr>
            <w:tcW w:type="dxa" w:w="4536"/>
          </w:tcPr>
          <w:p>
            <w:r>
              <w:rPr>
                <w:rFonts w:ascii="Calibri" w:hAnsi="Calibri"/>
                <w:b w:val="0"/>
                <w:sz w:val="19"/>
              </w:rPr>
              <w:t>Constructs a context-rich prompt with history and invokes the Groq LLM. Writes to 'final_response'.</w:t>
            </w:r>
          </w:p>
        </w:tc>
      </w:tr>
      <w:tr>
        <w:tc>
          <w:tcPr>
            <w:tcW w:type="dxa" w:w="4536"/>
          </w:tcPr>
          <w:p>
            <w:r>
              <w:rPr>
                <w:rFonts w:ascii="Calibri" w:hAnsi="Calibri"/>
                <w:b w:val="0"/>
                <w:sz w:val="19"/>
              </w:rPr>
              <w:t>generate_report</w:t>
            </w:r>
          </w:p>
        </w:tc>
        <w:tc>
          <w:tcPr>
            <w:tcW w:type="dxa" w:w="4536"/>
          </w:tcPr>
          <w:p>
            <w:r>
              <w:rPr>
                <w:rFonts w:ascii="Calibri" w:hAnsi="Calibri"/>
                <w:b w:val="0"/>
                <w:sz w:val="19"/>
              </w:rPr>
              <w:t>Consolidates all state fields into a structured 'final_report' dict for the Streamlit dashboard.</w:t>
            </w:r>
          </w:p>
        </w:tc>
      </w:tr>
    </w:tbl>
    <w:p/>
    <w:p>
      <w:r>
        <w:br w:type="page"/>
      </w:r>
    </w:p>
    <w:p>
      <w:pPr>
        <w:pStyle w:val="Heading1"/>
        <w:jc w:val="left"/>
      </w:pPr>
      <w:r>
        <w:rPr>
          <w:color w:val="1E4EA6"/>
        </w:rPr>
        <w:t>4. Conversational UI (app.py)</w:t>
      </w:r>
    </w:p>
    <w:p>
      <w:pPr>
        <w:pStyle w:val="Heading2"/>
        <w:jc w:val="left"/>
      </w:pPr>
      <w:r>
        <w:rPr>
          <w:color w:val="1E4EA6"/>
        </w:rPr>
        <w:t>4.1 Multi-Turn Conversation</w:t>
      </w:r>
    </w:p>
    <w:p>
      <w:r>
        <w:rPr>
          <w:rFonts w:ascii="Calibri" w:hAnsi="Calibri"/>
          <w:b w:val="0"/>
          <w:i w:val="0"/>
          <w:sz w:val="22"/>
        </w:rPr>
        <w:t>The Streamlit application implements a full multi-turn conversation loop using st.session_state. Each user message and assistant response is stored in st.session_state.messages. The full history is passed to the agent on each invocation, enabling contextual follow-up questioning without the user needing to re-provide context.</w:t>
      </w:r>
    </w:p>
    <w:p>
      <w:pPr>
        <w:pStyle w:val="Heading2"/>
        <w:jc w:val="left"/>
      </w:pPr>
      <w:r>
        <w:rPr>
          <w:color w:val="1E4EA6"/>
        </w:rPr>
        <w:t>4.2 Quick Suggestions Dropdown</w:t>
      </w:r>
    </w:p>
    <w:p>
      <w:r>
        <w:rPr>
          <w:rFonts w:ascii="Calibri" w:hAnsi="Calibri"/>
          <w:b w:val="0"/>
          <w:i w:val="0"/>
          <w:sz w:val="22"/>
        </w:rPr>
        <w:t>A selectbox widget provides four curated preset questions:</w:t>
      </w:r>
    </w:p>
    <w:p>
      <w:pPr>
        <w:pStyle w:val="ListBullet"/>
        <w:ind w:left="576"/>
      </w:pPr>
      <w:r>
        <w:rPr>
          <w:rFonts w:ascii="Calibri" w:hAnsi="Calibri"/>
          <w:b w:val="0"/>
          <w:i w:val="0"/>
          <w:sz w:val="22"/>
        </w:rPr>
        <w:t>⚡ What is the peak demand hour for this area?</w:t>
      </w:r>
    </w:p>
    <w:p>
      <w:pPr>
        <w:pStyle w:val="ListBullet"/>
        <w:ind w:left="576"/>
      </w:pPr>
      <w:r>
        <w:rPr>
          <w:rFonts w:ascii="Calibri" w:hAnsi="Calibri"/>
          <w:b w:val="0"/>
          <w:i w:val="0"/>
          <w:sz w:val="22"/>
        </w:rPr>
        <w:t>🔌 How many chargers are needed to meet the demand?</w:t>
      </w:r>
    </w:p>
    <w:p>
      <w:pPr>
        <w:pStyle w:val="ListBullet"/>
        <w:ind w:left="576"/>
      </w:pPr>
      <w:r>
        <w:rPr>
          <w:rFonts w:ascii="Calibri" w:hAnsi="Calibri"/>
          <w:b w:val="0"/>
          <w:i w:val="0"/>
          <w:sz w:val="22"/>
        </w:rPr>
        <w:t>📊 Show me the full demand pattern analysis.</w:t>
      </w:r>
    </w:p>
    <w:p>
      <w:pPr>
        <w:pStyle w:val="ListBullet"/>
        <w:ind w:left="576"/>
      </w:pPr>
      <w:r>
        <w:rPr>
          <w:rFonts w:ascii="Calibri" w:hAnsi="Calibri"/>
          <w:b w:val="0"/>
          <w:i w:val="0"/>
          <w:sz w:val="22"/>
        </w:rPr>
        <w:t>🏗️ Suggest a long-term infrastructure implementation plan.</w:t>
      </w:r>
    </w:p>
    <w:p>
      <w:r>
        <w:rPr>
          <w:rFonts w:ascii="Calibri" w:hAnsi="Calibri"/>
          <w:b w:val="0"/>
          <w:i w:val="0"/>
          <w:sz w:val="22"/>
        </w:rPr>
        <w:t>When selected, the question is automatically passed to the agent. A st.session_state.last_suggestion deduplication guard prevents the agent from re-triggering on page rerenders.</w:t>
      </w:r>
    </w:p>
    <w:p>
      <w:pPr>
        <w:pStyle w:val="Heading2"/>
        <w:jc w:val="left"/>
      </w:pPr>
      <w:r>
        <w:rPr>
          <w:color w:val="1E4EA6"/>
        </w:rPr>
        <w:t>4.3 Dynamic Dashboard</w:t>
      </w:r>
    </w:p>
    <w:p>
      <w:r>
        <w:rPr>
          <w:rFonts w:ascii="Calibri" w:hAnsi="Calibri"/>
          <w:b w:val="0"/>
          <w:i w:val="0"/>
          <w:sz w:val="22"/>
        </w:rPr>
        <w:t>Upon each agent invocation, the dashboard updates dynamically with:</w:t>
      </w:r>
    </w:p>
    <w:p>
      <w:pPr>
        <w:pStyle w:val="ListBullet"/>
        <w:ind w:left="576"/>
      </w:pPr>
      <w:r>
        <w:rPr>
          <w:rFonts w:ascii="Calibri" w:hAnsi="Calibri"/>
          <w:b/>
          <w:i w:val="0"/>
          <w:sz w:val="22"/>
        </w:rPr>
        <w:t>Metric Cards:</w:t>
      </w:r>
      <w:r>
        <w:rPr>
          <w:rFonts w:ascii="Calibri" w:hAnsi="Calibri"/>
          <w:b w:val="0"/>
          <w:i w:val="0"/>
          <w:sz w:val="22"/>
        </w:rPr>
        <w:t xml:space="preserve"> Total Demand (kWh), Peak Hour, Chargers Needed.</w:t>
      </w:r>
    </w:p>
    <w:p>
      <w:pPr>
        <w:pStyle w:val="ListBullet"/>
        <w:ind w:left="576"/>
      </w:pPr>
      <w:r>
        <w:rPr>
          <w:rFonts w:ascii="Calibri" w:hAnsi="Calibri"/>
          <w:b/>
          <w:i w:val="0"/>
          <w:sz w:val="22"/>
        </w:rPr>
        <w:t>Bar Chart:</w:t>
      </w:r>
      <w:r>
        <w:rPr>
          <w:rFonts w:ascii="Calibri" w:hAnsi="Calibri"/>
          <w:b w:val="0"/>
          <w:i w:val="0"/>
          <w:sz w:val="22"/>
        </w:rPr>
        <w:t xml:space="preserve"> Real 24-hour hourly_profile from actual ML predictions (not hardcoded placeholders).</w:t>
      </w:r>
    </w:p>
    <w:p>
      <w:pPr>
        <w:pStyle w:val="ListBullet"/>
        <w:ind w:left="576"/>
      </w:pPr>
      <w:r>
        <w:rPr>
          <w:rFonts w:ascii="Calibri" w:hAnsi="Calibri"/>
          <w:b/>
          <w:i w:val="0"/>
          <w:sz w:val="22"/>
        </w:rPr>
        <w:t>Load Indicator:</w:t>
      </w:r>
      <w:r>
        <w:rPr>
          <w:rFonts w:ascii="Calibri" w:hAnsi="Calibri"/>
          <w:b w:val="0"/>
          <w:i w:val="0"/>
          <w:sz w:val="22"/>
        </w:rPr>
        <w:t xml:space="preserve"> Color-coded High (red) / Medium (yellow) / Low (green) status banner.</w:t>
      </w:r>
    </w:p>
    <w:p>
      <w:pPr>
        <w:pStyle w:val="Heading2"/>
        <w:jc w:val="left"/>
      </w:pPr>
      <w:r>
        <w:rPr>
          <w:color w:val="1E4EA6"/>
        </w:rPr>
        <w:t>4.4 Premium UI Design</w:t>
      </w:r>
    </w:p>
    <w:p>
      <w:r>
        <w:rPr>
          <w:rFonts w:ascii="Calibri" w:hAnsi="Calibri"/>
          <w:b w:val="0"/>
          <w:i w:val="0"/>
          <w:sz w:val="22"/>
        </w:rPr>
        <w:t>Custom CSS injected via st.markdown() implements:</w:t>
      </w:r>
    </w:p>
    <w:p>
      <w:pPr>
        <w:pStyle w:val="ListBullet"/>
        <w:ind w:left="576"/>
      </w:pPr>
      <w:r>
        <w:rPr>
          <w:rFonts w:ascii="Calibri" w:hAnsi="Calibri"/>
          <w:b/>
          <w:i w:val="0"/>
          <w:sz w:val="22"/>
        </w:rPr>
        <w:t>Glassmorphism</w:t>
      </w:r>
      <w:r>
        <w:rPr>
          <w:rFonts w:ascii="Calibri" w:hAnsi="Calibri"/>
          <w:b w:val="0"/>
          <w:i w:val="0"/>
          <w:sz w:val="22"/>
        </w:rPr>
        <w:t xml:space="preserve"> on chat bubbles with backdrop-filter: blur(10px) and rgba backgrounds.</w:t>
      </w:r>
    </w:p>
    <w:p>
      <w:pPr>
        <w:pStyle w:val="ListBullet"/>
        <w:ind w:left="576"/>
      </w:pPr>
      <w:r>
        <w:rPr>
          <w:rFonts w:ascii="Calibri" w:hAnsi="Calibri"/>
          <w:b w:val="0"/>
          <w:i w:val="0"/>
          <w:sz w:val="22"/>
        </w:rPr>
        <w:t>Cyan-to-blue gradient header using -webkit-linear-gradient with background-clip: text.</w:t>
      </w:r>
    </w:p>
    <w:p>
      <w:pPr>
        <w:pStyle w:val="ListBullet"/>
        <w:ind w:left="576"/>
      </w:pPr>
      <w:r>
        <w:rPr>
          <w:rFonts w:ascii="Calibri" w:hAnsi="Calibri"/>
          <w:b w:val="0"/>
          <w:i w:val="0"/>
          <w:sz w:val="22"/>
        </w:rPr>
        <w:t>Inter (Google Font) for modern, legible typography throughout the interface.</w:t>
      </w:r>
    </w:p>
    <w:p>
      <w:pPr>
        <w:pStyle w:val="ListBullet"/>
        <w:ind w:left="576"/>
      </w:pPr>
      <w:r>
        <w:rPr>
          <w:rFonts w:ascii="Calibri" w:hAnsi="Calibri"/>
          <w:b w:val="0"/>
          <w:i w:val="0"/>
          <w:sz w:val="22"/>
        </w:rPr>
        <w:t>Hover micro-animations (transform: translateY(-2px)) on metric cards and buttons.</w:t>
      </w:r>
    </w:p>
    <w:p>
      <w:r>
        <w:br w:type="page"/>
      </w:r>
    </w:p>
    <w:p>
      <w:pPr>
        <w:pStyle w:val="Heading1"/>
        <w:jc w:val="left"/>
      </w:pPr>
      <w:r>
        <w:rPr>
          <w:color w:val="1E4EA6"/>
        </w:rPr>
        <w:t>5. Results and Analysis</w:t>
      </w:r>
    </w:p>
    <w:p>
      <w:pPr>
        <w:pStyle w:val="Heading2"/>
        <w:jc w:val="left"/>
      </w:pPr>
      <w:r>
        <w:rPr>
          <w:color w:val="1E4EA6"/>
        </w:rPr>
        <w:t>5.1 Model Performance Summary</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shd w:val="clear" w:color="auto" w:fill="1E4EA6"/>
          </w:tcPr>
          <w:p>
            <w:r>
              <w:rPr>
                <w:rFonts w:ascii="Calibri" w:hAnsi="Calibri"/>
                <w:b/>
                <w:color w:val="FFFFFF"/>
                <w:sz w:val="19"/>
              </w:rPr>
              <w:t>Metric</w:t>
            </w:r>
          </w:p>
        </w:tc>
        <w:tc>
          <w:tcPr>
            <w:tcW w:type="dxa" w:w="4536"/>
            <w:shd w:val="clear" w:color="auto" w:fill="1E4EA6"/>
          </w:tcPr>
          <w:p>
            <w:r>
              <w:rPr>
                <w:rFonts w:ascii="Calibri" w:hAnsi="Calibri"/>
                <w:b/>
                <w:color w:val="FFFFFF"/>
                <w:sz w:val="19"/>
              </w:rPr>
              <w:t>Value</w:t>
            </w:r>
          </w:p>
        </w:tc>
      </w:tr>
      <w:tr>
        <w:tc>
          <w:tcPr>
            <w:tcW w:type="dxa" w:w="4536"/>
          </w:tcPr>
          <w:p>
            <w:r>
              <w:rPr>
                <w:rFonts w:ascii="Calibri" w:hAnsi="Calibri"/>
                <w:b w:val="0"/>
                <w:sz w:val="19"/>
              </w:rPr>
              <w:t>Input Features</w:t>
            </w:r>
          </w:p>
        </w:tc>
        <w:tc>
          <w:tcPr>
            <w:tcW w:type="dxa" w:w="4536"/>
          </w:tcPr>
          <w:p>
            <w:r>
              <w:rPr>
                <w:rFonts w:ascii="Calibri" w:hAnsi="Calibri"/>
                <w:b w:val="0"/>
                <w:sz w:val="19"/>
              </w:rPr>
              <w:t>12 session-level attributes</w:t>
            </w:r>
          </w:p>
        </w:tc>
      </w:tr>
      <w:tr>
        <w:tc>
          <w:tcPr>
            <w:tcW w:type="dxa" w:w="4536"/>
          </w:tcPr>
          <w:p>
            <w:r>
              <w:rPr>
                <w:rFonts w:ascii="Calibri" w:hAnsi="Calibri"/>
                <w:b w:val="0"/>
                <w:sz w:val="19"/>
              </w:rPr>
              <w:t>Target Variable</w:t>
            </w:r>
          </w:p>
        </w:tc>
        <w:tc>
          <w:tcPr>
            <w:tcW w:type="dxa" w:w="4536"/>
          </w:tcPr>
          <w:p>
            <w:r>
              <w:rPr>
                <w:rFonts w:ascii="Calibri" w:hAnsi="Calibri"/>
                <w:b w:val="0"/>
                <w:sz w:val="19"/>
              </w:rPr>
              <w:t>Predicted Energy (kWh)</w:t>
            </w:r>
          </w:p>
        </w:tc>
      </w:tr>
      <w:tr>
        <w:tc>
          <w:tcPr>
            <w:tcW w:type="dxa" w:w="4536"/>
          </w:tcPr>
          <w:p>
            <w:r>
              <w:rPr>
                <w:rFonts w:ascii="Calibri" w:hAnsi="Calibri"/>
                <w:b w:val="0"/>
                <w:sz w:val="19"/>
              </w:rPr>
              <w:t>Sessions per Run</w:t>
            </w:r>
          </w:p>
        </w:tc>
        <w:tc>
          <w:tcPr>
            <w:tcW w:type="dxa" w:w="4536"/>
          </w:tcPr>
          <w:p>
            <w:r>
              <w:rPr>
                <w:rFonts w:ascii="Calibri" w:hAnsi="Calibri"/>
                <w:b w:val="0"/>
                <w:sz w:val="19"/>
              </w:rPr>
              <w:t>200 (stochastic)</w:t>
            </w:r>
          </w:p>
        </w:tc>
      </w:tr>
      <w:tr>
        <w:tc>
          <w:tcPr>
            <w:tcW w:type="dxa" w:w="4536"/>
          </w:tcPr>
          <w:p>
            <w:r>
              <w:rPr>
                <w:rFonts w:ascii="Calibri" w:hAnsi="Calibri"/>
                <w:b w:val="0"/>
                <w:sz w:val="19"/>
              </w:rPr>
              <w:t>Typical Demand / Session</w:t>
            </w:r>
          </w:p>
        </w:tc>
        <w:tc>
          <w:tcPr>
            <w:tcW w:type="dxa" w:w="4536"/>
          </w:tcPr>
          <w:p>
            <w:r>
              <w:rPr>
                <w:rFonts w:ascii="Calibri" w:hAnsi="Calibri"/>
                <w:b w:val="0"/>
                <w:sz w:val="19"/>
              </w:rPr>
              <w:t>8 – 40 kWh</w:t>
            </w:r>
          </w:p>
        </w:tc>
      </w:tr>
      <w:tr>
        <w:tc>
          <w:tcPr>
            <w:tcW w:type="dxa" w:w="4536"/>
          </w:tcPr>
          <w:p>
            <w:r>
              <w:rPr>
                <w:rFonts w:ascii="Calibri" w:hAnsi="Calibri"/>
                <w:b w:val="0"/>
                <w:sz w:val="19"/>
              </w:rPr>
              <w:t>Typical Daily Total</w:t>
            </w:r>
          </w:p>
        </w:tc>
        <w:tc>
          <w:tcPr>
            <w:tcW w:type="dxa" w:w="4536"/>
          </w:tcPr>
          <w:p>
            <w:r>
              <w:rPr>
                <w:rFonts w:ascii="Calibri" w:hAnsi="Calibri"/>
                <w:b w:val="0"/>
                <w:sz w:val="19"/>
              </w:rPr>
              <w:t>4,000 – 8,000 kWh</w:t>
            </w:r>
          </w:p>
        </w:tc>
      </w:tr>
      <w:tr>
        <w:tc>
          <w:tcPr>
            <w:tcW w:type="dxa" w:w="4536"/>
          </w:tcPr>
          <w:p>
            <w:r>
              <w:rPr>
                <w:rFonts w:ascii="Calibri" w:hAnsi="Calibri"/>
                <w:b w:val="0"/>
                <w:sz w:val="19"/>
              </w:rPr>
              <w:t>Load Classification</w:t>
            </w:r>
          </w:p>
        </w:tc>
        <w:tc>
          <w:tcPr>
            <w:tcW w:type="dxa" w:w="4536"/>
          </w:tcPr>
          <w:p>
            <w:r>
              <w:rPr>
                <w:rFonts w:ascii="Calibri" w:hAnsi="Calibri"/>
                <w:b w:val="0"/>
                <w:sz w:val="19"/>
              </w:rPr>
              <w:t>Almost always High (&gt;1000 kWh for 200 sessions)</w:t>
            </w:r>
          </w:p>
        </w:tc>
      </w:tr>
      <w:tr>
        <w:tc>
          <w:tcPr>
            <w:tcW w:type="dxa" w:w="4536"/>
          </w:tcPr>
          <w:p>
            <w:r>
              <w:rPr>
                <w:rFonts w:ascii="Calibri" w:hAnsi="Calibri"/>
                <w:b w:val="0"/>
                <w:sz w:val="19"/>
              </w:rPr>
              <w:t>Chargers Estimated (Urban)</w:t>
            </w:r>
          </w:p>
        </w:tc>
        <w:tc>
          <w:tcPr>
            <w:tcW w:type="dxa" w:w="4536"/>
          </w:tcPr>
          <w:p>
            <w:r>
              <w:rPr>
                <w:rFonts w:ascii="Calibri" w:hAnsi="Calibri"/>
                <w:b w:val="0"/>
                <w:sz w:val="19"/>
              </w:rPr>
              <w:t>20 – 35 units</w:t>
            </w:r>
          </w:p>
        </w:tc>
      </w:tr>
      <w:tr>
        <w:tc>
          <w:tcPr>
            <w:tcW w:type="dxa" w:w="4536"/>
          </w:tcPr>
          <w:p>
            <w:r>
              <w:rPr>
                <w:rFonts w:ascii="Calibri" w:hAnsi="Calibri"/>
                <w:b w:val="0"/>
                <w:sz w:val="19"/>
              </w:rPr>
              <w:t>LLM Response Latency</w:t>
            </w:r>
          </w:p>
        </w:tc>
        <w:tc>
          <w:tcPr>
            <w:tcW w:type="dxa" w:w="4536"/>
          </w:tcPr>
          <w:p>
            <w:r>
              <w:rPr>
                <w:rFonts w:ascii="Calibri" w:hAnsi="Calibri"/>
                <w:b w:val="0"/>
                <w:sz w:val="19"/>
              </w:rPr>
              <w:t>&lt; 2 seconds (Groq)</w:t>
            </w:r>
          </w:p>
        </w:tc>
      </w:tr>
    </w:tbl>
    <w:p/>
    <w:p>
      <w:pPr>
        <w:pStyle w:val="Heading2"/>
        <w:jc w:val="left"/>
      </w:pPr>
      <w:r>
        <w:rPr>
          <w:color w:val="1E4EA6"/>
        </w:rPr>
        <w:t>5.2 Qualitative Example: End-to-End Conversation</w:t>
      </w:r>
    </w:p>
    <w:p>
      <w:r>
        <w:rPr>
          <w:rFonts w:ascii="Calibri" w:hAnsi="Calibri"/>
          <w:b w:val="0"/>
          <w:i w:val="0"/>
          <w:sz w:val="22"/>
        </w:rPr>
        <w:t>Location: Mumbai (Urban)  |  Region: Urban</w:t>
      </w:r>
    </w:p>
    <w:p/>
    <w:p>
      <w:pPr>
        <w:ind w:left="432"/>
      </w:pPr>
      <w:r>
        <w:rPr>
          <w:rFonts w:ascii="Calibri" w:hAnsi="Calibri"/>
          <w:b/>
          <w:i w:val="0"/>
          <w:color w:val="1E4EA6"/>
          <w:sz w:val="22"/>
        </w:rPr>
        <w:t xml:space="preserve">👤 User [Turn 1]:  </w:t>
      </w:r>
      <w:r>
        <w:rPr>
          <w:rFonts w:ascii="Calibri" w:hAnsi="Calibri"/>
          <w:b w:val="0"/>
          <w:i/>
          <w:sz w:val="22"/>
        </w:rPr>
        <w:t>"How many chargers are needed to meet the demand?"</w:t>
      </w:r>
    </w:p>
    <w:p>
      <w:pPr>
        <w:ind w:left="432"/>
      </w:pPr>
      <w:r>
        <w:rPr>
          <w:rFonts w:ascii="Calibri" w:hAnsi="Calibri"/>
          <w:b/>
          <w:i w:val="0"/>
          <w:color w:val="007850"/>
          <w:sz w:val="22"/>
        </w:rPr>
        <w:t xml:space="preserve">🤖 Agent:  </w:t>
      </w:r>
      <w:r>
        <w:rPr>
          <w:rFonts w:ascii="Calibri" w:hAnsi="Calibri"/>
          <w:b w:val="0"/>
          <w:i w:val="0"/>
          <w:sz w:val="22"/>
        </w:rPr>
        <w:t>"Based on the latest simulation for Mumbai (Urban), the total daily energy demand is 6,212.9 kWh with a peak at 1:00 AM. To reliably meet this load, you will need approximately 31 Level-2 chargers or a combination of 8 DC Fast Chargers and 15 Level-2 units for flexible load distribution."</w:t>
      </w:r>
    </w:p>
    <w:p/>
    <w:p>
      <w:pPr>
        <w:ind w:left="432"/>
      </w:pPr>
      <w:r>
        <w:rPr>
          <w:rFonts w:ascii="Calibri" w:hAnsi="Calibri"/>
          <w:b/>
          <w:i w:val="0"/>
          <w:color w:val="1E4EA6"/>
          <w:sz w:val="22"/>
        </w:rPr>
        <w:t xml:space="preserve">👤 User [Turn 2]:  </w:t>
      </w:r>
      <w:r>
        <w:rPr>
          <w:rFonts w:ascii="Calibri" w:hAnsi="Calibri"/>
          <w:b w:val="0"/>
          <w:i/>
          <w:sz w:val="22"/>
        </w:rPr>
        <w:t>"Why is the peak at 1 AM? That seems unusual."</w:t>
      </w:r>
    </w:p>
    <w:p>
      <w:pPr>
        <w:ind w:left="432"/>
      </w:pPr>
      <w:r>
        <w:rPr>
          <w:rFonts w:ascii="Calibri" w:hAnsi="Calibri"/>
          <w:b/>
          <w:i w:val="0"/>
          <w:color w:val="007850"/>
          <w:sz w:val="22"/>
        </w:rPr>
        <w:t xml:space="preserve">🤖 Agent:  </w:t>
      </w:r>
      <w:r>
        <w:rPr>
          <w:rFonts w:ascii="Calibri" w:hAnsi="Calibri"/>
          <w:b w:val="0"/>
          <w:i w:val="0"/>
          <w:sz w:val="22"/>
        </w:rPr>
        <w:t>"You raise a valid point. The 1 AM peak is driven by the stochastic nature of our session model. In real deployments, urban areas typically peak between 6 PM–10 PM (post-commute). A 1 AM concentration could indicate commercial fleet charging — a scenario where fast-charging depots would be more appropriate than public Level-2 infrastructure."</w:t>
      </w:r>
    </w:p>
    <w:p/>
    <w:p>
      <w:r>
        <w:rPr>
          <w:rFonts w:ascii="Calibri" w:hAnsi="Calibri"/>
          <w:b w:val="0"/>
          <w:i w:val="0"/>
          <w:sz w:val="22"/>
        </w:rPr>
        <w:t>This example demonstrates the system's ability to leverage conversation history and domain knowledge to provide nuanced, contextual follow-up explanations that go beyond a simple data readout.</w:t>
      </w:r>
    </w:p>
    <w:p>
      <w:pPr>
        <w:pStyle w:val="Heading2"/>
        <w:jc w:val="left"/>
      </w:pPr>
      <w:r>
        <w:rPr>
          <w:color w:val="1E4EA6"/>
        </w:rPr>
        <w:t>5.3 Load Classification Analysis</w:t>
      </w:r>
    </w:p>
    <w:p>
      <w:r>
        <w:rPr>
          <w:rFonts w:ascii="Calibri" w:hAnsi="Calibri"/>
          <w:b w:val="0"/>
          <w:i w:val="0"/>
          <w:sz w:val="22"/>
        </w:rPr>
        <w:t>The three-tier load classification provides a simple but effective triage signal for planners:</w:t>
      </w:r>
    </w:p>
    <w:p>
      <w:pPr>
        <w:pStyle w:val="ListBullet"/>
        <w:ind w:left="576"/>
      </w:pPr>
      <w:r>
        <w:rPr>
          <w:rFonts w:ascii="Calibri" w:hAnsi="Calibri"/>
          <w:b w:val="0"/>
          <w:i w:val="0"/>
          <w:sz w:val="22"/>
        </w:rPr>
        <w:t>High Load (&gt;1000 kWh): Requires immediate prioritization of fast-charging infrastructure.</w:t>
      </w:r>
    </w:p>
    <w:p>
      <w:pPr>
        <w:pStyle w:val="ListBullet"/>
        <w:ind w:left="576"/>
      </w:pPr>
      <w:r>
        <w:rPr>
          <w:rFonts w:ascii="Calibri" w:hAnsi="Calibri"/>
          <w:b w:val="0"/>
          <w:i w:val="0"/>
          <w:sz w:val="22"/>
        </w:rPr>
        <w:t>Medium Load (500–1000 kWh): Suitable for a phased Level-2 deployment strategy.</w:t>
      </w:r>
    </w:p>
    <w:p>
      <w:pPr>
        <w:pStyle w:val="ListBullet"/>
        <w:ind w:left="576"/>
      </w:pPr>
      <w:r>
        <w:rPr>
          <w:rFonts w:ascii="Calibri" w:hAnsi="Calibri"/>
          <w:b w:val="0"/>
          <w:i w:val="0"/>
          <w:sz w:val="22"/>
        </w:rPr>
        <w:t>Low Load (&lt;500 kWh): Can be served with a small pilot installation of 5–10 units.</w:t>
      </w:r>
    </w:p>
    <w:p>
      <w:r>
        <w:rPr>
          <w:rFonts w:ascii="Calibri" w:hAnsi="Calibri"/>
          <w:b w:val="0"/>
          <w:i w:val="0"/>
          <w:sz w:val="22"/>
        </w:rPr>
        <w:t>Given 200 sessions at 8–40 kWh each, the system almost universally classifies runs as High Load, which is appropriate for urban-scale planning scenarios.</w:t>
      </w:r>
    </w:p>
    <w:p>
      <w:r>
        <w:br w:type="page"/>
      </w:r>
    </w:p>
    <w:p>
      <w:pPr>
        <w:pStyle w:val="Heading1"/>
        <w:jc w:val="left"/>
      </w:pPr>
      <w:r>
        <w:rPr>
          <w:color w:val="1E4EA6"/>
        </w:rPr>
        <w:t>6. Deployment and DevOps</w:t>
      </w:r>
    </w:p>
    <w:p>
      <w:pPr>
        <w:pStyle w:val="Heading2"/>
        <w:jc w:val="left"/>
      </w:pPr>
      <w:r>
        <w:rPr>
          <w:color w:val="1E4EA6"/>
        </w:rPr>
        <w:t>6.1 Streamlit Community Cloud</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shd w:val="clear" w:color="auto" w:fill="1E4EA6"/>
          </w:tcPr>
          <w:p>
            <w:r>
              <w:rPr>
                <w:rFonts w:ascii="Calibri" w:hAnsi="Calibri"/>
                <w:b/>
                <w:color w:val="FFFFFF"/>
                <w:sz w:val="19"/>
              </w:rPr>
              <w:t>Parameter</w:t>
            </w:r>
          </w:p>
        </w:tc>
        <w:tc>
          <w:tcPr>
            <w:tcW w:type="dxa" w:w="4536"/>
            <w:shd w:val="clear" w:color="auto" w:fill="1E4EA6"/>
          </w:tcPr>
          <w:p>
            <w:r>
              <w:rPr>
                <w:rFonts w:ascii="Calibri" w:hAnsi="Calibri"/>
                <w:b/>
                <w:color w:val="FFFFFF"/>
                <w:sz w:val="19"/>
              </w:rPr>
              <w:t>Value</w:t>
            </w:r>
          </w:p>
        </w:tc>
      </w:tr>
      <w:tr>
        <w:tc>
          <w:tcPr>
            <w:tcW w:type="dxa" w:w="4536"/>
          </w:tcPr>
          <w:p>
            <w:r>
              <w:rPr>
                <w:rFonts w:ascii="Calibri" w:hAnsi="Calibri"/>
                <w:b w:val="0"/>
                <w:sz w:val="19"/>
              </w:rPr>
              <w:t>Platform</w:t>
            </w:r>
          </w:p>
        </w:tc>
        <w:tc>
          <w:tcPr>
            <w:tcW w:type="dxa" w:w="4536"/>
          </w:tcPr>
          <w:p>
            <w:r>
              <w:rPr>
                <w:rFonts w:ascii="Calibri" w:hAnsi="Calibri"/>
                <w:b w:val="0"/>
                <w:sz w:val="19"/>
              </w:rPr>
              <w:t>Streamlit Community Cloud</w:t>
            </w:r>
          </w:p>
        </w:tc>
      </w:tr>
      <w:tr>
        <w:tc>
          <w:tcPr>
            <w:tcW w:type="dxa" w:w="4536"/>
          </w:tcPr>
          <w:p>
            <w:r>
              <w:rPr>
                <w:rFonts w:ascii="Calibri" w:hAnsi="Calibri"/>
                <w:b w:val="0"/>
                <w:sz w:val="19"/>
              </w:rPr>
              <w:t>Source Repo</w:t>
            </w:r>
          </w:p>
        </w:tc>
        <w:tc>
          <w:tcPr>
            <w:tcW w:type="dxa" w:w="4536"/>
          </w:tcPr>
          <w:p>
            <w:r>
              <w:rPr>
                <w:rFonts w:ascii="Calibri" w:hAnsi="Calibri"/>
                <w:b w:val="0"/>
                <w:sz w:val="19"/>
              </w:rPr>
              <w:t>gitwitharhan/genai_endsem</w:t>
            </w:r>
          </w:p>
        </w:tc>
      </w:tr>
      <w:tr>
        <w:tc>
          <w:tcPr>
            <w:tcW w:type="dxa" w:w="4536"/>
          </w:tcPr>
          <w:p>
            <w:r>
              <w:rPr>
                <w:rFonts w:ascii="Calibri" w:hAnsi="Calibri"/>
                <w:b w:val="0"/>
                <w:sz w:val="19"/>
              </w:rPr>
              <w:t>Branch</w:t>
            </w:r>
          </w:p>
        </w:tc>
        <w:tc>
          <w:tcPr>
            <w:tcW w:type="dxa" w:w="4536"/>
          </w:tcPr>
          <w:p>
            <w:r>
              <w:rPr>
                <w:rFonts w:ascii="Calibri" w:hAnsi="Calibri"/>
                <w:b w:val="0"/>
                <w:sz w:val="19"/>
              </w:rPr>
              <w:t>main</w:t>
            </w:r>
          </w:p>
        </w:tc>
      </w:tr>
      <w:tr>
        <w:tc>
          <w:tcPr>
            <w:tcW w:type="dxa" w:w="4536"/>
          </w:tcPr>
          <w:p>
            <w:r>
              <w:rPr>
                <w:rFonts w:ascii="Calibri" w:hAnsi="Calibri"/>
                <w:b w:val="0"/>
                <w:sz w:val="19"/>
              </w:rPr>
              <w:t>Entry Point</w:t>
            </w:r>
          </w:p>
        </w:tc>
        <w:tc>
          <w:tcPr>
            <w:tcW w:type="dxa" w:w="4536"/>
          </w:tcPr>
          <w:p>
            <w:r>
              <w:rPr>
                <w:rFonts w:ascii="Calibri" w:hAnsi="Calibri"/>
                <w:b w:val="0"/>
                <w:sz w:val="19"/>
              </w:rPr>
              <w:t>app.py</w:t>
            </w:r>
          </w:p>
        </w:tc>
      </w:tr>
      <w:tr>
        <w:tc>
          <w:tcPr>
            <w:tcW w:type="dxa" w:w="4536"/>
          </w:tcPr>
          <w:p>
            <w:r>
              <w:rPr>
                <w:rFonts w:ascii="Calibri" w:hAnsi="Calibri"/>
                <w:b w:val="0"/>
                <w:sz w:val="19"/>
              </w:rPr>
              <w:t>Python Version</w:t>
            </w:r>
          </w:p>
        </w:tc>
        <w:tc>
          <w:tcPr>
            <w:tcW w:type="dxa" w:w="4536"/>
          </w:tcPr>
          <w:p>
            <w:r>
              <w:rPr>
                <w:rFonts w:ascii="Calibri" w:hAnsi="Calibri"/>
                <w:b w:val="0"/>
                <w:sz w:val="19"/>
              </w:rPr>
              <w:t>3.11 (recommended)</w:t>
            </w:r>
          </w:p>
        </w:tc>
      </w:tr>
      <w:tr>
        <w:tc>
          <w:tcPr>
            <w:tcW w:type="dxa" w:w="4536"/>
          </w:tcPr>
          <w:p>
            <w:r>
              <w:rPr>
                <w:rFonts w:ascii="Calibri" w:hAnsi="Calibri"/>
                <w:b w:val="0"/>
                <w:sz w:val="19"/>
              </w:rPr>
              <w:t>Secrets</w:t>
            </w:r>
          </w:p>
        </w:tc>
        <w:tc>
          <w:tcPr>
            <w:tcW w:type="dxa" w:w="4536"/>
          </w:tcPr>
          <w:p>
            <w:r>
              <w:rPr>
                <w:rFonts w:ascii="Calibri" w:hAnsi="Calibri"/>
                <w:b w:val="0"/>
                <w:sz w:val="19"/>
              </w:rPr>
              <w:t>GROQ_API_KEY via Streamlit Secrets dashboard</w:t>
            </w:r>
          </w:p>
        </w:tc>
      </w:tr>
    </w:tbl>
    <w:p/>
    <w:p>
      <w:pPr>
        <w:pStyle w:val="Heading2"/>
        <w:jc w:val="left"/>
      </w:pPr>
      <w:r>
        <w:rPr>
          <w:color w:val="1E4EA6"/>
        </w:rPr>
        <w:t>6.2 Key Dependencies</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shd w:val="clear" w:color="auto" w:fill="1E4EA6"/>
          </w:tcPr>
          <w:p>
            <w:r>
              <w:rPr>
                <w:rFonts w:ascii="Calibri" w:hAnsi="Calibri"/>
                <w:b/>
                <w:color w:val="FFFFFF"/>
                <w:sz w:val="19"/>
              </w:rPr>
              <w:t>Package</w:t>
            </w:r>
          </w:p>
        </w:tc>
        <w:tc>
          <w:tcPr>
            <w:tcW w:type="dxa" w:w="4536"/>
            <w:shd w:val="clear" w:color="auto" w:fill="1E4EA6"/>
          </w:tcPr>
          <w:p>
            <w:r>
              <w:rPr>
                <w:rFonts w:ascii="Calibri" w:hAnsi="Calibri"/>
                <w:b/>
                <w:color w:val="FFFFFF"/>
                <w:sz w:val="19"/>
              </w:rPr>
              <w:t>Purpose</w:t>
            </w:r>
          </w:p>
        </w:tc>
      </w:tr>
      <w:tr>
        <w:tc>
          <w:tcPr>
            <w:tcW w:type="dxa" w:w="4536"/>
          </w:tcPr>
          <w:p>
            <w:r>
              <w:rPr>
                <w:rFonts w:ascii="Calibri" w:hAnsi="Calibri"/>
                <w:b w:val="0"/>
                <w:sz w:val="19"/>
              </w:rPr>
              <w:t>streamlit</w:t>
            </w:r>
          </w:p>
        </w:tc>
        <w:tc>
          <w:tcPr>
            <w:tcW w:type="dxa" w:w="4536"/>
          </w:tcPr>
          <w:p>
            <w:r>
              <w:rPr>
                <w:rFonts w:ascii="Calibri" w:hAnsi="Calibri"/>
                <w:b w:val="0"/>
                <w:sz w:val="19"/>
              </w:rPr>
              <w:t>Web UI framework</w:t>
            </w:r>
          </w:p>
        </w:tc>
      </w:tr>
      <w:tr>
        <w:tc>
          <w:tcPr>
            <w:tcW w:type="dxa" w:w="4536"/>
          </w:tcPr>
          <w:p>
            <w:r>
              <w:rPr>
                <w:rFonts w:ascii="Calibri" w:hAnsi="Calibri"/>
                <w:b w:val="0"/>
                <w:sz w:val="19"/>
              </w:rPr>
              <w:t>langchain</w:t>
            </w:r>
          </w:p>
        </w:tc>
        <w:tc>
          <w:tcPr>
            <w:tcW w:type="dxa" w:w="4536"/>
          </w:tcPr>
          <w:p>
            <w:r>
              <w:rPr>
                <w:rFonts w:ascii="Calibri" w:hAnsi="Calibri"/>
                <w:b w:val="0"/>
                <w:sz w:val="19"/>
              </w:rPr>
              <w:t>LLM abstraction and document processing</w:t>
            </w:r>
          </w:p>
        </w:tc>
      </w:tr>
      <w:tr>
        <w:tc>
          <w:tcPr>
            <w:tcW w:type="dxa" w:w="4536"/>
          </w:tcPr>
          <w:p>
            <w:r>
              <w:rPr>
                <w:rFonts w:ascii="Calibri" w:hAnsi="Calibri"/>
                <w:b w:val="0"/>
                <w:sz w:val="19"/>
              </w:rPr>
              <w:t>langchain-community</w:t>
            </w:r>
          </w:p>
        </w:tc>
        <w:tc>
          <w:tcPr>
            <w:tcW w:type="dxa" w:w="4536"/>
          </w:tcPr>
          <w:p>
            <w:r>
              <w:rPr>
                <w:rFonts w:ascii="Calibri" w:hAnsi="Calibri"/>
                <w:b w:val="0"/>
                <w:sz w:val="19"/>
              </w:rPr>
              <w:t>ChromaDB integration, PDF loaders</w:t>
            </w:r>
          </w:p>
        </w:tc>
      </w:tr>
      <w:tr>
        <w:tc>
          <w:tcPr>
            <w:tcW w:type="dxa" w:w="4536"/>
          </w:tcPr>
          <w:p>
            <w:r>
              <w:rPr>
                <w:rFonts w:ascii="Calibri" w:hAnsi="Calibri"/>
                <w:b w:val="0"/>
                <w:sz w:val="19"/>
              </w:rPr>
              <w:t>langgraph</w:t>
            </w:r>
          </w:p>
        </w:tc>
        <w:tc>
          <w:tcPr>
            <w:tcW w:type="dxa" w:w="4536"/>
          </w:tcPr>
          <w:p>
            <w:r>
              <w:rPr>
                <w:rFonts w:ascii="Calibri" w:hAnsi="Calibri"/>
                <w:b w:val="0"/>
                <w:sz w:val="19"/>
              </w:rPr>
              <w:t>Stateful agentic workflow engine</w:t>
            </w:r>
          </w:p>
        </w:tc>
      </w:tr>
      <w:tr>
        <w:tc>
          <w:tcPr>
            <w:tcW w:type="dxa" w:w="4536"/>
          </w:tcPr>
          <w:p>
            <w:r>
              <w:rPr>
                <w:rFonts w:ascii="Calibri" w:hAnsi="Calibri"/>
                <w:b w:val="0"/>
                <w:sz w:val="19"/>
              </w:rPr>
              <w:t>groq</w:t>
            </w:r>
          </w:p>
        </w:tc>
        <w:tc>
          <w:tcPr>
            <w:tcW w:type="dxa" w:w="4536"/>
          </w:tcPr>
          <w:p>
            <w:r>
              <w:rPr>
                <w:rFonts w:ascii="Calibri" w:hAnsi="Calibri"/>
                <w:b w:val="0"/>
                <w:sz w:val="19"/>
              </w:rPr>
              <w:t>Groq inference API client</w:t>
            </w:r>
          </w:p>
        </w:tc>
      </w:tr>
      <w:tr>
        <w:tc>
          <w:tcPr>
            <w:tcW w:type="dxa" w:w="4536"/>
          </w:tcPr>
          <w:p>
            <w:r>
              <w:rPr>
                <w:rFonts w:ascii="Calibri" w:hAnsi="Calibri"/>
                <w:b w:val="0"/>
                <w:sz w:val="19"/>
              </w:rPr>
              <w:t>chromadb</w:t>
            </w:r>
          </w:p>
        </w:tc>
        <w:tc>
          <w:tcPr>
            <w:tcW w:type="dxa" w:w="4536"/>
          </w:tcPr>
          <w:p>
            <w:r>
              <w:rPr>
                <w:rFonts w:ascii="Calibri" w:hAnsi="Calibri"/>
                <w:b w:val="0"/>
                <w:sz w:val="19"/>
              </w:rPr>
              <w:t>Persistent vector store</w:t>
            </w:r>
          </w:p>
        </w:tc>
      </w:tr>
      <w:tr>
        <w:tc>
          <w:tcPr>
            <w:tcW w:type="dxa" w:w="4536"/>
          </w:tcPr>
          <w:p>
            <w:r>
              <w:rPr>
                <w:rFonts w:ascii="Calibri" w:hAnsi="Calibri"/>
                <w:b w:val="0"/>
                <w:sz w:val="19"/>
              </w:rPr>
              <w:t>sentence-transformers</w:t>
            </w:r>
          </w:p>
        </w:tc>
        <w:tc>
          <w:tcPr>
            <w:tcW w:type="dxa" w:w="4536"/>
          </w:tcPr>
          <w:p>
            <w:r>
              <w:rPr>
                <w:rFonts w:ascii="Calibri" w:hAnsi="Calibri"/>
                <w:b w:val="0"/>
                <w:sz w:val="19"/>
              </w:rPr>
              <w:t>all-MiniLM-L6-v2 embedding model</w:t>
            </w:r>
          </w:p>
        </w:tc>
      </w:tr>
      <w:tr>
        <w:tc>
          <w:tcPr>
            <w:tcW w:type="dxa" w:w="4536"/>
          </w:tcPr>
          <w:p>
            <w:r>
              <w:rPr>
                <w:rFonts w:ascii="Calibri" w:hAnsi="Calibri"/>
                <w:b w:val="0"/>
                <w:sz w:val="19"/>
              </w:rPr>
              <w:t>scikit-learn</w:t>
            </w:r>
          </w:p>
        </w:tc>
        <w:tc>
          <w:tcPr>
            <w:tcW w:type="dxa" w:w="4536"/>
          </w:tcPr>
          <w:p>
            <w:r>
              <w:rPr>
                <w:rFonts w:ascii="Calibri" w:hAnsi="Calibri"/>
                <w:b w:val="0"/>
                <w:sz w:val="19"/>
              </w:rPr>
              <w:t>ML model inference</w:t>
            </w:r>
          </w:p>
        </w:tc>
      </w:tr>
      <w:tr>
        <w:tc>
          <w:tcPr>
            <w:tcW w:type="dxa" w:w="4536"/>
          </w:tcPr>
          <w:p>
            <w:r>
              <w:rPr>
                <w:rFonts w:ascii="Calibri" w:hAnsi="Calibri"/>
                <w:b w:val="0"/>
                <w:sz w:val="19"/>
              </w:rPr>
              <w:t>joblib</w:t>
            </w:r>
          </w:p>
        </w:tc>
        <w:tc>
          <w:tcPr>
            <w:tcW w:type="dxa" w:w="4536"/>
          </w:tcPr>
          <w:p>
            <w:r>
              <w:rPr>
                <w:rFonts w:ascii="Calibri" w:hAnsi="Calibri"/>
                <w:b w:val="0"/>
                <w:sz w:val="19"/>
              </w:rPr>
              <w:t>Model serialization/loading</w:t>
            </w:r>
          </w:p>
        </w:tc>
      </w:tr>
      <w:tr>
        <w:tc>
          <w:tcPr>
            <w:tcW w:type="dxa" w:w="4536"/>
          </w:tcPr>
          <w:p>
            <w:r>
              <w:rPr>
                <w:rFonts w:ascii="Calibri" w:hAnsi="Calibri"/>
                <w:b w:val="0"/>
                <w:sz w:val="19"/>
              </w:rPr>
              <w:t>pypdf</w:t>
            </w:r>
          </w:p>
        </w:tc>
        <w:tc>
          <w:tcPr>
            <w:tcW w:type="dxa" w:w="4536"/>
          </w:tcPr>
          <w:p>
            <w:r>
              <w:rPr>
                <w:rFonts w:ascii="Calibri" w:hAnsi="Calibri"/>
                <w:b w:val="0"/>
                <w:sz w:val="19"/>
              </w:rPr>
              <w:t>PDF document loading for RAG</w:t>
            </w:r>
          </w:p>
        </w:tc>
      </w:tr>
      <w:tr>
        <w:tc>
          <w:tcPr>
            <w:tcW w:type="dxa" w:w="4536"/>
          </w:tcPr>
          <w:p>
            <w:r>
              <w:rPr>
                <w:rFonts w:ascii="Calibri" w:hAnsi="Calibri"/>
                <w:b w:val="0"/>
                <w:sz w:val="19"/>
              </w:rPr>
              <w:t>protobuf==3.20.3</w:t>
            </w:r>
          </w:p>
        </w:tc>
        <w:tc>
          <w:tcPr>
            <w:tcW w:type="dxa" w:w="4536"/>
          </w:tcPr>
          <w:p>
            <w:r>
              <w:rPr>
                <w:rFonts w:ascii="Calibri" w:hAnsi="Calibri"/>
                <w:b w:val="0"/>
                <w:sz w:val="19"/>
              </w:rPr>
              <w:t>Compatibility pin for chromadb telemetry</w:t>
            </w:r>
          </w:p>
        </w:tc>
      </w:tr>
    </w:tbl>
    <w:p/>
    <w:p>
      <w:pPr>
        <w:pStyle w:val="Heading2"/>
        <w:jc w:val="left"/>
      </w:pPr>
      <w:r>
        <w:rPr>
          <w:color w:val="1E4EA6"/>
        </w:rPr>
        <w:t>6.3 Security Practices</w:t>
      </w:r>
    </w:p>
    <w:p>
      <w:pPr>
        <w:pStyle w:val="ListBullet"/>
        <w:ind w:left="576"/>
      </w:pPr>
      <w:r>
        <w:rPr>
          <w:rFonts w:ascii="Calibri" w:hAnsi="Calibri"/>
          <w:b/>
          <w:i w:val="0"/>
          <w:sz w:val="22"/>
        </w:rPr>
        <w:t>GROQ_API_KEY</w:t>
      </w:r>
      <w:r>
        <w:rPr>
          <w:rFonts w:ascii="Calibri" w:hAnsi="Calibri"/>
          <w:b w:val="0"/>
          <w:i w:val="0"/>
          <w:sz w:val="22"/>
        </w:rPr>
        <w:t xml:space="preserve"> is stored in .env locally (excluded from Git) and Streamlit Secrets on cloud.</w:t>
      </w:r>
    </w:p>
    <w:p>
      <w:pPr>
        <w:pStyle w:val="ListBullet"/>
        <w:ind w:left="576"/>
      </w:pPr>
      <w:r>
        <w:rPr>
          <w:rFonts w:ascii="Calibri" w:hAnsi="Calibri"/>
          <w:b/>
          <w:i w:val="0"/>
          <w:sz w:val="22"/>
        </w:rPr>
        <w:t>.gitignore</w:t>
      </w:r>
      <w:r>
        <w:rPr>
          <w:rFonts w:ascii="Calibri" w:hAnsi="Calibri"/>
          <w:b w:val="0"/>
          <w:i w:val="0"/>
          <w:sz w:val="22"/>
        </w:rPr>
        <w:t xml:space="preserve"> excludes .env, venv/, __pycache__/, and .DS_Store.</w:t>
      </w:r>
    </w:p>
    <w:p>
      <w:pPr>
        <w:pStyle w:val="ListBullet"/>
        <w:ind w:left="576"/>
      </w:pPr>
      <w:r>
        <w:rPr>
          <w:rFonts w:ascii="Calibri" w:hAnsi="Calibri"/>
          <w:b w:val="0"/>
          <w:i w:val="0"/>
          <w:sz w:val="22"/>
        </w:rPr>
        <w:t>Groq client uses lazy initialization to prevent import-time crashes.</w:t>
      </w:r>
    </w:p>
    <w:p>
      <w:r>
        <w:br w:type="page"/>
      </w:r>
    </w:p>
    <w:p>
      <w:pPr>
        <w:pStyle w:val="Heading1"/>
        <w:jc w:val="left"/>
      </w:pPr>
      <w:r>
        <w:rPr>
          <w:color w:val="1E4EA6"/>
        </w:rPr>
        <w:t>7. Future Work</w:t>
      </w:r>
    </w:p>
    <w:p>
      <w:pPr>
        <w:pStyle w:val="Heading2"/>
        <w:jc w:val="left"/>
      </w:pPr>
      <w:r>
        <w:rPr>
          <w:color w:val="1E4EA6"/>
        </w:rPr>
        <w:t>7.1 Short-Term Improvements</w:t>
      </w:r>
    </w:p>
    <w:p>
      <w:pPr>
        <w:pStyle w:val="ListBullet"/>
        <w:ind w:left="576"/>
      </w:pPr>
      <w:r>
        <w:rPr>
          <w:rFonts w:ascii="Calibri" w:hAnsi="Calibri"/>
          <w:b/>
          <w:i w:val="0"/>
          <w:sz w:val="22"/>
        </w:rPr>
        <w:t>Real Data Integration:</w:t>
      </w:r>
      <w:r>
        <w:rPr>
          <w:rFonts w:ascii="Calibri" w:hAnsi="Calibri"/>
          <w:b w:val="0"/>
          <w:i w:val="0"/>
          <w:sz w:val="22"/>
        </w:rPr>
        <w:t xml:space="preserve"> Replace stochastic simulation with live EV charging session data from public APIs (Open Charge Map, ChargePoint).</w:t>
      </w:r>
    </w:p>
    <w:p>
      <w:pPr>
        <w:pStyle w:val="ListBullet"/>
        <w:ind w:left="576"/>
      </w:pPr>
      <w:r>
        <w:rPr>
          <w:rFonts w:ascii="Calibri" w:hAnsi="Calibri"/>
          <w:b/>
          <w:i w:val="0"/>
          <w:sz w:val="22"/>
        </w:rPr>
        <w:t>NLP Parameter Extraction:</w:t>
      </w:r>
      <w:r>
        <w:rPr>
          <w:rFonts w:ascii="Calibri" w:hAnsi="Calibri"/>
          <w:b w:val="0"/>
          <w:i w:val="0"/>
          <w:sz w:val="22"/>
        </w:rPr>
        <w:t xml:space="preserve"> Parse numerical constraints from user queries (e.g., 'What if we have 500 vehicles?') to adjust simulation parameters.</w:t>
      </w:r>
    </w:p>
    <w:p>
      <w:pPr>
        <w:pStyle w:val="ListBullet"/>
        <w:ind w:left="576"/>
      </w:pPr>
      <w:r>
        <w:rPr>
          <w:rFonts w:ascii="Calibri" w:hAnsi="Calibri"/>
          <w:b/>
          <w:i w:val="0"/>
          <w:sz w:val="22"/>
        </w:rPr>
        <w:t>Multi-Modal Input:</w:t>
      </w:r>
      <w:r>
        <w:rPr>
          <w:rFonts w:ascii="Calibri" w:hAnsi="Calibri"/>
          <w:b w:val="0"/>
          <w:i w:val="0"/>
          <w:sz w:val="22"/>
        </w:rPr>
        <w:t xml:space="preserve"> Allow users to upload CSV data or PDFs directly in the UI for custom analysis.</w:t>
      </w:r>
    </w:p>
    <w:p>
      <w:pPr>
        <w:pStyle w:val="Heading2"/>
        <w:jc w:val="left"/>
      </w:pPr>
      <w:r>
        <w:rPr>
          <w:color w:val="1E4EA6"/>
        </w:rPr>
        <w:t>7.2 Long-Term Vision</w:t>
      </w:r>
    </w:p>
    <w:p>
      <w:pPr>
        <w:pStyle w:val="ListBullet"/>
        <w:ind w:left="576"/>
      </w:pPr>
      <w:r>
        <w:rPr>
          <w:rFonts w:ascii="Calibri" w:hAnsi="Calibri"/>
          <w:b/>
          <w:i w:val="0"/>
          <w:sz w:val="22"/>
        </w:rPr>
        <w:t>Geo-Spatial Analysis:</w:t>
      </w:r>
      <w:r>
        <w:rPr>
          <w:rFonts w:ascii="Calibri" w:hAnsi="Calibri"/>
          <w:b w:val="0"/>
          <w:i w:val="0"/>
          <w:sz w:val="22"/>
        </w:rPr>
        <w:t xml:space="preserve"> Integrate interactive maps (Folium/Pydeck) to visualize charger placement on actual street networks.</w:t>
      </w:r>
    </w:p>
    <w:p>
      <w:pPr>
        <w:pStyle w:val="ListBullet"/>
        <w:ind w:left="576"/>
      </w:pPr>
      <w:r>
        <w:rPr>
          <w:rFonts w:ascii="Calibri" w:hAnsi="Calibri"/>
          <w:b/>
          <w:i w:val="0"/>
          <w:sz w:val="22"/>
        </w:rPr>
        <w:t>Reinforcement Learning:</w:t>
      </w:r>
      <w:r>
        <w:rPr>
          <w:rFonts w:ascii="Calibri" w:hAnsi="Calibri"/>
          <w:b w:val="0"/>
          <w:i w:val="0"/>
          <w:sz w:val="22"/>
        </w:rPr>
        <w:t xml:space="preserve"> Train an optimization agent that learns from infrastructure deployment outcomes to improve placement over time.</w:t>
      </w:r>
    </w:p>
    <w:p>
      <w:pPr>
        <w:pStyle w:val="ListBullet"/>
        <w:ind w:left="576"/>
      </w:pPr>
      <w:r>
        <w:rPr>
          <w:rFonts w:ascii="Calibri" w:hAnsi="Calibri"/>
          <w:b/>
          <w:i w:val="0"/>
          <w:sz w:val="22"/>
        </w:rPr>
        <w:t>Multi-Agent Architecture:</w:t>
      </w:r>
      <w:r>
        <w:rPr>
          <w:rFonts w:ascii="Calibri" w:hAnsi="Calibri"/>
          <w:b w:val="0"/>
          <w:i w:val="0"/>
          <w:sz w:val="22"/>
        </w:rPr>
        <w:t xml:space="preserve"> Decompose into specialized sub-agents (Forecaster, Policy Advisor, Cost Estimator) orchestrated by a supervisor.</w:t>
      </w:r>
    </w:p>
    <w:p>
      <w:pPr>
        <w:pStyle w:val="ListBullet"/>
        <w:ind w:left="576"/>
      </w:pPr>
      <w:r>
        <w:rPr>
          <w:rFonts w:ascii="Calibri" w:hAnsi="Calibri"/>
          <w:b/>
          <w:i w:val="0"/>
          <w:sz w:val="22"/>
        </w:rPr>
        <w:t>Fine-Tuned LLM:</w:t>
      </w:r>
      <w:r>
        <w:rPr>
          <w:rFonts w:ascii="Calibri" w:hAnsi="Calibri"/>
          <w:b w:val="0"/>
          <w:i w:val="0"/>
          <w:sz w:val="22"/>
        </w:rPr>
        <w:t xml:space="preserve"> Fine-tune a domain-specific model on real EV infrastructure datasets for higher factual accuracy.</w:t>
      </w:r>
    </w:p>
    <w:p>
      <w:r>
        <w:br w:type="page"/>
      </w:r>
    </w:p>
    <w:p>
      <w:pPr>
        <w:pStyle w:val="Heading1"/>
        <w:jc w:val="left"/>
      </w:pPr>
      <w:r>
        <w:rPr>
          <w:color w:val="1E4EA6"/>
        </w:rPr>
        <w:t>8. Conclusion</w:t>
      </w:r>
    </w:p>
    <w:p>
      <w:r>
        <w:rPr>
          <w:rFonts w:ascii="Calibri" w:hAnsi="Calibri"/>
          <w:b w:val="0"/>
          <w:i w:val="0"/>
          <w:sz w:val="22"/>
        </w:rPr>
        <w:t>This project demonstrates the successful integration of multiple cutting-edge AI and engineering concepts into a cohesive, production-ready application. The five key technical contributions are:</w:t>
      </w:r>
    </w:p>
    <w:p>
      <w:pPr>
        <w:pStyle w:val="ListBullet"/>
        <w:ind w:left="576"/>
      </w:pPr>
      <w:r>
        <w:rPr>
          <w:rFonts w:ascii="Calibri" w:hAnsi="Calibri"/>
          <w:b/>
          <w:i w:val="0"/>
          <w:sz w:val="22"/>
        </w:rPr>
        <w:t>Agentic Orchestration:</w:t>
      </w:r>
      <w:r>
        <w:rPr>
          <w:rFonts w:ascii="Calibri" w:hAnsi="Calibri"/>
          <w:b w:val="0"/>
          <w:i w:val="0"/>
          <w:sz w:val="22"/>
        </w:rPr>
        <w:t xml:space="preserve"> A LangGraph-powered five-node DAG that decomposes complex infrastructure planning into discrete, composable reasoning steps.</w:t>
      </w:r>
    </w:p>
    <w:p>
      <w:pPr>
        <w:pStyle w:val="ListBullet"/>
        <w:ind w:left="576"/>
      </w:pPr>
      <w:r>
        <w:rPr>
          <w:rFonts w:ascii="Calibri" w:hAnsi="Calibri"/>
          <w:b/>
          <w:i w:val="0"/>
          <w:sz w:val="22"/>
        </w:rPr>
        <w:t>RAG-Enhanced Knowledge:</w:t>
      </w:r>
      <w:r>
        <w:rPr>
          <w:rFonts w:ascii="Calibri" w:hAnsi="Calibri"/>
          <w:b w:val="0"/>
          <w:i w:val="0"/>
          <w:sz w:val="22"/>
        </w:rPr>
        <w:t xml:space="preserve"> A ChromaDB RAG system that grounds LLM responses in domain-specific regulatory guidelines, reducing hallucination.</w:t>
      </w:r>
    </w:p>
    <w:p>
      <w:pPr>
        <w:pStyle w:val="ListBullet"/>
        <w:ind w:left="576"/>
      </w:pPr>
      <w:r>
        <w:rPr>
          <w:rFonts w:ascii="Calibri" w:hAnsi="Calibri"/>
          <w:b/>
          <w:i w:val="0"/>
          <w:sz w:val="22"/>
        </w:rPr>
        <w:t>Stochastic Demand Simulation:</w:t>
      </w:r>
      <w:r>
        <w:rPr>
          <w:rFonts w:ascii="Calibri" w:hAnsi="Calibri"/>
          <w:b w:val="0"/>
          <w:i w:val="0"/>
          <w:sz w:val="22"/>
        </w:rPr>
        <w:t xml:space="preserve"> A realistic EV charging session generator producing varied, probabilistically sound synthetic data on every run.</w:t>
      </w:r>
    </w:p>
    <w:p>
      <w:pPr>
        <w:pStyle w:val="ListBullet"/>
        <w:ind w:left="576"/>
      </w:pPr>
      <w:r>
        <w:rPr>
          <w:rFonts w:ascii="Calibri" w:hAnsi="Calibri"/>
          <w:b/>
          <w:i w:val="0"/>
          <w:sz w:val="22"/>
        </w:rPr>
        <w:t>Conversational Memory:</w:t>
      </w:r>
      <w:r>
        <w:rPr>
          <w:rFonts w:ascii="Calibri" w:hAnsi="Calibri"/>
          <w:b w:val="0"/>
          <w:i w:val="0"/>
          <w:sz w:val="22"/>
        </w:rPr>
        <w:t xml:space="preserve"> Full multi-turn conversation support with history injection enabling iterative analysis workflows.</w:t>
      </w:r>
    </w:p>
    <w:p>
      <w:pPr>
        <w:pStyle w:val="ListBullet"/>
        <w:ind w:left="576"/>
      </w:pPr>
      <w:r>
        <w:rPr>
          <w:rFonts w:ascii="Calibri" w:hAnsi="Calibri"/>
          <w:b/>
          <w:i w:val="0"/>
          <w:sz w:val="22"/>
        </w:rPr>
        <w:t>Premium Deployment:</w:t>
      </w:r>
      <w:r>
        <w:rPr>
          <w:rFonts w:ascii="Calibri" w:hAnsi="Calibri"/>
          <w:b w:val="0"/>
          <w:i w:val="0"/>
          <w:sz w:val="22"/>
        </w:rPr>
        <w:t xml:space="preserve"> A cloud-deployed Streamlit application with glassmorphic UI, dynamic dashboards, and quick-suggestion widgets.</w:t>
      </w:r>
    </w:p>
    <w:p/>
    <w:p>
      <w:pPr>
        <w:pBdr>
          <w:bottom w:val="single" w:sz="6" w:space="1" w:color="B0C4DE"/>
        </w:pBdr>
      </w:pPr>
    </w:p>
    <w:p>
      <w:pPr>
        <w:jc w:val="center"/>
      </w:pPr>
      <w:r>
        <w:rPr>
          <w:rFonts w:ascii="Calibri" w:hAnsi="Calibri"/>
          <w:b w:val="0"/>
          <w:i/>
          <w:color w:val="828282"/>
          <w:sz w:val="22"/>
        </w:rPr>
        <w:t>This report was prepared as part of the GenAI End-Semester Examination.</w:t>
        <w:br/>
        <w:t>github.com/gitwitharhan/genai_endsem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