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E7EC33" w14:textId="0FB9962D" w:rsidR="001A0B28" w:rsidRPr="00072535" w:rsidRDefault="00521324" w:rsidP="00072535">
      <w:pPr>
        <w:spacing w:line="360" w:lineRule="auto"/>
        <w:jc w:val="both"/>
        <w:rPr>
          <w:rFonts w:cstheme="majorBidi"/>
          <w:b/>
          <w:bCs/>
          <w:szCs w:val="24"/>
        </w:rPr>
      </w:pPr>
      <w:r w:rsidRPr="00072535">
        <w:rPr>
          <w:rFonts w:cstheme="majorBidi"/>
          <w:b/>
          <w:bCs/>
          <w:szCs w:val="24"/>
        </w:rPr>
        <w:t>Literature Review</w:t>
      </w:r>
    </w:p>
    <w:p w14:paraId="1C234DAA" w14:textId="4079F7B5" w:rsidR="00521324" w:rsidRPr="00072535" w:rsidRDefault="00521324" w:rsidP="00072535">
      <w:pPr>
        <w:spacing w:line="360" w:lineRule="auto"/>
        <w:jc w:val="both"/>
        <w:rPr>
          <w:rFonts w:cstheme="majorBidi"/>
          <w:szCs w:val="24"/>
          <w:shd w:val="clear" w:color="auto" w:fill="FBFBFB"/>
        </w:rPr>
      </w:pPr>
      <w:r w:rsidRPr="00072535">
        <w:rPr>
          <w:rFonts w:cstheme="majorBidi"/>
          <w:b/>
          <w:bCs/>
          <w:szCs w:val="24"/>
        </w:rPr>
        <w:t xml:space="preserve">Topic: </w:t>
      </w:r>
      <w:r w:rsidRPr="00072535">
        <w:rPr>
          <w:rFonts w:cstheme="majorBidi"/>
          <w:b/>
          <w:bCs/>
          <w:color w:val="979797"/>
          <w:szCs w:val="24"/>
          <w:shd w:val="clear" w:color="auto" w:fill="FBFBFB"/>
        </w:rPr>
        <w:t> </w:t>
      </w:r>
      <w:r w:rsidRPr="00072535">
        <w:rPr>
          <w:rFonts w:cstheme="majorBidi"/>
          <w:szCs w:val="24"/>
          <w:shd w:val="clear" w:color="auto" w:fill="FBFBFB"/>
        </w:rPr>
        <w:t>How culture affects cross-cultural communication among international students in Australian universities</w:t>
      </w:r>
    </w:p>
    <w:p w14:paraId="598F55FB" w14:textId="08080368" w:rsidR="00521324" w:rsidRPr="00072535" w:rsidRDefault="00521324" w:rsidP="00072535">
      <w:pPr>
        <w:spacing w:line="360" w:lineRule="auto"/>
        <w:jc w:val="both"/>
        <w:rPr>
          <w:rFonts w:cstheme="majorBidi"/>
          <w:b/>
          <w:bCs/>
          <w:szCs w:val="24"/>
          <w:shd w:val="clear" w:color="auto" w:fill="FBFBFB"/>
        </w:rPr>
      </w:pPr>
      <w:r w:rsidRPr="00072535">
        <w:rPr>
          <w:rFonts w:cstheme="majorBidi"/>
          <w:b/>
          <w:bCs/>
          <w:szCs w:val="24"/>
          <w:shd w:val="clear" w:color="auto" w:fill="FBFBFB"/>
        </w:rPr>
        <w:t>Introduction</w:t>
      </w:r>
    </w:p>
    <w:p w14:paraId="0B9347D7" w14:textId="1698E222" w:rsidR="006E6027" w:rsidRPr="00072535" w:rsidRDefault="00787B47" w:rsidP="00072535">
      <w:pPr>
        <w:spacing w:line="360" w:lineRule="auto"/>
        <w:jc w:val="both"/>
        <w:rPr>
          <w:rFonts w:cstheme="majorBidi"/>
          <w:szCs w:val="24"/>
          <w:shd w:val="clear" w:color="auto" w:fill="FBFBFB"/>
        </w:rPr>
      </w:pPr>
      <w:r w:rsidRPr="00072535">
        <w:rPr>
          <w:rFonts w:cstheme="majorBidi"/>
          <w:szCs w:val="24"/>
          <w:shd w:val="clear" w:color="auto" w:fill="FBFBFB"/>
        </w:rPr>
        <w:t xml:space="preserve">International education is a </w:t>
      </w:r>
      <w:r w:rsidR="00793C0B" w:rsidRPr="00072535">
        <w:rPr>
          <w:rFonts w:cstheme="majorBidi"/>
          <w:szCs w:val="24"/>
          <w:shd w:val="clear" w:color="auto" w:fill="FBFBFB"/>
        </w:rPr>
        <w:t>wonderful</w:t>
      </w:r>
      <w:r w:rsidRPr="00072535">
        <w:rPr>
          <w:rFonts w:cstheme="majorBidi"/>
          <w:szCs w:val="24"/>
          <w:shd w:val="clear" w:color="auto" w:fill="FBFBFB"/>
        </w:rPr>
        <w:t xml:space="preserve"> experience</w:t>
      </w:r>
      <w:r w:rsidR="00793C0B" w:rsidRPr="00072535">
        <w:rPr>
          <w:rFonts w:cstheme="majorBidi"/>
          <w:szCs w:val="24"/>
          <w:shd w:val="clear" w:color="auto" w:fill="FBFBFB"/>
        </w:rPr>
        <w:t xml:space="preserve"> that</w:t>
      </w:r>
      <w:r w:rsidRPr="00072535">
        <w:rPr>
          <w:rFonts w:cstheme="majorBidi"/>
          <w:szCs w:val="24"/>
          <w:shd w:val="clear" w:color="auto" w:fill="FBFBFB"/>
        </w:rPr>
        <w:t xml:space="preserve"> provides </w:t>
      </w:r>
      <w:r w:rsidR="00793C0B" w:rsidRPr="00072535">
        <w:rPr>
          <w:rFonts w:cstheme="majorBidi"/>
          <w:szCs w:val="24"/>
          <w:shd w:val="clear" w:color="auto" w:fill="FBFBFB"/>
        </w:rPr>
        <w:t xml:space="preserve">many benefits to students. </w:t>
      </w:r>
      <w:r w:rsidRPr="00072535">
        <w:rPr>
          <w:rFonts w:cstheme="majorBidi"/>
          <w:szCs w:val="24"/>
          <w:shd w:val="clear" w:color="auto" w:fill="FBFBFB"/>
        </w:rPr>
        <w:t>However,</w:t>
      </w:r>
      <w:r w:rsidR="00793C0B" w:rsidRPr="00072535">
        <w:rPr>
          <w:rFonts w:cstheme="majorBidi"/>
          <w:szCs w:val="24"/>
          <w:shd w:val="clear" w:color="auto" w:fill="FBFBFB"/>
        </w:rPr>
        <w:t xml:space="preserve"> data shows that there are differences in </w:t>
      </w:r>
      <w:r w:rsidRPr="00072535">
        <w:rPr>
          <w:rFonts w:cstheme="majorBidi"/>
          <w:szCs w:val="24"/>
          <w:shd w:val="clear" w:color="auto" w:fill="FBFBFB"/>
        </w:rPr>
        <w:t>th</w:t>
      </w:r>
      <w:r w:rsidR="00793C0B" w:rsidRPr="00072535">
        <w:rPr>
          <w:rFonts w:cstheme="majorBidi"/>
          <w:szCs w:val="24"/>
          <w:shd w:val="clear" w:color="auto" w:fill="FBFBFB"/>
        </w:rPr>
        <w:t xml:space="preserve">e culture of </w:t>
      </w:r>
      <w:r w:rsidRPr="00072535">
        <w:rPr>
          <w:rFonts w:cstheme="majorBidi"/>
          <w:kern w:val="0"/>
          <w:szCs w:val="24"/>
          <w:shd w:val="clear" w:color="auto" w:fill="FBFBFB"/>
          <w14:ligatures w14:val="none"/>
        </w:rPr>
        <w:t>internationa</w:t>
      </w:r>
      <w:r w:rsidRPr="00072535">
        <w:rPr>
          <w:rFonts w:cstheme="majorBidi"/>
          <w:szCs w:val="24"/>
          <w:shd w:val="clear" w:color="auto" w:fill="FBFBFB"/>
        </w:rPr>
        <w:t>l students</w:t>
      </w:r>
      <w:r w:rsidR="00793C0B" w:rsidRPr="00072535">
        <w:rPr>
          <w:rFonts w:cstheme="majorBidi"/>
          <w:szCs w:val="24"/>
          <w:shd w:val="clear" w:color="auto" w:fill="FBFBFB"/>
        </w:rPr>
        <w:t>’ home countries</w:t>
      </w:r>
      <w:r w:rsidRPr="00072535">
        <w:rPr>
          <w:rFonts w:cstheme="majorBidi"/>
          <w:szCs w:val="24"/>
          <w:shd w:val="clear" w:color="auto" w:fill="FBFBFB"/>
        </w:rPr>
        <w:t xml:space="preserve"> </w:t>
      </w:r>
      <w:r w:rsidR="00793C0B" w:rsidRPr="00072535">
        <w:rPr>
          <w:rFonts w:cstheme="majorBidi"/>
          <w:szCs w:val="24"/>
          <w:shd w:val="clear" w:color="auto" w:fill="FBFBFB"/>
        </w:rPr>
        <w:t>and the impact of new learnings</w:t>
      </w:r>
      <w:r w:rsidRPr="00072535">
        <w:rPr>
          <w:rFonts w:cstheme="majorBidi"/>
          <w:szCs w:val="24"/>
          <w:shd w:val="clear" w:color="auto" w:fill="FBFBFB"/>
        </w:rPr>
        <w:t xml:space="preserve">. International students </w:t>
      </w:r>
      <w:r w:rsidR="00E932BE" w:rsidRPr="00072535">
        <w:rPr>
          <w:rFonts w:cstheme="majorBidi"/>
          <w:szCs w:val="24"/>
          <w:shd w:val="clear" w:color="auto" w:fill="FBFBFB"/>
        </w:rPr>
        <w:t>face new</w:t>
      </w:r>
      <w:r w:rsidRPr="00072535">
        <w:rPr>
          <w:rFonts w:cstheme="majorBidi"/>
          <w:szCs w:val="24"/>
          <w:shd w:val="clear" w:color="auto" w:fill="FBFBFB"/>
        </w:rPr>
        <w:t xml:space="preserve"> </w:t>
      </w:r>
      <w:r w:rsidRPr="00072535">
        <w:rPr>
          <w:rFonts w:cstheme="majorBidi"/>
          <w:kern w:val="0"/>
          <w:szCs w:val="24"/>
          <w:shd w:val="clear" w:color="auto" w:fill="FBFBFB"/>
          <w14:ligatures w14:val="none"/>
        </w:rPr>
        <w:t>learning</w:t>
      </w:r>
      <w:r w:rsidRPr="00072535">
        <w:rPr>
          <w:rFonts w:cstheme="majorBidi"/>
          <w:szCs w:val="24"/>
          <w:shd w:val="clear" w:color="auto" w:fill="FBFBFB"/>
        </w:rPr>
        <w:t xml:space="preserve"> </w:t>
      </w:r>
      <w:r w:rsidR="006A7680" w:rsidRPr="00072535">
        <w:rPr>
          <w:rFonts w:cstheme="majorBidi"/>
          <w:szCs w:val="24"/>
          <w:shd w:val="clear" w:color="auto" w:fill="FBFBFB"/>
        </w:rPr>
        <w:t>environments, foreign</w:t>
      </w:r>
      <w:r w:rsidRPr="00072535">
        <w:rPr>
          <w:rFonts w:cstheme="majorBidi"/>
          <w:szCs w:val="24"/>
          <w:shd w:val="clear" w:color="auto" w:fill="FBFBFB"/>
        </w:rPr>
        <w:t xml:space="preserve"> </w:t>
      </w:r>
      <w:r w:rsidR="00793C0B" w:rsidRPr="00072535">
        <w:rPr>
          <w:rFonts w:cstheme="majorBidi"/>
          <w:kern w:val="0"/>
          <w:szCs w:val="24"/>
          <w:shd w:val="clear" w:color="auto" w:fill="FBFBFB"/>
          <w14:ligatures w14:val="none"/>
        </w:rPr>
        <w:t>languages</w:t>
      </w:r>
      <w:r w:rsidRPr="00072535">
        <w:rPr>
          <w:rFonts w:cstheme="majorBidi"/>
          <w:szCs w:val="24"/>
          <w:shd w:val="clear" w:color="auto" w:fill="FBFBFB"/>
        </w:rPr>
        <w:t xml:space="preserve">, </w:t>
      </w:r>
      <w:r w:rsidR="00793C0B" w:rsidRPr="00072535">
        <w:rPr>
          <w:rFonts w:cstheme="majorBidi"/>
          <w:szCs w:val="24"/>
          <w:shd w:val="clear" w:color="auto" w:fill="FBFBFB"/>
        </w:rPr>
        <w:t>financial and life challenges, and</w:t>
      </w:r>
      <w:r w:rsidRPr="00072535">
        <w:rPr>
          <w:rFonts w:cstheme="majorBidi"/>
          <w:kern w:val="0"/>
          <w:szCs w:val="24"/>
          <w:shd w:val="clear" w:color="auto" w:fill="FBFBFB"/>
          <w14:ligatures w14:val="none"/>
        </w:rPr>
        <w:t xml:space="preserve"> different cultur</w:t>
      </w:r>
      <w:r w:rsidR="00793C0B" w:rsidRPr="00072535">
        <w:rPr>
          <w:rFonts w:cstheme="majorBidi"/>
          <w:kern w:val="0"/>
          <w:szCs w:val="24"/>
          <w:shd w:val="clear" w:color="auto" w:fill="FBFBFB"/>
          <w14:ligatures w14:val="none"/>
        </w:rPr>
        <w:t>es</w:t>
      </w:r>
      <w:r w:rsidRPr="00072535">
        <w:rPr>
          <w:rFonts w:cstheme="majorBidi"/>
          <w:kern w:val="0"/>
          <w:szCs w:val="24"/>
          <w:shd w:val="clear" w:color="auto" w:fill="FBFBFB"/>
          <w14:ligatures w14:val="none"/>
        </w:rPr>
        <w:t xml:space="preserve"> and norms. These </w:t>
      </w:r>
      <w:r w:rsidR="00793C0B" w:rsidRPr="00072535">
        <w:rPr>
          <w:rFonts w:cstheme="majorBidi"/>
          <w:kern w:val="0"/>
          <w:szCs w:val="24"/>
          <w:shd w:val="clear" w:color="auto" w:fill="FBFBFB"/>
          <w14:ligatures w14:val="none"/>
        </w:rPr>
        <w:t xml:space="preserve">difficulties are often compounded if the </w:t>
      </w:r>
      <w:r w:rsidRPr="00072535">
        <w:rPr>
          <w:rFonts w:cstheme="majorBidi"/>
          <w:kern w:val="0"/>
          <w:szCs w:val="24"/>
          <w:shd w:val="clear" w:color="auto" w:fill="FBFBFB"/>
          <w14:ligatures w14:val="none"/>
        </w:rPr>
        <w:t>student’s</w:t>
      </w:r>
      <w:r w:rsidRPr="00072535">
        <w:rPr>
          <w:rFonts w:cstheme="majorBidi"/>
          <w:szCs w:val="24"/>
          <w:shd w:val="clear" w:color="auto" w:fill="FBFBFB"/>
        </w:rPr>
        <w:t xml:space="preserve"> home culture differ</w:t>
      </w:r>
      <w:r w:rsidR="00793C0B" w:rsidRPr="00072535">
        <w:rPr>
          <w:rFonts w:cstheme="majorBidi"/>
          <w:szCs w:val="24"/>
          <w:shd w:val="clear" w:color="auto" w:fill="FBFBFB"/>
        </w:rPr>
        <w:t>s</w:t>
      </w:r>
      <w:r w:rsidRPr="00072535">
        <w:rPr>
          <w:rFonts w:cstheme="majorBidi"/>
          <w:szCs w:val="24"/>
          <w:shd w:val="clear" w:color="auto" w:fill="FBFBFB"/>
        </w:rPr>
        <w:t xml:space="preserve"> from the new culture. Although </w:t>
      </w:r>
      <w:r w:rsidR="00793C0B" w:rsidRPr="00072535">
        <w:rPr>
          <w:rFonts w:cstheme="majorBidi"/>
          <w:kern w:val="0"/>
          <w:szCs w:val="24"/>
          <w:shd w:val="clear" w:color="auto" w:fill="FBFBFB"/>
          <w14:ligatures w14:val="none"/>
        </w:rPr>
        <w:t xml:space="preserve">adapting </w:t>
      </w:r>
      <w:r w:rsidRPr="00072535">
        <w:rPr>
          <w:rFonts w:cstheme="majorBidi"/>
          <w:kern w:val="0"/>
          <w:szCs w:val="24"/>
          <w:shd w:val="clear" w:color="auto" w:fill="FBFBFB"/>
          <w14:ligatures w14:val="none"/>
        </w:rPr>
        <w:t>to</w:t>
      </w:r>
      <w:r w:rsidRPr="00072535">
        <w:rPr>
          <w:rFonts w:cstheme="majorBidi"/>
          <w:szCs w:val="24"/>
          <w:shd w:val="clear" w:color="auto" w:fill="FBFBFB"/>
        </w:rPr>
        <w:t xml:space="preserve"> a new learning environment is not an easy process, previous </w:t>
      </w:r>
      <w:r w:rsidR="00793C0B" w:rsidRPr="00072535">
        <w:rPr>
          <w:rFonts w:cstheme="majorBidi"/>
          <w:szCs w:val="24"/>
          <w:shd w:val="clear" w:color="auto" w:fill="FBFBFB"/>
        </w:rPr>
        <w:t xml:space="preserve">studies have </w:t>
      </w:r>
      <w:r w:rsidRPr="00072535">
        <w:rPr>
          <w:rFonts w:cstheme="majorBidi"/>
          <w:szCs w:val="24"/>
          <w:shd w:val="clear" w:color="auto" w:fill="FBFBFB"/>
        </w:rPr>
        <w:t>show</w:t>
      </w:r>
      <w:r w:rsidR="00793C0B" w:rsidRPr="00072535">
        <w:rPr>
          <w:rFonts w:cstheme="majorBidi"/>
          <w:szCs w:val="24"/>
          <w:shd w:val="clear" w:color="auto" w:fill="FBFBFB"/>
        </w:rPr>
        <w:t>n</w:t>
      </w:r>
      <w:r w:rsidRPr="00072535">
        <w:rPr>
          <w:rFonts w:cstheme="majorBidi"/>
          <w:szCs w:val="24"/>
          <w:shd w:val="clear" w:color="auto" w:fill="FBFBFB"/>
        </w:rPr>
        <w:t xml:space="preserve"> that international students </w:t>
      </w:r>
      <w:r w:rsidR="00793C0B" w:rsidRPr="00072535">
        <w:rPr>
          <w:rFonts w:cstheme="majorBidi"/>
          <w:szCs w:val="24"/>
          <w:shd w:val="clear" w:color="auto" w:fill="FBFBFB"/>
        </w:rPr>
        <w:t xml:space="preserve">often adopt positive attitudes and </w:t>
      </w:r>
      <w:r w:rsidR="006A7680" w:rsidRPr="00072535">
        <w:rPr>
          <w:rFonts w:cstheme="majorBidi"/>
          <w:kern w:val="0"/>
          <w:szCs w:val="24"/>
          <w:shd w:val="clear" w:color="auto" w:fill="FBFBFB"/>
          <w14:ligatures w14:val="none"/>
        </w:rPr>
        <w:t>can</w:t>
      </w:r>
      <w:r w:rsidR="00793C0B" w:rsidRPr="00072535">
        <w:rPr>
          <w:rFonts w:cstheme="majorBidi"/>
          <w:szCs w:val="24"/>
          <w:shd w:val="clear" w:color="auto" w:fill="FBFBFB"/>
        </w:rPr>
        <w:t xml:space="preserve"> adapt to a new</w:t>
      </w:r>
      <w:r w:rsidRPr="00072535">
        <w:rPr>
          <w:rFonts w:cstheme="majorBidi"/>
          <w:szCs w:val="24"/>
          <w:shd w:val="clear" w:color="auto" w:fill="FBFBFB"/>
        </w:rPr>
        <w:t xml:space="preserve"> </w:t>
      </w:r>
      <w:r w:rsidR="00793C0B" w:rsidRPr="00072535">
        <w:rPr>
          <w:rFonts w:cstheme="majorBidi"/>
          <w:szCs w:val="24"/>
          <w:shd w:val="clear" w:color="auto" w:fill="FBFBFB"/>
        </w:rPr>
        <w:t xml:space="preserve">environment </w:t>
      </w:r>
      <w:r w:rsidRPr="00072535">
        <w:rPr>
          <w:rFonts w:cstheme="majorBidi"/>
          <w:szCs w:val="24"/>
          <w:shd w:val="clear" w:color="auto" w:fill="FBFBFB"/>
        </w:rPr>
        <w:t xml:space="preserve">to overcome all the </w:t>
      </w:r>
      <w:r w:rsidR="00072535" w:rsidRPr="00072535">
        <w:rPr>
          <w:rFonts w:cstheme="majorBidi"/>
          <w:szCs w:val="24"/>
          <w:shd w:val="clear" w:color="auto" w:fill="FBFBFB"/>
        </w:rPr>
        <w:t>difficulties (</w:t>
      </w:r>
      <w:proofErr w:type="spellStart"/>
      <w:r w:rsidR="008E188E" w:rsidRPr="00072535">
        <w:rPr>
          <w:rFonts w:cstheme="majorBidi"/>
          <w:szCs w:val="24"/>
          <w:shd w:val="clear" w:color="auto" w:fill="FBFBFB"/>
        </w:rPr>
        <w:t>Pekerti</w:t>
      </w:r>
      <w:proofErr w:type="spellEnd"/>
      <w:r w:rsidR="008E188E" w:rsidRPr="00072535">
        <w:rPr>
          <w:rFonts w:cstheme="majorBidi"/>
          <w:szCs w:val="24"/>
          <w:shd w:val="clear" w:color="auto" w:fill="FBFBFB"/>
        </w:rPr>
        <w:t>, 2020)</w:t>
      </w:r>
      <w:r w:rsidRPr="00072535">
        <w:rPr>
          <w:rFonts w:cstheme="majorBidi"/>
          <w:szCs w:val="24"/>
          <w:shd w:val="clear" w:color="auto" w:fill="FBFBFB"/>
        </w:rPr>
        <w:t xml:space="preserve">. </w:t>
      </w:r>
    </w:p>
    <w:p w14:paraId="258AB1AA" w14:textId="60BF9498" w:rsidR="00A05A49" w:rsidRPr="00072535" w:rsidRDefault="00A05A49" w:rsidP="00072535">
      <w:pPr>
        <w:spacing w:line="360" w:lineRule="auto"/>
        <w:jc w:val="both"/>
        <w:rPr>
          <w:rFonts w:cstheme="majorBidi"/>
          <w:szCs w:val="24"/>
          <w:shd w:val="clear" w:color="auto" w:fill="FBFBFB"/>
        </w:rPr>
      </w:pPr>
      <w:proofErr w:type="spellStart"/>
      <w:r w:rsidRPr="00072535">
        <w:rPr>
          <w:rFonts w:cstheme="majorBidi"/>
          <w:color w:val="222222"/>
          <w:szCs w:val="24"/>
          <w:highlight w:val="yellow"/>
          <w:shd w:val="clear" w:color="auto" w:fill="FFFFFF"/>
        </w:rPr>
        <w:t>Pekerti</w:t>
      </w:r>
      <w:proofErr w:type="spellEnd"/>
      <w:r w:rsidRPr="00072535">
        <w:rPr>
          <w:rFonts w:cstheme="majorBidi"/>
          <w:color w:val="222222"/>
          <w:szCs w:val="24"/>
          <w:highlight w:val="yellow"/>
          <w:shd w:val="clear" w:color="auto" w:fill="FFFFFF"/>
        </w:rPr>
        <w:t xml:space="preserve">, A. A., van de </w:t>
      </w:r>
      <w:proofErr w:type="spellStart"/>
      <w:r w:rsidRPr="00072535">
        <w:rPr>
          <w:rFonts w:cstheme="majorBidi"/>
          <w:color w:val="222222"/>
          <w:szCs w:val="24"/>
          <w:highlight w:val="yellow"/>
          <w:shd w:val="clear" w:color="auto" w:fill="FFFFFF"/>
        </w:rPr>
        <w:t>Vijver</w:t>
      </w:r>
      <w:proofErr w:type="spellEnd"/>
      <w:r w:rsidRPr="00072535">
        <w:rPr>
          <w:rFonts w:cstheme="majorBidi"/>
          <w:color w:val="222222"/>
          <w:szCs w:val="24"/>
          <w:highlight w:val="yellow"/>
          <w:shd w:val="clear" w:color="auto" w:fill="FFFFFF"/>
        </w:rPr>
        <w:t xml:space="preserve">, F. J., Moeller, M., &amp; </w:t>
      </w:r>
      <w:proofErr w:type="spellStart"/>
      <w:r w:rsidRPr="00072535">
        <w:rPr>
          <w:rFonts w:cstheme="majorBidi"/>
          <w:color w:val="222222"/>
          <w:szCs w:val="24"/>
          <w:highlight w:val="yellow"/>
          <w:shd w:val="clear" w:color="auto" w:fill="FFFFFF"/>
        </w:rPr>
        <w:t>Okimoto</w:t>
      </w:r>
      <w:proofErr w:type="spellEnd"/>
      <w:r w:rsidRPr="00072535">
        <w:rPr>
          <w:rFonts w:cstheme="majorBidi"/>
          <w:color w:val="222222"/>
          <w:szCs w:val="24"/>
          <w:highlight w:val="yellow"/>
          <w:shd w:val="clear" w:color="auto" w:fill="FFFFFF"/>
        </w:rPr>
        <w:t>, T. G. (2020). Intercultural contacts and acculturation resources among International students in Australia: A mixed-methods study. </w:t>
      </w:r>
      <w:r w:rsidRPr="00072535">
        <w:rPr>
          <w:rFonts w:cstheme="majorBidi"/>
          <w:i/>
          <w:iCs/>
          <w:color w:val="222222"/>
          <w:szCs w:val="24"/>
          <w:highlight w:val="yellow"/>
          <w:shd w:val="clear" w:color="auto" w:fill="FFFFFF"/>
        </w:rPr>
        <w:t>International Journal of Intercultural Relations</w:t>
      </w:r>
      <w:r w:rsidRPr="00072535">
        <w:rPr>
          <w:rFonts w:cstheme="majorBidi"/>
          <w:color w:val="222222"/>
          <w:szCs w:val="24"/>
          <w:highlight w:val="yellow"/>
          <w:shd w:val="clear" w:color="auto" w:fill="FFFFFF"/>
        </w:rPr>
        <w:t>, </w:t>
      </w:r>
      <w:r w:rsidRPr="00072535">
        <w:rPr>
          <w:rFonts w:cstheme="majorBidi"/>
          <w:i/>
          <w:iCs/>
          <w:color w:val="222222"/>
          <w:szCs w:val="24"/>
          <w:highlight w:val="yellow"/>
          <w:shd w:val="clear" w:color="auto" w:fill="FFFFFF"/>
        </w:rPr>
        <w:t>75</w:t>
      </w:r>
      <w:r w:rsidRPr="00072535">
        <w:rPr>
          <w:rFonts w:cstheme="majorBidi"/>
          <w:color w:val="222222"/>
          <w:szCs w:val="24"/>
          <w:highlight w:val="yellow"/>
          <w:shd w:val="clear" w:color="auto" w:fill="FFFFFF"/>
        </w:rPr>
        <w:t xml:space="preserve">, 56-81. </w:t>
      </w:r>
      <w:hyperlink r:id="rId5" w:tgtFrame="_blank" w:tooltip="Persistent link using digital object identifier" w:history="1">
        <w:r w:rsidRPr="00072535">
          <w:rPr>
            <w:rStyle w:val="anchor-text"/>
            <w:rFonts w:cstheme="majorBidi"/>
            <w:color w:val="0272B1"/>
            <w:szCs w:val="24"/>
            <w:highlight w:val="yellow"/>
          </w:rPr>
          <w:t>https://doi.org/10.1016/j.ijintrel.2019.12.004</w:t>
        </w:r>
      </w:hyperlink>
    </w:p>
    <w:p w14:paraId="27C87C25" w14:textId="77777777" w:rsidR="006A7680" w:rsidRPr="00072535" w:rsidRDefault="000414E2" w:rsidP="00072535">
      <w:pPr>
        <w:tabs>
          <w:tab w:val="center" w:pos="4680"/>
          <w:tab w:val="left" w:pos="5115"/>
        </w:tabs>
        <w:spacing w:line="360" w:lineRule="auto"/>
        <w:jc w:val="both"/>
        <w:rPr>
          <w:rFonts w:cstheme="majorBidi"/>
          <w:b/>
          <w:bCs/>
          <w:szCs w:val="24"/>
          <w:shd w:val="clear" w:color="auto" w:fill="FBFBFB"/>
        </w:rPr>
      </w:pPr>
      <w:r w:rsidRPr="00072535">
        <w:rPr>
          <w:rFonts w:cstheme="majorBidi"/>
          <w:b/>
          <w:bCs/>
          <w:szCs w:val="24"/>
          <w:shd w:val="clear" w:color="auto" w:fill="FBFBFB"/>
        </w:rPr>
        <w:t xml:space="preserve">Culture </w:t>
      </w:r>
    </w:p>
    <w:p w14:paraId="116367CB" w14:textId="4EB9C6A5" w:rsidR="006A7680" w:rsidRPr="00072535" w:rsidRDefault="006A7680" w:rsidP="00072535">
      <w:pPr>
        <w:tabs>
          <w:tab w:val="center" w:pos="4680"/>
          <w:tab w:val="left" w:pos="5115"/>
        </w:tabs>
        <w:spacing w:line="360" w:lineRule="auto"/>
        <w:jc w:val="both"/>
        <w:rPr>
          <w:rFonts w:eastAsia="Times New Roman" w:cstheme="majorBidi"/>
          <w:kern w:val="0"/>
          <w:szCs w:val="24"/>
          <w14:ligatures w14:val="none"/>
        </w:rPr>
      </w:pPr>
      <w:r w:rsidRPr="00072535">
        <w:rPr>
          <w:rFonts w:eastAsia="Times New Roman" w:cstheme="majorBidi"/>
          <w:kern w:val="0"/>
          <w:szCs w:val="24"/>
          <w14:ligatures w14:val="none"/>
        </w:rPr>
        <w:t>Culture</w:t>
      </w:r>
      <w:r w:rsidR="00E871D8" w:rsidRPr="00072535">
        <w:rPr>
          <w:rFonts w:eastAsia="Times New Roman" w:cstheme="majorBidi"/>
          <w:kern w:val="0"/>
          <w:szCs w:val="24"/>
          <w14:ligatures w14:val="none"/>
        </w:rPr>
        <w:t xml:space="preserve"> </w:t>
      </w:r>
      <w:r w:rsidRPr="00072535">
        <w:rPr>
          <w:rFonts w:eastAsia="Times New Roman" w:cstheme="majorBidi"/>
          <w:kern w:val="0"/>
          <w:szCs w:val="24"/>
          <w14:ligatures w14:val="none"/>
        </w:rPr>
        <w:t xml:space="preserve">refers to knowledge, experience, beliefs, values, attitudes, meanings, hierarchies, </w:t>
      </w:r>
      <w:r w:rsidR="00E871D8" w:rsidRPr="00072535">
        <w:rPr>
          <w:rFonts w:eastAsia="Times New Roman" w:cstheme="majorBidi"/>
          <w:kern w:val="0"/>
          <w:szCs w:val="24"/>
          <w14:ligatures w14:val="none"/>
        </w:rPr>
        <w:t>beliefs</w:t>
      </w:r>
      <w:r w:rsidRPr="00072535">
        <w:rPr>
          <w:rFonts w:eastAsia="Times New Roman" w:cstheme="majorBidi"/>
          <w:kern w:val="0"/>
          <w:szCs w:val="24"/>
          <w14:ligatures w14:val="none"/>
        </w:rPr>
        <w:t xml:space="preserve">, </w:t>
      </w:r>
      <w:r w:rsidR="00E871D8" w:rsidRPr="00072535">
        <w:rPr>
          <w:rFonts w:eastAsia="Times New Roman" w:cstheme="majorBidi"/>
          <w:kern w:val="0"/>
          <w:szCs w:val="24"/>
          <w14:ligatures w14:val="none"/>
        </w:rPr>
        <w:t>concepts</w:t>
      </w:r>
      <w:r w:rsidRPr="00072535">
        <w:rPr>
          <w:rFonts w:eastAsia="Times New Roman" w:cstheme="majorBidi"/>
          <w:kern w:val="0"/>
          <w:szCs w:val="24"/>
          <w14:ligatures w14:val="none"/>
        </w:rPr>
        <w:t xml:space="preserve"> of time, roles, relations</w:t>
      </w:r>
      <w:r w:rsidR="00E871D8" w:rsidRPr="00072535">
        <w:rPr>
          <w:rFonts w:eastAsia="Times New Roman" w:cstheme="majorBidi"/>
          <w:kern w:val="0"/>
          <w:szCs w:val="24"/>
          <w14:ligatures w14:val="none"/>
        </w:rPr>
        <w:t>hips</w:t>
      </w:r>
      <w:r w:rsidRPr="00072535">
        <w:rPr>
          <w:rFonts w:eastAsia="Times New Roman" w:cstheme="majorBidi"/>
          <w:kern w:val="0"/>
          <w:szCs w:val="24"/>
          <w14:ligatures w14:val="none"/>
        </w:rPr>
        <w:t xml:space="preserve">, </w:t>
      </w:r>
      <w:r w:rsidR="00E871D8" w:rsidRPr="00072535">
        <w:rPr>
          <w:rFonts w:eastAsia="Times New Roman" w:cstheme="majorBidi"/>
          <w:kern w:val="0"/>
          <w:szCs w:val="24"/>
          <w14:ligatures w14:val="none"/>
        </w:rPr>
        <w:t xml:space="preserve">ideas about the world, and things and things that a group of people acquire over </w:t>
      </w:r>
      <w:proofErr w:type="gramStart"/>
      <w:r w:rsidR="00E871D8" w:rsidRPr="00072535">
        <w:rPr>
          <w:rFonts w:eastAsia="Times New Roman" w:cstheme="majorBidi"/>
          <w:kern w:val="0"/>
          <w:szCs w:val="24"/>
          <w14:ligatures w14:val="none"/>
        </w:rPr>
        <w:t>generations</w:t>
      </w:r>
      <w:r w:rsidR="008E188E" w:rsidRPr="00072535">
        <w:rPr>
          <w:rFonts w:eastAsia="Times New Roman" w:cstheme="majorBidi"/>
          <w:kern w:val="0"/>
          <w:szCs w:val="24"/>
          <w14:ligatures w14:val="none"/>
        </w:rPr>
        <w:t>(</w:t>
      </w:r>
      <w:proofErr w:type="spellStart"/>
      <w:proofErr w:type="gramEnd"/>
      <w:r w:rsidR="008E188E" w:rsidRPr="00072535">
        <w:rPr>
          <w:rFonts w:eastAsia="Times New Roman" w:cstheme="majorBidi"/>
          <w:kern w:val="0"/>
          <w:szCs w:val="24"/>
          <w14:ligatures w14:val="none"/>
        </w:rPr>
        <w:t>Shiraey</w:t>
      </w:r>
      <w:proofErr w:type="spellEnd"/>
      <w:r w:rsidR="008E188E" w:rsidRPr="00072535">
        <w:rPr>
          <w:rFonts w:eastAsia="Times New Roman" w:cstheme="majorBidi"/>
          <w:kern w:val="0"/>
          <w:szCs w:val="24"/>
          <w14:ligatures w14:val="none"/>
        </w:rPr>
        <w:t>, 2020)</w:t>
      </w:r>
      <w:r w:rsidR="00E871D8" w:rsidRPr="00072535">
        <w:rPr>
          <w:rFonts w:eastAsia="Times New Roman" w:cstheme="majorBidi"/>
          <w:kern w:val="0"/>
          <w:szCs w:val="24"/>
          <w14:ligatures w14:val="none"/>
        </w:rPr>
        <w:t xml:space="preserve">. </w:t>
      </w:r>
    </w:p>
    <w:p w14:paraId="4F662506" w14:textId="75AEE519" w:rsidR="006872C4" w:rsidRPr="00072535" w:rsidRDefault="006A7680" w:rsidP="00072535">
      <w:pPr>
        <w:pStyle w:val="NormalWeb"/>
        <w:shd w:val="clear" w:color="auto" w:fill="FFFFFF"/>
        <w:spacing w:before="0" w:beforeAutospacing="0" w:after="0" w:afterAutospacing="0" w:line="360" w:lineRule="auto"/>
        <w:jc w:val="both"/>
        <w:textAlignment w:val="baseline"/>
        <w:rPr>
          <w:rFonts w:asciiTheme="majorBidi" w:hAnsiTheme="majorBidi" w:cstheme="majorBidi"/>
          <w:color w:val="333333"/>
        </w:rPr>
      </w:pPr>
      <w:r w:rsidRPr="00072535">
        <w:rPr>
          <w:rFonts w:asciiTheme="majorBidi" w:hAnsiTheme="majorBidi" w:cstheme="majorBidi"/>
          <w:color w:val="000000"/>
        </w:rPr>
        <w:t xml:space="preserve">Culture is a </w:t>
      </w:r>
      <w:r w:rsidR="00AE08E7" w:rsidRPr="00072535">
        <w:rPr>
          <w:rFonts w:asciiTheme="majorBidi" w:hAnsiTheme="majorBidi" w:cstheme="majorBidi"/>
          <w:color w:val="000000"/>
        </w:rPr>
        <w:t>set</w:t>
      </w:r>
      <w:r w:rsidRPr="00072535">
        <w:rPr>
          <w:rFonts w:asciiTheme="majorBidi" w:hAnsiTheme="majorBidi" w:cstheme="majorBidi"/>
          <w:color w:val="000000"/>
        </w:rPr>
        <w:t xml:space="preserve"> </w:t>
      </w:r>
      <w:r w:rsidR="00AE08E7" w:rsidRPr="00072535">
        <w:rPr>
          <w:rFonts w:asciiTheme="majorBidi" w:hAnsiTheme="majorBidi" w:cstheme="majorBidi"/>
          <w:color w:val="000000"/>
        </w:rPr>
        <w:t xml:space="preserve">of beliefs that </w:t>
      </w:r>
      <w:r w:rsidRPr="00072535">
        <w:rPr>
          <w:rFonts w:asciiTheme="majorBidi" w:hAnsiTheme="majorBidi" w:cstheme="majorBidi"/>
          <w:color w:val="000000"/>
        </w:rPr>
        <w:t>distinguis</w:t>
      </w:r>
      <w:r w:rsidR="00AE08E7" w:rsidRPr="00072535">
        <w:rPr>
          <w:rFonts w:asciiTheme="majorBidi" w:hAnsiTheme="majorBidi" w:cstheme="majorBidi"/>
          <w:color w:val="000000"/>
        </w:rPr>
        <w:t>h</w:t>
      </w:r>
      <w:r w:rsidRPr="00072535">
        <w:rPr>
          <w:rFonts w:asciiTheme="majorBidi" w:hAnsiTheme="majorBidi" w:cstheme="majorBidi"/>
          <w:color w:val="000000"/>
        </w:rPr>
        <w:t xml:space="preserve"> members of one group or </w:t>
      </w:r>
      <w:r w:rsidR="00AE08E7" w:rsidRPr="00072535">
        <w:rPr>
          <w:rFonts w:asciiTheme="majorBidi" w:hAnsiTheme="majorBidi" w:cstheme="majorBidi"/>
          <w:color w:val="000000"/>
        </w:rPr>
        <w:t>group</w:t>
      </w:r>
      <w:r w:rsidRPr="00072535">
        <w:rPr>
          <w:rFonts w:asciiTheme="majorBidi" w:hAnsiTheme="majorBidi" w:cstheme="majorBidi"/>
          <w:color w:val="000000"/>
        </w:rPr>
        <w:t xml:space="preserve"> of people from </w:t>
      </w:r>
      <w:r w:rsidR="00AE08E7" w:rsidRPr="00072535">
        <w:rPr>
          <w:rFonts w:asciiTheme="majorBidi" w:hAnsiTheme="majorBidi" w:cstheme="majorBidi"/>
          <w:color w:val="000000"/>
        </w:rPr>
        <w:t>members of another group or group</w:t>
      </w:r>
      <w:r w:rsidRPr="00072535">
        <w:rPr>
          <w:rFonts w:asciiTheme="majorBidi" w:hAnsiTheme="majorBidi" w:cstheme="majorBidi"/>
          <w:color w:val="000000"/>
        </w:rPr>
        <w:t>.</w:t>
      </w:r>
      <w:r w:rsidR="006872C4" w:rsidRPr="00072535">
        <w:rPr>
          <w:rFonts w:asciiTheme="majorBidi" w:hAnsiTheme="majorBidi" w:cstheme="majorBidi"/>
          <w:color w:val="333333"/>
        </w:rPr>
        <w:t xml:space="preserve"> </w:t>
      </w:r>
      <w:r w:rsidR="006872C4" w:rsidRPr="00072535">
        <w:rPr>
          <w:rFonts w:asciiTheme="majorBidi" w:hAnsiTheme="majorBidi" w:cstheme="majorBidi"/>
        </w:rPr>
        <w:t>Culture</w:t>
      </w:r>
      <w:r w:rsidR="00AE08E7" w:rsidRPr="00072535">
        <w:rPr>
          <w:rFonts w:asciiTheme="majorBidi" w:hAnsiTheme="majorBidi" w:cstheme="majorBidi"/>
        </w:rPr>
        <w:t>; It includes</w:t>
      </w:r>
      <w:r w:rsidR="006872C4" w:rsidRPr="00072535">
        <w:rPr>
          <w:rFonts w:asciiTheme="majorBidi" w:hAnsiTheme="majorBidi" w:cstheme="majorBidi"/>
        </w:rPr>
        <w:t xml:space="preserve"> religion, food, what </w:t>
      </w:r>
      <w:r w:rsidR="00AE08E7" w:rsidRPr="00072535">
        <w:rPr>
          <w:rFonts w:asciiTheme="majorBidi" w:hAnsiTheme="majorBidi" w:cstheme="majorBidi"/>
        </w:rPr>
        <w:t xml:space="preserve">and how </w:t>
      </w:r>
      <w:r w:rsidR="006872C4" w:rsidRPr="00072535">
        <w:rPr>
          <w:rFonts w:asciiTheme="majorBidi" w:hAnsiTheme="majorBidi" w:cstheme="majorBidi"/>
        </w:rPr>
        <w:t xml:space="preserve">we </w:t>
      </w:r>
      <w:r w:rsidR="00AE08E7" w:rsidRPr="00072535">
        <w:rPr>
          <w:rFonts w:asciiTheme="majorBidi" w:hAnsiTheme="majorBidi" w:cstheme="majorBidi"/>
        </w:rPr>
        <w:t>dress</w:t>
      </w:r>
      <w:r w:rsidR="006872C4" w:rsidRPr="00072535">
        <w:rPr>
          <w:rFonts w:asciiTheme="majorBidi" w:hAnsiTheme="majorBidi" w:cstheme="majorBidi"/>
        </w:rPr>
        <w:t>, our </w:t>
      </w:r>
      <w:hyperlink r:id="rId6" w:history="1">
        <w:r w:rsidR="006872C4" w:rsidRPr="00072535">
          <w:rPr>
            <w:rStyle w:val="Hyperlink"/>
            <w:rFonts w:asciiTheme="majorBidi" w:eastAsiaTheme="majorEastAsia" w:hAnsiTheme="majorBidi" w:cstheme="majorBidi"/>
            <w:color w:val="auto"/>
            <w:u w:val="none"/>
            <w:bdr w:val="none" w:sz="0" w:space="0" w:color="auto" w:frame="1"/>
          </w:rPr>
          <w:t>language</w:t>
        </w:r>
      </w:hyperlink>
      <w:r w:rsidR="006872C4" w:rsidRPr="00072535">
        <w:rPr>
          <w:rFonts w:asciiTheme="majorBidi" w:hAnsiTheme="majorBidi" w:cstheme="majorBidi"/>
        </w:rPr>
        <w:t xml:space="preserve">, </w:t>
      </w:r>
      <w:r w:rsidR="00AE08E7" w:rsidRPr="00072535">
        <w:rPr>
          <w:rFonts w:asciiTheme="majorBidi" w:hAnsiTheme="majorBidi" w:cstheme="majorBidi"/>
        </w:rPr>
        <w:t xml:space="preserve">our </w:t>
      </w:r>
      <w:r w:rsidR="006872C4" w:rsidRPr="00072535">
        <w:rPr>
          <w:rFonts w:asciiTheme="majorBidi" w:hAnsiTheme="majorBidi" w:cstheme="majorBidi"/>
        </w:rPr>
        <w:t xml:space="preserve">marriage, </w:t>
      </w:r>
      <w:r w:rsidR="00AE08E7" w:rsidRPr="00072535">
        <w:rPr>
          <w:rFonts w:asciiTheme="majorBidi" w:hAnsiTheme="majorBidi" w:cstheme="majorBidi"/>
        </w:rPr>
        <w:t xml:space="preserve">our </w:t>
      </w:r>
      <w:r w:rsidR="006872C4" w:rsidRPr="00072535">
        <w:rPr>
          <w:rFonts w:asciiTheme="majorBidi" w:hAnsiTheme="majorBidi" w:cstheme="majorBidi"/>
        </w:rPr>
        <w:t xml:space="preserve">music, what we believe is right or wrong, </w:t>
      </w:r>
      <w:r w:rsidR="00AE08E7" w:rsidRPr="00072535">
        <w:rPr>
          <w:rFonts w:asciiTheme="majorBidi" w:hAnsiTheme="majorBidi" w:cstheme="majorBidi"/>
        </w:rPr>
        <w:t>where</w:t>
      </w:r>
      <w:r w:rsidR="006872C4" w:rsidRPr="00072535">
        <w:rPr>
          <w:rFonts w:asciiTheme="majorBidi" w:hAnsiTheme="majorBidi" w:cstheme="majorBidi"/>
        </w:rPr>
        <w:t xml:space="preserve"> we sit at the table, how we greet </w:t>
      </w:r>
      <w:r w:rsidR="00AE08E7" w:rsidRPr="00072535">
        <w:rPr>
          <w:rFonts w:asciiTheme="majorBidi" w:hAnsiTheme="majorBidi" w:cstheme="majorBidi"/>
        </w:rPr>
        <w:t>guests</w:t>
      </w:r>
      <w:r w:rsidR="006872C4" w:rsidRPr="00072535">
        <w:rPr>
          <w:rFonts w:asciiTheme="majorBidi" w:hAnsiTheme="majorBidi" w:cstheme="majorBidi"/>
        </w:rPr>
        <w:t xml:space="preserve">, how we </w:t>
      </w:r>
      <w:r w:rsidR="00AE08E7" w:rsidRPr="00072535">
        <w:rPr>
          <w:rFonts w:asciiTheme="majorBidi" w:hAnsiTheme="majorBidi" w:cstheme="majorBidi"/>
        </w:rPr>
        <w:t>relate to our</w:t>
      </w:r>
      <w:r w:rsidR="006872C4" w:rsidRPr="00072535">
        <w:rPr>
          <w:rFonts w:asciiTheme="majorBidi" w:hAnsiTheme="majorBidi" w:cstheme="majorBidi"/>
        </w:rPr>
        <w:t xml:space="preserve"> loved ones</w:t>
      </w:r>
      <w:r w:rsidR="00AE08E7" w:rsidRPr="00072535">
        <w:rPr>
          <w:rFonts w:asciiTheme="majorBidi" w:hAnsiTheme="majorBidi" w:cstheme="majorBidi"/>
        </w:rPr>
        <w:t>,</w:t>
      </w:r>
      <w:r w:rsidR="006872C4" w:rsidRPr="00072535">
        <w:rPr>
          <w:rFonts w:asciiTheme="majorBidi" w:hAnsiTheme="majorBidi" w:cstheme="majorBidi"/>
        </w:rPr>
        <w:t xml:space="preserve"> and a </w:t>
      </w:r>
      <w:r w:rsidR="00AE08E7" w:rsidRPr="00072535">
        <w:rPr>
          <w:rFonts w:asciiTheme="majorBidi" w:hAnsiTheme="majorBidi" w:cstheme="majorBidi"/>
        </w:rPr>
        <w:t>thousands more.</w:t>
      </w:r>
    </w:p>
    <w:p w14:paraId="4184A554" w14:textId="34DDCBCA" w:rsidR="006A7680" w:rsidRPr="00072535" w:rsidRDefault="00981B25" w:rsidP="00072535">
      <w:pPr>
        <w:spacing w:before="100" w:beforeAutospacing="1" w:after="100" w:afterAutospacing="1" w:line="360" w:lineRule="auto"/>
        <w:jc w:val="both"/>
        <w:rPr>
          <w:rFonts w:cstheme="majorBidi"/>
          <w:szCs w:val="24"/>
        </w:rPr>
      </w:pPr>
      <w:proofErr w:type="spellStart"/>
      <w:r w:rsidRPr="00072535">
        <w:rPr>
          <w:rFonts w:cstheme="majorBidi"/>
          <w:color w:val="222222"/>
          <w:szCs w:val="24"/>
          <w:highlight w:val="yellow"/>
          <w:shd w:val="clear" w:color="auto" w:fill="FFFFFF"/>
        </w:rPr>
        <w:t>Shiraev</w:t>
      </w:r>
      <w:proofErr w:type="spellEnd"/>
      <w:r w:rsidRPr="00072535">
        <w:rPr>
          <w:rFonts w:cstheme="majorBidi"/>
          <w:color w:val="222222"/>
          <w:szCs w:val="24"/>
          <w:highlight w:val="yellow"/>
          <w:shd w:val="clear" w:color="auto" w:fill="FFFFFF"/>
        </w:rPr>
        <w:t>, E. B., &amp; Levy, D. A. (2020). </w:t>
      </w:r>
      <w:r w:rsidRPr="00072535">
        <w:rPr>
          <w:rFonts w:cstheme="majorBidi"/>
          <w:i/>
          <w:iCs/>
          <w:color w:val="222222"/>
          <w:szCs w:val="24"/>
          <w:highlight w:val="yellow"/>
          <w:shd w:val="clear" w:color="auto" w:fill="FFFFFF"/>
        </w:rPr>
        <w:t>Cross-cultural psychology: Critical thinking and contemporary applications</w:t>
      </w:r>
      <w:r w:rsidRPr="00072535">
        <w:rPr>
          <w:rFonts w:cstheme="majorBidi"/>
          <w:color w:val="222222"/>
          <w:szCs w:val="24"/>
          <w:highlight w:val="yellow"/>
          <w:shd w:val="clear" w:color="auto" w:fill="FFFFFF"/>
        </w:rPr>
        <w:t>. Routledge.</w:t>
      </w:r>
      <w:r w:rsidRPr="00072535">
        <w:rPr>
          <w:rFonts w:cstheme="majorBidi"/>
          <w:szCs w:val="24"/>
          <w:highlight w:val="yellow"/>
        </w:rPr>
        <w:t xml:space="preserve"> </w:t>
      </w:r>
      <w:hyperlink r:id="rId7" w:tgtFrame="_blank" w:history="1">
        <w:r w:rsidRPr="00072535">
          <w:rPr>
            <w:rStyle w:val="Hyperlink"/>
            <w:rFonts w:cstheme="majorBidi"/>
            <w:color w:val="007A96"/>
            <w:spacing w:val="5"/>
            <w:szCs w:val="24"/>
            <w:highlight w:val="yellow"/>
            <w:shd w:val="clear" w:color="auto" w:fill="FFFFFF"/>
          </w:rPr>
          <w:t>https://doi.org/10.4324/9780429244261</w:t>
        </w:r>
      </w:hyperlink>
    </w:p>
    <w:p w14:paraId="1D666EF3" w14:textId="77777777" w:rsidR="00072535" w:rsidRDefault="00072535" w:rsidP="00072535">
      <w:pPr>
        <w:spacing w:before="100" w:beforeAutospacing="1" w:after="100" w:afterAutospacing="1" w:line="360" w:lineRule="auto"/>
        <w:jc w:val="both"/>
        <w:rPr>
          <w:rFonts w:cstheme="majorBidi"/>
          <w:b/>
          <w:bCs/>
          <w:szCs w:val="24"/>
        </w:rPr>
      </w:pPr>
    </w:p>
    <w:p w14:paraId="0E8260F1" w14:textId="04892BEA" w:rsidR="006A7680" w:rsidRPr="00072535" w:rsidRDefault="008E188E" w:rsidP="00072535">
      <w:pPr>
        <w:spacing w:before="100" w:beforeAutospacing="1" w:after="100" w:afterAutospacing="1" w:line="360" w:lineRule="auto"/>
        <w:jc w:val="both"/>
        <w:rPr>
          <w:rFonts w:cstheme="majorBidi"/>
          <w:b/>
          <w:bCs/>
          <w:szCs w:val="24"/>
        </w:rPr>
      </w:pPr>
      <w:r w:rsidRPr="00072535">
        <w:rPr>
          <w:rFonts w:cstheme="majorBidi"/>
          <w:b/>
          <w:bCs/>
          <w:szCs w:val="24"/>
        </w:rPr>
        <w:lastRenderedPageBreak/>
        <w:t>Cross-Culture</w:t>
      </w:r>
    </w:p>
    <w:p w14:paraId="4EE2B247" w14:textId="42235D13" w:rsidR="008E188E" w:rsidRPr="00072535" w:rsidRDefault="008E188E" w:rsidP="00072535">
      <w:pPr>
        <w:spacing w:before="100" w:beforeAutospacing="1" w:after="100" w:afterAutospacing="1" w:line="360" w:lineRule="auto"/>
        <w:jc w:val="both"/>
        <w:rPr>
          <w:rFonts w:cstheme="majorBidi"/>
          <w:szCs w:val="24"/>
        </w:rPr>
      </w:pPr>
      <w:r w:rsidRPr="00072535">
        <w:rPr>
          <w:rFonts w:cstheme="majorBidi"/>
          <w:szCs w:val="24"/>
        </w:rPr>
        <w:t xml:space="preserve">Culture and education </w:t>
      </w:r>
      <w:r w:rsidR="0093789B" w:rsidRPr="00072535">
        <w:rPr>
          <w:rFonts w:cstheme="majorBidi"/>
          <w:szCs w:val="24"/>
        </w:rPr>
        <w:t>face this opposition</w:t>
      </w:r>
      <w:r w:rsidRPr="00072535">
        <w:rPr>
          <w:rFonts w:cstheme="majorBidi"/>
          <w:szCs w:val="24"/>
        </w:rPr>
        <w:t xml:space="preserve"> when education becomes the </w:t>
      </w:r>
      <w:r w:rsidR="0093789B" w:rsidRPr="00072535">
        <w:rPr>
          <w:rFonts w:cstheme="majorBidi"/>
          <w:szCs w:val="24"/>
        </w:rPr>
        <w:t>carrier</w:t>
      </w:r>
      <w:r w:rsidRPr="00072535">
        <w:rPr>
          <w:rFonts w:cstheme="majorBidi"/>
          <w:szCs w:val="24"/>
        </w:rPr>
        <w:t xml:space="preserve"> of a hegemonic culture or </w:t>
      </w:r>
      <w:r w:rsidR="0093789B" w:rsidRPr="00072535">
        <w:rPr>
          <w:rFonts w:cstheme="majorBidi"/>
          <w:szCs w:val="24"/>
        </w:rPr>
        <w:t>the</w:t>
      </w:r>
      <w:r w:rsidRPr="00072535">
        <w:rPr>
          <w:rFonts w:cstheme="majorBidi"/>
          <w:szCs w:val="24"/>
        </w:rPr>
        <w:t xml:space="preserve"> tool of </w:t>
      </w:r>
      <w:r w:rsidR="0093789B" w:rsidRPr="00072535">
        <w:rPr>
          <w:rFonts w:cstheme="majorBidi"/>
          <w:szCs w:val="24"/>
        </w:rPr>
        <w:t>leadership. Educational diversity results from</w:t>
      </w:r>
      <w:r w:rsidRPr="00072535">
        <w:rPr>
          <w:rFonts w:cstheme="majorBidi"/>
          <w:szCs w:val="24"/>
        </w:rPr>
        <w:t xml:space="preserve"> the relationship between student subcultures and scientific </w:t>
      </w:r>
      <w:r w:rsidRPr="00072535">
        <w:rPr>
          <w:rFonts w:cstheme="majorBidi"/>
          <w:kern w:val="0"/>
          <w:szCs w:val="24"/>
          <w14:ligatures w14:val="none"/>
        </w:rPr>
        <w:t>subcultures</w:t>
      </w:r>
      <w:r w:rsidR="0093789B" w:rsidRPr="00072535">
        <w:rPr>
          <w:rFonts w:cstheme="majorBidi"/>
          <w:kern w:val="0"/>
          <w:szCs w:val="24"/>
          <w14:ligatures w14:val="none"/>
        </w:rPr>
        <w:t>,</w:t>
      </w:r>
      <w:r w:rsidRPr="00072535">
        <w:rPr>
          <w:rFonts w:cstheme="majorBidi"/>
          <w:szCs w:val="24"/>
        </w:rPr>
        <w:t xml:space="preserve"> so that both cultural </w:t>
      </w:r>
      <w:r w:rsidR="0093789B" w:rsidRPr="00072535">
        <w:rPr>
          <w:rFonts w:cstheme="majorBidi"/>
          <w:kern w:val="0"/>
          <w:szCs w:val="24"/>
          <w14:ligatures w14:val="none"/>
        </w:rPr>
        <w:t>perspectives</w:t>
      </w:r>
      <w:r w:rsidRPr="00072535">
        <w:rPr>
          <w:rFonts w:cstheme="majorBidi"/>
          <w:szCs w:val="24"/>
        </w:rPr>
        <w:t xml:space="preserve"> and relat</w:t>
      </w:r>
      <w:r w:rsidR="0093789B" w:rsidRPr="00072535">
        <w:rPr>
          <w:rFonts w:cstheme="majorBidi"/>
          <w:szCs w:val="24"/>
        </w:rPr>
        <w:t>ionship strength.</w:t>
      </w:r>
      <w:r w:rsidRPr="00072535">
        <w:rPr>
          <w:rFonts w:cstheme="majorBidi"/>
          <w:szCs w:val="24"/>
        </w:rPr>
        <w:t xml:space="preserve"> </w:t>
      </w:r>
      <w:r w:rsidR="0093789B" w:rsidRPr="00072535">
        <w:rPr>
          <w:rFonts w:cstheme="majorBidi"/>
          <w:szCs w:val="24"/>
        </w:rPr>
        <w:t xml:space="preserve">There is interest </w:t>
      </w:r>
      <w:r w:rsidRPr="00072535">
        <w:rPr>
          <w:rFonts w:cstheme="majorBidi"/>
          <w:szCs w:val="24"/>
        </w:rPr>
        <w:t>in developing and researching</w:t>
      </w:r>
      <w:r w:rsidR="0093789B" w:rsidRPr="00072535">
        <w:rPr>
          <w:rFonts w:cstheme="majorBidi"/>
          <w:szCs w:val="24"/>
        </w:rPr>
        <w:t xml:space="preserve"> different studies</w:t>
      </w:r>
      <w:r w:rsidRPr="00072535">
        <w:rPr>
          <w:rFonts w:cstheme="majorBidi"/>
          <w:szCs w:val="24"/>
        </w:rPr>
        <w:t xml:space="preserve">, especially in the developing countries </w:t>
      </w:r>
      <w:r w:rsidR="0093789B" w:rsidRPr="00072535">
        <w:rPr>
          <w:rFonts w:cstheme="majorBidi"/>
          <w:szCs w:val="24"/>
        </w:rPr>
        <w:t>in</w:t>
      </w:r>
      <w:r w:rsidRPr="00072535">
        <w:rPr>
          <w:rFonts w:cstheme="majorBidi"/>
          <w:szCs w:val="24"/>
        </w:rPr>
        <w:t xml:space="preserve"> Latin America, Africa and </w:t>
      </w:r>
      <w:r w:rsidR="00072535" w:rsidRPr="00072535">
        <w:rPr>
          <w:rFonts w:cstheme="majorBidi"/>
          <w:szCs w:val="24"/>
        </w:rPr>
        <w:t>Asia (</w:t>
      </w:r>
      <w:r w:rsidRPr="00072535">
        <w:rPr>
          <w:rFonts w:cstheme="majorBidi"/>
          <w:color w:val="222222"/>
          <w:szCs w:val="24"/>
          <w:highlight w:val="yellow"/>
          <w:shd w:val="clear" w:color="auto" w:fill="FFFFFF"/>
        </w:rPr>
        <w:t>de Aquino</w:t>
      </w:r>
      <w:r w:rsidRPr="00072535">
        <w:rPr>
          <w:rFonts w:cstheme="majorBidi"/>
          <w:szCs w:val="24"/>
        </w:rPr>
        <w:t>).</w:t>
      </w:r>
    </w:p>
    <w:p w14:paraId="34094469" w14:textId="424897D6" w:rsidR="008E188E" w:rsidRDefault="00434C16" w:rsidP="00072535">
      <w:pPr>
        <w:spacing w:before="100" w:beforeAutospacing="1" w:after="100" w:afterAutospacing="1" w:line="360" w:lineRule="auto"/>
        <w:jc w:val="both"/>
        <w:rPr>
          <w:rFonts w:cstheme="majorBidi"/>
          <w:szCs w:val="24"/>
        </w:rPr>
      </w:pPr>
      <w:r w:rsidRPr="00072535">
        <w:rPr>
          <w:rFonts w:cstheme="majorBidi"/>
          <w:kern w:val="0"/>
          <w:szCs w:val="24"/>
          <w14:ligatures w14:val="none"/>
        </w:rPr>
        <w:t>This force is still</w:t>
      </w:r>
      <w:r w:rsidR="008E188E" w:rsidRPr="00072535">
        <w:rPr>
          <w:rFonts w:cstheme="majorBidi"/>
          <w:szCs w:val="24"/>
        </w:rPr>
        <w:t xml:space="preserve"> strong in develop</w:t>
      </w:r>
      <w:r w:rsidRPr="00072535">
        <w:rPr>
          <w:rFonts w:cstheme="majorBidi"/>
          <w:szCs w:val="24"/>
        </w:rPr>
        <w:t>ing</w:t>
      </w:r>
      <w:r w:rsidR="008E188E" w:rsidRPr="00072535">
        <w:rPr>
          <w:rFonts w:cstheme="majorBidi"/>
          <w:szCs w:val="24"/>
        </w:rPr>
        <w:t xml:space="preserve"> countries </w:t>
      </w:r>
      <w:r w:rsidR="00CC43AA" w:rsidRPr="00072535">
        <w:rPr>
          <w:rFonts w:cstheme="majorBidi"/>
          <w:szCs w:val="24"/>
        </w:rPr>
        <w:t>with national histories</w:t>
      </w:r>
      <w:r w:rsidR="008E188E" w:rsidRPr="00072535">
        <w:rPr>
          <w:rFonts w:cstheme="majorBidi"/>
          <w:szCs w:val="24"/>
        </w:rPr>
        <w:t xml:space="preserve"> </w:t>
      </w:r>
      <w:r w:rsidR="00CC43AA" w:rsidRPr="00072535">
        <w:rPr>
          <w:rFonts w:cstheme="majorBidi"/>
          <w:szCs w:val="24"/>
        </w:rPr>
        <w:t xml:space="preserve">that </w:t>
      </w:r>
      <w:r w:rsidR="00CC43AA" w:rsidRPr="00072535">
        <w:rPr>
          <w:rFonts w:cstheme="majorBidi"/>
          <w:kern w:val="0"/>
          <w:szCs w:val="24"/>
          <w14:ligatures w14:val="none"/>
        </w:rPr>
        <w:t>aim</w:t>
      </w:r>
      <w:r w:rsidR="00CC43AA" w:rsidRPr="00072535">
        <w:rPr>
          <w:rFonts w:cstheme="majorBidi"/>
          <w:szCs w:val="24"/>
        </w:rPr>
        <w:t xml:space="preserve"> to improve the </w:t>
      </w:r>
      <w:r w:rsidR="00CC43AA" w:rsidRPr="00072535">
        <w:rPr>
          <w:rFonts w:cstheme="majorBidi"/>
          <w:kern w:val="0"/>
          <w:szCs w:val="24"/>
          <w14:ligatures w14:val="none"/>
        </w:rPr>
        <w:t xml:space="preserve">integration process of people in their regions through </w:t>
      </w:r>
      <w:r w:rsidR="00072535" w:rsidRPr="00072535">
        <w:rPr>
          <w:rFonts w:cstheme="majorBidi"/>
          <w:kern w:val="0"/>
          <w:szCs w:val="24"/>
          <w14:ligatures w14:val="none"/>
        </w:rPr>
        <w:t>education (</w:t>
      </w:r>
      <w:r w:rsidR="00CC43AA" w:rsidRPr="00072535">
        <w:rPr>
          <w:rFonts w:cstheme="majorBidi"/>
          <w:kern w:val="0"/>
          <w:szCs w:val="24"/>
          <w14:ligatures w14:val="none"/>
        </w:rPr>
        <w:t>such as Canadian and American ladies and Australian and New Zealand Aborigines).</w:t>
      </w:r>
      <w:r w:rsidR="00CC43AA" w:rsidRPr="00072535">
        <w:rPr>
          <w:rFonts w:cstheme="majorBidi"/>
          <w:szCs w:val="24"/>
        </w:rPr>
        <w:t xml:space="preserve"> Given the cultures of people who have been subjugated and living on the margins of colonialism, some studies now appear to speak of decolonization in the present day.</w:t>
      </w:r>
    </w:p>
    <w:p w14:paraId="75F5C408" w14:textId="252A2F1A" w:rsidR="001A4102" w:rsidRPr="00072535" w:rsidRDefault="001A4102" w:rsidP="00072535">
      <w:pPr>
        <w:spacing w:before="100" w:beforeAutospacing="1" w:after="100" w:afterAutospacing="1" w:line="360" w:lineRule="auto"/>
        <w:jc w:val="both"/>
        <w:rPr>
          <w:rFonts w:cstheme="majorBidi"/>
          <w:szCs w:val="24"/>
        </w:rPr>
      </w:pPr>
      <w:r w:rsidRPr="001A4102">
        <w:rPr>
          <w:rFonts w:ascii="Arial" w:hAnsi="Arial" w:cs="Arial"/>
          <w:color w:val="222222"/>
          <w:sz w:val="20"/>
          <w:szCs w:val="20"/>
          <w:highlight w:val="yellow"/>
          <w:shd w:val="clear" w:color="auto" w:fill="FFFFFF"/>
        </w:rPr>
        <w:t>Rodríguez, C. O. (2018). </w:t>
      </w:r>
      <w:r w:rsidRPr="001A4102">
        <w:rPr>
          <w:rFonts w:ascii="Arial" w:hAnsi="Arial" w:cs="Arial"/>
          <w:i/>
          <w:iCs/>
          <w:color w:val="222222"/>
          <w:sz w:val="20"/>
          <w:szCs w:val="20"/>
          <w:highlight w:val="yellow"/>
          <w:shd w:val="clear" w:color="auto" w:fill="FFFFFF"/>
        </w:rPr>
        <w:t>Decolonizing academia: Poverty, oppression and pain</w:t>
      </w:r>
      <w:r w:rsidRPr="001A4102">
        <w:rPr>
          <w:rFonts w:ascii="Arial" w:hAnsi="Arial" w:cs="Arial"/>
          <w:color w:val="222222"/>
          <w:sz w:val="20"/>
          <w:szCs w:val="20"/>
          <w:highlight w:val="yellow"/>
          <w:shd w:val="clear" w:color="auto" w:fill="FFFFFF"/>
        </w:rPr>
        <w:t xml:space="preserve">. </w:t>
      </w:r>
      <w:proofErr w:type="spellStart"/>
      <w:r w:rsidRPr="001A4102">
        <w:rPr>
          <w:rFonts w:ascii="Arial" w:hAnsi="Arial" w:cs="Arial"/>
          <w:color w:val="222222"/>
          <w:sz w:val="20"/>
          <w:szCs w:val="20"/>
          <w:highlight w:val="yellow"/>
          <w:shd w:val="clear" w:color="auto" w:fill="FFFFFF"/>
        </w:rPr>
        <w:t>Fernwood</w:t>
      </w:r>
      <w:proofErr w:type="spellEnd"/>
      <w:r w:rsidRPr="001A4102">
        <w:rPr>
          <w:rFonts w:ascii="Arial" w:hAnsi="Arial" w:cs="Arial"/>
          <w:color w:val="222222"/>
          <w:sz w:val="20"/>
          <w:szCs w:val="20"/>
          <w:highlight w:val="yellow"/>
          <w:shd w:val="clear" w:color="auto" w:fill="FFFFFF"/>
        </w:rPr>
        <w:t xml:space="preserve"> Publishing.</w:t>
      </w:r>
      <w:r w:rsidRPr="001A4102">
        <w:rPr>
          <w:highlight w:val="yellow"/>
        </w:rPr>
        <w:t xml:space="preserve"> </w:t>
      </w:r>
      <w:r w:rsidRPr="001A4102">
        <w:rPr>
          <w:rFonts w:ascii="Arial" w:hAnsi="Arial" w:cs="Arial"/>
          <w:color w:val="222222"/>
          <w:sz w:val="20"/>
          <w:szCs w:val="20"/>
          <w:highlight w:val="yellow"/>
          <w:shd w:val="clear" w:color="auto" w:fill="FFFFFF"/>
        </w:rPr>
        <w:t>https://books.google.com.pk/books?id=PwF0EAAAQBAJ&amp;lpg=PT6&amp;ots=S6yYS-DVjT&amp;dq=the%20cultures%20of%20people%20who%20have%20been%20subjugated%20and%20living%20on%20the%20margins%20of%20colonialism%2C%20some%20studies%20now%20appear%20to%20speak%20of%20decolonization%20in%20the%20present%20day.&amp;lr&amp;pg=PT12#v=onepage&amp;q&amp;f=false</w:t>
      </w:r>
    </w:p>
    <w:p w14:paraId="72E71448" w14:textId="062F5614" w:rsidR="008E188E" w:rsidRDefault="000503B2" w:rsidP="00072535">
      <w:pPr>
        <w:spacing w:before="100" w:beforeAutospacing="1" w:after="100" w:afterAutospacing="1" w:line="360" w:lineRule="auto"/>
        <w:jc w:val="both"/>
        <w:rPr>
          <w:rFonts w:cstheme="majorBidi"/>
          <w:szCs w:val="24"/>
        </w:rPr>
      </w:pPr>
      <w:r w:rsidRPr="00072535">
        <w:rPr>
          <w:rFonts w:cstheme="majorBidi"/>
          <w:szCs w:val="24"/>
        </w:rPr>
        <w:t>Therefore</w:t>
      </w:r>
      <w:r w:rsidR="008E188E" w:rsidRPr="00072535">
        <w:rPr>
          <w:rFonts w:cstheme="majorBidi"/>
          <w:szCs w:val="24"/>
        </w:rPr>
        <w:t>,</w:t>
      </w:r>
      <w:r w:rsidRPr="00072535">
        <w:rPr>
          <w:rFonts w:cstheme="majorBidi"/>
          <w:szCs w:val="24"/>
        </w:rPr>
        <w:t xml:space="preserve"> the acquisition of </w:t>
      </w:r>
      <w:r w:rsidR="008E188E" w:rsidRPr="00072535">
        <w:rPr>
          <w:rFonts w:cstheme="majorBidi"/>
          <w:szCs w:val="24"/>
        </w:rPr>
        <w:t xml:space="preserve">knowledge </w:t>
      </w:r>
      <w:r w:rsidRPr="00072535">
        <w:rPr>
          <w:rFonts w:cstheme="majorBidi"/>
          <w:szCs w:val="24"/>
        </w:rPr>
        <w:t>requires</w:t>
      </w:r>
      <w:r w:rsidR="008E188E" w:rsidRPr="00072535">
        <w:rPr>
          <w:rFonts w:cstheme="majorBidi"/>
          <w:szCs w:val="24"/>
        </w:rPr>
        <w:t xml:space="preserve"> students</w:t>
      </w:r>
      <w:r w:rsidRPr="00072535">
        <w:rPr>
          <w:rFonts w:cstheme="majorBidi"/>
          <w:szCs w:val="24"/>
        </w:rPr>
        <w:t xml:space="preserve"> to participate</w:t>
      </w:r>
      <w:r w:rsidR="008E188E" w:rsidRPr="00072535">
        <w:rPr>
          <w:rFonts w:cstheme="majorBidi"/>
          <w:szCs w:val="24"/>
        </w:rPr>
        <w:t xml:space="preserve"> in cultural </w:t>
      </w:r>
      <w:r w:rsidRPr="00072535">
        <w:rPr>
          <w:rFonts w:cstheme="majorBidi"/>
          <w:szCs w:val="24"/>
        </w:rPr>
        <w:t>discussions regarding</w:t>
      </w:r>
      <w:r w:rsidR="008E188E" w:rsidRPr="00072535">
        <w:rPr>
          <w:rFonts w:cstheme="majorBidi"/>
          <w:szCs w:val="24"/>
        </w:rPr>
        <w:t xml:space="preserve"> various </w:t>
      </w:r>
      <w:r w:rsidRPr="00072535">
        <w:rPr>
          <w:rFonts w:cstheme="majorBidi"/>
          <w:szCs w:val="24"/>
        </w:rPr>
        <w:t>research</w:t>
      </w:r>
      <w:r w:rsidR="008E188E" w:rsidRPr="00072535">
        <w:rPr>
          <w:rFonts w:cstheme="majorBidi"/>
          <w:szCs w:val="24"/>
        </w:rPr>
        <w:t xml:space="preserve"> found </w:t>
      </w:r>
      <w:r w:rsidRPr="00072535">
        <w:rPr>
          <w:rFonts w:cstheme="majorBidi"/>
          <w:szCs w:val="24"/>
        </w:rPr>
        <w:t xml:space="preserve">in </w:t>
      </w:r>
      <w:r w:rsidR="008E188E" w:rsidRPr="00072535">
        <w:rPr>
          <w:rFonts w:cstheme="majorBidi"/>
          <w:szCs w:val="24"/>
        </w:rPr>
        <w:t>science</w:t>
      </w:r>
      <w:r w:rsidRPr="00072535">
        <w:rPr>
          <w:rFonts w:cstheme="majorBidi"/>
          <w:szCs w:val="24"/>
        </w:rPr>
        <w:t xml:space="preserve"> schools</w:t>
      </w:r>
      <w:r w:rsidR="008E188E" w:rsidRPr="00072535">
        <w:rPr>
          <w:rFonts w:cstheme="majorBidi"/>
          <w:szCs w:val="24"/>
        </w:rPr>
        <w:t>. With</w:t>
      </w:r>
      <w:r w:rsidRPr="00072535">
        <w:rPr>
          <w:rFonts w:cstheme="majorBidi"/>
          <w:szCs w:val="24"/>
        </w:rPr>
        <w:t>in</w:t>
      </w:r>
      <w:r w:rsidR="008E188E" w:rsidRPr="00072535">
        <w:rPr>
          <w:rFonts w:cstheme="majorBidi"/>
          <w:szCs w:val="24"/>
        </w:rPr>
        <w:t xml:space="preserve"> each cultural group</w:t>
      </w:r>
      <w:r w:rsidR="00072535">
        <w:rPr>
          <w:rFonts w:cstheme="majorBidi"/>
          <w:szCs w:val="24"/>
        </w:rPr>
        <w:t>,</w:t>
      </w:r>
      <w:r w:rsidR="008E188E" w:rsidRPr="00072535">
        <w:rPr>
          <w:rFonts w:cstheme="majorBidi"/>
          <w:szCs w:val="24"/>
        </w:rPr>
        <w:t xml:space="preserve"> there are </w:t>
      </w:r>
      <w:r w:rsidRPr="00072535">
        <w:rPr>
          <w:rFonts w:cstheme="majorBidi"/>
          <w:szCs w:val="24"/>
        </w:rPr>
        <w:t>differences that are usually</w:t>
      </w:r>
      <w:r w:rsidR="008E188E" w:rsidRPr="00072535">
        <w:rPr>
          <w:rFonts w:cstheme="majorBidi"/>
          <w:szCs w:val="24"/>
        </w:rPr>
        <w:t xml:space="preserve"> defined by</w:t>
      </w:r>
      <w:r w:rsidRPr="00072535">
        <w:rPr>
          <w:rFonts w:cstheme="majorBidi"/>
          <w:szCs w:val="24"/>
        </w:rPr>
        <w:t xml:space="preserve"> race, language, and ethnicity, but also by</w:t>
      </w:r>
      <w:r w:rsidR="008E188E" w:rsidRPr="00072535">
        <w:rPr>
          <w:rFonts w:cstheme="majorBidi"/>
          <w:szCs w:val="24"/>
        </w:rPr>
        <w:t xml:space="preserve"> gender, social class, occupation, religion, etc. </w:t>
      </w:r>
      <w:r w:rsidRPr="00072535">
        <w:rPr>
          <w:rFonts w:cstheme="majorBidi"/>
          <w:szCs w:val="24"/>
        </w:rPr>
        <w:t>There are subgroups that can also be defined by and thus constitute a subcultural group.</w:t>
      </w:r>
    </w:p>
    <w:p w14:paraId="6105F948" w14:textId="13076ED7" w:rsidR="001A4102" w:rsidRPr="00072535" w:rsidRDefault="001A4102" w:rsidP="00072535">
      <w:pPr>
        <w:spacing w:before="100" w:beforeAutospacing="1" w:after="100" w:afterAutospacing="1" w:line="360" w:lineRule="auto"/>
        <w:jc w:val="both"/>
        <w:rPr>
          <w:rFonts w:cstheme="majorBidi"/>
          <w:szCs w:val="24"/>
        </w:rPr>
      </w:pPr>
      <w:proofErr w:type="spellStart"/>
      <w:r w:rsidRPr="001A4102">
        <w:rPr>
          <w:rFonts w:ascii="Arial" w:hAnsi="Arial" w:cs="Arial"/>
          <w:color w:val="222222"/>
          <w:sz w:val="20"/>
          <w:szCs w:val="20"/>
          <w:highlight w:val="yellow"/>
          <w:shd w:val="clear" w:color="auto" w:fill="FFFFFF"/>
        </w:rPr>
        <w:t>Tureček</w:t>
      </w:r>
      <w:proofErr w:type="spellEnd"/>
      <w:r w:rsidRPr="001A4102">
        <w:rPr>
          <w:rFonts w:ascii="Arial" w:hAnsi="Arial" w:cs="Arial"/>
          <w:color w:val="222222"/>
          <w:sz w:val="20"/>
          <w:szCs w:val="20"/>
          <w:highlight w:val="yellow"/>
          <w:shd w:val="clear" w:color="auto" w:fill="FFFFFF"/>
        </w:rPr>
        <w:t xml:space="preserve">, P., </w:t>
      </w:r>
      <w:proofErr w:type="spellStart"/>
      <w:r w:rsidRPr="001A4102">
        <w:rPr>
          <w:rFonts w:ascii="Arial" w:hAnsi="Arial" w:cs="Arial"/>
          <w:color w:val="222222"/>
          <w:sz w:val="20"/>
          <w:szCs w:val="20"/>
          <w:highlight w:val="yellow"/>
          <w:shd w:val="clear" w:color="auto" w:fill="FFFFFF"/>
        </w:rPr>
        <w:t>Kozák</w:t>
      </w:r>
      <w:proofErr w:type="spellEnd"/>
      <w:r w:rsidRPr="001A4102">
        <w:rPr>
          <w:rFonts w:ascii="Arial" w:hAnsi="Arial" w:cs="Arial"/>
          <w:color w:val="222222"/>
          <w:sz w:val="20"/>
          <w:szCs w:val="20"/>
          <w:highlight w:val="yellow"/>
          <w:shd w:val="clear" w:color="auto" w:fill="FFFFFF"/>
        </w:rPr>
        <w:t xml:space="preserve">, M., &amp; </w:t>
      </w:r>
      <w:proofErr w:type="spellStart"/>
      <w:r w:rsidRPr="001A4102">
        <w:rPr>
          <w:rFonts w:ascii="Arial" w:hAnsi="Arial" w:cs="Arial"/>
          <w:color w:val="222222"/>
          <w:sz w:val="20"/>
          <w:szCs w:val="20"/>
          <w:highlight w:val="yellow"/>
          <w:shd w:val="clear" w:color="auto" w:fill="FFFFFF"/>
        </w:rPr>
        <w:t>Slavík</w:t>
      </w:r>
      <w:proofErr w:type="spellEnd"/>
      <w:r w:rsidRPr="001A4102">
        <w:rPr>
          <w:rFonts w:ascii="Arial" w:hAnsi="Arial" w:cs="Arial"/>
          <w:color w:val="222222"/>
          <w:sz w:val="20"/>
          <w:szCs w:val="20"/>
          <w:highlight w:val="yellow"/>
          <w:shd w:val="clear" w:color="auto" w:fill="FFFFFF"/>
        </w:rPr>
        <w:t>, J. (2023). How subcultures emerge. </w:t>
      </w:r>
      <w:r w:rsidRPr="001A4102">
        <w:rPr>
          <w:rFonts w:ascii="Arial" w:hAnsi="Arial" w:cs="Arial"/>
          <w:i/>
          <w:iCs/>
          <w:color w:val="222222"/>
          <w:sz w:val="20"/>
          <w:szCs w:val="20"/>
          <w:highlight w:val="yellow"/>
          <w:shd w:val="clear" w:color="auto" w:fill="FFFFFF"/>
        </w:rPr>
        <w:t>Evolutionary Human Sciences</w:t>
      </w:r>
      <w:r w:rsidRPr="001A4102">
        <w:rPr>
          <w:rFonts w:ascii="Arial" w:hAnsi="Arial" w:cs="Arial"/>
          <w:color w:val="222222"/>
          <w:sz w:val="20"/>
          <w:szCs w:val="20"/>
          <w:highlight w:val="yellow"/>
          <w:shd w:val="clear" w:color="auto" w:fill="FFFFFF"/>
        </w:rPr>
        <w:t>, </w:t>
      </w:r>
      <w:r w:rsidRPr="001A4102">
        <w:rPr>
          <w:rFonts w:ascii="Arial" w:hAnsi="Arial" w:cs="Arial"/>
          <w:i/>
          <w:iCs/>
          <w:color w:val="222222"/>
          <w:sz w:val="20"/>
          <w:szCs w:val="20"/>
          <w:highlight w:val="yellow"/>
          <w:shd w:val="clear" w:color="auto" w:fill="FFFFFF"/>
        </w:rPr>
        <w:t>5</w:t>
      </w:r>
      <w:r w:rsidRPr="001A4102">
        <w:rPr>
          <w:rFonts w:ascii="Arial" w:hAnsi="Arial" w:cs="Arial"/>
          <w:color w:val="222222"/>
          <w:sz w:val="20"/>
          <w:szCs w:val="20"/>
          <w:highlight w:val="yellow"/>
          <w:shd w:val="clear" w:color="auto" w:fill="FFFFFF"/>
        </w:rPr>
        <w:t>, e24.</w:t>
      </w:r>
      <w:r w:rsidRPr="001A4102">
        <w:rPr>
          <w:rFonts w:ascii="Arial" w:hAnsi="Arial" w:cs="Arial"/>
          <w:color w:val="333333"/>
          <w:sz w:val="21"/>
          <w:szCs w:val="21"/>
          <w:highlight w:val="yellow"/>
          <w:shd w:val="clear" w:color="auto" w:fill="F3F3F3"/>
        </w:rPr>
        <w:t xml:space="preserve"> </w:t>
      </w:r>
      <w:r w:rsidRPr="001A4102">
        <w:rPr>
          <w:rFonts w:ascii="Arial" w:hAnsi="Arial" w:cs="Arial"/>
          <w:color w:val="333333"/>
          <w:sz w:val="21"/>
          <w:szCs w:val="21"/>
          <w:highlight w:val="yellow"/>
          <w:shd w:val="clear" w:color="auto" w:fill="F3F3F3"/>
        </w:rPr>
        <w:t>DOI: </w:t>
      </w:r>
      <w:hyperlink r:id="rId8" w:tgtFrame="_blank" w:history="1">
        <w:r w:rsidRPr="001A4102">
          <w:rPr>
            <w:rStyle w:val="text"/>
            <w:rFonts w:ascii="inherit" w:hAnsi="inherit" w:cs="Arial"/>
            <w:color w:val="006FCA"/>
            <w:sz w:val="21"/>
            <w:szCs w:val="21"/>
            <w:highlight w:val="yellow"/>
            <w:bdr w:val="none" w:sz="0" w:space="0" w:color="auto" w:frame="1"/>
            <w:shd w:val="clear" w:color="auto" w:fill="F3F3F3"/>
          </w:rPr>
          <w:t>https://doi.org/10.1017/ehs.2023.19</w:t>
        </w:r>
      </w:hyperlink>
    </w:p>
    <w:p w14:paraId="4393BE61" w14:textId="05748572" w:rsidR="008E188E" w:rsidRPr="00072535" w:rsidRDefault="008E188E" w:rsidP="00072535">
      <w:pPr>
        <w:spacing w:before="100" w:beforeAutospacing="1" w:after="100" w:afterAutospacing="1" w:line="360" w:lineRule="auto"/>
        <w:jc w:val="both"/>
        <w:rPr>
          <w:rFonts w:cstheme="majorBidi"/>
          <w:szCs w:val="24"/>
        </w:rPr>
      </w:pPr>
      <w:r w:rsidRPr="00072535">
        <w:rPr>
          <w:rFonts w:cstheme="majorBidi"/>
          <w:szCs w:val="24"/>
        </w:rPr>
        <w:t>As a way of trying to explain the transition from one world to another</w:t>
      </w:r>
      <w:r w:rsidR="000503B2" w:rsidRPr="00072535">
        <w:rPr>
          <w:rFonts w:cstheme="majorBidi"/>
          <w:szCs w:val="24"/>
        </w:rPr>
        <w:t>,</w:t>
      </w:r>
      <w:r w:rsidRPr="00072535">
        <w:rPr>
          <w:rFonts w:cstheme="majorBidi"/>
          <w:szCs w:val="24"/>
        </w:rPr>
        <w:t xml:space="preserve"> or simply </w:t>
      </w:r>
      <w:r w:rsidR="00D84EAB" w:rsidRPr="00072535">
        <w:rPr>
          <w:rFonts w:cstheme="majorBidi"/>
          <w:szCs w:val="24"/>
        </w:rPr>
        <w:t>across</w:t>
      </w:r>
      <w:r w:rsidRPr="00072535">
        <w:rPr>
          <w:rFonts w:cstheme="majorBidi"/>
          <w:szCs w:val="24"/>
        </w:rPr>
        <w:t xml:space="preserve"> cultur</w:t>
      </w:r>
      <w:r w:rsidR="00D84EAB" w:rsidRPr="00072535">
        <w:rPr>
          <w:rFonts w:cstheme="majorBidi"/>
          <w:szCs w:val="24"/>
        </w:rPr>
        <w:t xml:space="preserve">es, The Many World Learners was created </w:t>
      </w:r>
      <w:r w:rsidRPr="00072535">
        <w:rPr>
          <w:rFonts w:cstheme="majorBidi"/>
          <w:szCs w:val="24"/>
        </w:rPr>
        <w:t xml:space="preserve">by helping to explain </w:t>
      </w:r>
      <w:r w:rsidR="001A4102">
        <w:rPr>
          <w:rFonts w:cstheme="majorBidi"/>
          <w:szCs w:val="24"/>
        </w:rPr>
        <w:t>four types of change i</w:t>
      </w:r>
      <w:r w:rsidR="00D84EAB" w:rsidRPr="00072535">
        <w:rPr>
          <w:rFonts w:cstheme="majorBidi"/>
          <w:szCs w:val="24"/>
        </w:rPr>
        <w:t>n which girls learn to</w:t>
      </w:r>
      <w:r w:rsidRPr="00072535">
        <w:rPr>
          <w:rFonts w:cstheme="majorBidi"/>
          <w:szCs w:val="24"/>
        </w:rPr>
        <w:t xml:space="preserve"> move from one world to another</w:t>
      </w:r>
      <w:r w:rsidR="00D84EAB" w:rsidRPr="00072535">
        <w:rPr>
          <w:rFonts w:cstheme="majorBidi"/>
          <w:szCs w:val="24"/>
        </w:rPr>
        <w:t>:</w:t>
      </w:r>
      <w:r w:rsidRPr="00072535">
        <w:rPr>
          <w:rFonts w:cstheme="majorBidi"/>
          <w:szCs w:val="24"/>
        </w:rPr>
        <w:t xml:space="preserve">1) </w:t>
      </w:r>
      <w:r w:rsidR="00D84EAB" w:rsidRPr="00072535">
        <w:rPr>
          <w:rFonts w:cstheme="majorBidi"/>
          <w:szCs w:val="24"/>
        </w:rPr>
        <w:t xml:space="preserve">The same world encourages </w:t>
      </w:r>
      <w:r w:rsidR="00D84EAB" w:rsidRPr="00072535">
        <w:rPr>
          <w:rFonts w:cstheme="majorBidi"/>
          <w:kern w:val="0"/>
          <w:szCs w:val="24"/>
          <w14:ligatures w14:val="none"/>
        </w:rPr>
        <w:t>positive</w:t>
      </w:r>
      <w:r w:rsidR="00D84EAB" w:rsidRPr="00072535">
        <w:rPr>
          <w:rFonts w:cstheme="majorBidi"/>
          <w:szCs w:val="24"/>
        </w:rPr>
        <w:t xml:space="preserve"> change;</w:t>
      </w:r>
      <w:r w:rsidRPr="00072535">
        <w:rPr>
          <w:rFonts w:cstheme="majorBidi"/>
          <w:szCs w:val="24"/>
        </w:rPr>
        <w:t xml:space="preserve"> 2) </w:t>
      </w:r>
      <w:r w:rsidR="00D84EAB" w:rsidRPr="00072535">
        <w:rPr>
          <w:rFonts w:cstheme="majorBidi"/>
          <w:szCs w:val="24"/>
        </w:rPr>
        <w:t xml:space="preserve">A </w:t>
      </w:r>
      <w:r w:rsidRPr="00072535">
        <w:rPr>
          <w:rFonts w:cstheme="majorBidi"/>
          <w:szCs w:val="24"/>
        </w:rPr>
        <w:t>different world require</w:t>
      </w:r>
      <w:r w:rsidR="00D84EAB" w:rsidRPr="00072535">
        <w:rPr>
          <w:rFonts w:cstheme="majorBidi"/>
          <w:szCs w:val="24"/>
        </w:rPr>
        <w:t>s</w:t>
      </w:r>
      <w:r w:rsidRPr="00072535">
        <w:rPr>
          <w:rFonts w:cstheme="majorBidi"/>
          <w:szCs w:val="24"/>
        </w:rPr>
        <w:t xml:space="preserve"> </w:t>
      </w:r>
      <w:r w:rsidR="00D84EAB" w:rsidRPr="00072535">
        <w:rPr>
          <w:rFonts w:cstheme="majorBidi"/>
          <w:szCs w:val="24"/>
        </w:rPr>
        <w:t xml:space="preserve">change </w:t>
      </w:r>
      <w:r w:rsidRPr="00072535">
        <w:rPr>
          <w:rFonts w:cstheme="majorBidi"/>
          <w:szCs w:val="24"/>
        </w:rPr>
        <w:t>manage</w:t>
      </w:r>
      <w:r w:rsidR="00D84EAB" w:rsidRPr="00072535">
        <w:rPr>
          <w:rFonts w:cstheme="majorBidi"/>
          <w:szCs w:val="24"/>
        </w:rPr>
        <w:t>ment</w:t>
      </w:r>
      <w:r w:rsidRPr="00072535">
        <w:rPr>
          <w:rFonts w:cstheme="majorBidi"/>
          <w:szCs w:val="24"/>
        </w:rPr>
        <w:t xml:space="preserve">; 3) </w:t>
      </w:r>
      <w:r w:rsidR="00D84EAB" w:rsidRPr="00072535">
        <w:rPr>
          <w:rFonts w:cstheme="majorBidi"/>
          <w:szCs w:val="24"/>
        </w:rPr>
        <w:t>A different</w:t>
      </w:r>
      <w:r w:rsidRPr="00072535">
        <w:rPr>
          <w:rFonts w:cstheme="majorBidi"/>
          <w:szCs w:val="24"/>
        </w:rPr>
        <w:t xml:space="preserve"> world lead</w:t>
      </w:r>
      <w:r w:rsidR="00D84EAB" w:rsidRPr="00072535">
        <w:rPr>
          <w:rFonts w:cstheme="majorBidi"/>
          <w:szCs w:val="24"/>
        </w:rPr>
        <w:t>s</w:t>
      </w:r>
      <w:r w:rsidRPr="00072535">
        <w:rPr>
          <w:rFonts w:cstheme="majorBidi"/>
          <w:szCs w:val="24"/>
        </w:rPr>
        <w:t xml:space="preserve"> to dangerous </w:t>
      </w:r>
      <w:r w:rsidR="00D84EAB" w:rsidRPr="00072535">
        <w:rPr>
          <w:rFonts w:cstheme="majorBidi"/>
          <w:szCs w:val="24"/>
        </w:rPr>
        <w:t>changes</w:t>
      </w:r>
      <w:r w:rsidRPr="00072535">
        <w:rPr>
          <w:rFonts w:cstheme="majorBidi"/>
          <w:szCs w:val="24"/>
        </w:rPr>
        <w:t xml:space="preserve">; and 4) highly </w:t>
      </w:r>
      <w:r w:rsidR="00D84EAB" w:rsidRPr="00072535">
        <w:rPr>
          <w:rFonts w:cstheme="majorBidi"/>
          <w:szCs w:val="24"/>
        </w:rPr>
        <w:t>disagreeing</w:t>
      </w:r>
      <w:r w:rsidRPr="00072535">
        <w:rPr>
          <w:rFonts w:cstheme="majorBidi"/>
          <w:szCs w:val="24"/>
        </w:rPr>
        <w:t xml:space="preserve"> worlds make </w:t>
      </w:r>
      <w:r w:rsidR="00D84EAB" w:rsidRPr="00072535">
        <w:rPr>
          <w:rFonts w:cstheme="majorBidi"/>
          <w:szCs w:val="24"/>
        </w:rPr>
        <w:t>undergraduates</w:t>
      </w:r>
      <w:r w:rsidRPr="00072535">
        <w:rPr>
          <w:rFonts w:cstheme="majorBidi"/>
          <w:szCs w:val="24"/>
        </w:rPr>
        <w:t xml:space="preserve"> resist </w:t>
      </w:r>
      <w:r w:rsidRPr="00072535">
        <w:rPr>
          <w:rFonts w:cstheme="majorBidi"/>
          <w:kern w:val="0"/>
          <w:szCs w:val="24"/>
          <w14:ligatures w14:val="none"/>
        </w:rPr>
        <w:t xml:space="preserve">virtually impossible </w:t>
      </w:r>
      <w:r w:rsidR="00D84EAB" w:rsidRPr="00072535">
        <w:rPr>
          <w:rFonts w:cstheme="majorBidi"/>
          <w:kern w:val="0"/>
          <w:szCs w:val="24"/>
          <w14:ligatures w14:val="none"/>
        </w:rPr>
        <w:t>changes</w:t>
      </w:r>
      <w:r w:rsidRPr="00072535">
        <w:rPr>
          <w:rFonts w:cstheme="majorBidi"/>
          <w:szCs w:val="24"/>
        </w:rPr>
        <w:t>.</w:t>
      </w:r>
    </w:p>
    <w:p w14:paraId="70BCCA79" w14:textId="5EE7F092" w:rsidR="008E188E" w:rsidRPr="00072535" w:rsidRDefault="008E188E" w:rsidP="00072535">
      <w:pPr>
        <w:spacing w:before="100" w:beforeAutospacing="1" w:after="100" w:afterAutospacing="1" w:line="360" w:lineRule="auto"/>
        <w:jc w:val="both"/>
        <w:rPr>
          <w:rStyle w:val="Hyperlink"/>
          <w:rFonts w:cstheme="majorBidi"/>
          <w:color w:val="007A96"/>
          <w:spacing w:val="5"/>
          <w:szCs w:val="24"/>
        </w:rPr>
      </w:pPr>
      <w:r w:rsidRPr="00072535">
        <w:rPr>
          <w:rFonts w:cstheme="majorBidi"/>
          <w:color w:val="222222"/>
          <w:szCs w:val="24"/>
          <w:highlight w:val="yellow"/>
          <w:shd w:val="clear" w:color="auto" w:fill="FFFFFF"/>
        </w:rPr>
        <w:lastRenderedPageBreak/>
        <w:t xml:space="preserve">de Aquino, R. S., </w:t>
      </w:r>
      <w:proofErr w:type="spellStart"/>
      <w:r w:rsidRPr="00072535">
        <w:rPr>
          <w:rFonts w:cstheme="majorBidi"/>
          <w:color w:val="222222"/>
          <w:szCs w:val="24"/>
          <w:highlight w:val="yellow"/>
          <w:shd w:val="clear" w:color="auto" w:fill="FFFFFF"/>
        </w:rPr>
        <w:t>Carneiro-Leão</w:t>
      </w:r>
      <w:proofErr w:type="spellEnd"/>
      <w:r w:rsidRPr="00072535">
        <w:rPr>
          <w:rFonts w:cstheme="majorBidi"/>
          <w:color w:val="222222"/>
          <w:szCs w:val="24"/>
          <w:highlight w:val="yellow"/>
          <w:shd w:val="clear" w:color="auto" w:fill="FFFFFF"/>
        </w:rPr>
        <w:t xml:space="preserve">, A. M., &amp; </w:t>
      </w:r>
      <w:proofErr w:type="spellStart"/>
      <w:r w:rsidRPr="00072535">
        <w:rPr>
          <w:rFonts w:cstheme="majorBidi"/>
          <w:color w:val="222222"/>
          <w:szCs w:val="24"/>
          <w:highlight w:val="yellow"/>
          <w:shd w:val="clear" w:color="auto" w:fill="FFFFFF"/>
        </w:rPr>
        <w:t>Amaral</w:t>
      </w:r>
      <w:proofErr w:type="spellEnd"/>
      <w:r w:rsidRPr="00072535">
        <w:rPr>
          <w:rFonts w:cstheme="majorBidi"/>
          <w:color w:val="222222"/>
          <w:szCs w:val="24"/>
          <w:highlight w:val="yellow"/>
          <w:shd w:val="clear" w:color="auto" w:fill="FFFFFF"/>
        </w:rPr>
        <w:t>, E. M. R. Teaching in Cross-Culture: A Worldwide Concern to Improve the Science Education in a Multicultural Perspective.</w:t>
      </w:r>
      <w:r w:rsidRPr="00072535">
        <w:rPr>
          <w:rFonts w:cstheme="majorBidi"/>
          <w:szCs w:val="24"/>
          <w:highlight w:val="yellow"/>
        </w:rPr>
        <w:t xml:space="preserve"> </w:t>
      </w:r>
      <w:hyperlink r:id="rId9" w:history="1">
        <w:r w:rsidRPr="00072535">
          <w:rPr>
            <w:rStyle w:val="Hyperlink"/>
            <w:rFonts w:cstheme="majorBidi"/>
            <w:spacing w:val="5"/>
            <w:szCs w:val="24"/>
            <w:highlight w:val="yellow"/>
          </w:rPr>
          <w:t>https://infonomics-society.org/wp-content/uploads/Teaching-in-Cross-Culture.pdf</w:t>
        </w:r>
      </w:hyperlink>
    </w:p>
    <w:p w14:paraId="5112F764" w14:textId="77777777" w:rsidR="00072535" w:rsidRDefault="00072535" w:rsidP="00072535">
      <w:pPr>
        <w:spacing w:before="100" w:beforeAutospacing="1" w:after="100" w:afterAutospacing="1" w:line="360" w:lineRule="auto"/>
        <w:jc w:val="both"/>
        <w:rPr>
          <w:rFonts w:cstheme="majorBidi"/>
          <w:b/>
          <w:bCs/>
          <w:szCs w:val="24"/>
        </w:rPr>
      </w:pPr>
    </w:p>
    <w:p w14:paraId="09CDE94C" w14:textId="77777777" w:rsidR="00072535" w:rsidRDefault="00072535" w:rsidP="00072535">
      <w:pPr>
        <w:spacing w:before="100" w:beforeAutospacing="1" w:after="100" w:afterAutospacing="1" w:line="360" w:lineRule="auto"/>
        <w:jc w:val="both"/>
        <w:rPr>
          <w:rFonts w:cstheme="majorBidi"/>
          <w:b/>
          <w:bCs/>
          <w:szCs w:val="24"/>
        </w:rPr>
      </w:pPr>
    </w:p>
    <w:p w14:paraId="57FC3959" w14:textId="5FA9A28D" w:rsidR="008E5E24" w:rsidRPr="00072535" w:rsidRDefault="008E5E24" w:rsidP="00072535">
      <w:pPr>
        <w:spacing w:before="100" w:beforeAutospacing="1" w:after="100" w:afterAutospacing="1" w:line="360" w:lineRule="auto"/>
        <w:jc w:val="both"/>
        <w:rPr>
          <w:rFonts w:cstheme="majorBidi"/>
          <w:b/>
          <w:bCs/>
          <w:szCs w:val="24"/>
        </w:rPr>
      </w:pPr>
      <w:r w:rsidRPr="00072535">
        <w:rPr>
          <w:rFonts w:cstheme="majorBidi"/>
          <w:b/>
          <w:bCs/>
          <w:szCs w:val="24"/>
        </w:rPr>
        <w:t>Cross-Cultural Communication</w:t>
      </w:r>
    </w:p>
    <w:p w14:paraId="6B41705C" w14:textId="489BC312" w:rsidR="008C3A3F" w:rsidRDefault="008E5E24" w:rsidP="006307F4">
      <w:pPr>
        <w:spacing w:before="100" w:beforeAutospacing="1" w:after="100" w:afterAutospacing="1" w:line="360" w:lineRule="auto"/>
        <w:jc w:val="both"/>
        <w:rPr>
          <w:rFonts w:cstheme="majorBidi"/>
          <w:szCs w:val="24"/>
        </w:rPr>
      </w:pPr>
      <w:r w:rsidRPr="00072535">
        <w:rPr>
          <w:rFonts w:cstheme="majorBidi"/>
          <w:szCs w:val="24"/>
        </w:rPr>
        <w:t xml:space="preserve">Modern society is </w:t>
      </w:r>
      <w:r w:rsidR="00F838D1">
        <w:rPr>
          <w:rFonts w:cstheme="majorBidi"/>
          <w:szCs w:val="24"/>
        </w:rPr>
        <w:t>diverse</w:t>
      </w:r>
      <w:r w:rsidRPr="00072535">
        <w:rPr>
          <w:rFonts w:cstheme="majorBidi"/>
          <w:szCs w:val="24"/>
        </w:rPr>
        <w:t xml:space="preserve"> and multicultural, </w:t>
      </w:r>
      <w:r w:rsidR="00F838D1">
        <w:rPr>
          <w:rFonts w:cstheme="majorBidi"/>
          <w:szCs w:val="24"/>
        </w:rPr>
        <w:t xml:space="preserve">as are </w:t>
      </w:r>
      <w:r w:rsidRPr="00072535">
        <w:rPr>
          <w:rFonts w:cstheme="majorBidi"/>
          <w:szCs w:val="24"/>
        </w:rPr>
        <w:t>modern scien</w:t>
      </w:r>
      <w:r w:rsidR="00F838D1">
        <w:rPr>
          <w:rFonts w:cstheme="majorBidi"/>
          <w:szCs w:val="24"/>
        </w:rPr>
        <w:t>ce</w:t>
      </w:r>
      <w:r w:rsidRPr="00072535">
        <w:rPr>
          <w:rFonts w:cstheme="majorBidi"/>
          <w:szCs w:val="24"/>
        </w:rPr>
        <w:t xml:space="preserve">, art and </w:t>
      </w:r>
      <w:r w:rsidR="00F838D1">
        <w:rPr>
          <w:rFonts w:cstheme="majorBidi"/>
          <w:kern w:val="0"/>
          <w:szCs w:val="24"/>
          <w14:ligatures w14:val="none"/>
        </w:rPr>
        <w:t>academic</w:t>
      </w:r>
      <w:r w:rsidRPr="00072535">
        <w:rPr>
          <w:rFonts w:cstheme="majorBidi"/>
          <w:szCs w:val="24"/>
        </w:rPr>
        <w:t xml:space="preserve"> space. </w:t>
      </w:r>
      <w:r w:rsidR="00F838D1">
        <w:rPr>
          <w:rFonts w:cstheme="majorBidi"/>
          <w:szCs w:val="24"/>
        </w:rPr>
        <w:t>Therefore,</w:t>
      </w:r>
      <w:r w:rsidRPr="00072535">
        <w:rPr>
          <w:rFonts w:cstheme="majorBidi"/>
          <w:szCs w:val="24"/>
        </w:rPr>
        <w:t xml:space="preserve"> the latest Russian standards in the </w:t>
      </w:r>
      <w:r w:rsidR="00F838D1">
        <w:rPr>
          <w:rFonts w:cstheme="majorBidi"/>
          <w:szCs w:val="24"/>
        </w:rPr>
        <w:t>field</w:t>
      </w:r>
      <w:r w:rsidRPr="00072535">
        <w:rPr>
          <w:rFonts w:cstheme="majorBidi"/>
          <w:szCs w:val="24"/>
        </w:rPr>
        <w:t xml:space="preserve"> of </w:t>
      </w:r>
      <w:r w:rsidR="00F838D1">
        <w:rPr>
          <w:rFonts w:cstheme="majorBidi"/>
          <w:kern w:val="0"/>
          <w:szCs w:val="24"/>
          <w14:ligatures w14:val="none"/>
        </w:rPr>
        <w:t xml:space="preserve">undergraduate education include skills </w:t>
      </w:r>
      <w:r w:rsidR="006307F4">
        <w:rPr>
          <w:rFonts w:cstheme="majorBidi"/>
          <w:kern w:val="0"/>
          <w:szCs w:val="24"/>
          <w14:ligatures w14:val="none"/>
        </w:rPr>
        <w:t>in</w:t>
      </w:r>
      <w:r w:rsidR="00F838D1">
        <w:rPr>
          <w:rFonts w:cstheme="majorBidi"/>
          <w:kern w:val="0"/>
          <w:szCs w:val="24"/>
          <w14:ligatures w14:val="none"/>
        </w:rPr>
        <w:t xml:space="preserve"> socio-history, ethics and justice in </w:t>
      </w:r>
      <w:r w:rsidRPr="00072535">
        <w:rPr>
          <w:rFonts w:cstheme="majorBidi"/>
          <w:szCs w:val="24"/>
        </w:rPr>
        <w:t>53.03.06 and 53.04.06 Musicology and Applied Arts, 53.04.05 Arts</w:t>
      </w:r>
      <w:r w:rsidR="00F838D1">
        <w:rPr>
          <w:rFonts w:cstheme="majorBidi"/>
          <w:szCs w:val="24"/>
        </w:rPr>
        <w:t xml:space="preserve"> and </w:t>
      </w:r>
      <w:r w:rsidRPr="00072535">
        <w:rPr>
          <w:rFonts w:cstheme="majorBidi"/>
          <w:szCs w:val="24"/>
        </w:rPr>
        <w:t>44.04.01 Pedagogy</w:t>
      </w:r>
      <w:r w:rsidR="00F838D1">
        <w:rPr>
          <w:rFonts w:cstheme="majorBidi"/>
          <w:szCs w:val="24"/>
        </w:rPr>
        <w:t>. Content</w:t>
      </w:r>
      <w:r w:rsidR="006307F4">
        <w:rPr>
          <w:rFonts w:cstheme="majorBidi"/>
          <w:szCs w:val="24"/>
        </w:rPr>
        <w:t xml:space="preserve"> The</w:t>
      </w:r>
      <w:r w:rsidRPr="00072535">
        <w:rPr>
          <w:rFonts w:cstheme="majorBidi"/>
          <w:szCs w:val="24"/>
        </w:rPr>
        <w:t xml:space="preserve"> ability to </w:t>
      </w:r>
      <w:r w:rsidR="006307F4">
        <w:rPr>
          <w:rFonts w:cstheme="majorBidi"/>
          <w:szCs w:val="24"/>
        </w:rPr>
        <w:t xml:space="preserve">understand the differences between people’s cultures and to detect and take into account the differences between </w:t>
      </w:r>
      <w:r w:rsidRPr="00072535">
        <w:rPr>
          <w:rFonts w:cstheme="majorBidi"/>
          <w:szCs w:val="24"/>
        </w:rPr>
        <w:t xml:space="preserve">cultures in the process of </w:t>
      </w:r>
      <w:r w:rsidR="006307F4">
        <w:rPr>
          <w:rFonts w:cstheme="majorBidi"/>
          <w:szCs w:val="24"/>
        </w:rPr>
        <w:t>culture communication law</w:t>
      </w:r>
      <w:r w:rsidRPr="00072535">
        <w:rPr>
          <w:rFonts w:cstheme="majorBidi"/>
          <w:szCs w:val="24"/>
        </w:rPr>
        <w:t xml:space="preserve">. These are </w:t>
      </w:r>
      <w:r w:rsidR="006307F4">
        <w:rPr>
          <w:rFonts w:cstheme="majorBidi"/>
          <w:szCs w:val="24"/>
        </w:rPr>
        <w:t>important skills</w:t>
      </w:r>
      <w:r w:rsidRPr="00072535">
        <w:rPr>
          <w:rFonts w:cstheme="majorBidi"/>
          <w:szCs w:val="24"/>
        </w:rPr>
        <w:t xml:space="preserve"> for </w:t>
      </w:r>
      <w:r w:rsidR="006307F4">
        <w:rPr>
          <w:rFonts w:cstheme="majorBidi"/>
          <w:szCs w:val="24"/>
        </w:rPr>
        <w:t>today’s professional; “skills or abilities that enable a person to function effectively and socially</w:t>
      </w:r>
      <w:r w:rsidRPr="00072535">
        <w:rPr>
          <w:rFonts w:cstheme="majorBidi"/>
          <w:szCs w:val="24"/>
        </w:rPr>
        <w:t>”.</w:t>
      </w:r>
    </w:p>
    <w:p w14:paraId="02FFC982" w14:textId="2C95DCCB" w:rsidR="008E5E24" w:rsidRDefault="008E5E24" w:rsidP="00072535">
      <w:pPr>
        <w:spacing w:before="100" w:beforeAutospacing="1" w:after="100" w:afterAutospacing="1" w:line="360" w:lineRule="auto"/>
        <w:jc w:val="both"/>
        <w:rPr>
          <w:rFonts w:cstheme="majorBidi"/>
          <w:szCs w:val="24"/>
        </w:rPr>
      </w:pPr>
      <w:r w:rsidRPr="00072535">
        <w:rPr>
          <w:rFonts w:cstheme="majorBidi"/>
          <w:szCs w:val="24"/>
        </w:rPr>
        <w:t>The world is an ocean of ideas, events, and actions forming a global socio-cultural system. The flow of information gets through to the younger generation carrying a wide range of foreign cultural traditions. The picture of the world's artistic legacy for a modern person is much more extensive than, for example, it was in the middle of the 20th century. The latest education system has embarked on the course of multi-field and cross-functional training of specialists, which is defined by the laws of humanity’s activities of the third millennium. Thus, it is no longer possible to limit the study of artistic culture in an art university to a single European tradition. In multiethnic regions, “interpenetration of different cultural traditions” always occurs; therefore, the university should become “an educational institution where different cultural traditions intercross and coexist”</w:t>
      </w:r>
      <w:r w:rsidR="00FE3F80" w:rsidRPr="00072535">
        <w:rPr>
          <w:rFonts w:cstheme="majorBidi"/>
          <w:szCs w:val="24"/>
        </w:rPr>
        <w:t>.</w:t>
      </w:r>
    </w:p>
    <w:p w14:paraId="0C44253A" w14:textId="14AE24D1" w:rsidR="001452D3" w:rsidRPr="00072535" w:rsidRDefault="001452D3" w:rsidP="00072535">
      <w:pPr>
        <w:spacing w:before="100" w:beforeAutospacing="1" w:after="100" w:afterAutospacing="1" w:line="360" w:lineRule="auto"/>
        <w:jc w:val="both"/>
        <w:rPr>
          <w:rFonts w:cstheme="majorBidi"/>
          <w:szCs w:val="24"/>
        </w:rPr>
      </w:pPr>
      <w:r w:rsidRPr="00B643F0">
        <w:rPr>
          <w:rFonts w:ascii="Arial" w:hAnsi="Arial" w:cs="Arial"/>
          <w:color w:val="222222"/>
          <w:sz w:val="20"/>
          <w:szCs w:val="20"/>
          <w:highlight w:val="yellow"/>
          <w:shd w:val="clear" w:color="auto" w:fill="FFFFFF"/>
        </w:rPr>
        <w:t xml:space="preserve">Hoyer, D., Bennett, J. S., Reddish, J., Holder, S., Howard, R., </w:t>
      </w:r>
      <w:proofErr w:type="spellStart"/>
      <w:r w:rsidRPr="00B643F0">
        <w:rPr>
          <w:rFonts w:ascii="Arial" w:hAnsi="Arial" w:cs="Arial"/>
          <w:color w:val="222222"/>
          <w:sz w:val="20"/>
          <w:szCs w:val="20"/>
          <w:highlight w:val="yellow"/>
          <w:shd w:val="clear" w:color="auto" w:fill="FFFFFF"/>
        </w:rPr>
        <w:t>Benam</w:t>
      </w:r>
      <w:proofErr w:type="spellEnd"/>
      <w:r w:rsidRPr="00B643F0">
        <w:rPr>
          <w:rFonts w:ascii="Arial" w:hAnsi="Arial" w:cs="Arial"/>
          <w:color w:val="222222"/>
          <w:sz w:val="20"/>
          <w:szCs w:val="20"/>
          <w:highlight w:val="yellow"/>
          <w:shd w:val="clear" w:color="auto" w:fill="FFFFFF"/>
        </w:rPr>
        <w:t xml:space="preserve">, M., ... &amp; </w:t>
      </w:r>
      <w:proofErr w:type="spellStart"/>
      <w:r w:rsidRPr="00B643F0">
        <w:rPr>
          <w:rFonts w:ascii="Arial" w:hAnsi="Arial" w:cs="Arial"/>
          <w:color w:val="222222"/>
          <w:sz w:val="20"/>
          <w:szCs w:val="20"/>
          <w:highlight w:val="yellow"/>
          <w:shd w:val="clear" w:color="auto" w:fill="FFFFFF"/>
        </w:rPr>
        <w:t>Turchin</w:t>
      </w:r>
      <w:proofErr w:type="spellEnd"/>
      <w:r w:rsidRPr="00B643F0">
        <w:rPr>
          <w:rFonts w:ascii="Arial" w:hAnsi="Arial" w:cs="Arial"/>
          <w:color w:val="222222"/>
          <w:sz w:val="20"/>
          <w:szCs w:val="20"/>
          <w:highlight w:val="yellow"/>
          <w:shd w:val="clear" w:color="auto" w:fill="FFFFFF"/>
        </w:rPr>
        <w:t xml:space="preserve">, P. (2023). Navigating </w:t>
      </w:r>
      <w:proofErr w:type="spellStart"/>
      <w:r w:rsidRPr="00B643F0">
        <w:rPr>
          <w:rFonts w:ascii="Arial" w:hAnsi="Arial" w:cs="Arial"/>
          <w:color w:val="222222"/>
          <w:sz w:val="20"/>
          <w:szCs w:val="20"/>
          <w:highlight w:val="yellow"/>
          <w:shd w:val="clear" w:color="auto" w:fill="FFFFFF"/>
        </w:rPr>
        <w:t>polycrisis</w:t>
      </w:r>
      <w:proofErr w:type="spellEnd"/>
      <w:r w:rsidRPr="00B643F0">
        <w:rPr>
          <w:rFonts w:ascii="Arial" w:hAnsi="Arial" w:cs="Arial"/>
          <w:color w:val="222222"/>
          <w:sz w:val="20"/>
          <w:szCs w:val="20"/>
          <w:highlight w:val="yellow"/>
          <w:shd w:val="clear" w:color="auto" w:fill="FFFFFF"/>
        </w:rPr>
        <w:t>: long-run socio-cultural factors shape response to changing climate. </w:t>
      </w:r>
      <w:r w:rsidRPr="00B643F0">
        <w:rPr>
          <w:rFonts w:ascii="Arial" w:hAnsi="Arial" w:cs="Arial"/>
          <w:i/>
          <w:iCs/>
          <w:color w:val="222222"/>
          <w:sz w:val="20"/>
          <w:szCs w:val="20"/>
          <w:highlight w:val="yellow"/>
          <w:shd w:val="clear" w:color="auto" w:fill="FFFFFF"/>
        </w:rPr>
        <w:t>Philosophical Transactions of the Royal Society B</w:t>
      </w:r>
      <w:r w:rsidRPr="00B643F0">
        <w:rPr>
          <w:rFonts w:ascii="Arial" w:hAnsi="Arial" w:cs="Arial"/>
          <w:color w:val="222222"/>
          <w:sz w:val="20"/>
          <w:szCs w:val="20"/>
          <w:highlight w:val="yellow"/>
          <w:shd w:val="clear" w:color="auto" w:fill="FFFFFF"/>
        </w:rPr>
        <w:t>, </w:t>
      </w:r>
      <w:r w:rsidRPr="00B643F0">
        <w:rPr>
          <w:rFonts w:ascii="Arial" w:hAnsi="Arial" w:cs="Arial"/>
          <w:i/>
          <w:iCs/>
          <w:color w:val="222222"/>
          <w:sz w:val="20"/>
          <w:szCs w:val="20"/>
          <w:highlight w:val="yellow"/>
          <w:shd w:val="clear" w:color="auto" w:fill="FFFFFF"/>
        </w:rPr>
        <w:t>378</w:t>
      </w:r>
      <w:r w:rsidRPr="00B643F0">
        <w:rPr>
          <w:rFonts w:ascii="Arial" w:hAnsi="Arial" w:cs="Arial"/>
          <w:color w:val="222222"/>
          <w:sz w:val="20"/>
          <w:szCs w:val="20"/>
          <w:highlight w:val="yellow"/>
          <w:shd w:val="clear" w:color="auto" w:fill="FFFFFF"/>
        </w:rPr>
        <w:t>(1889), 20220402.</w:t>
      </w:r>
      <w:r w:rsidRPr="00B643F0">
        <w:rPr>
          <w:highlight w:val="yellow"/>
        </w:rPr>
        <w:t xml:space="preserve"> </w:t>
      </w:r>
      <w:hyperlink r:id="rId10" w:history="1">
        <w:r w:rsidRPr="00B643F0">
          <w:rPr>
            <w:rStyle w:val="Hyperlink"/>
            <w:rFonts w:ascii="Arial" w:hAnsi="Arial" w:cs="Arial"/>
            <w:b/>
            <w:bCs/>
            <w:color w:val="BA0C2F"/>
            <w:highlight w:val="yellow"/>
            <w:shd w:val="clear" w:color="auto" w:fill="FFFFFF"/>
          </w:rPr>
          <w:t>https://doi.org/10.1098/rstb.2022.0402</w:t>
        </w:r>
      </w:hyperlink>
      <w:bookmarkStart w:id="0" w:name="_GoBack"/>
      <w:bookmarkEnd w:id="0"/>
    </w:p>
    <w:p w14:paraId="644AD18E" w14:textId="6E5F9639" w:rsidR="00FE3F80" w:rsidRPr="00072535" w:rsidRDefault="00FE3F80" w:rsidP="00072535">
      <w:pPr>
        <w:spacing w:before="100" w:beforeAutospacing="1" w:after="100" w:afterAutospacing="1" w:line="360" w:lineRule="auto"/>
        <w:jc w:val="both"/>
        <w:rPr>
          <w:rFonts w:cstheme="majorBidi"/>
          <w:szCs w:val="24"/>
        </w:rPr>
      </w:pPr>
      <w:r w:rsidRPr="00072535">
        <w:rPr>
          <w:rFonts w:cstheme="majorBidi"/>
          <w:szCs w:val="24"/>
        </w:rPr>
        <w:lastRenderedPageBreak/>
        <w:t xml:space="preserve">Learning about world musical experience occurs through auditory perception, study and analysis of foreign music cultures on the </w:t>
      </w:r>
      <w:r w:rsidRPr="00072535">
        <w:rPr>
          <w:rFonts w:cstheme="majorBidi"/>
          <w:kern w:val="0"/>
          <w:szCs w:val="24"/>
          <w14:ligatures w14:val="none"/>
        </w:rPr>
        <w:t>grounds</w:t>
      </w:r>
      <w:r w:rsidRPr="00072535">
        <w:rPr>
          <w:rFonts w:cstheme="majorBidi"/>
          <w:szCs w:val="24"/>
        </w:rPr>
        <w:t xml:space="preserve"> of “the art history approach, the integral and </w:t>
      </w:r>
      <w:r w:rsidRPr="00072535">
        <w:rPr>
          <w:rFonts w:cstheme="majorBidi"/>
          <w:kern w:val="0"/>
          <w:szCs w:val="24"/>
          <w14:ligatures w14:val="none"/>
        </w:rPr>
        <w:t>poly-artistic</w:t>
      </w:r>
      <w:r w:rsidRPr="00072535">
        <w:rPr>
          <w:rFonts w:cstheme="majorBidi"/>
          <w:szCs w:val="24"/>
        </w:rPr>
        <w:t xml:space="preserve"> methods”</w:t>
      </w:r>
      <w:r w:rsidR="00B77E4F" w:rsidRPr="00072535">
        <w:rPr>
          <w:rFonts w:cstheme="majorBidi"/>
          <w:szCs w:val="24"/>
        </w:rPr>
        <w:t xml:space="preserve">, </w:t>
      </w:r>
      <w:r w:rsidRPr="00072535">
        <w:rPr>
          <w:rFonts w:cstheme="majorBidi"/>
          <w:szCs w:val="24"/>
        </w:rPr>
        <w:t>singing and playing various folk instruments and, finally, scientific research in the field of foreign cultures. Many trends of contemporary popular music are based on a synthesis of different national traditions. Along with multicultural traditions and characteristics of musical arts, the student receives a kind of genetic information concerning nations and ethnic groups. Moreover, using a specific model of the world, which is built and presented by the music culture of each nation, the student learns about the regional geographic and environmental factors that determined it, the lifestyle and activities of the society, and the principles of relations between its members.</w:t>
      </w:r>
    </w:p>
    <w:p w14:paraId="22C29CC1" w14:textId="103BEE73" w:rsidR="00FE3F80" w:rsidRPr="00072535" w:rsidRDefault="00FE3F80" w:rsidP="00072535">
      <w:pPr>
        <w:spacing w:before="100" w:beforeAutospacing="1" w:after="100" w:afterAutospacing="1" w:line="360" w:lineRule="auto"/>
        <w:jc w:val="both"/>
        <w:rPr>
          <w:rFonts w:cstheme="majorBidi"/>
          <w:szCs w:val="24"/>
        </w:rPr>
      </w:pPr>
      <w:r w:rsidRPr="00072535">
        <w:rPr>
          <w:rFonts w:cstheme="majorBidi"/>
          <w:szCs w:val="24"/>
        </w:rPr>
        <w:t>The “Music cultures of the word” discipline “</w:t>
      </w:r>
      <w:r w:rsidR="00B77E4F" w:rsidRPr="00072535">
        <w:rPr>
          <w:rFonts w:cstheme="majorBidi"/>
          <w:kern w:val="0"/>
          <w:szCs w:val="24"/>
          <w14:ligatures w14:val="none"/>
        </w:rPr>
        <w:t>inspire</w:t>
      </w:r>
      <w:r w:rsidRPr="00072535">
        <w:rPr>
          <w:rFonts w:cstheme="majorBidi"/>
          <w:szCs w:val="24"/>
        </w:rPr>
        <w:t xml:space="preserve"> students to reflect upon the ideals of different epochs and the values that for centuries were being developed by humanity and to understand what troubled the society in different historical eras and what the ‘eternal problems’ people thought about”. In addition, this discipline permits the use of a wide range of “interactive methods of training as a means of universal competencies development”. Among them are “discussion, analysis of specific situations and project”, as well as “study and search reading, communicative tasks and role-play games”</w:t>
      </w:r>
      <w:r w:rsidR="00B77E4F" w:rsidRPr="00072535">
        <w:rPr>
          <w:rFonts w:cstheme="majorBidi"/>
          <w:szCs w:val="24"/>
        </w:rPr>
        <w:t xml:space="preserve">. </w:t>
      </w:r>
      <w:r w:rsidRPr="00072535">
        <w:rPr>
          <w:rFonts w:cstheme="majorBidi"/>
          <w:szCs w:val="24"/>
        </w:rPr>
        <w:t xml:space="preserve">Effectively learned are sociocultural elements of the international world philosophical, moral and religious trends in the development of societies, </w:t>
      </w:r>
      <w:r w:rsidR="00B77E4F" w:rsidRPr="00072535">
        <w:rPr>
          <w:rFonts w:cstheme="majorBidi"/>
          <w:szCs w:val="24"/>
        </w:rPr>
        <w:t xml:space="preserve">and </w:t>
      </w:r>
      <w:r w:rsidRPr="00072535">
        <w:rPr>
          <w:rFonts w:cstheme="majorBidi"/>
          <w:szCs w:val="24"/>
        </w:rPr>
        <w:t>economic and geopolitical interrelations.</w:t>
      </w:r>
    </w:p>
    <w:p w14:paraId="44E6E28E" w14:textId="66377E21" w:rsidR="00FE3F80" w:rsidRPr="00072535" w:rsidRDefault="00FE3F80" w:rsidP="00072535">
      <w:pPr>
        <w:spacing w:before="100" w:beforeAutospacing="1" w:after="100" w:afterAutospacing="1" w:line="360" w:lineRule="auto"/>
        <w:jc w:val="both"/>
        <w:rPr>
          <w:rFonts w:cstheme="majorBidi"/>
          <w:szCs w:val="24"/>
        </w:rPr>
      </w:pPr>
      <w:r w:rsidRPr="00072535">
        <w:rPr>
          <w:rFonts w:cstheme="majorBidi"/>
          <w:szCs w:val="24"/>
        </w:rPr>
        <w:t xml:space="preserve">The modern world is inconceivable outside of the multicultural paradigm of development. Meanwhile, in the American music of the early 20th century, mutual interaction was taking place between European and African musical mentality. Many genres of American music due to their multiculturalism embedded in themselves not only national traits of different folk traditions but also the outcome of complex </w:t>
      </w:r>
      <w:proofErr w:type="spellStart"/>
      <w:r w:rsidRPr="00072535">
        <w:rPr>
          <w:rFonts w:cstheme="majorBidi"/>
          <w:szCs w:val="24"/>
        </w:rPr>
        <w:t>sociohistorical</w:t>
      </w:r>
      <w:proofErr w:type="spellEnd"/>
      <w:r w:rsidRPr="00072535">
        <w:rPr>
          <w:rFonts w:cstheme="majorBidi"/>
          <w:szCs w:val="24"/>
        </w:rPr>
        <w:t xml:space="preserve"> events and processes. For example, the forms and genres of the religious music of Old Ritualists, </w:t>
      </w:r>
      <w:proofErr w:type="spellStart"/>
      <w:r w:rsidRPr="00072535">
        <w:rPr>
          <w:rFonts w:cstheme="majorBidi"/>
          <w:szCs w:val="24"/>
        </w:rPr>
        <w:t>Molokans</w:t>
      </w:r>
      <w:proofErr w:type="spellEnd"/>
      <w:r w:rsidRPr="00072535">
        <w:rPr>
          <w:rFonts w:cstheme="majorBidi"/>
          <w:szCs w:val="24"/>
        </w:rPr>
        <w:t>, Shakers, calendrical ceremonies of various native American tribes, as well as the folk-song culture of Creoles and Cajuns, not just survived, but continued their existence in America. All these genres and styles co-exist on the Northern continent, together with modern jazz, country, rock and pop music.</w:t>
      </w:r>
    </w:p>
    <w:p w14:paraId="6C785934" w14:textId="117F3B2E" w:rsidR="00B77E4F" w:rsidRPr="00072535" w:rsidRDefault="00B77E4F" w:rsidP="00072535">
      <w:pPr>
        <w:spacing w:before="100" w:beforeAutospacing="1" w:after="100" w:afterAutospacing="1" w:line="360" w:lineRule="auto"/>
        <w:jc w:val="both"/>
        <w:rPr>
          <w:rFonts w:cstheme="majorBidi"/>
          <w:szCs w:val="24"/>
        </w:rPr>
      </w:pPr>
      <w:proofErr w:type="spellStart"/>
      <w:r w:rsidRPr="00072535">
        <w:rPr>
          <w:rFonts w:cstheme="majorBidi"/>
          <w:color w:val="222222"/>
          <w:szCs w:val="24"/>
          <w:highlight w:val="yellow"/>
          <w:shd w:val="clear" w:color="auto" w:fill="FFFFFF"/>
        </w:rPr>
        <w:t>Shafazhinskaya</w:t>
      </w:r>
      <w:proofErr w:type="spellEnd"/>
      <w:r w:rsidRPr="00072535">
        <w:rPr>
          <w:rFonts w:cstheme="majorBidi"/>
          <w:color w:val="222222"/>
          <w:szCs w:val="24"/>
          <w:highlight w:val="yellow"/>
          <w:shd w:val="clear" w:color="auto" w:fill="FFFFFF"/>
        </w:rPr>
        <w:t xml:space="preserve">, N. E., </w:t>
      </w:r>
      <w:proofErr w:type="spellStart"/>
      <w:r w:rsidRPr="00072535">
        <w:rPr>
          <w:rFonts w:cstheme="majorBidi"/>
          <w:color w:val="222222"/>
          <w:szCs w:val="24"/>
          <w:highlight w:val="yellow"/>
          <w:shd w:val="clear" w:color="auto" w:fill="FFFFFF"/>
        </w:rPr>
        <w:t>Shcherbinina</w:t>
      </w:r>
      <w:proofErr w:type="spellEnd"/>
      <w:r w:rsidRPr="00072535">
        <w:rPr>
          <w:rFonts w:cstheme="majorBidi"/>
          <w:color w:val="222222"/>
          <w:szCs w:val="24"/>
          <w:highlight w:val="yellow"/>
          <w:shd w:val="clear" w:color="auto" w:fill="FFFFFF"/>
        </w:rPr>
        <w:t xml:space="preserve">, V. M., </w:t>
      </w:r>
      <w:proofErr w:type="spellStart"/>
      <w:r w:rsidRPr="00072535">
        <w:rPr>
          <w:rFonts w:cstheme="majorBidi"/>
          <w:color w:val="222222"/>
          <w:szCs w:val="24"/>
          <w:highlight w:val="yellow"/>
          <w:shd w:val="clear" w:color="auto" w:fill="FFFFFF"/>
        </w:rPr>
        <w:t>Ivanova</w:t>
      </w:r>
      <w:proofErr w:type="spellEnd"/>
      <w:r w:rsidRPr="00072535">
        <w:rPr>
          <w:rFonts w:cstheme="majorBidi"/>
          <w:color w:val="222222"/>
          <w:szCs w:val="24"/>
          <w:highlight w:val="yellow"/>
          <w:shd w:val="clear" w:color="auto" w:fill="FFFFFF"/>
        </w:rPr>
        <w:t xml:space="preserve">, E. Y., </w:t>
      </w:r>
      <w:proofErr w:type="spellStart"/>
      <w:r w:rsidRPr="00072535">
        <w:rPr>
          <w:rFonts w:cstheme="majorBidi"/>
          <w:color w:val="222222"/>
          <w:szCs w:val="24"/>
          <w:highlight w:val="yellow"/>
          <w:shd w:val="clear" w:color="auto" w:fill="FFFFFF"/>
        </w:rPr>
        <w:t>Belyakova</w:t>
      </w:r>
      <w:proofErr w:type="spellEnd"/>
      <w:r w:rsidRPr="00072535">
        <w:rPr>
          <w:rFonts w:cstheme="majorBidi"/>
          <w:color w:val="222222"/>
          <w:szCs w:val="24"/>
          <w:highlight w:val="yellow"/>
          <w:shd w:val="clear" w:color="auto" w:fill="FFFFFF"/>
        </w:rPr>
        <w:t xml:space="preserve">, T. E., &amp; </w:t>
      </w:r>
      <w:proofErr w:type="spellStart"/>
      <w:r w:rsidRPr="00072535">
        <w:rPr>
          <w:rFonts w:cstheme="majorBidi"/>
          <w:color w:val="222222"/>
          <w:szCs w:val="24"/>
          <w:highlight w:val="yellow"/>
          <w:shd w:val="clear" w:color="auto" w:fill="FFFFFF"/>
        </w:rPr>
        <w:t>Pereverzeva</w:t>
      </w:r>
      <w:proofErr w:type="spellEnd"/>
      <w:r w:rsidRPr="00072535">
        <w:rPr>
          <w:rFonts w:cstheme="majorBidi"/>
          <w:color w:val="222222"/>
          <w:szCs w:val="24"/>
          <w:highlight w:val="yellow"/>
          <w:shd w:val="clear" w:color="auto" w:fill="FFFFFF"/>
        </w:rPr>
        <w:t xml:space="preserve">, M. V. (2019). Learning about world art culture as a method of forming a universal cross-cultural </w:t>
      </w:r>
      <w:r w:rsidRPr="00072535">
        <w:rPr>
          <w:rFonts w:cstheme="majorBidi"/>
          <w:color w:val="222222"/>
          <w:szCs w:val="24"/>
          <w:highlight w:val="yellow"/>
          <w:shd w:val="clear" w:color="auto" w:fill="FFFFFF"/>
        </w:rPr>
        <w:lastRenderedPageBreak/>
        <w:t>communication competence. </w:t>
      </w:r>
      <w:r w:rsidRPr="00072535">
        <w:rPr>
          <w:rFonts w:cstheme="majorBidi"/>
          <w:i/>
          <w:iCs/>
          <w:color w:val="222222"/>
          <w:szCs w:val="24"/>
          <w:highlight w:val="yellow"/>
          <w:shd w:val="clear" w:color="auto" w:fill="FFFFFF"/>
        </w:rPr>
        <w:t>Humanities &amp; Social Sciences Reviews</w:t>
      </w:r>
      <w:r w:rsidRPr="00072535">
        <w:rPr>
          <w:rFonts w:cstheme="majorBidi"/>
          <w:color w:val="222222"/>
          <w:szCs w:val="24"/>
          <w:highlight w:val="yellow"/>
          <w:shd w:val="clear" w:color="auto" w:fill="FFFFFF"/>
        </w:rPr>
        <w:t>, </w:t>
      </w:r>
      <w:r w:rsidRPr="00072535">
        <w:rPr>
          <w:rFonts w:cstheme="majorBidi"/>
          <w:i/>
          <w:iCs/>
          <w:color w:val="222222"/>
          <w:szCs w:val="24"/>
          <w:highlight w:val="yellow"/>
          <w:shd w:val="clear" w:color="auto" w:fill="FFFFFF"/>
        </w:rPr>
        <w:t>7</w:t>
      </w:r>
      <w:r w:rsidRPr="00072535">
        <w:rPr>
          <w:rFonts w:cstheme="majorBidi"/>
          <w:color w:val="222222"/>
          <w:szCs w:val="24"/>
          <w:highlight w:val="yellow"/>
          <w:shd w:val="clear" w:color="auto" w:fill="FFFFFF"/>
        </w:rPr>
        <w:t>(6), 1225-1229.</w:t>
      </w:r>
      <w:r w:rsidRPr="00072535">
        <w:rPr>
          <w:rFonts w:cstheme="majorBidi"/>
          <w:szCs w:val="24"/>
          <w:highlight w:val="yellow"/>
        </w:rPr>
        <w:t xml:space="preserve"> </w:t>
      </w:r>
      <w:hyperlink r:id="rId11" w:history="1">
        <w:r w:rsidR="001C2923" w:rsidRPr="00072535">
          <w:rPr>
            <w:rStyle w:val="Hyperlink"/>
            <w:rFonts w:cstheme="majorBidi"/>
            <w:szCs w:val="24"/>
            <w:highlight w:val="yellow"/>
          </w:rPr>
          <w:t>https://doi.org/10.18510/hssr.2019.76173</w:t>
        </w:r>
      </w:hyperlink>
    </w:p>
    <w:p w14:paraId="731E01DB" w14:textId="16E8C06C" w:rsidR="001C2923" w:rsidRPr="00072535" w:rsidRDefault="001C2923" w:rsidP="00072535">
      <w:pPr>
        <w:spacing w:before="100" w:beforeAutospacing="1" w:after="100" w:afterAutospacing="1" w:line="360" w:lineRule="auto"/>
        <w:jc w:val="both"/>
        <w:rPr>
          <w:rStyle w:val="Hyperlink"/>
          <w:rFonts w:cstheme="majorBidi"/>
          <w:b/>
          <w:bCs/>
          <w:color w:val="auto"/>
          <w:spacing w:val="5"/>
          <w:szCs w:val="24"/>
          <w:u w:val="none"/>
        </w:rPr>
      </w:pPr>
      <w:r w:rsidRPr="00072535">
        <w:rPr>
          <w:rStyle w:val="Hyperlink"/>
          <w:rFonts w:cstheme="majorBidi"/>
          <w:b/>
          <w:bCs/>
          <w:color w:val="auto"/>
          <w:spacing w:val="5"/>
          <w:szCs w:val="24"/>
          <w:u w:val="none"/>
        </w:rPr>
        <w:t>Language barriers and proficiency</w:t>
      </w:r>
    </w:p>
    <w:p w14:paraId="3C50A0C1" w14:textId="61A43463" w:rsidR="008E188E" w:rsidRDefault="00A37A1F" w:rsidP="00072535">
      <w:pPr>
        <w:spacing w:before="100" w:beforeAutospacing="1" w:after="100" w:afterAutospacing="1" w:line="360" w:lineRule="auto"/>
        <w:jc w:val="both"/>
        <w:rPr>
          <w:rFonts w:cstheme="majorBidi"/>
          <w:szCs w:val="24"/>
          <w:shd w:val="clear" w:color="auto" w:fill="FFFFFF"/>
        </w:rPr>
      </w:pPr>
      <w:r w:rsidRPr="006C0ECF">
        <w:rPr>
          <w:rFonts w:cstheme="majorBidi"/>
          <w:szCs w:val="24"/>
          <w:shd w:val="clear" w:color="auto" w:fill="FFFFFF"/>
        </w:rPr>
        <w:t xml:space="preserve">Participants were administered a battery of tests </w:t>
      </w:r>
      <w:r w:rsidR="00292FA9">
        <w:rPr>
          <w:rFonts w:cstheme="majorBidi"/>
          <w:szCs w:val="24"/>
          <w:shd w:val="clear" w:color="auto" w:fill="FFFFFF"/>
        </w:rPr>
        <w:t>to</w:t>
      </w:r>
      <w:r w:rsidRPr="006C0ECF">
        <w:rPr>
          <w:rFonts w:cstheme="majorBidi"/>
          <w:szCs w:val="24"/>
          <w:shd w:val="clear" w:color="auto" w:fill="FFFFFF"/>
        </w:rPr>
        <w:t xml:space="preserve"> </w:t>
      </w:r>
      <w:r w:rsidR="00292FA9">
        <w:rPr>
          <w:rFonts w:cstheme="majorBidi"/>
          <w:szCs w:val="24"/>
          <w:shd w:val="clear" w:color="auto" w:fill="FFFFFF"/>
        </w:rPr>
        <w:t>assess</w:t>
      </w:r>
      <w:r w:rsidRPr="006C0ECF">
        <w:rPr>
          <w:rFonts w:cstheme="majorBidi"/>
          <w:szCs w:val="24"/>
          <w:shd w:val="clear" w:color="auto" w:fill="FFFFFF"/>
        </w:rPr>
        <w:t xml:space="preserve"> cognitive, language</w:t>
      </w:r>
      <w:r w:rsidR="00292FA9">
        <w:rPr>
          <w:rFonts w:cstheme="majorBidi"/>
          <w:szCs w:val="24"/>
          <w:shd w:val="clear" w:color="auto" w:fill="FFFFFF"/>
        </w:rPr>
        <w:t>,</w:t>
      </w:r>
      <w:r w:rsidRPr="006C0ECF">
        <w:rPr>
          <w:rFonts w:cstheme="majorBidi"/>
          <w:szCs w:val="24"/>
          <w:shd w:val="clear" w:color="auto" w:fill="FFFFFF"/>
        </w:rPr>
        <w:t xml:space="preserve"> and </w:t>
      </w:r>
      <w:r w:rsidR="00292FA9">
        <w:rPr>
          <w:rFonts w:cstheme="majorBidi"/>
          <w:szCs w:val="24"/>
          <w:shd w:val="clear" w:color="auto" w:fill="FFFFFF"/>
        </w:rPr>
        <w:t>reading</w:t>
      </w:r>
      <w:r w:rsidRPr="006C0ECF">
        <w:rPr>
          <w:rFonts w:cstheme="majorBidi"/>
          <w:szCs w:val="24"/>
          <w:shd w:val="clear" w:color="auto" w:fill="FFFFFF"/>
        </w:rPr>
        <w:t xml:space="preserve"> skills shortly after </w:t>
      </w:r>
      <w:r w:rsidR="00292FA9">
        <w:rPr>
          <w:rFonts w:cstheme="majorBidi"/>
          <w:szCs w:val="24"/>
          <w:shd w:val="clear" w:color="auto" w:fill="FFFFFF"/>
        </w:rPr>
        <w:t>they began</w:t>
      </w:r>
      <w:r w:rsidRPr="006C0ECF">
        <w:rPr>
          <w:rFonts w:cstheme="majorBidi"/>
          <w:szCs w:val="24"/>
          <w:shd w:val="clear" w:color="auto" w:fill="FFFFFF"/>
        </w:rPr>
        <w:t xml:space="preserve"> their </w:t>
      </w:r>
      <w:r w:rsidR="00292FA9">
        <w:rPr>
          <w:rFonts w:cstheme="majorBidi"/>
          <w:szCs w:val="24"/>
          <w:shd w:val="clear" w:color="auto" w:fill="FFFFFF"/>
        </w:rPr>
        <w:t>studies, as well as</w:t>
      </w:r>
      <w:r w:rsidRPr="006C0ECF">
        <w:rPr>
          <w:rFonts w:cstheme="majorBidi"/>
          <w:szCs w:val="24"/>
          <w:shd w:val="clear" w:color="auto" w:fill="FFFFFF"/>
        </w:rPr>
        <w:t xml:space="preserve"> </w:t>
      </w:r>
      <w:r w:rsidR="00292FA9">
        <w:rPr>
          <w:rFonts w:cstheme="majorBidi"/>
          <w:szCs w:val="24"/>
          <w:shd w:val="clear" w:color="auto" w:fill="FFFFFF"/>
        </w:rPr>
        <w:t>repeated tests</w:t>
      </w:r>
      <w:r w:rsidRPr="006C0ECF">
        <w:rPr>
          <w:rFonts w:cstheme="majorBidi"/>
          <w:szCs w:val="24"/>
          <w:shd w:val="clear" w:color="auto" w:fill="FFFFFF"/>
        </w:rPr>
        <w:t xml:space="preserve"> of language and </w:t>
      </w:r>
      <w:r w:rsidR="00292FA9">
        <w:rPr>
          <w:rFonts w:cstheme="majorBidi"/>
          <w:szCs w:val="24"/>
          <w:shd w:val="clear" w:color="auto" w:fill="FFFFFF"/>
        </w:rPr>
        <w:t>reading skills 7 and 8</w:t>
      </w:r>
      <w:r w:rsidRPr="006C0ECF">
        <w:rPr>
          <w:rFonts w:cstheme="majorBidi"/>
          <w:szCs w:val="24"/>
          <w:shd w:val="clear" w:color="auto" w:fill="FFFFFF"/>
        </w:rPr>
        <w:t xml:space="preserve"> months later</w:t>
      </w:r>
      <w:r w:rsidR="00E575EF" w:rsidRPr="006C0ECF">
        <w:rPr>
          <w:rFonts w:cstheme="majorBidi"/>
          <w:szCs w:val="24"/>
          <w:shd w:val="clear" w:color="auto" w:fill="FFFFFF"/>
        </w:rPr>
        <w:t>.</w:t>
      </w:r>
      <w:r w:rsidRPr="006C0ECF">
        <w:rPr>
          <w:rFonts w:cstheme="majorBidi"/>
          <w:szCs w:val="24"/>
          <w:shd w:val="clear" w:color="auto" w:fill="FFFFFF"/>
        </w:rPr>
        <w:t xml:space="preserve"> This </w:t>
      </w:r>
      <w:r w:rsidR="00292FA9">
        <w:rPr>
          <w:rFonts w:cstheme="majorBidi"/>
          <w:szCs w:val="24"/>
          <w:shd w:val="clear" w:color="auto" w:fill="FFFFFF"/>
        </w:rPr>
        <w:t>period is important because</w:t>
      </w:r>
      <w:r w:rsidRPr="006C0ECF">
        <w:rPr>
          <w:rFonts w:cstheme="majorBidi"/>
          <w:szCs w:val="24"/>
          <w:shd w:val="clear" w:color="auto" w:fill="FFFFFF"/>
        </w:rPr>
        <w:t xml:space="preserve"> the teaching period </w:t>
      </w:r>
      <w:r w:rsidR="00292FA9">
        <w:rPr>
          <w:rFonts w:cstheme="majorBidi"/>
          <w:szCs w:val="24"/>
          <w:shd w:val="clear" w:color="auto" w:fill="FFFFFF"/>
        </w:rPr>
        <w:t>in</w:t>
      </w:r>
      <w:r w:rsidRPr="006C0ECF">
        <w:rPr>
          <w:rFonts w:cstheme="majorBidi"/>
          <w:szCs w:val="24"/>
          <w:shd w:val="clear" w:color="auto" w:fill="FFFFFF"/>
        </w:rPr>
        <w:t xml:space="preserve"> </w:t>
      </w:r>
      <w:r w:rsidR="00292FA9">
        <w:rPr>
          <w:rFonts w:cstheme="majorBidi"/>
          <w:kern w:val="0"/>
          <w:szCs w:val="24"/>
          <w:shd w:val="clear" w:color="auto" w:fill="FFFFFF"/>
          <w14:ligatures w14:val="none"/>
        </w:rPr>
        <w:t>English</w:t>
      </w:r>
      <w:r w:rsidRPr="006C0ECF">
        <w:rPr>
          <w:rFonts w:cstheme="majorBidi"/>
          <w:szCs w:val="24"/>
          <w:shd w:val="clear" w:color="auto" w:fill="FFFFFF"/>
        </w:rPr>
        <w:t xml:space="preserve"> universities </w:t>
      </w:r>
      <w:r w:rsidR="00292FA9">
        <w:rPr>
          <w:rFonts w:cstheme="majorBidi"/>
          <w:szCs w:val="24"/>
          <w:shd w:val="clear" w:color="auto" w:fill="FFFFFF"/>
        </w:rPr>
        <w:t>usually</w:t>
      </w:r>
      <w:r w:rsidRPr="006C0ECF">
        <w:rPr>
          <w:rFonts w:cstheme="majorBidi"/>
          <w:szCs w:val="24"/>
          <w:shd w:val="clear" w:color="auto" w:fill="FFFFFF"/>
        </w:rPr>
        <w:t xml:space="preserve"> lasts 9 months (October–June T2 coincide</w:t>
      </w:r>
      <w:r w:rsidR="001E2748">
        <w:rPr>
          <w:rFonts w:cstheme="majorBidi"/>
          <w:szCs w:val="24"/>
          <w:shd w:val="clear" w:color="auto" w:fill="FFFFFF"/>
        </w:rPr>
        <w:t>s</w:t>
      </w:r>
      <w:r w:rsidRPr="006C0ECF">
        <w:rPr>
          <w:rFonts w:cstheme="majorBidi"/>
          <w:szCs w:val="24"/>
          <w:shd w:val="clear" w:color="auto" w:fill="FFFFFF"/>
        </w:rPr>
        <w:t xml:space="preserve"> with the </w:t>
      </w:r>
      <w:r w:rsidR="001E2748">
        <w:rPr>
          <w:rFonts w:cstheme="majorBidi"/>
          <w:szCs w:val="24"/>
          <w:shd w:val="clear" w:color="auto" w:fill="FFFFFF"/>
        </w:rPr>
        <w:t>start</w:t>
      </w:r>
      <w:r w:rsidRPr="006C0ECF">
        <w:rPr>
          <w:rFonts w:cstheme="majorBidi"/>
          <w:szCs w:val="24"/>
          <w:shd w:val="clear" w:color="auto" w:fill="FFFFFF"/>
        </w:rPr>
        <w:t xml:space="preserve"> of the </w:t>
      </w:r>
      <w:r w:rsidR="001E2748">
        <w:rPr>
          <w:rFonts w:cstheme="majorBidi"/>
          <w:szCs w:val="24"/>
          <w:shd w:val="clear" w:color="auto" w:fill="FFFFFF"/>
        </w:rPr>
        <w:t>final</w:t>
      </w:r>
      <w:r w:rsidRPr="006C0ECF">
        <w:rPr>
          <w:rFonts w:cstheme="majorBidi"/>
          <w:szCs w:val="24"/>
          <w:shd w:val="clear" w:color="auto" w:fill="FFFFFF"/>
        </w:rPr>
        <w:t xml:space="preserve"> assessment </w:t>
      </w:r>
      <w:r w:rsidR="001E2748">
        <w:rPr>
          <w:rFonts w:cstheme="majorBidi"/>
          <w:szCs w:val="24"/>
          <w:shd w:val="clear" w:color="auto" w:fill="FFFFFF"/>
        </w:rPr>
        <w:t xml:space="preserve">that male </w:t>
      </w:r>
      <w:r w:rsidRPr="006C0ECF">
        <w:rPr>
          <w:rFonts w:cstheme="majorBidi"/>
          <w:szCs w:val="24"/>
          <w:shd w:val="clear" w:color="auto" w:fill="FFFFFF"/>
        </w:rPr>
        <w:t xml:space="preserve">students </w:t>
      </w:r>
      <w:r w:rsidR="001E2748">
        <w:rPr>
          <w:rFonts w:cstheme="majorBidi"/>
          <w:szCs w:val="24"/>
          <w:shd w:val="clear" w:color="auto" w:fill="FFFFFF"/>
        </w:rPr>
        <w:t>must</w:t>
      </w:r>
      <w:r w:rsidRPr="006C0ECF">
        <w:rPr>
          <w:rFonts w:cstheme="majorBidi"/>
          <w:szCs w:val="24"/>
          <w:shd w:val="clear" w:color="auto" w:fill="FFFFFF"/>
        </w:rPr>
        <w:t xml:space="preserve"> pass</w:t>
      </w:r>
      <w:r w:rsidR="001E2748">
        <w:rPr>
          <w:rFonts w:cstheme="majorBidi"/>
          <w:szCs w:val="24"/>
          <w:shd w:val="clear" w:color="auto" w:fill="FFFFFF"/>
        </w:rPr>
        <w:t xml:space="preserve"> before starting the thesis</w:t>
      </w:r>
      <w:r w:rsidRPr="006C0ECF">
        <w:rPr>
          <w:rFonts w:cstheme="majorBidi"/>
          <w:szCs w:val="24"/>
          <w:shd w:val="clear" w:color="auto" w:fill="FFFFFF"/>
        </w:rPr>
        <w:t xml:space="preserve">, and first-year </w:t>
      </w:r>
      <w:r w:rsidR="001E2748">
        <w:rPr>
          <w:rFonts w:cstheme="majorBidi"/>
          <w:kern w:val="0"/>
          <w:szCs w:val="24"/>
          <w:shd w:val="clear" w:color="auto" w:fill="FFFFFF"/>
          <w14:ligatures w14:val="none"/>
        </w:rPr>
        <w:t>undergraduate</w:t>
      </w:r>
      <w:r w:rsidRPr="006C0ECF">
        <w:rPr>
          <w:rFonts w:cstheme="majorBidi"/>
          <w:szCs w:val="24"/>
          <w:shd w:val="clear" w:color="auto" w:fill="FFFFFF"/>
        </w:rPr>
        <w:t xml:space="preserve"> </w:t>
      </w:r>
      <w:r w:rsidR="001E2748">
        <w:rPr>
          <w:rFonts w:cstheme="majorBidi"/>
          <w:szCs w:val="24"/>
          <w:shd w:val="clear" w:color="auto" w:fill="FFFFFF"/>
        </w:rPr>
        <w:t xml:space="preserve">students must </w:t>
      </w:r>
      <w:r w:rsidRPr="006C0ECF">
        <w:rPr>
          <w:rFonts w:cstheme="majorBidi"/>
          <w:szCs w:val="24"/>
          <w:shd w:val="clear" w:color="auto" w:fill="FFFFFF"/>
        </w:rPr>
        <w:t xml:space="preserve">pass </w:t>
      </w:r>
      <w:r w:rsidR="001E2748">
        <w:rPr>
          <w:rFonts w:cstheme="majorBidi"/>
          <w:szCs w:val="24"/>
          <w:shd w:val="clear" w:color="auto" w:fill="FFFFFF"/>
        </w:rPr>
        <w:t xml:space="preserve">the second level). </w:t>
      </w:r>
      <w:r w:rsidRPr="006C0ECF">
        <w:rPr>
          <w:rFonts w:cstheme="majorBidi"/>
          <w:szCs w:val="24"/>
          <w:shd w:val="clear" w:color="auto" w:fill="FFFFFF"/>
        </w:rPr>
        <w:t xml:space="preserve">Data </w:t>
      </w:r>
      <w:r w:rsidR="001E2748">
        <w:rPr>
          <w:rFonts w:cstheme="majorBidi"/>
          <w:szCs w:val="24"/>
          <w:shd w:val="clear" w:color="auto" w:fill="FFFFFF"/>
        </w:rPr>
        <w:t xml:space="preserve">were collected </w:t>
      </w:r>
      <w:r w:rsidRPr="006C0ECF">
        <w:rPr>
          <w:rFonts w:cstheme="majorBidi"/>
          <w:szCs w:val="24"/>
          <w:shd w:val="clear" w:color="auto" w:fill="FFFFFF"/>
        </w:rPr>
        <w:t>from 63 Chinese</w:t>
      </w:r>
      <w:r w:rsidR="001E2748">
        <w:rPr>
          <w:rFonts w:cstheme="majorBidi"/>
          <w:szCs w:val="24"/>
          <w:shd w:val="clear" w:color="auto" w:fill="FFFFFF"/>
        </w:rPr>
        <w:t xml:space="preserve"> participants</w:t>
      </w:r>
      <w:r w:rsidRPr="006C0ECF">
        <w:rPr>
          <w:rFonts w:cstheme="majorBidi"/>
          <w:szCs w:val="24"/>
          <w:shd w:val="clear" w:color="auto" w:fill="FFFFFF"/>
        </w:rPr>
        <w:t xml:space="preserve"> and 64 British participants at T1. Fifty-nine Chinese participants and 52 British participants agreed to be </w:t>
      </w:r>
      <w:r w:rsidR="001E2748">
        <w:rPr>
          <w:rFonts w:cstheme="majorBidi"/>
          <w:kern w:val="0"/>
          <w:szCs w:val="24"/>
          <w:shd w:val="clear" w:color="auto" w:fill="FFFFFF"/>
          <w14:ligatures w14:val="none"/>
        </w:rPr>
        <w:t>retested</w:t>
      </w:r>
      <w:r w:rsidRPr="006C0ECF">
        <w:rPr>
          <w:rFonts w:cstheme="majorBidi"/>
          <w:szCs w:val="24"/>
          <w:shd w:val="clear" w:color="auto" w:fill="FFFFFF"/>
        </w:rPr>
        <w:t xml:space="preserve"> at T2. In addition to language and literacy measures, the participants’ average </w:t>
      </w:r>
      <w:r w:rsidR="001E2748">
        <w:rPr>
          <w:rFonts w:cstheme="majorBidi"/>
          <w:kern w:val="0"/>
          <w:szCs w:val="24"/>
          <w:shd w:val="clear" w:color="auto" w:fill="FFFFFF"/>
          <w14:ligatures w14:val="none"/>
        </w:rPr>
        <w:t>pass</w:t>
      </w:r>
      <w:r w:rsidRPr="006C0ECF">
        <w:rPr>
          <w:rFonts w:cstheme="majorBidi"/>
          <w:szCs w:val="24"/>
          <w:shd w:val="clear" w:color="auto" w:fill="FFFFFF"/>
        </w:rPr>
        <w:t xml:space="preserve"> and fail </w:t>
      </w:r>
      <w:r w:rsidR="001E2748">
        <w:rPr>
          <w:rFonts w:cstheme="majorBidi"/>
          <w:szCs w:val="24"/>
          <w:shd w:val="clear" w:color="auto" w:fill="FFFFFF"/>
        </w:rPr>
        <w:t>grades</w:t>
      </w:r>
      <w:r w:rsidRPr="006C0ECF">
        <w:rPr>
          <w:rFonts w:cstheme="majorBidi"/>
          <w:szCs w:val="24"/>
          <w:shd w:val="clear" w:color="auto" w:fill="FFFFFF"/>
        </w:rPr>
        <w:t xml:space="preserve"> were obtained</w:t>
      </w:r>
      <w:r w:rsidR="001E2748">
        <w:rPr>
          <w:rFonts w:cstheme="majorBidi"/>
          <w:szCs w:val="24"/>
          <w:shd w:val="clear" w:color="auto" w:fill="FFFFFF"/>
        </w:rPr>
        <w:t xml:space="preserve"> from the main academic sections at </w:t>
      </w:r>
      <w:r w:rsidR="00303BD7">
        <w:rPr>
          <w:rFonts w:cstheme="majorBidi"/>
          <w:szCs w:val="24"/>
          <w:shd w:val="clear" w:color="auto" w:fill="FFFFFF"/>
        </w:rPr>
        <w:t>T2 as well as</w:t>
      </w:r>
      <w:r w:rsidRPr="006C0ECF">
        <w:rPr>
          <w:rFonts w:cstheme="majorBidi"/>
          <w:szCs w:val="24"/>
          <w:shd w:val="clear" w:color="auto" w:fill="FFFFFF"/>
        </w:rPr>
        <w:t xml:space="preserve"> </w:t>
      </w:r>
      <w:r w:rsidR="00303BD7">
        <w:rPr>
          <w:rFonts w:cstheme="majorBidi"/>
          <w:szCs w:val="24"/>
          <w:shd w:val="clear" w:color="auto" w:fill="FFFFFF"/>
        </w:rPr>
        <w:t xml:space="preserve">language and reading tests. </w:t>
      </w:r>
      <w:r w:rsidRPr="006C0ECF">
        <w:rPr>
          <w:rFonts w:cstheme="majorBidi"/>
          <w:szCs w:val="24"/>
          <w:shd w:val="clear" w:color="auto" w:fill="FFFFFF"/>
        </w:rPr>
        <w:t>Participants</w:t>
      </w:r>
      <w:r w:rsidR="00303BD7">
        <w:rPr>
          <w:rFonts w:cstheme="majorBidi"/>
          <w:szCs w:val="24"/>
          <w:shd w:val="clear" w:color="auto" w:fill="FFFFFF"/>
        </w:rPr>
        <w:t xml:space="preserve"> were </w:t>
      </w:r>
      <w:r w:rsidRPr="006C0ECF">
        <w:rPr>
          <w:rFonts w:cstheme="majorBidi"/>
          <w:szCs w:val="24"/>
          <w:shd w:val="clear" w:color="auto" w:fill="FFFFFF"/>
        </w:rPr>
        <w:t>t</w:t>
      </w:r>
      <w:r w:rsidR="00303BD7">
        <w:rPr>
          <w:rFonts w:cstheme="majorBidi"/>
          <w:szCs w:val="24"/>
          <w:shd w:val="clear" w:color="auto" w:fill="FFFFFF"/>
        </w:rPr>
        <w:t>e</w:t>
      </w:r>
      <w:r w:rsidRPr="006C0ECF">
        <w:rPr>
          <w:rFonts w:cstheme="majorBidi"/>
          <w:szCs w:val="24"/>
          <w:shd w:val="clear" w:color="auto" w:fill="FFFFFF"/>
        </w:rPr>
        <w:t xml:space="preserve">sted individually on all measures other than the measure </w:t>
      </w:r>
      <w:r w:rsidR="00303BD7">
        <w:rPr>
          <w:rFonts w:cstheme="majorBidi"/>
          <w:kern w:val="0"/>
          <w:szCs w:val="24"/>
          <w:shd w:val="clear" w:color="auto" w:fill="FFFFFF"/>
          <w14:ligatures w14:val="none"/>
        </w:rPr>
        <w:t>except</w:t>
      </w:r>
      <w:r w:rsidRPr="006C0ECF">
        <w:rPr>
          <w:rFonts w:cstheme="majorBidi"/>
          <w:szCs w:val="24"/>
          <w:shd w:val="clear" w:color="auto" w:fill="FFFFFF"/>
        </w:rPr>
        <w:t xml:space="preserve"> vocabulary. This test was administered in groups of 15 to 30 participants under exam conditions in a computer classroom</w:t>
      </w:r>
      <w:r w:rsidR="00303BD7">
        <w:rPr>
          <w:rFonts w:cstheme="majorBidi"/>
          <w:szCs w:val="24"/>
          <w:shd w:val="clear" w:color="auto" w:fill="FFFFFF"/>
        </w:rPr>
        <w:t xml:space="preserve"> test</w:t>
      </w:r>
      <w:r w:rsidRPr="006C0ECF">
        <w:rPr>
          <w:rFonts w:cstheme="majorBidi"/>
          <w:szCs w:val="24"/>
          <w:shd w:val="clear" w:color="auto" w:fill="FFFFFF"/>
        </w:rPr>
        <w:t xml:space="preserve">. All tests </w:t>
      </w:r>
      <w:r w:rsidR="00303BD7">
        <w:rPr>
          <w:rFonts w:cstheme="majorBidi"/>
          <w:szCs w:val="24"/>
          <w:shd w:val="clear" w:color="auto" w:fill="FFFFFF"/>
        </w:rPr>
        <w:t xml:space="preserve">are </w:t>
      </w:r>
      <w:r w:rsidRPr="006C0ECF">
        <w:rPr>
          <w:rFonts w:cstheme="majorBidi"/>
          <w:szCs w:val="24"/>
          <w:shd w:val="clear" w:color="auto" w:fill="FFFFFF"/>
        </w:rPr>
        <w:t>in English. Th</w:t>
      </w:r>
      <w:r w:rsidR="00303BD7">
        <w:rPr>
          <w:rFonts w:cstheme="majorBidi"/>
          <w:szCs w:val="24"/>
          <w:shd w:val="clear" w:color="auto" w:fill="FFFFFF"/>
        </w:rPr>
        <w:t>is</w:t>
      </w:r>
      <w:r w:rsidRPr="006C0ECF">
        <w:rPr>
          <w:rFonts w:cstheme="majorBidi"/>
          <w:szCs w:val="24"/>
          <w:shd w:val="clear" w:color="auto" w:fill="FFFFFF"/>
        </w:rPr>
        <w:t xml:space="preserve"> test last</w:t>
      </w:r>
      <w:r w:rsidR="00303BD7">
        <w:rPr>
          <w:rFonts w:cstheme="majorBidi"/>
          <w:szCs w:val="24"/>
          <w:shd w:val="clear" w:color="auto" w:fill="FFFFFF"/>
        </w:rPr>
        <w:t>s</w:t>
      </w:r>
      <w:r w:rsidRPr="006C0ECF">
        <w:rPr>
          <w:rFonts w:cstheme="majorBidi"/>
          <w:szCs w:val="24"/>
          <w:shd w:val="clear" w:color="auto" w:fill="FFFFFF"/>
        </w:rPr>
        <w:t xml:space="preserve"> between 60 to 75 minutes. Th</w:t>
      </w:r>
      <w:r w:rsidR="00303BD7">
        <w:rPr>
          <w:rFonts w:cstheme="majorBidi"/>
          <w:szCs w:val="24"/>
          <w:shd w:val="clear" w:color="auto" w:fill="FFFFFF"/>
        </w:rPr>
        <w:t>is</w:t>
      </w:r>
      <w:r w:rsidRPr="006C0ECF">
        <w:rPr>
          <w:rFonts w:cstheme="majorBidi"/>
          <w:szCs w:val="24"/>
          <w:shd w:val="clear" w:color="auto" w:fill="FFFFFF"/>
        </w:rPr>
        <w:t xml:space="preserve"> study was approved by the Ethics Committee</w:t>
      </w:r>
      <w:r w:rsidR="00303BD7">
        <w:rPr>
          <w:rFonts w:cstheme="majorBidi"/>
          <w:szCs w:val="24"/>
          <w:shd w:val="clear" w:color="auto" w:fill="FFFFFF"/>
        </w:rPr>
        <w:t xml:space="preserve"> of the Department of</w:t>
      </w:r>
      <w:r w:rsidR="00303BD7" w:rsidRPr="00303BD7">
        <w:rPr>
          <w:rFonts w:cstheme="majorBidi"/>
          <w:szCs w:val="24"/>
          <w:shd w:val="clear" w:color="auto" w:fill="FFFFFF"/>
        </w:rPr>
        <w:t xml:space="preserve"> </w:t>
      </w:r>
      <w:r w:rsidR="00303BD7" w:rsidRPr="006C0ECF">
        <w:rPr>
          <w:rFonts w:cstheme="majorBidi"/>
          <w:szCs w:val="24"/>
          <w:shd w:val="clear" w:color="auto" w:fill="FFFFFF"/>
        </w:rPr>
        <w:t xml:space="preserve">Psychology </w:t>
      </w:r>
      <w:r w:rsidR="00303BD7">
        <w:rPr>
          <w:rFonts w:cstheme="majorBidi"/>
          <w:szCs w:val="24"/>
          <w:shd w:val="clear" w:color="auto" w:fill="FFFFFF"/>
        </w:rPr>
        <w:t>at the</w:t>
      </w:r>
      <w:r w:rsidRPr="006C0ECF">
        <w:rPr>
          <w:rFonts w:cstheme="majorBidi"/>
          <w:szCs w:val="24"/>
          <w:shd w:val="clear" w:color="auto" w:fill="FFFFFF"/>
        </w:rPr>
        <w:t xml:space="preserve"> University of York.</w:t>
      </w:r>
    </w:p>
    <w:p w14:paraId="5AD4CC90" w14:textId="36887908" w:rsidR="000C446A" w:rsidRPr="000C446A" w:rsidRDefault="000C446A" w:rsidP="00072535">
      <w:pPr>
        <w:spacing w:before="100" w:beforeAutospacing="1" w:after="100" w:afterAutospacing="1" w:line="360" w:lineRule="auto"/>
        <w:jc w:val="both"/>
        <w:rPr>
          <w:rFonts w:ascii="Arial" w:hAnsi="Arial" w:cs="Arial"/>
          <w:color w:val="222222"/>
          <w:sz w:val="20"/>
          <w:szCs w:val="20"/>
          <w:shd w:val="clear" w:color="auto" w:fill="FFFFFF"/>
        </w:rPr>
      </w:pPr>
      <w:r w:rsidRPr="000C446A">
        <w:rPr>
          <w:rFonts w:ascii="Arial" w:hAnsi="Arial" w:cs="Arial"/>
          <w:color w:val="222222"/>
          <w:sz w:val="20"/>
          <w:szCs w:val="20"/>
          <w:highlight w:val="yellow"/>
          <w:shd w:val="clear" w:color="auto" w:fill="FFFFFF"/>
        </w:rPr>
        <w:t>Ali, P. A., &amp; Watson, R. (2018). Language barriers and their impact on provision of care to patients with limited English proficiency: Nurses' perspectives. </w:t>
      </w:r>
      <w:r w:rsidRPr="000C446A">
        <w:rPr>
          <w:rFonts w:ascii="Arial" w:hAnsi="Arial" w:cs="Arial"/>
          <w:i/>
          <w:iCs/>
          <w:color w:val="222222"/>
          <w:sz w:val="20"/>
          <w:szCs w:val="20"/>
          <w:highlight w:val="yellow"/>
          <w:shd w:val="clear" w:color="auto" w:fill="FFFFFF"/>
        </w:rPr>
        <w:t>Journal of clinical nursing</w:t>
      </w:r>
      <w:r w:rsidRPr="000C446A">
        <w:rPr>
          <w:rFonts w:ascii="Arial" w:hAnsi="Arial" w:cs="Arial"/>
          <w:color w:val="222222"/>
          <w:sz w:val="20"/>
          <w:szCs w:val="20"/>
          <w:highlight w:val="yellow"/>
          <w:shd w:val="clear" w:color="auto" w:fill="FFFFFF"/>
        </w:rPr>
        <w:t>, </w:t>
      </w:r>
      <w:r w:rsidRPr="000C446A">
        <w:rPr>
          <w:rFonts w:ascii="Arial" w:hAnsi="Arial" w:cs="Arial"/>
          <w:i/>
          <w:iCs/>
          <w:color w:val="222222"/>
          <w:sz w:val="20"/>
          <w:szCs w:val="20"/>
          <w:highlight w:val="yellow"/>
          <w:shd w:val="clear" w:color="auto" w:fill="FFFFFF"/>
        </w:rPr>
        <w:t>27</w:t>
      </w:r>
      <w:r w:rsidRPr="000C446A">
        <w:rPr>
          <w:rFonts w:ascii="Arial" w:hAnsi="Arial" w:cs="Arial"/>
          <w:color w:val="222222"/>
          <w:sz w:val="20"/>
          <w:szCs w:val="20"/>
          <w:highlight w:val="yellow"/>
          <w:shd w:val="clear" w:color="auto" w:fill="FFFFFF"/>
        </w:rPr>
        <w:t>(5-6), e1152-e1160.</w:t>
      </w:r>
      <w:r w:rsidRPr="000C446A">
        <w:rPr>
          <w:rFonts w:ascii="Arial" w:hAnsi="Arial" w:cs="Arial"/>
          <w:color w:val="222222"/>
          <w:sz w:val="20"/>
          <w:szCs w:val="20"/>
          <w:highlight w:val="yellow"/>
          <w:shd w:val="clear" w:color="auto" w:fill="FFFFFF"/>
        </w:rPr>
        <w:t xml:space="preserve"> </w:t>
      </w:r>
      <w:hyperlink r:id="rId12" w:history="1">
        <w:r w:rsidRPr="000C446A">
          <w:rPr>
            <w:rStyle w:val="Hyperlink"/>
            <w:rFonts w:ascii="Arial" w:hAnsi="Arial" w:cs="Arial"/>
            <w:b/>
            <w:bCs/>
            <w:sz w:val="21"/>
            <w:szCs w:val="21"/>
            <w:highlight w:val="yellow"/>
          </w:rPr>
          <w:t>https://doi.org/10.1111/jocn.14204</w:t>
        </w:r>
      </w:hyperlink>
    </w:p>
    <w:p w14:paraId="4C6BC81E" w14:textId="2A8D66AC" w:rsidR="00A37A1F" w:rsidRDefault="00194F1B" w:rsidP="00072535">
      <w:pPr>
        <w:spacing w:before="100" w:beforeAutospacing="1" w:after="100" w:afterAutospacing="1" w:line="360" w:lineRule="auto"/>
        <w:jc w:val="both"/>
        <w:rPr>
          <w:rFonts w:cstheme="majorBidi"/>
          <w:szCs w:val="24"/>
          <w:shd w:val="clear" w:color="auto" w:fill="FFFFFF"/>
        </w:rPr>
      </w:pPr>
      <w:r>
        <w:rPr>
          <w:rFonts w:cstheme="majorBidi"/>
          <w:szCs w:val="24"/>
          <w:shd w:val="clear" w:color="auto" w:fill="FFFFFF"/>
        </w:rPr>
        <w:t>Extensive</w:t>
      </w:r>
      <w:r w:rsidR="00A37A1F" w:rsidRPr="006C0ECF">
        <w:rPr>
          <w:rFonts w:cstheme="majorBidi"/>
          <w:szCs w:val="24"/>
          <w:shd w:val="clear" w:color="auto" w:fill="FFFFFF"/>
        </w:rPr>
        <w:t xml:space="preserve"> research in primary and secondary education</w:t>
      </w:r>
      <w:r>
        <w:rPr>
          <w:rFonts w:cstheme="majorBidi"/>
          <w:szCs w:val="24"/>
          <w:shd w:val="clear" w:color="auto" w:fill="FFFFFF"/>
        </w:rPr>
        <w:t xml:space="preserve"> shows</w:t>
      </w:r>
      <w:r w:rsidR="00A37A1F" w:rsidRPr="006C0ECF">
        <w:rPr>
          <w:rFonts w:cstheme="majorBidi"/>
          <w:szCs w:val="24"/>
          <w:shd w:val="clear" w:color="auto" w:fill="FFFFFF"/>
        </w:rPr>
        <w:t xml:space="preserve"> that </w:t>
      </w:r>
      <w:r>
        <w:rPr>
          <w:rFonts w:cstheme="majorBidi"/>
          <w:szCs w:val="24"/>
          <w:shd w:val="clear" w:color="auto" w:fill="FFFFFF"/>
        </w:rPr>
        <w:t>reading</w:t>
      </w:r>
      <w:r w:rsidR="00A37A1F" w:rsidRPr="006C0ECF">
        <w:rPr>
          <w:rFonts w:cstheme="majorBidi"/>
          <w:szCs w:val="24"/>
          <w:shd w:val="clear" w:color="auto" w:fill="FFFFFF"/>
        </w:rPr>
        <w:t xml:space="preserve"> in the language </w:t>
      </w:r>
      <w:r>
        <w:rPr>
          <w:rFonts w:cstheme="majorBidi"/>
          <w:szCs w:val="24"/>
          <w:shd w:val="clear" w:color="auto" w:fill="FFFFFF"/>
        </w:rPr>
        <w:t>being learned is critical to success in all subjects. Reading</w:t>
      </w:r>
      <w:r w:rsidR="00A37A1F" w:rsidRPr="006C0ECF">
        <w:rPr>
          <w:rFonts w:cstheme="majorBidi"/>
          <w:szCs w:val="24"/>
          <w:shd w:val="clear" w:color="auto" w:fill="FFFFFF"/>
        </w:rPr>
        <w:t xml:space="preserve"> skills such as reading comprehension are particularly important </w:t>
      </w:r>
      <w:r>
        <w:rPr>
          <w:rFonts w:cstheme="majorBidi"/>
          <w:szCs w:val="24"/>
          <w:shd w:val="clear" w:color="auto" w:fill="FFFFFF"/>
        </w:rPr>
        <w:t>because</w:t>
      </w:r>
      <w:r w:rsidR="00A37A1F" w:rsidRPr="006C0ECF">
        <w:rPr>
          <w:rFonts w:cstheme="majorBidi"/>
          <w:szCs w:val="24"/>
          <w:shd w:val="clear" w:color="auto" w:fill="FFFFFF"/>
        </w:rPr>
        <w:t xml:space="preserve"> they facilitate the acquisition of content knowledge; </w:t>
      </w:r>
      <w:r>
        <w:rPr>
          <w:rFonts w:cstheme="majorBidi"/>
          <w:szCs w:val="24"/>
          <w:shd w:val="clear" w:color="auto" w:fill="FFFFFF"/>
        </w:rPr>
        <w:t xml:space="preserve">Therefore, </w:t>
      </w:r>
      <w:r w:rsidR="00A37A1F" w:rsidRPr="006C0ECF">
        <w:rPr>
          <w:rFonts w:cstheme="majorBidi"/>
          <w:szCs w:val="24"/>
          <w:shd w:val="clear" w:color="auto" w:fill="FFFFFF"/>
        </w:rPr>
        <w:t xml:space="preserve">they are </w:t>
      </w:r>
      <w:r>
        <w:rPr>
          <w:rFonts w:cstheme="majorBidi"/>
          <w:szCs w:val="24"/>
          <w:shd w:val="clear" w:color="auto" w:fill="FFFFFF"/>
        </w:rPr>
        <w:t xml:space="preserve">essential </w:t>
      </w:r>
      <w:r w:rsidR="00A37A1F" w:rsidRPr="006C0ECF">
        <w:rPr>
          <w:rFonts w:cstheme="majorBidi"/>
          <w:szCs w:val="24"/>
          <w:shd w:val="clear" w:color="auto" w:fill="FFFFFF"/>
        </w:rPr>
        <w:t xml:space="preserve">for successful </w:t>
      </w:r>
      <w:proofErr w:type="spellStart"/>
      <w:r>
        <w:rPr>
          <w:rFonts w:cstheme="majorBidi"/>
          <w:szCs w:val="24"/>
          <w:shd w:val="clear" w:color="auto" w:fill="FFFFFF"/>
        </w:rPr>
        <w:t>educaton</w:t>
      </w:r>
      <w:proofErr w:type="spellEnd"/>
      <w:r w:rsidR="00A37A1F" w:rsidRPr="006C0ECF">
        <w:rPr>
          <w:rFonts w:cstheme="majorBidi"/>
          <w:szCs w:val="24"/>
          <w:shd w:val="clear" w:color="auto" w:fill="FFFFFF"/>
        </w:rPr>
        <w:t xml:space="preserve">. Reading is also an important </w:t>
      </w:r>
      <w:r>
        <w:rPr>
          <w:rFonts w:cstheme="majorBidi"/>
          <w:szCs w:val="24"/>
          <w:shd w:val="clear" w:color="auto" w:fill="FFFFFF"/>
        </w:rPr>
        <w:t>part</w:t>
      </w:r>
      <w:r w:rsidR="00A37A1F" w:rsidRPr="006C0ECF">
        <w:rPr>
          <w:rFonts w:cstheme="majorBidi"/>
          <w:szCs w:val="24"/>
          <w:shd w:val="clear" w:color="auto" w:fill="FFFFFF"/>
        </w:rPr>
        <w:t xml:space="preserve"> of </w:t>
      </w:r>
      <w:r>
        <w:rPr>
          <w:rFonts w:cstheme="majorBidi"/>
          <w:szCs w:val="24"/>
          <w:shd w:val="clear" w:color="auto" w:fill="FFFFFF"/>
        </w:rPr>
        <w:t>acquiring</w:t>
      </w:r>
      <w:r w:rsidR="00A37A1F" w:rsidRPr="006C0ECF">
        <w:rPr>
          <w:rFonts w:cstheme="majorBidi"/>
          <w:szCs w:val="24"/>
          <w:shd w:val="clear" w:color="auto" w:fill="FFFFFF"/>
        </w:rPr>
        <w:t xml:space="preserve"> </w:t>
      </w:r>
      <w:r>
        <w:rPr>
          <w:rFonts w:cstheme="majorBidi"/>
          <w:szCs w:val="24"/>
          <w:shd w:val="clear" w:color="auto" w:fill="FFFFFF"/>
        </w:rPr>
        <w:t>academic</w:t>
      </w:r>
      <w:r w:rsidR="00A37A1F" w:rsidRPr="006C0ECF">
        <w:rPr>
          <w:rFonts w:cstheme="majorBidi"/>
          <w:szCs w:val="24"/>
          <w:shd w:val="clear" w:color="auto" w:fill="FFFFFF"/>
        </w:rPr>
        <w:t xml:space="preserve"> </w:t>
      </w:r>
      <w:r>
        <w:rPr>
          <w:rFonts w:cstheme="majorBidi"/>
          <w:szCs w:val="24"/>
          <w:shd w:val="clear" w:color="auto" w:fill="FFFFFF"/>
        </w:rPr>
        <w:t>content</w:t>
      </w:r>
      <w:r w:rsidR="00A37A1F" w:rsidRPr="006C0ECF">
        <w:rPr>
          <w:rFonts w:cstheme="majorBidi"/>
          <w:szCs w:val="24"/>
          <w:shd w:val="clear" w:color="auto" w:fill="FFFFFF"/>
        </w:rPr>
        <w:t xml:space="preserve">, </w:t>
      </w:r>
      <w:r>
        <w:rPr>
          <w:rFonts w:cstheme="majorBidi"/>
          <w:szCs w:val="24"/>
          <w:shd w:val="clear" w:color="auto" w:fill="FFFFFF"/>
        </w:rPr>
        <w:t>which</w:t>
      </w:r>
      <w:r w:rsidR="00A37A1F" w:rsidRPr="006C0ECF">
        <w:rPr>
          <w:rFonts w:cstheme="majorBidi"/>
          <w:szCs w:val="24"/>
          <w:shd w:val="clear" w:color="auto" w:fill="FFFFFF"/>
        </w:rPr>
        <w:t xml:space="preserve"> require</w:t>
      </w:r>
      <w:r>
        <w:rPr>
          <w:rFonts w:cstheme="majorBidi"/>
          <w:szCs w:val="24"/>
          <w:shd w:val="clear" w:color="auto" w:fill="FFFFFF"/>
        </w:rPr>
        <w:t>s</w:t>
      </w:r>
      <w:r w:rsidR="00A37A1F" w:rsidRPr="006C0ECF">
        <w:rPr>
          <w:rFonts w:cstheme="majorBidi"/>
          <w:szCs w:val="24"/>
          <w:shd w:val="clear" w:color="auto" w:fill="FFFFFF"/>
        </w:rPr>
        <w:t xml:space="preserve"> high-</w:t>
      </w:r>
      <w:r>
        <w:rPr>
          <w:rFonts w:cstheme="majorBidi"/>
          <w:szCs w:val="24"/>
          <w:shd w:val="clear" w:color="auto" w:fill="FFFFFF"/>
        </w:rPr>
        <w:t>level</w:t>
      </w:r>
      <w:r w:rsidR="00A37A1F" w:rsidRPr="006C0ECF">
        <w:rPr>
          <w:rFonts w:cstheme="majorBidi"/>
          <w:szCs w:val="24"/>
          <w:shd w:val="clear" w:color="auto" w:fill="FFFFFF"/>
        </w:rPr>
        <w:t xml:space="preserve"> exams and </w:t>
      </w:r>
      <w:proofErr w:type="spellStart"/>
      <w:r w:rsidR="00597AE0">
        <w:rPr>
          <w:rFonts w:cstheme="majorBidi"/>
          <w:szCs w:val="24"/>
          <w:shd w:val="clear" w:color="auto" w:fill="FFFFFF"/>
        </w:rPr>
        <w:t>imroving</w:t>
      </w:r>
      <w:proofErr w:type="spellEnd"/>
      <w:r w:rsidR="00A37A1F" w:rsidRPr="006C0ECF">
        <w:rPr>
          <w:rFonts w:cstheme="majorBidi"/>
          <w:szCs w:val="24"/>
          <w:shd w:val="clear" w:color="auto" w:fill="FFFFFF"/>
        </w:rPr>
        <w:t xml:space="preserve"> reading and writing skills.</w:t>
      </w:r>
    </w:p>
    <w:p w14:paraId="037CC12A" w14:textId="77777777" w:rsidR="00B775AD" w:rsidRPr="00B775AD" w:rsidRDefault="000C446A" w:rsidP="00072535">
      <w:pPr>
        <w:spacing w:before="100" w:beforeAutospacing="1" w:after="100" w:afterAutospacing="1" w:line="360" w:lineRule="auto"/>
        <w:jc w:val="both"/>
        <w:rPr>
          <w:rFonts w:ascii="Arial" w:hAnsi="Arial" w:cs="Arial"/>
          <w:color w:val="222222"/>
          <w:sz w:val="20"/>
          <w:szCs w:val="20"/>
          <w:highlight w:val="yellow"/>
          <w:shd w:val="clear" w:color="auto" w:fill="FFFFFF"/>
        </w:rPr>
      </w:pPr>
      <w:r w:rsidRPr="00B775AD">
        <w:rPr>
          <w:rFonts w:ascii="Arial" w:hAnsi="Arial" w:cs="Arial"/>
          <w:color w:val="222222"/>
          <w:sz w:val="20"/>
          <w:szCs w:val="20"/>
          <w:highlight w:val="yellow"/>
          <w:shd w:val="clear" w:color="auto" w:fill="FFFFFF"/>
        </w:rPr>
        <w:t xml:space="preserve">Ng, Q. R., </w:t>
      </w:r>
      <w:proofErr w:type="spellStart"/>
      <w:r w:rsidRPr="00B775AD">
        <w:rPr>
          <w:rFonts w:ascii="Arial" w:hAnsi="Arial" w:cs="Arial"/>
          <w:color w:val="222222"/>
          <w:sz w:val="20"/>
          <w:szCs w:val="20"/>
          <w:highlight w:val="yellow"/>
          <w:shd w:val="clear" w:color="auto" w:fill="FFFFFF"/>
        </w:rPr>
        <w:t>Renandya</w:t>
      </w:r>
      <w:proofErr w:type="spellEnd"/>
      <w:r w:rsidRPr="00B775AD">
        <w:rPr>
          <w:rFonts w:ascii="Arial" w:hAnsi="Arial" w:cs="Arial"/>
          <w:color w:val="222222"/>
          <w:sz w:val="20"/>
          <w:szCs w:val="20"/>
          <w:highlight w:val="yellow"/>
          <w:shd w:val="clear" w:color="auto" w:fill="FFFFFF"/>
        </w:rPr>
        <w:t>, W. A., &amp; Chong, M. Y. C. (2019). Extensive Reading: Theory, Research and Implementation. </w:t>
      </w:r>
      <w:r w:rsidRPr="00B775AD">
        <w:rPr>
          <w:rFonts w:ascii="Arial" w:hAnsi="Arial" w:cs="Arial"/>
          <w:i/>
          <w:iCs/>
          <w:color w:val="222222"/>
          <w:sz w:val="20"/>
          <w:szCs w:val="20"/>
          <w:highlight w:val="yellow"/>
          <w:shd w:val="clear" w:color="auto" w:fill="FFFFFF"/>
        </w:rPr>
        <w:t>TEFLIN Journal: A Publication on the Teaching &amp; Learning of English</w:t>
      </w:r>
      <w:r w:rsidRPr="00B775AD">
        <w:rPr>
          <w:rFonts w:ascii="Arial" w:hAnsi="Arial" w:cs="Arial"/>
          <w:color w:val="222222"/>
          <w:sz w:val="20"/>
          <w:szCs w:val="20"/>
          <w:highlight w:val="yellow"/>
          <w:shd w:val="clear" w:color="auto" w:fill="FFFFFF"/>
        </w:rPr>
        <w:t>, </w:t>
      </w:r>
      <w:r w:rsidRPr="00B775AD">
        <w:rPr>
          <w:rFonts w:ascii="Arial" w:hAnsi="Arial" w:cs="Arial"/>
          <w:i/>
          <w:iCs/>
          <w:color w:val="222222"/>
          <w:sz w:val="20"/>
          <w:szCs w:val="20"/>
          <w:highlight w:val="yellow"/>
          <w:shd w:val="clear" w:color="auto" w:fill="FFFFFF"/>
        </w:rPr>
        <w:t>30</w:t>
      </w:r>
      <w:r w:rsidRPr="00B775AD">
        <w:rPr>
          <w:rFonts w:ascii="Arial" w:hAnsi="Arial" w:cs="Arial"/>
          <w:color w:val="222222"/>
          <w:sz w:val="20"/>
          <w:szCs w:val="20"/>
          <w:highlight w:val="yellow"/>
          <w:shd w:val="clear" w:color="auto" w:fill="FFFFFF"/>
        </w:rPr>
        <w:t>(2).</w:t>
      </w:r>
    </w:p>
    <w:p w14:paraId="46C41B76" w14:textId="171B0ADF" w:rsidR="000C446A" w:rsidRPr="00B775AD" w:rsidRDefault="000C446A" w:rsidP="00072535">
      <w:pPr>
        <w:spacing w:before="100" w:beforeAutospacing="1" w:after="100" w:afterAutospacing="1" w:line="360" w:lineRule="auto"/>
        <w:jc w:val="both"/>
        <w:rPr>
          <w:rStyle w:val="Hyperlink"/>
          <w:rFonts w:ascii="Arial" w:hAnsi="Arial" w:cs="Arial"/>
          <w:b/>
          <w:bCs/>
          <w:sz w:val="21"/>
          <w:szCs w:val="21"/>
          <w:highlight w:val="yellow"/>
        </w:rPr>
      </w:pPr>
      <w:r w:rsidRPr="00B775AD">
        <w:rPr>
          <w:highlight w:val="yellow"/>
        </w:rPr>
        <w:t xml:space="preserve"> DOI: </w:t>
      </w:r>
      <w:r w:rsidRPr="00B775AD">
        <w:rPr>
          <w:rStyle w:val="Hyperlink"/>
          <w:rFonts w:ascii="Arial" w:hAnsi="Arial" w:cs="Arial"/>
          <w:b/>
          <w:bCs/>
          <w:sz w:val="21"/>
          <w:szCs w:val="21"/>
          <w:highlight w:val="yellow"/>
        </w:rPr>
        <w:t>http://dx.doi.org/10.15639/teflinjournal.v30i2/171-186</w:t>
      </w:r>
    </w:p>
    <w:p w14:paraId="693988B3" w14:textId="0E870772" w:rsidR="006A7680" w:rsidRPr="00072535" w:rsidRDefault="00696120" w:rsidP="00072535">
      <w:pPr>
        <w:tabs>
          <w:tab w:val="center" w:pos="4680"/>
          <w:tab w:val="left" w:pos="5115"/>
        </w:tabs>
        <w:spacing w:line="360" w:lineRule="auto"/>
        <w:jc w:val="both"/>
        <w:rPr>
          <w:rFonts w:cstheme="majorBidi"/>
          <w:b/>
          <w:bCs/>
          <w:szCs w:val="24"/>
          <w:shd w:val="clear" w:color="auto" w:fill="FBFBFB"/>
        </w:rPr>
      </w:pPr>
      <w:r w:rsidRPr="00072535">
        <w:rPr>
          <w:rFonts w:cstheme="majorBidi"/>
          <w:b/>
          <w:bCs/>
          <w:szCs w:val="24"/>
          <w:shd w:val="clear" w:color="auto" w:fill="FBFBFB"/>
        </w:rPr>
        <w:lastRenderedPageBreak/>
        <w:t>Communication styles</w:t>
      </w:r>
    </w:p>
    <w:p w14:paraId="59CE0FBD" w14:textId="218DD37C" w:rsidR="00696120" w:rsidRDefault="000E74EF" w:rsidP="00072535">
      <w:pPr>
        <w:tabs>
          <w:tab w:val="center" w:pos="4680"/>
          <w:tab w:val="left" w:pos="5115"/>
        </w:tabs>
        <w:spacing w:line="360" w:lineRule="auto"/>
        <w:jc w:val="both"/>
        <w:rPr>
          <w:rFonts w:cstheme="majorBidi"/>
          <w:szCs w:val="24"/>
        </w:rPr>
      </w:pPr>
      <w:r w:rsidRPr="00072535">
        <w:rPr>
          <w:rFonts w:cstheme="majorBidi"/>
          <w:szCs w:val="24"/>
        </w:rPr>
        <w:t xml:space="preserve">The specific ways in which individuals communicate with each other are determined by a complex combination of cultural, social, politico-economic, </w:t>
      </w:r>
      <w:proofErr w:type="spellStart"/>
      <w:r w:rsidR="00072535" w:rsidRPr="00072535">
        <w:rPr>
          <w:rFonts w:cstheme="majorBidi"/>
          <w:kern w:val="0"/>
          <w:szCs w:val="24"/>
          <w14:ligatures w14:val="none"/>
        </w:rPr>
        <w:t>behavioural</w:t>
      </w:r>
      <w:proofErr w:type="spellEnd"/>
      <w:r w:rsidRPr="00072535">
        <w:rPr>
          <w:rFonts w:cstheme="majorBidi"/>
          <w:szCs w:val="24"/>
        </w:rPr>
        <w:t xml:space="preserve"> and psychological factors. They can be determined by socio-economic class, geographical location, peer group influence, or family upbringing, as much as by the individual’s language and culture, among many factors. Communicative </w:t>
      </w:r>
      <w:proofErr w:type="spellStart"/>
      <w:r w:rsidRPr="00072535">
        <w:rPr>
          <w:rFonts w:cstheme="majorBidi"/>
          <w:szCs w:val="24"/>
        </w:rPr>
        <w:t>behaviour</w:t>
      </w:r>
      <w:proofErr w:type="spellEnd"/>
      <w:r w:rsidRPr="00072535">
        <w:rPr>
          <w:rFonts w:cstheme="majorBidi"/>
          <w:szCs w:val="24"/>
        </w:rPr>
        <w:t xml:space="preserve"> is also determined by the particularities of situation and context; an individual who is voluble and highly articulate in the family home or among friends in her or his own country might be reserved, restrained, formal and introverted when in foreign places or in job interviews, for example. In this sense, differences in communication styles and strategies are likely as much within a particular culture, as between different cultures. Notwithstanding this complexity and diversity of communication </w:t>
      </w:r>
      <w:proofErr w:type="spellStart"/>
      <w:r w:rsidRPr="00072535">
        <w:rPr>
          <w:rFonts w:cstheme="majorBidi"/>
          <w:szCs w:val="24"/>
        </w:rPr>
        <w:t>behaviours</w:t>
      </w:r>
      <w:proofErr w:type="spellEnd"/>
      <w:r w:rsidRPr="00072535">
        <w:rPr>
          <w:rFonts w:cstheme="majorBidi"/>
          <w:szCs w:val="24"/>
        </w:rPr>
        <w:t xml:space="preserve">, some researchers argue that there can be some general relationships between a specific culture and </w:t>
      </w:r>
      <w:r w:rsidR="00072535" w:rsidRPr="00072535">
        <w:rPr>
          <w:rFonts w:cstheme="majorBidi"/>
          <w:szCs w:val="24"/>
        </w:rPr>
        <w:t xml:space="preserve">a </w:t>
      </w:r>
      <w:r w:rsidRPr="00072535">
        <w:rPr>
          <w:rFonts w:cstheme="majorBidi"/>
          <w:szCs w:val="24"/>
        </w:rPr>
        <w:t xml:space="preserve">particular communication style. </w:t>
      </w:r>
      <w:proofErr w:type="spellStart"/>
      <w:r w:rsidRPr="00072535">
        <w:rPr>
          <w:rFonts w:cstheme="majorBidi"/>
          <w:szCs w:val="24"/>
        </w:rPr>
        <w:t>Ranzjin</w:t>
      </w:r>
      <w:proofErr w:type="spellEnd"/>
      <w:r w:rsidRPr="00072535">
        <w:rPr>
          <w:rFonts w:cstheme="majorBidi"/>
          <w:szCs w:val="24"/>
        </w:rPr>
        <w:t xml:space="preserve"> et al. claim, for example, that cultural groups such as Indigenous people, who are what these authors describe as “collectivist” cultures, have different </w:t>
      </w:r>
      <w:r w:rsidR="00072535" w:rsidRPr="00072535">
        <w:rPr>
          <w:rFonts w:cstheme="majorBidi"/>
          <w:kern w:val="0"/>
          <w:szCs w:val="24"/>
          <w14:ligatures w14:val="none"/>
        </w:rPr>
        <w:t>ways</w:t>
      </w:r>
      <w:r w:rsidRPr="00072535">
        <w:rPr>
          <w:rFonts w:cstheme="majorBidi"/>
          <w:szCs w:val="24"/>
        </w:rPr>
        <w:t xml:space="preserve"> of communicating </w:t>
      </w:r>
      <w:r w:rsidR="00072535" w:rsidRPr="00072535">
        <w:rPr>
          <w:rFonts w:cstheme="majorBidi"/>
          <w:kern w:val="0"/>
          <w:szCs w:val="24"/>
          <w14:ligatures w14:val="none"/>
        </w:rPr>
        <w:t>with</w:t>
      </w:r>
      <w:r w:rsidRPr="00072535">
        <w:rPr>
          <w:rFonts w:cstheme="majorBidi"/>
          <w:szCs w:val="24"/>
        </w:rPr>
        <w:t xml:space="preserve"> people in </w:t>
      </w:r>
      <w:r w:rsidR="00973B47" w:rsidRPr="00072535">
        <w:rPr>
          <w:rFonts w:cstheme="majorBidi"/>
          <w:kern w:val="0"/>
          <w:szCs w:val="24"/>
          <w14:ligatures w14:val="none"/>
        </w:rPr>
        <w:t>Western</w:t>
      </w:r>
      <w:r w:rsidRPr="00072535">
        <w:rPr>
          <w:rFonts w:cstheme="majorBidi"/>
          <w:szCs w:val="24"/>
        </w:rPr>
        <w:t xml:space="preserve"> cultures. They state, “</w:t>
      </w:r>
      <w:proofErr w:type="spellStart"/>
      <w:r w:rsidR="00072535" w:rsidRPr="00072535">
        <w:rPr>
          <w:rFonts w:cstheme="majorBidi"/>
          <w:kern w:val="0"/>
          <w:szCs w:val="24"/>
          <w14:ligatures w14:val="none"/>
        </w:rPr>
        <w:t>behavioural</w:t>
      </w:r>
      <w:proofErr w:type="spellEnd"/>
      <w:r w:rsidRPr="00072535">
        <w:rPr>
          <w:rFonts w:cstheme="majorBidi"/>
          <w:szCs w:val="24"/>
        </w:rPr>
        <w:t xml:space="preserve"> differences between individualism and collectivism are associated with important differences in communication styles.”</w:t>
      </w:r>
      <w:r w:rsidR="004D76E4" w:rsidRPr="00072535">
        <w:rPr>
          <w:rFonts w:cstheme="majorBidi"/>
          <w:szCs w:val="24"/>
        </w:rPr>
        <w:t xml:space="preserve">. International students reported struggling with different communication styles and </w:t>
      </w:r>
      <w:proofErr w:type="spellStart"/>
      <w:r w:rsidR="004D76E4" w:rsidRPr="00072535">
        <w:rPr>
          <w:rFonts w:cstheme="majorBidi"/>
          <w:szCs w:val="24"/>
        </w:rPr>
        <w:t>behaviours</w:t>
      </w:r>
      <w:proofErr w:type="spellEnd"/>
      <w:r w:rsidR="004D76E4" w:rsidRPr="00072535">
        <w:rPr>
          <w:rFonts w:cstheme="majorBidi"/>
          <w:szCs w:val="24"/>
        </w:rPr>
        <w:t xml:space="preserve"> that may influence their chance of employment, such as non-verbal communication (e.g. how to conduct oneself during an interview, and what are culturally appropriate and accepted </w:t>
      </w:r>
      <w:proofErr w:type="spellStart"/>
      <w:r w:rsidR="004D76E4" w:rsidRPr="00072535">
        <w:rPr>
          <w:rFonts w:cstheme="majorBidi"/>
          <w:szCs w:val="24"/>
        </w:rPr>
        <w:t>behaviours</w:t>
      </w:r>
      <w:proofErr w:type="spellEnd"/>
      <w:r w:rsidR="004D76E4" w:rsidRPr="00072535">
        <w:rPr>
          <w:rFonts w:cstheme="majorBidi"/>
          <w:szCs w:val="24"/>
        </w:rPr>
        <w:t>) and verbal communication (e.g. what to share and how much information to share).</w:t>
      </w:r>
    </w:p>
    <w:p w14:paraId="58F707A6" w14:textId="7CD3AEB5" w:rsidR="00B36C66" w:rsidRPr="00B36C66" w:rsidRDefault="00B36C66" w:rsidP="00072535">
      <w:pPr>
        <w:tabs>
          <w:tab w:val="center" w:pos="4680"/>
          <w:tab w:val="left" w:pos="5115"/>
        </w:tabs>
        <w:spacing w:line="360" w:lineRule="auto"/>
        <w:jc w:val="both"/>
        <w:rPr>
          <w:rFonts w:ascii="Arial" w:hAnsi="Arial" w:cs="Arial"/>
          <w:color w:val="222222"/>
          <w:sz w:val="20"/>
          <w:szCs w:val="20"/>
          <w:highlight w:val="yellow"/>
          <w:shd w:val="clear" w:color="auto" w:fill="FFFFFF"/>
        </w:rPr>
      </w:pPr>
      <w:r w:rsidRPr="00B36C66">
        <w:rPr>
          <w:rFonts w:ascii="Arial" w:hAnsi="Arial" w:cs="Arial"/>
          <w:color w:val="222222"/>
          <w:sz w:val="20"/>
          <w:szCs w:val="20"/>
          <w:highlight w:val="yellow"/>
          <w:shd w:val="clear" w:color="auto" w:fill="FFFFFF"/>
        </w:rPr>
        <w:t xml:space="preserve">Huggins, R., &amp; Thompson, P. (2019). The </w:t>
      </w:r>
      <w:proofErr w:type="spellStart"/>
      <w:r w:rsidRPr="00B36C66">
        <w:rPr>
          <w:rFonts w:ascii="Arial" w:hAnsi="Arial" w:cs="Arial"/>
          <w:color w:val="222222"/>
          <w:sz w:val="20"/>
          <w:szCs w:val="20"/>
          <w:highlight w:val="yellow"/>
          <w:shd w:val="clear" w:color="auto" w:fill="FFFFFF"/>
        </w:rPr>
        <w:t>behavioural</w:t>
      </w:r>
      <w:proofErr w:type="spellEnd"/>
      <w:r w:rsidRPr="00B36C66">
        <w:rPr>
          <w:rFonts w:ascii="Arial" w:hAnsi="Arial" w:cs="Arial"/>
          <w:color w:val="222222"/>
          <w:sz w:val="20"/>
          <w:szCs w:val="20"/>
          <w:highlight w:val="yellow"/>
          <w:shd w:val="clear" w:color="auto" w:fill="FFFFFF"/>
        </w:rPr>
        <w:t xml:space="preserve"> foundations of urban and regional development: Culture, psychology and agency. </w:t>
      </w:r>
      <w:r w:rsidRPr="00B36C66">
        <w:rPr>
          <w:rFonts w:ascii="Arial" w:hAnsi="Arial" w:cs="Arial"/>
          <w:i/>
          <w:iCs/>
          <w:color w:val="222222"/>
          <w:sz w:val="20"/>
          <w:szCs w:val="20"/>
          <w:highlight w:val="yellow"/>
          <w:shd w:val="clear" w:color="auto" w:fill="FFFFFF"/>
        </w:rPr>
        <w:t>Journal of Economic Geography</w:t>
      </w:r>
      <w:r w:rsidRPr="00B36C66">
        <w:rPr>
          <w:rFonts w:ascii="Arial" w:hAnsi="Arial" w:cs="Arial"/>
          <w:color w:val="222222"/>
          <w:sz w:val="20"/>
          <w:szCs w:val="20"/>
          <w:highlight w:val="yellow"/>
          <w:shd w:val="clear" w:color="auto" w:fill="FFFFFF"/>
        </w:rPr>
        <w:t>, </w:t>
      </w:r>
      <w:r w:rsidRPr="00B36C66">
        <w:rPr>
          <w:rFonts w:ascii="Arial" w:hAnsi="Arial" w:cs="Arial"/>
          <w:i/>
          <w:iCs/>
          <w:color w:val="222222"/>
          <w:sz w:val="20"/>
          <w:szCs w:val="20"/>
          <w:highlight w:val="yellow"/>
          <w:shd w:val="clear" w:color="auto" w:fill="FFFFFF"/>
        </w:rPr>
        <w:t>19</w:t>
      </w:r>
      <w:r w:rsidRPr="00B36C66">
        <w:rPr>
          <w:rFonts w:ascii="Arial" w:hAnsi="Arial" w:cs="Arial"/>
          <w:color w:val="222222"/>
          <w:sz w:val="20"/>
          <w:szCs w:val="20"/>
          <w:highlight w:val="yellow"/>
          <w:shd w:val="clear" w:color="auto" w:fill="FFFFFF"/>
        </w:rPr>
        <w:t>(1), 121-146.</w:t>
      </w:r>
    </w:p>
    <w:p w14:paraId="5FE26278" w14:textId="34EB23F9" w:rsidR="00B36C66" w:rsidRPr="00072535" w:rsidRDefault="00B36C66" w:rsidP="00072535">
      <w:pPr>
        <w:tabs>
          <w:tab w:val="center" w:pos="4680"/>
          <w:tab w:val="left" w:pos="5115"/>
        </w:tabs>
        <w:spacing w:line="360" w:lineRule="auto"/>
        <w:jc w:val="both"/>
        <w:rPr>
          <w:rFonts w:cstheme="majorBidi"/>
          <w:szCs w:val="24"/>
        </w:rPr>
      </w:pPr>
      <w:hyperlink r:id="rId13" w:history="1">
        <w:r w:rsidRPr="00B36C66">
          <w:rPr>
            <w:rStyle w:val="Hyperlink"/>
            <w:rFonts w:ascii="Helvetica" w:hAnsi="Helvetica"/>
            <w:color w:val="006FB7"/>
            <w:sz w:val="26"/>
            <w:szCs w:val="26"/>
            <w:highlight w:val="yellow"/>
            <w:bdr w:val="none" w:sz="0" w:space="0" w:color="auto" w:frame="1"/>
            <w:shd w:val="clear" w:color="auto" w:fill="FFFFFF"/>
          </w:rPr>
          <w:t>https://doi.org/10.1093/jeg/lbx040</w:t>
        </w:r>
      </w:hyperlink>
    </w:p>
    <w:p w14:paraId="7B68D6D0" w14:textId="7E924E30" w:rsidR="00973B47" w:rsidRPr="00072535" w:rsidRDefault="00973B47" w:rsidP="00072535">
      <w:pPr>
        <w:tabs>
          <w:tab w:val="center" w:pos="4680"/>
          <w:tab w:val="left" w:pos="5115"/>
        </w:tabs>
        <w:spacing w:line="360" w:lineRule="auto"/>
        <w:jc w:val="both"/>
        <w:rPr>
          <w:rFonts w:cstheme="majorBidi"/>
          <w:b/>
          <w:bCs/>
          <w:szCs w:val="24"/>
          <w:shd w:val="clear" w:color="auto" w:fill="FBFBFB"/>
        </w:rPr>
      </w:pPr>
      <w:r w:rsidRPr="00072535">
        <w:rPr>
          <w:rFonts w:cstheme="majorBidi"/>
          <w:b/>
          <w:bCs/>
          <w:szCs w:val="24"/>
          <w:shd w:val="clear" w:color="auto" w:fill="FBFBFB"/>
        </w:rPr>
        <w:t>Australian Universities</w:t>
      </w:r>
    </w:p>
    <w:p w14:paraId="7875AFA0"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b/>
          <w:bCs/>
          <w:szCs w:val="24"/>
          <w:shd w:val="clear" w:color="auto" w:fill="FBFBFB"/>
        </w:rPr>
        <w:t>⁠⁠</w:t>
      </w:r>
      <w:r w:rsidRPr="00072535">
        <w:rPr>
          <w:rFonts w:cstheme="majorBidi"/>
          <w:szCs w:val="24"/>
          <w:shd w:val="clear" w:color="auto" w:fill="FBFBFB"/>
        </w:rPr>
        <w:t>Australian universities are well-known for their varied student populations, who come from a</w:t>
      </w:r>
    </w:p>
    <w:p w14:paraId="55DF9412"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variety of ethnic backgrounds. To establish a truly inclusive and inviting atmosphere for all</w:t>
      </w:r>
    </w:p>
    <w:p w14:paraId="7D40559F" w14:textId="0BAB7D4A"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 xml:space="preserve">students, Australian institutions have developed policies and initiatives </w:t>
      </w:r>
      <w:proofErr w:type="spellStart"/>
      <w:r w:rsidRPr="00072535">
        <w:rPr>
          <w:rFonts w:cstheme="majorBidi"/>
          <w:szCs w:val="24"/>
          <w:shd w:val="clear" w:color="auto" w:fill="FBFBFB"/>
        </w:rPr>
        <w:t>centred</w:t>
      </w:r>
      <w:proofErr w:type="spellEnd"/>
      <w:r w:rsidRPr="00072535">
        <w:rPr>
          <w:rFonts w:cstheme="majorBidi"/>
          <w:szCs w:val="24"/>
          <w:shd w:val="clear" w:color="auto" w:fill="FBFBFB"/>
        </w:rPr>
        <w:t xml:space="preserve"> on </w:t>
      </w:r>
      <w:r w:rsidR="00072535" w:rsidRPr="00072535">
        <w:rPr>
          <w:rFonts w:cstheme="majorBidi"/>
          <w:kern w:val="0"/>
          <w:szCs w:val="24"/>
          <w:shd w:val="clear" w:color="auto" w:fill="FBFBFB"/>
          <w14:ligatures w14:val="none"/>
        </w:rPr>
        <w:t>cross-</w:t>
      </w:r>
      <w:r w:rsidRPr="00072535">
        <w:rPr>
          <w:rFonts w:cstheme="majorBidi"/>
          <w:szCs w:val="24"/>
          <w:shd w:val="clear" w:color="auto" w:fill="FBFBFB"/>
        </w:rPr>
        <w:t>-</w:t>
      </w:r>
    </w:p>
    <w:p w14:paraId="2821A1DC"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cultural awareness. One of the most important parts of these policies is the development of</w:t>
      </w:r>
    </w:p>
    <w:p w14:paraId="2D4B3A62"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lastRenderedPageBreak/>
        <w:t xml:space="preserve">intercultural communication skills among students and staff (Elias and </w:t>
      </w:r>
      <w:proofErr w:type="spellStart"/>
      <w:r w:rsidRPr="00072535">
        <w:rPr>
          <w:rFonts w:cstheme="majorBidi"/>
          <w:szCs w:val="24"/>
          <w:shd w:val="clear" w:color="auto" w:fill="FBFBFB"/>
        </w:rPr>
        <w:t>Mansouri</w:t>
      </w:r>
      <w:proofErr w:type="spellEnd"/>
      <w:r w:rsidRPr="00072535">
        <w:rPr>
          <w:rFonts w:cstheme="majorBidi"/>
          <w:szCs w:val="24"/>
          <w:shd w:val="clear" w:color="auto" w:fill="FBFBFB"/>
        </w:rPr>
        <w:t>, 2023). This</w:t>
      </w:r>
    </w:p>
    <w:p w14:paraId="3A0B83B0"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includes offering training and resources to assist individuals in navigating cultural differences</w:t>
      </w:r>
    </w:p>
    <w:p w14:paraId="66C7D8B8"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and effectively communicating with people from other backgrounds. Incorporating cross-</w:t>
      </w:r>
    </w:p>
    <w:p w14:paraId="1BD1E642"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cultural elements into the curriculum is also a priority at Australian universities (Salter and</w:t>
      </w:r>
    </w:p>
    <w:p w14:paraId="5E7B3C87"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Maxwell, 2015). Universities hope to create a better knowledge and appreciation for diverse</w:t>
      </w:r>
    </w:p>
    <w:p w14:paraId="38CDFCFB"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cultures among students by introducing issues such as cultural diversity and cross-cultural</w:t>
      </w:r>
    </w:p>
    <w:p w14:paraId="05A1306D" w14:textId="38F38FB3" w:rsidR="00973B47"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 xml:space="preserve">communication into various courses and </w:t>
      </w:r>
      <w:proofErr w:type="spellStart"/>
      <w:r w:rsidRPr="00072535">
        <w:rPr>
          <w:rFonts w:cstheme="majorBidi"/>
          <w:szCs w:val="24"/>
          <w:shd w:val="clear" w:color="auto" w:fill="FBFBFB"/>
        </w:rPr>
        <w:t>programmes</w:t>
      </w:r>
      <w:proofErr w:type="spellEnd"/>
      <w:r w:rsidRPr="00072535">
        <w:rPr>
          <w:rFonts w:cstheme="majorBidi"/>
          <w:szCs w:val="24"/>
          <w:shd w:val="clear" w:color="auto" w:fill="FBFBFB"/>
        </w:rPr>
        <w:t>.</w:t>
      </w:r>
    </w:p>
    <w:p w14:paraId="72DC9BF8" w14:textId="12CE4317" w:rsidR="00B36C66" w:rsidRPr="00072535" w:rsidRDefault="00B36C66" w:rsidP="00072535">
      <w:pPr>
        <w:tabs>
          <w:tab w:val="center" w:pos="4680"/>
          <w:tab w:val="left" w:pos="5115"/>
        </w:tabs>
        <w:spacing w:line="360" w:lineRule="auto"/>
        <w:jc w:val="both"/>
        <w:rPr>
          <w:rFonts w:cstheme="majorBidi"/>
          <w:szCs w:val="24"/>
          <w:shd w:val="clear" w:color="auto" w:fill="FBFBFB"/>
        </w:rPr>
      </w:pPr>
      <w:r w:rsidRPr="00B36C66">
        <w:rPr>
          <w:rFonts w:ascii="Arial" w:hAnsi="Arial" w:cs="Arial"/>
          <w:color w:val="222222"/>
          <w:sz w:val="20"/>
          <w:szCs w:val="20"/>
          <w:highlight w:val="yellow"/>
          <w:shd w:val="clear" w:color="auto" w:fill="FFFFFF"/>
        </w:rPr>
        <w:t>Spencer-</w:t>
      </w:r>
      <w:proofErr w:type="spellStart"/>
      <w:r w:rsidRPr="00B36C66">
        <w:rPr>
          <w:rFonts w:ascii="Arial" w:hAnsi="Arial" w:cs="Arial"/>
          <w:color w:val="222222"/>
          <w:sz w:val="20"/>
          <w:szCs w:val="20"/>
          <w:highlight w:val="yellow"/>
          <w:shd w:val="clear" w:color="auto" w:fill="FFFFFF"/>
        </w:rPr>
        <w:t>Oatey</w:t>
      </w:r>
      <w:proofErr w:type="spellEnd"/>
      <w:r w:rsidRPr="00B36C66">
        <w:rPr>
          <w:rFonts w:ascii="Arial" w:hAnsi="Arial" w:cs="Arial"/>
          <w:color w:val="222222"/>
          <w:sz w:val="20"/>
          <w:szCs w:val="20"/>
          <w:highlight w:val="yellow"/>
          <w:shd w:val="clear" w:color="auto" w:fill="FFFFFF"/>
        </w:rPr>
        <w:t xml:space="preserve">, H., &amp; Dauber, D. (2019). </w:t>
      </w:r>
      <w:proofErr w:type="spellStart"/>
      <w:r w:rsidRPr="00B36C66">
        <w:rPr>
          <w:rFonts w:ascii="Arial" w:hAnsi="Arial" w:cs="Arial"/>
          <w:color w:val="222222"/>
          <w:sz w:val="20"/>
          <w:szCs w:val="20"/>
          <w:highlight w:val="yellow"/>
          <w:shd w:val="clear" w:color="auto" w:fill="FFFFFF"/>
        </w:rPr>
        <w:t>Internationalisation</w:t>
      </w:r>
      <w:proofErr w:type="spellEnd"/>
      <w:r w:rsidRPr="00B36C66">
        <w:rPr>
          <w:rFonts w:ascii="Arial" w:hAnsi="Arial" w:cs="Arial"/>
          <w:color w:val="222222"/>
          <w:sz w:val="20"/>
          <w:szCs w:val="20"/>
          <w:highlight w:val="yellow"/>
          <w:shd w:val="clear" w:color="auto" w:fill="FFFFFF"/>
        </w:rPr>
        <w:t xml:space="preserve"> and student diversity: how far are the opportunity benefits being perceived and </w:t>
      </w:r>
      <w:proofErr w:type="gramStart"/>
      <w:r w:rsidRPr="00B36C66">
        <w:rPr>
          <w:rFonts w:ascii="Arial" w:hAnsi="Arial" w:cs="Arial"/>
          <w:color w:val="222222"/>
          <w:sz w:val="20"/>
          <w:szCs w:val="20"/>
          <w:highlight w:val="yellow"/>
          <w:shd w:val="clear" w:color="auto" w:fill="FFFFFF"/>
        </w:rPr>
        <w:t>exploited?.</w:t>
      </w:r>
      <w:proofErr w:type="gramEnd"/>
      <w:r w:rsidRPr="00B36C66">
        <w:rPr>
          <w:rFonts w:ascii="Arial" w:hAnsi="Arial" w:cs="Arial"/>
          <w:color w:val="222222"/>
          <w:sz w:val="20"/>
          <w:szCs w:val="20"/>
          <w:highlight w:val="yellow"/>
          <w:shd w:val="clear" w:color="auto" w:fill="FFFFFF"/>
        </w:rPr>
        <w:t> </w:t>
      </w:r>
      <w:r w:rsidRPr="00B36C66">
        <w:rPr>
          <w:rFonts w:ascii="Arial" w:hAnsi="Arial" w:cs="Arial"/>
          <w:i/>
          <w:iCs/>
          <w:color w:val="222222"/>
          <w:sz w:val="20"/>
          <w:szCs w:val="20"/>
          <w:highlight w:val="yellow"/>
          <w:shd w:val="clear" w:color="auto" w:fill="FFFFFF"/>
        </w:rPr>
        <w:t>Higher Education</w:t>
      </w:r>
      <w:r w:rsidRPr="00B36C66">
        <w:rPr>
          <w:rFonts w:ascii="Arial" w:hAnsi="Arial" w:cs="Arial"/>
          <w:color w:val="222222"/>
          <w:sz w:val="20"/>
          <w:szCs w:val="20"/>
          <w:highlight w:val="yellow"/>
          <w:shd w:val="clear" w:color="auto" w:fill="FFFFFF"/>
        </w:rPr>
        <w:t>, </w:t>
      </w:r>
      <w:r w:rsidRPr="00B36C66">
        <w:rPr>
          <w:rFonts w:ascii="Arial" w:hAnsi="Arial" w:cs="Arial"/>
          <w:i/>
          <w:iCs/>
          <w:color w:val="222222"/>
          <w:sz w:val="20"/>
          <w:szCs w:val="20"/>
          <w:highlight w:val="yellow"/>
          <w:shd w:val="clear" w:color="auto" w:fill="FFFFFF"/>
        </w:rPr>
        <w:t>78</w:t>
      </w:r>
      <w:r w:rsidRPr="00B36C66">
        <w:rPr>
          <w:rFonts w:ascii="Arial" w:hAnsi="Arial" w:cs="Arial"/>
          <w:color w:val="222222"/>
          <w:sz w:val="20"/>
          <w:szCs w:val="20"/>
          <w:highlight w:val="yellow"/>
          <w:shd w:val="clear" w:color="auto" w:fill="FFFFFF"/>
        </w:rPr>
        <w:t>(6), 1035-1058.</w:t>
      </w:r>
      <w:r w:rsidRPr="00B36C66">
        <w:rPr>
          <w:rFonts w:ascii="Arial" w:hAnsi="Arial" w:cs="Arial"/>
          <w:color w:val="222222"/>
          <w:sz w:val="20"/>
          <w:szCs w:val="20"/>
          <w:highlight w:val="yellow"/>
          <w:shd w:val="clear" w:color="auto" w:fill="FFFFFF"/>
        </w:rPr>
        <w:t xml:space="preserve"> </w:t>
      </w:r>
      <w:r w:rsidRPr="00B36C66">
        <w:rPr>
          <w:rFonts w:ascii="Helvetica" w:hAnsi="Helvetica"/>
          <w:color w:val="222222"/>
          <w:highlight w:val="yellow"/>
          <w:shd w:val="clear" w:color="auto" w:fill="FFFFFF"/>
        </w:rPr>
        <w:t>https://doi.org/10.1007/s10734-019-00386-4</w:t>
      </w:r>
    </w:p>
    <w:p w14:paraId="73F2DF56" w14:textId="77777777" w:rsidR="00973B47" w:rsidRPr="00072535" w:rsidRDefault="00973B47" w:rsidP="00072535">
      <w:pPr>
        <w:tabs>
          <w:tab w:val="center" w:pos="4680"/>
          <w:tab w:val="left" w:pos="5115"/>
        </w:tabs>
        <w:spacing w:line="360" w:lineRule="auto"/>
        <w:jc w:val="both"/>
        <w:rPr>
          <w:rFonts w:cstheme="majorBidi"/>
          <w:b/>
          <w:bCs/>
          <w:szCs w:val="24"/>
          <w:shd w:val="clear" w:color="auto" w:fill="FBFBFB"/>
        </w:rPr>
      </w:pPr>
    </w:p>
    <w:p w14:paraId="0038C708" w14:textId="77777777" w:rsidR="00973B47" w:rsidRPr="00072535" w:rsidRDefault="00973B47" w:rsidP="00072535">
      <w:pPr>
        <w:tabs>
          <w:tab w:val="center" w:pos="4680"/>
          <w:tab w:val="left" w:pos="5115"/>
        </w:tabs>
        <w:spacing w:line="360" w:lineRule="auto"/>
        <w:jc w:val="both"/>
        <w:rPr>
          <w:rFonts w:cstheme="majorBidi"/>
          <w:b/>
          <w:bCs/>
          <w:szCs w:val="24"/>
          <w:shd w:val="clear" w:color="auto" w:fill="FBFBFB"/>
        </w:rPr>
      </w:pPr>
    </w:p>
    <w:p w14:paraId="51081897" w14:textId="476EC999" w:rsidR="00973B47" w:rsidRPr="00072535" w:rsidRDefault="00973B47" w:rsidP="00072535">
      <w:pPr>
        <w:tabs>
          <w:tab w:val="center" w:pos="4680"/>
          <w:tab w:val="left" w:pos="5115"/>
        </w:tabs>
        <w:spacing w:line="360" w:lineRule="auto"/>
        <w:jc w:val="both"/>
        <w:rPr>
          <w:rFonts w:cstheme="majorBidi"/>
          <w:b/>
          <w:bCs/>
          <w:szCs w:val="24"/>
          <w:shd w:val="clear" w:color="auto" w:fill="FBFBFB"/>
        </w:rPr>
      </w:pPr>
      <w:r w:rsidRPr="00072535">
        <w:rPr>
          <w:rFonts w:cstheme="majorBidi"/>
          <w:b/>
          <w:bCs/>
          <w:szCs w:val="24"/>
          <w:shd w:val="clear" w:color="auto" w:fill="FBFBFB"/>
        </w:rPr>
        <w:t>Key debates and controversies</w:t>
      </w:r>
    </w:p>
    <w:p w14:paraId="12C67237"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 xml:space="preserve">Cross-cultural communication is an important component of </w:t>
      </w:r>
      <w:proofErr w:type="spellStart"/>
      <w:r w:rsidRPr="00072535">
        <w:rPr>
          <w:rFonts w:cstheme="majorBidi"/>
          <w:szCs w:val="24"/>
          <w:shd w:val="clear" w:color="auto" w:fill="FBFBFB"/>
        </w:rPr>
        <w:t>globalised</w:t>
      </w:r>
      <w:proofErr w:type="spellEnd"/>
      <w:r w:rsidRPr="00072535">
        <w:rPr>
          <w:rFonts w:cstheme="majorBidi"/>
          <w:szCs w:val="24"/>
          <w:shd w:val="clear" w:color="auto" w:fill="FBFBFB"/>
        </w:rPr>
        <w:t xml:space="preserve"> societies, as people</w:t>
      </w:r>
    </w:p>
    <w:p w14:paraId="6218742E" w14:textId="30483730"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 xml:space="preserve">from various cultures communicate and collaborate. The minimal attention </w:t>
      </w:r>
      <w:r w:rsidR="00072535" w:rsidRPr="00072535">
        <w:rPr>
          <w:rFonts w:cstheme="majorBidi"/>
          <w:kern w:val="0"/>
          <w:szCs w:val="24"/>
          <w:shd w:val="clear" w:color="auto" w:fill="FBFBFB"/>
          <w14:ligatures w14:val="none"/>
        </w:rPr>
        <w:t>to</w:t>
      </w:r>
      <w:r w:rsidRPr="00072535">
        <w:rPr>
          <w:rFonts w:cstheme="majorBidi"/>
          <w:szCs w:val="24"/>
          <w:shd w:val="clear" w:color="auto" w:fill="FBFBFB"/>
        </w:rPr>
        <w:t xml:space="preserve"> nonverbal</w:t>
      </w:r>
    </w:p>
    <w:p w14:paraId="5F2DFE7F" w14:textId="180FD6AB"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 xml:space="preserve">communication cues </w:t>
      </w:r>
      <w:r w:rsidR="00072535" w:rsidRPr="00072535">
        <w:rPr>
          <w:rFonts w:cstheme="majorBidi"/>
          <w:szCs w:val="24"/>
          <w:shd w:val="clear" w:color="auto" w:fill="FBFBFB"/>
        </w:rPr>
        <w:t>are</w:t>
      </w:r>
      <w:r w:rsidRPr="00072535">
        <w:rPr>
          <w:rFonts w:cstheme="majorBidi"/>
          <w:szCs w:val="24"/>
          <w:shd w:val="clear" w:color="auto" w:fill="FBFBFB"/>
        </w:rPr>
        <w:t xml:space="preserve"> a source of contention in present information about cross-cultural</w:t>
      </w:r>
    </w:p>
    <w:p w14:paraId="02893CA9"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communication (</w:t>
      </w:r>
      <w:proofErr w:type="spellStart"/>
      <w:r w:rsidRPr="00072535">
        <w:rPr>
          <w:rFonts w:cstheme="majorBidi"/>
          <w:szCs w:val="24"/>
          <w:shd w:val="clear" w:color="auto" w:fill="FBFBFB"/>
        </w:rPr>
        <w:t>Jerath</w:t>
      </w:r>
      <w:proofErr w:type="spellEnd"/>
      <w:r w:rsidRPr="00072535">
        <w:rPr>
          <w:rFonts w:cstheme="majorBidi"/>
          <w:szCs w:val="24"/>
          <w:shd w:val="clear" w:color="auto" w:fill="FBFBFB"/>
        </w:rPr>
        <w:t xml:space="preserve">, 2021). According to </w:t>
      </w:r>
      <w:proofErr w:type="spellStart"/>
      <w:r w:rsidRPr="00072535">
        <w:rPr>
          <w:rFonts w:cstheme="majorBidi"/>
          <w:szCs w:val="24"/>
          <w:shd w:val="clear" w:color="auto" w:fill="FBFBFB"/>
        </w:rPr>
        <w:t>Patil</w:t>
      </w:r>
      <w:proofErr w:type="spellEnd"/>
      <w:r w:rsidRPr="00072535">
        <w:rPr>
          <w:rFonts w:cstheme="majorBidi"/>
          <w:szCs w:val="24"/>
          <w:shd w:val="clear" w:color="auto" w:fill="FBFBFB"/>
        </w:rPr>
        <w:t xml:space="preserve">, </w:t>
      </w:r>
      <w:proofErr w:type="spellStart"/>
      <w:r w:rsidRPr="00072535">
        <w:rPr>
          <w:rFonts w:cstheme="majorBidi"/>
          <w:szCs w:val="24"/>
          <w:shd w:val="clear" w:color="auto" w:fill="FBFBFB"/>
        </w:rPr>
        <w:t>Patil</w:t>
      </w:r>
      <w:proofErr w:type="spellEnd"/>
      <w:r w:rsidRPr="00072535">
        <w:rPr>
          <w:rFonts w:cstheme="majorBidi"/>
          <w:szCs w:val="24"/>
          <w:shd w:val="clear" w:color="auto" w:fill="FBFBFB"/>
        </w:rPr>
        <w:t xml:space="preserve">, and </w:t>
      </w:r>
      <w:proofErr w:type="spellStart"/>
      <w:r w:rsidRPr="00072535">
        <w:rPr>
          <w:rFonts w:cstheme="majorBidi"/>
          <w:szCs w:val="24"/>
          <w:shd w:val="clear" w:color="auto" w:fill="FBFBFB"/>
        </w:rPr>
        <w:t>Unisha</w:t>
      </w:r>
      <w:proofErr w:type="spellEnd"/>
      <w:r w:rsidRPr="00072535">
        <w:rPr>
          <w:rFonts w:cstheme="majorBidi"/>
          <w:szCs w:val="24"/>
          <w:shd w:val="clear" w:color="auto" w:fill="FBFBFB"/>
        </w:rPr>
        <w:t xml:space="preserve"> </w:t>
      </w:r>
      <w:proofErr w:type="spellStart"/>
      <w:r w:rsidRPr="00072535">
        <w:rPr>
          <w:rFonts w:cstheme="majorBidi"/>
          <w:szCs w:val="24"/>
          <w:shd w:val="clear" w:color="auto" w:fill="FBFBFB"/>
        </w:rPr>
        <w:t>Katre</w:t>
      </w:r>
      <w:proofErr w:type="spellEnd"/>
      <w:r w:rsidRPr="00072535">
        <w:rPr>
          <w:rFonts w:cstheme="majorBidi"/>
          <w:szCs w:val="24"/>
          <w:shd w:val="clear" w:color="auto" w:fill="FBFBFB"/>
        </w:rPr>
        <w:t>, (2023) nonverbal</w:t>
      </w:r>
    </w:p>
    <w:p w14:paraId="65E8CFCC"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communication, such as body language, facial emotions, and gestures, play an important part</w:t>
      </w:r>
    </w:p>
    <w:p w14:paraId="2F78ABFD"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in cross-cultural communication. However, there has been little research into how nonverbal</w:t>
      </w:r>
    </w:p>
    <w:p w14:paraId="624EAE0F" w14:textId="7419C6E9"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cues are understood differently across cultures and how these perceptions affect</w:t>
      </w:r>
    </w:p>
    <w:p w14:paraId="7F78689C"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communication results. There is also a need for additional research into the role of</w:t>
      </w:r>
    </w:p>
    <w:p w14:paraId="49522FD8"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technology in cross-cultural communication. Morrison-Smith and Ruiz, (2020) stated that</w:t>
      </w:r>
    </w:p>
    <w:p w14:paraId="71023F04"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with the growing use of digital communication tools such as email, video conferencing, and</w:t>
      </w:r>
    </w:p>
    <w:p w14:paraId="7E387C94"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lastRenderedPageBreak/>
        <w:t>social media, there is a need to comprehend how these technologies affect cross-cultural</w:t>
      </w:r>
    </w:p>
    <w:p w14:paraId="58102AFB" w14:textId="58BA2128"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 xml:space="preserve">communication and how </w:t>
      </w:r>
      <w:r w:rsidR="00072535" w:rsidRPr="00072535">
        <w:rPr>
          <w:rFonts w:cstheme="majorBidi"/>
          <w:kern w:val="0"/>
          <w:szCs w:val="24"/>
          <w:shd w:val="clear" w:color="auto" w:fill="FBFBFB"/>
          <w14:ligatures w14:val="none"/>
        </w:rPr>
        <w:t>to</w:t>
      </w:r>
      <w:r w:rsidRPr="00072535">
        <w:rPr>
          <w:rFonts w:cstheme="majorBidi"/>
          <w:szCs w:val="24"/>
          <w:shd w:val="clear" w:color="auto" w:fill="FBFBFB"/>
        </w:rPr>
        <w:t xml:space="preserve"> successfully </w:t>
      </w:r>
      <w:r w:rsidR="00072535" w:rsidRPr="00072535">
        <w:rPr>
          <w:rFonts w:cstheme="majorBidi"/>
          <w:kern w:val="0"/>
          <w:szCs w:val="24"/>
          <w:shd w:val="clear" w:color="auto" w:fill="FBFBFB"/>
          <w14:ligatures w14:val="none"/>
        </w:rPr>
        <w:t>navigate</w:t>
      </w:r>
      <w:r w:rsidRPr="00072535">
        <w:rPr>
          <w:rFonts w:cstheme="majorBidi"/>
          <w:szCs w:val="24"/>
          <w:shd w:val="clear" w:color="auto" w:fill="FBFBFB"/>
        </w:rPr>
        <w:t xml:space="preserve"> cultural differences in virtual</w:t>
      </w:r>
    </w:p>
    <w:p w14:paraId="0E1F018C" w14:textId="55573D1A" w:rsidR="00973B47"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communication settings.</w:t>
      </w:r>
    </w:p>
    <w:p w14:paraId="0ECFE37E" w14:textId="16B0E43A" w:rsidR="00B36C66" w:rsidRPr="00072535" w:rsidRDefault="00B36C66" w:rsidP="00072535">
      <w:pPr>
        <w:tabs>
          <w:tab w:val="center" w:pos="4680"/>
          <w:tab w:val="left" w:pos="5115"/>
        </w:tabs>
        <w:spacing w:line="360" w:lineRule="auto"/>
        <w:jc w:val="both"/>
        <w:rPr>
          <w:rFonts w:cstheme="majorBidi"/>
          <w:szCs w:val="24"/>
          <w:shd w:val="clear" w:color="auto" w:fill="FBFBFB"/>
        </w:rPr>
      </w:pPr>
      <w:proofErr w:type="spellStart"/>
      <w:r w:rsidRPr="00B36C66">
        <w:rPr>
          <w:rFonts w:ascii="Arial" w:hAnsi="Arial" w:cs="Arial"/>
          <w:color w:val="222222"/>
          <w:sz w:val="20"/>
          <w:szCs w:val="20"/>
          <w:highlight w:val="yellow"/>
          <w:shd w:val="clear" w:color="auto" w:fill="FFFFFF"/>
        </w:rPr>
        <w:t>Aririguzoh</w:t>
      </w:r>
      <w:proofErr w:type="spellEnd"/>
      <w:r w:rsidRPr="00B36C66">
        <w:rPr>
          <w:rFonts w:ascii="Arial" w:hAnsi="Arial" w:cs="Arial"/>
          <w:color w:val="222222"/>
          <w:sz w:val="20"/>
          <w:szCs w:val="20"/>
          <w:highlight w:val="yellow"/>
          <w:shd w:val="clear" w:color="auto" w:fill="FFFFFF"/>
        </w:rPr>
        <w:t>, S. (2022). Communication competencies, culture and SDGs: effective processes to cross-cultural communication. </w:t>
      </w:r>
      <w:r w:rsidRPr="00B36C66">
        <w:rPr>
          <w:rFonts w:ascii="Arial" w:hAnsi="Arial" w:cs="Arial"/>
          <w:i/>
          <w:iCs/>
          <w:color w:val="222222"/>
          <w:sz w:val="20"/>
          <w:szCs w:val="20"/>
          <w:highlight w:val="yellow"/>
          <w:shd w:val="clear" w:color="auto" w:fill="FFFFFF"/>
        </w:rPr>
        <w:t>Humanities and Social Sciences Communications</w:t>
      </w:r>
      <w:r w:rsidRPr="00B36C66">
        <w:rPr>
          <w:rFonts w:ascii="Arial" w:hAnsi="Arial" w:cs="Arial"/>
          <w:color w:val="222222"/>
          <w:sz w:val="20"/>
          <w:szCs w:val="20"/>
          <w:highlight w:val="yellow"/>
          <w:shd w:val="clear" w:color="auto" w:fill="FFFFFF"/>
        </w:rPr>
        <w:t>, </w:t>
      </w:r>
      <w:r w:rsidRPr="00B36C66">
        <w:rPr>
          <w:rFonts w:ascii="Arial" w:hAnsi="Arial" w:cs="Arial"/>
          <w:i/>
          <w:iCs/>
          <w:color w:val="222222"/>
          <w:sz w:val="20"/>
          <w:szCs w:val="20"/>
          <w:highlight w:val="yellow"/>
          <w:shd w:val="clear" w:color="auto" w:fill="FFFFFF"/>
        </w:rPr>
        <w:t>9</w:t>
      </w:r>
      <w:r w:rsidRPr="00B36C66">
        <w:rPr>
          <w:rFonts w:ascii="Arial" w:hAnsi="Arial" w:cs="Arial"/>
          <w:color w:val="222222"/>
          <w:sz w:val="20"/>
          <w:szCs w:val="20"/>
          <w:highlight w:val="yellow"/>
          <w:shd w:val="clear" w:color="auto" w:fill="FFFFFF"/>
        </w:rPr>
        <w:t>(1), 1-11.</w:t>
      </w:r>
      <w:r w:rsidRPr="00B36C66">
        <w:rPr>
          <w:rFonts w:ascii="Segoe UI" w:hAnsi="Segoe UI" w:cs="Segoe UI"/>
          <w:color w:val="222222"/>
          <w:highlight w:val="yellow"/>
          <w:shd w:val="clear" w:color="auto" w:fill="FFFFFF"/>
        </w:rPr>
        <w:t xml:space="preserve"> </w:t>
      </w:r>
      <w:r w:rsidRPr="00B36C66">
        <w:rPr>
          <w:rFonts w:ascii="Segoe UI" w:hAnsi="Segoe UI" w:cs="Segoe UI"/>
          <w:color w:val="222222"/>
          <w:highlight w:val="yellow"/>
          <w:shd w:val="clear" w:color="auto" w:fill="FFFFFF"/>
        </w:rPr>
        <w:t>https://doi.org/10.1057/s41599-022-01109-4</w:t>
      </w:r>
    </w:p>
    <w:p w14:paraId="0A48E4BF" w14:textId="77777777" w:rsidR="00072535" w:rsidRPr="00072535" w:rsidRDefault="00072535" w:rsidP="00072535">
      <w:pPr>
        <w:tabs>
          <w:tab w:val="center" w:pos="4680"/>
          <w:tab w:val="left" w:pos="5115"/>
        </w:tabs>
        <w:spacing w:line="360" w:lineRule="auto"/>
        <w:jc w:val="both"/>
        <w:rPr>
          <w:rFonts w:cstheme="majorBidi"/>
          <w:b/>
          <w:bCs/>
          <w:szCs w:val="24"/>
          <w:shd w:val="clear" w:color="auto" w:fill="FBFBFB"/>
        </w:rPr>
      </w:pPr>
      <w:r w:rsidRPr="00072535">
        <w:rPr>
          <w:rFonts w:cstheme="majorBidi"/>
          <w:b/>
          <w:bCs/>
          <w:szCs w:val="24"/>
          <w:shd w:val="clear" w:color="auto" w:fill="FBFBFB"/>
        </w:rPr>
        <w:t>Gaps in existing knowledge</w:t>
      </w:r>
    </w:p>
    <w:p w14:paraId="297C260A" w14:textId="77777777" w:rsidR="00072535" w:rsidRPr="00072535" w:rsidRDefault="00072535"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Despite the importance of cross-cultural communication, there are significant gaps in current</w:t>
      </w:r>
    </w:p>
    <w:p w14:paraId="1ACC1F62" w14:textId="1DD9CA12" w:rsidR="00072535" w:rsidRPr="00072535" w:rsidRDefault="00072535"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 xml:space="preserve">knowledge that </w:t>
      </w:r>
      <w:r w:rsidRPr="00072535">
        <w:rPr>
          <w:rFonts w:cstheme="majorBidi"/>
          <w:kern w:val="0"/>
          <w:szCs w:val="24"/>
          <w:shd w:val="clear" w:color="auto" w:fill="FBFBFB"/>
          <w14:ligatures w14:val="none"/>
        </w:rPr>
        <w:t>impede</w:t>
      </w:r>
      <w:r w:rsidRPr="00072535">
        <w:rPr>
          <w:rFonts w:cstheme="majorBidi"/>
          <w:szCs w:val="24"/>
          <w:shd w:val="clear" w:color="auto" w:fill="FBFBFB"/>
        </w:rPr>
        <w:t xml:space="preserve"> efficient communication across cultures. One significant gap is a lack</w:t>
      </w:r>
    </w:p>
    <w:p w14:paraId="23DCAC99" w14:textId="77777777" w:rsidR="00072535" w:rsidRPr="00072535" w:rsidRDefault="00072535"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of understanding of cultural nuances and communication methods. Different cultures have</w:t>
      </w:r>
    </w:p>
    <w:p w14:paraId="63D633AF" w14:textId="77777777" w:rsidR="00072535" w:rsidRPr="00072535" w:rsidRDefault="00072535"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 xml:space="preserve">unique communication styles that, if not </w:t>
      </w:r>
      <w:proofErr w:type="spellStart"/>
      <w:r w:rsidRPr="00072535">
        <w:rPr>
          <w:rFonts w:cstheme="majorBidi"/>
          <w:szCs w:val="24"/>
          <w:shd w:val="clear" w:color="auto" w:fill="FBFBFB"/>
        </w:rPr>
        <w:t>recognised</w:t>
      </w:r>
      <w:proofErr w:type="spellEnd"/>
      <w:r w:rsidRPr="00072535">
        <w:rPr>
          <w:rFonts w:cstheme="majorBidi"/>
          <w:szCs w:val="24"/>
          <w:shd w:val="clear" w:color="auto" w:fill="FBFBFB"/>
        </w:rPr>
        <w:t xml:space="preserve"> and appreciated, can lead to</w:t>
      </w:r>
    </w:p>
    <w:p w14:paraId="2B89B311" w14:textId="77777777" w:rsidR="00072535" w:rsidRPr="00072535" w:rsidRDefault="00072535"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misunderstandings and misinterpretations (Bender, 2022). Furthermore, there has been little</w:t>
      </w:r>
    </w:p>
    <w:p w14:paraId="5CA75BA1" w14:textId="77777777" w:rsidR="00072535" w:rsidRPr="00072535" w:rsidRDefault="00072535"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research on the effects of power relationships and bureaucracies on cross-cultural</w:t>
      </w:r>
    </w:p>
    <w:p w14:paraId="1B732222" w14:textId="77777777" w:rsidR="00072535" w:rsidRPr="00072535" w:rsidRDefault="00072535"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communication. Another major gap in our comprehension of cross-cultural communication is</w:t>
      </w:r>
    </w:p>
    <w:p w14:paraId="2AF12262" w14:textId="77777777" w:rsidR="00072535" w:rsidRPr="00072535" w:rsidRDefault="00072535"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a dearth of research on nonverbal communication cues across cultures.  Overall, addressing</w:t>
      </w:r>
    </w:p>
    <w:p w14:paraId="7FC0CDA2" w14:textId="77777777" w:rsidR="00072535" w:rsidRPr="00072535" w:rsidRDefault="00072535"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 xml:space="preserve">these knowledge gaps </w:t>
      </w:r>
      <w:proofErr w:type="gramStart"/>
      <w:r w:rsidRPr="00072535">
        <w:rPr>
          <w:rFonts w:cstheme="majorBidi"/>
          <w:szCs w:val="24"/>
          <w:shd w:val="clear" w:color="auto" w:fill="FBFBFB"/>
        </w:rPr>
        <w:t>is</w:t>
      </w:r>
      <w:proofErr w:type="gramEnd"/>
      <w:r w:rsidRPr="00072535">
        <w:rPr>
          <w:rFonts w:cstheme="majorBidi"/>
          <w:szCs w:val="24"/>
          <w:shd w:val="clear" w:color="auto" w:fill="FBFBFB"/>
        </w:rPr>
        <w:t xml:space="preserve"> critical for improving cross-cultural communication efficacy and</w:t>
      </w:r>
    </w:p>
    <w:p w14:paraId="34649754" w14:textId="55450D74" w:rsidR="00072535" w:rsidRDefault="00072535"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fostering greater understanding and collaboration across cultures.</w:t>
      </w:r>
    </w:p>
    <w:p w14:paraId="5521F91A" w14:textId="51829E2F" w:rsidR="00C920A5" w:rsidRPr="00072535" w:rsidRDefault="00C920A5" w:rsidP="00072535">
      <w:pPr>
        <w:tabs>
          <w:tab w:val="center" w:pos="4680"/>
          <w:tab w:val="left" w:pos="5115"/>
        </w:tabs>
        <w:spacing w:line="360" w:lineRule="auto"/>
        <w:jc w:val="both"/>
        <w:rPr>
          <w:rFonts w:cstheme="majorBidi"/>
          <w:szCs w:val="24"/>
          <w:shd w:val="clear" w:color="auto" w:fill="FBFBFB"/>
        </w:rPr>
      </w:pPr>
      <w:r w:rsidRPr="00C920A5">
        <w:rPr>
          <w:rFonts w:ascii="Arial" w:hAnsi="Arial" w:cs="Arial"/>
          <w:color w:val="222222"/>
          <w:sz w:val="20"/>
          <w:szCs w:val="20"/>
          <w:highlight w:val="yellow"/>
          <w:shd w:val="clear" w:color="auto" w:fill="FFFFFF"/>
        </w:rPr>
        <w:t xml:space="preserve">Adler, N. J., &amp; </w:t>
      </w:r>
      <w:proofErr w:type="spellStart"/>
      <w:r w:rsidRPr="00C920A5">
        <w:rPr>
          <w:rFonts w:ascii="Arial" w:hAnsi="Arial" w:cs="Arial"/>
          <w:color w:val="222222"/>
          <w:sz w:val="20"/>
          <w:szCs w:val="20"/>
          <w:highlight w:val="yellow"/>
          <w:shd w:val="clear" w:color="auto" w:fill="FFFFFF"/>
        </w:rPr>
        <w:t>Aycan</w:t>
      </w:r>
      <w:proofErr w:type="spellEnd"/>
      <w:r w:rsidRPr="00C920A5">
        <w:rPr>
          <w:rFonts w:ascii="Arial" w:hAnsi="Arial" w:cs="Arial"/>
          <w:color w:val="222222"/>
          <w:sz w:val="20"/>
          <w:szCs w:val="20"/>
          <w:highlight w:val="yellow"/>
          <w:shd w:val="clear" w:color="auto" w:fill="FFFFFF"/>
        </w:rPr>
        <w:t>, Z. (2018). Cross-cultural interaction: What we know and what we need to know. </w:t>
      </w:r>
      <w:r w:rsidRPr="00C920A5">
        <w:rPr>
          <w:rFonts w:ascii="Arial" w:hAnsi="Arial" w:cs="Arial"/>
          <w:i/>
          <w:iCs/>
          <w:color w:val="222222"/>
          <w:sz w:val="20"/>
          <w:szCs w:val="20"/>
          <w:highlight w:val="yellow"/>
          <w:shd w:val="clear" w:color="auto" w:fill="FFFFFF"/>
        </w:rPr>
        <w:t>Annual Review of Organizational Psychology and Organizational Behavior</w:t>
      </w:r>
      <w:r w:rsidRPr="00C920A5">
        <w:rPr>
          <w:rFonts w:ascii="Arial" w:hAnsi="Arial" w:cs="Arial"/>
          <w:color w:val="222222"/>
          <w:sz w:val="20"/>
          <w:szCs w:val="20"/>
          <w:highlight w:val="yellow"/>
          <w:shd w:val="clear" w:color="auto" w:fill="FFFFFF"/>
        </w:rPr>
        <w:t>, </w:t>
      </w:r>
      <w:r w:rsidRPr="00C920A5">
        <w:rPr>
          <w:rFonts w:ascii="Arial" w:hAnsi="Arial" w:cs="Arial"/>
          <w:i/>
          <w:iCs/>
          <w:color w:val="222222"/>
          <w:sz w:val="20"/>
          <w:szCs w:val="20"/>
          <w:highlight w:val="yellow"/>
          <w:shd w:val="clear" w:color="auto" w:fill="FFFFFF"/>
        </w:rPr>
        <w:t>5</w:t>
      </w:r>
      <w:r w:rsidRPr="00C920A5">
        <w:rPr>
          <w:rFonts w:ascii="Arial" w:hAnsi="Arial" w:cs="Arial"/>
          <w:color w:val="222222"/>
          <w:sz w:val="20"/>
          <w:szCs w:val="20"/>
          <w:highlight w:val="yellow"/>
          <w:shd w:val="clear" w:color="auto" w:fill="FFFFFF"/>
        </w:rPr>
        <w:t>(1), 307-333.</w:t>
      </w:r>
      <w:r w:rsidRPr="00C920A5">
        <w:rPr>
          <w:highlight w:val="yellow"/>
        </w:rPr>
        <w:t xml:space="preserve"> </w:t>
      </w:r>
      <w:hyperlink r:id="rId14" w:history="1">
        <w:r w:rsidRPr="00C920A5">
          <w:rPr>
            <w:rStyle w:val="Hyperlink"/>
            <w:rFonts w:ascii="Arial" w:hAnsi="Arial" w:cs="Arial"/>
            <w:b/>
            <w:bCs/>
            <w:color w:val="1B364B"/>
            <w:highlight w:val="yellow"/>
            <w:shd w:val="clear" w:color="auto" w:fill="FFFFFF"/>
          </w:rPr>
          <w:t>https://doi.org/10.1146/annurev-orgpsych-032117-104528</w:t>
        </w:r>
      </w:hyperlink>
    </w:p>
    <w:p w14:paraId="6F5A2449" w14:textId="4242D312" w:rsidR="000414E2" w:rsidRPr="00072535" w:rsidRDefault="00A05A49" w:rsidP="00072535">
      <w:pPr>
        <w:tabs>
          <w:tab w:val="center" w:pos="4680"/>
          <w:tab w:val="left" w:pos="5115"/>
        </w:tabs>
        <w:spacing w:line="360" w:lineRule="auto"/>
        <w:jc w:val="both"/>
        <w:rPr>
          <w:rFonts w:cstheme="majorBidi"/>
          <w:b/>
          <w:bCs/>
          <w:szCs w:val="24"/>
          <w:shd w:val="clear" w:color="auto" w:fill="FBFBFB"/>
        </w:rPr>
      </w:pPr>
      <w:r w:rsidRPr="00072535">
        <w:rPr>
          <w:rFonts w:cstheme="majorBidi"/>
          <w:b/>
          <w:bCs/>
          <w:szCs w:val="24"/>
          <w:shd w:val="clear" w:color="auto" w:fill="FBFBFB"/>
        </w:rPr>
        <w:tab/>
      </w:r>
      <w:r w:rsidRPr="00072535">
        <w:rPr>
          <w:rFonts w:cstheme="majorBidi"/>
          <w:b/>
          <w:bCs/>
          <w:szCs w:val="24"/>
          <w:shd w:val="clear" w:color="auto" w:fill="FBFBFB"/>
        </w:rPr>
        <w:tab/>
      </w:r>
    </w:p>
    <w:p w14:paraId="610B2E65" w14:textId="7336777F" w:rsidR="00521324" w:rsidRPr="00072535" w:rsidRDefault="00787B47" w:rsidP="00072535">
      <w:pPr>
        <w:spacing w:line="360" w:lineRule="auto"/>
        <w:jc w:val="both"/>
        <w:rPr>
          <w:rFonts w:cstheme="majorBidi"/>
          <w:szCs w:val="24"/>
          <w:shd w:val="clear" w:color="auto" w:fill="FBFBFB"/>
        </w:rPr>
      </w:pPr>
      <w:r w:rsidRPr="00072535">
        <w:rPr>
          <w:rFonts w:cstheme="majorBidi"/>
          <w:szCs w:val="24"/>
          <w:shd w:val="clear" w:color="auto" w:fill="FBFBFB"/>
        </w:rPr>
        <w:t xml:space="preserve"> </w:t>
      </w:r>
    </w:p>
    <w:p w14:paraId="5AFE4824" w14:textId="77777777" w:rsidR="00521324" w:rsidRPr="00072535" w:rsidRDefault="00521324" w:rsidP="00072535">
      <w:pPr>
        <w:spacing w:line="360" w:lineRule="auto"/>
        <w:jc w:val="both"/>
        <w:rPr>
          <w:rFonts w:cstheme="majorBidi"/>
          <w:b/>
          <w:bCs/>
          <w:szCs w:val="24"/>
          <w:shd w:val="clear" w:color="auto" w:fill="FBFBFB"/>
        </w:rPr>
      </w:pPr>
    </w:p>
    <w:p w14:paraId="38E4224E" w14:textId="77777777" w:rsidR="00521324" w:rsidRPr="00072535" w:rsidRDefault="00521324" w:rsidP="00072535">
      <w:pPr>
        <w:spacing w:line="360" w:lineRule="auto"/>
        <w:jc w:val="both"/>
        <w:rPr>
          <w:rFonts w:cstheme="majorBidi"/>
          <w:b/>
          <w:bCs/>
          <w:szCs w:val="24"/>
          <w:shd w:val="clear" w:color="auto" w:fill="FBFBFB"/>
        </w:rPr>
      </w:pPr>
    </w:p>
    <w:p w14:paraId="1E72219B" w14:textId="77777777" w:rsidR="00521324" w:rsidRPr="00072535" w:rsidRDefault="00521324" w:rsidP="00072535">
      <w:pPr>
        <w:spacing w:line="360" w:lineRule="auto"/>
        <w:jc w:val="both"/>
        <w:rPr>
          <w:rFonts w:cstheme="majorBidi"/>
          <w:szCs w:val="24"/>
          <w:shd w:val="clear" w:color="auto" w:fill="FBFBFB"/>
        </w:rPr>
      </w:pPr>
    </w:p>
    <w:sectPr w:rsidR="00521324" w:rsidRPr="00072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0F7045"/>
    <w:multiLevelType w:val="multilevel"/>
    <w:tmpl w:val="89C2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3523B4"/>
    <w:multiLevelType w:val="multilevel"/>
    <w:tmpl w:val="E394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24"/>
    <w:rsid w:val="000414E2"/>
    <w:rsid w:val="000503B2"/>
    <w:rsid w:val="00072535"/>
    <w:rsid w:val="000C446A"/>
    <w:rsid w:val="000E74EF"/>
    <w:rsid w:val="001452D3"/>
    <w:rsid w:val="00173611"/>
    <w:rsid w:val="00194F1B"/>
    <w:rsid w:val="001A0B28"/>
    <w:rsid w:val="001A4102"/>
    <w:rsid w:val="001B4CA9"/>
    <w:rsid w:val="001C2923"/>
    <w:rsid w:val="001C6CA7"/>
    <w:rsid w:val="001E2748"/>
    <w:rsid w:val="00292FA9"/>
    <w:rsid w:val="00303BD7"/>
    <w:rsid w:val="00311FFF"/>
    <w:rsid w:val="0036669F"/>
    <w:rsid w:val="00434C16"/>
    <w:rsid w:val="004572EE"/>
    <w:rsid w:val="004D76E4"/>
    <w:rsid w:val="00521324"/>
    <w:rsid w:val="00532ADA"/>
    <w:rsid w:val="00535954"/>
    <w:rsid w:val="00597AE0"/>
    <w:rsid w:val="006307F4"/>
    <w:rsid w:val="006872C4"/>
    <w:rsid w:val="00696120"/>
    <w:rsid w:val="006A7680"/>
    <w:rsid w:val="006C0ECF"/>
    <w:rsid w:val="006E6027"/>
    <w:rsid w:val="0072323C"/>
    <w:rsid w:val="00787B47"/>
    <w:rsid w:val="00793C0B"/>
    <w:rsid w:val="007A67B4"/>
    <w:rsid w:val="008342F5"/>
    <w:rsid w:val="008925F6"/>
    <w:rsid w:val="008C3A3F"/>
    <w:rsid w:val="008E188E"/>
    <w:rsid w:val="008E26E1"/>
    <w:rsid w:val="008E5E24"/>
    <w:rsid w:val="0093789B"/>
    <w:rsid w:val="00973B47"/>
    <w:rsid w:val="00981B25"/>
    <w:rsid w:val="00983B0F"/>
    <w:rsid w:val="00A03716"/>
    <w:rsid w:val="00A05A49"/>
    <w:rsid w:val="00A11117"/>
    <w:rsid w:val="00A37A1F"/>
    <w:rsid w:val="00AE08E7"/>
    <w:rsid w:val="00B36C66"/>
    <w:rsid w:val="00B6396B"/>
    <w:rsid w:val="00B643F0"/>
    <w:rsid w:val="00B775AD"/>
    <w:rsid w:val="00B77E4F"/>
    <w:rsid w:val="00B8021E"/>
    <w:rsid w:val="00BF3925"/>
    <w:rsid w:val="00C06C53"/>
    <w:rsid w:val="00C920A5"/>
    <w:rsid w:val="00CC43AA"/>
    <w:rsid w:val="00D52DBC"/>
    <w:rsid w:val="00D84EAB"/>
    <w:rsid w:val="00E575EF"/>
    <w:rsid w:val="00E871D8"/>
    <w:rsid w:val="00E932BE"/>
    <w:rsid w:val="00EC5F49"/>
    <w:rsid w:val="00F7525B"/>
    <w:rsid w:val="00F838D1"/>
    <w:rsid w:val="00F86B1C"/>
    <w:rsid w:val="00FE3F80"/>
    <w:rsid w:val="00FF2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ABD93"/>
  <w15:chartTrackingRefBased/>
  <w15:docId w15:val="{494303B3-7E8E-4936-81A8-D4D28BD1F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B1C"/>
    <w:rPr>
      <w:rFonts w:asciiTheme="majorBidi" w:hAnsiTheme="majorBidi"/>
      <w:sz w:val="24"/>
    </w:rPr>
  </w:style>
  <w:style w:type="paragraph" w:styleId="Heading1">
    <w:name w:val="heading 1"/>
    <w:basedOn w:val="Normal"/>
    <w:next w:val="Normal"/>
    <w:link w:val="Heading1Char"/>
    <w:uiPriority w:val="9"/>
    <w:qFormat/>
    <w:rsid w:val="00F86B1C"/>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8925F6"/>
    <w:pPr>
      <w:keepNext/>
      <w:keepLines/>
      <w:spacing w:before="160" w:after="80"/>
      <w:outlineLvl w:val="1"/>
    </w:pPr>
    <w:rPr>
      <w:rFonts w:eastAsiaTheme="majorEastAsia" w:cstheme="majorBidi"/>
      <w:b/>
      <w:sz w:val="26"/>
      <w:szCs w:val="32"/>
    </w:rPr>
  </w:style>
  <w:style w:type="paragraph" w:styleId="Heading3">
    <w:name w:val="heading 3"/>
    <w:basedOn w:val="Normal"/>
    <w:next w:val="Normal"/>
    <w:link w:val="Heading3Char"/>
    <w:uiPriority w:val="9"/>
    <w:semiHidden/>
    <w:unhideWhenUsed/>
    <w:qFormat/>
    <w:rsid w:val="00F86B1C"/>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52132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2132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2132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2132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2132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2132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86B1C"/>
    <w:rPr>
      <w:rFonts w:asciiTheme="majorBidi" w:eastAsiaTheme="majorEastAsia" w:hAnsiTheme="majorBidi" w:cstheme="majorBidi"/>
      <w:b/>
      <w:sz w:val="24"/>
      <w:szCs w:val="28"/>
    </w:rPr>
  </w:style>
  <w:style w:type="character" w:customStyle="1" w:styleId="Heading1Char">
    <w:name w:val="Heading 1 Char"/>
    <w:basedOn w:val="DefaultParagraphFont"/>
    <w:link w:val="Heading1"/>
    <w:uiPriority w:val="9"/>
    <w:rsid w:val="00F86B1C"/>
    <w:rPr>
      <w:rFonts w:asciiTheme="majorBidi" w:eastAsiaTheme="majorEastAsia" w:hAnsiTheme="majorBidi" w:cstheme="majorBidi"/>
      <w:b/>
      <w:sz w:val="32"/>
      <w:szCs w:val="40"/>
    </w:rPr>
  </w:style>
  <w:style w:type="character" w:customStyle="1" w:styleId="Heading2Char">
    <w:name w:val="Heading 2 Char"/>
    <w:basedOn w:val="DefaultParagraphFont"/>
    <w:link w:val="Heading2"/>
    <w:uiPriority w:val="9"/>
    <w:rsid w:val="008925F6"/>
    <w:rPr>
      <w:rFonts w:asciiTheme="majorBidi" w:eastAsiaTheme="majorEastAsia" w:hAnsiTheme="majorBidi" w:cstheme="majorBidi"/>
      <w:b/>
      <w:sz w:val="26"/>
      <w:szCs w:val="32"/>
    </w:rPr>
  </w:style>
  <w:style w:type="character" w:customStyle="1" w:styleId="Heading4Char">
    <w:name w:val="Heading 4 Char"/>
    <w:basedOn w:val="DefaultParagraphFont"/>
    <w:link w:val="Heading4"/>
    <w:uiPriority w:val="9"/>
    <w:semiHidden/>
    <w:rsid w:val="00521324"/>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521324"/>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521324"/>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521324"/>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521324"/>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521324"/>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5213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3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32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3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324"/>
    <w:pPr>
      <w:spacing w:before="160"/>
      <w:jc w:val="center"/>
    </w:pPr>
    <w:rPr>
      <w:i/>
      <w:iCs/>
      <w:color w:val="404040" w:themeColor="text1" w:themeTint="BF"/>
    </w:rPr>
  </w:style>
  <w:style w:type="character" w:customStyle="1" w:styleId="QuoteChar">
    <w:name w:val="Quote Char"/>
    <w:basedOn w:val="DefaultParagraphFont"/>
    <w:link w:val="Quote"/>
    <w:uiPriority w:val="29"/>
    <w:rsid w:val="00521324"/>
    <w:rPr>
      <w:rFonts w:asciiTheme="majorBidi" w:hAnsiTheme="majorBidi"/>
      <w:i/>
      <w:iCs/>
      <w:color w:val="404040" w:themeColor="text1" w:themeTint="BF"/>
      <w:sz w:val="24"/>
    </w:rPr>
  </w:style>
  <w:style w:type="paragraph" w:styleId="ListParagraph">
    <w:name w:val="List Paragraph"/>
    <w:basedOn w:val="Normal"/>
    <w:uiPriority w:val="34"/>
    <w:qFormat/>
    <w:rsid w:val="00521324"/>
    <w:pPr>
      <w:ind w:left="720"/>
      <w:contextualSpacing/>
    </w:pPr>
  </w:style>
  <w:style w:type="character" w:styleId="IntenseEmphasis">
    <w:name w:val="Intense Emphasis"/>
    <w:basedOn w:val="DefaultParagraphFont"/>
    <w:uiPriority w:val="21"/>
    <w:qFormat/>
    <w:rsid w:val="00521324"/>
    <w:rPr>
      <w:i/>
      <w:iCs/>
      <w:color w:val="0F4761" w:themeColor="accent1" w:themeShade="BF"/>
    </w:rPr>
  </w:style>
  <w:style w:type="paragraph" w:styleId="IntenseQuote">
    <w:name w:val="Intense Quote"/>
    <w:basedOn w:val="Normal"/>
    <w:next w:val="Normal"/>
    <w:link w:val="IntenseQuoteChar"/>
    <w:uiPriority w:val="30"/>
    <w:qFormat/>
    <w:rsid w:val="005213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324"/>
    <w:rPr>
      <w:rFonts w:asciiTheme="majorBidi" w:hAnsiTheme="majorBidi"/>
      <w:i/>
      <w:iCs/>
      <w:color w:val="0F4761" w:themeColor="accent1" w:themeShade="BF"/>
      <w:sz w:val="24"/>
    </w:rPr>
  </w:style>
  <w:style w:type="character" w:styleId="IntenseReference">
    <w:name w:val="Intense Reference"/>
    <w:basedOn w:val="DefaultParagraphFont"/>
    <w:uiPriority w:val="32"/>
    <w:qFormat/>
    <w:rsid w:val="00521324"/>
    <w:rPr>
      <w:b/>
      <w:bCs/>
      <w:smallCaps/>
      <w:color w:val="0F4761" w:themeColor="accent1" w:themeShade="BF"/>
      <w:spacing w:val="5"/>
    </w:rPr>
  </w:style>
  <w:style w:type="character" w:customStyle="1" w:styleId="anchor-text">
    <w:name w:val="anchor-text"/>
    <w:basedOn w:val="DefaultParagraphFont"/>
    <w:rsid w:val="00A05A49"/>
  </w:style>
  <w:style w:type="paragraph" w:styleId="NormalWeb">
    <w:name w:val="Normal (Web)"/>
    <w:basedOn w:val="Normal"/>
    <w:uiPriority w:val="99"/>
    <w:semiHidden/>
    <w:unhideWhenUsed/>
    <w:rsid w:val="006872C4"/>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Hyperlink">
    <w:name w:val="Hyperlink"/>
    <w:basedOn w:val="DefaultParagraphFont"/>
    <w:uiPriority w:val="99"/>
    <w:unhideWhenUsed/>
    <w:rsid w:val="006872C4"/>
    <w:rPr>
      <w:color w:val="0000FF"/>
      <w:u w:val="single"/>
    </w:rPr>
  </w:style>
  <w:style w:type="character" w:customStyle="1" w:styleId="UnresolvedMention">
    <w:name w:val="Unresolved Mention"/>
    <w:basedOn w:val="DefaultParagraphFont"/>
    <w:uiPriority w:val="99"/>
    <w:semiHidden/>
    <w:unhideWhenUsed/>
    <w:rsid w:val="008E188E"/>
    <w:rPr>
      <w:color w:val="605E5C"/>
      <w:shd w:val="clear" w:color="auto" w:fill="E1DFDD"/>
    </w:rPr>
  </w:style>
  <w:style w:type="character" w:customStyle="1" w:styleId="show-for-sr">
    <w:name w:val="show-for-sr"/>
    <w:basedOn w:val="DefaultParagraphFont"/>
    <w:rsid w:val="00A37A1F"/>
  </w:style>
  <w:style w:type="character" w:customStyle="1" w:styleId="text">
    <w:name w:val="text"/>
    <w:basedOn w:val="DefaultParagraphFont"/>
    <w:rsid w:val="001A4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729081">
      <w:bodyDiv w:val="1"/>
      <w:marLeft w:val="0"/>
      <w:marRight w:val="0"/>
      <w:marTop w:val="0"/>
      <w:marBottom w:val="0"/>
      <w:divBdr>
        <w:top w:val="none" w:sz="0" w:space="0" w:color="auto"/>
        <w:left w:val="none" w:sz="0" w:space="0" w:color="auto"/>
        <w:bottom w:val="none" w:sz="0" w:space="0" w:color="auto"/>
        <w:right w:val="none" w:sz="0" w:space="0" w:color="auto"/>
      </w:divBdr>
    </w:div>
    <w:div w:id="292908845">
      <w:bodyDiv w:val="1"/>
      <w:marLeft w:val="0"/>
      <w:marRight w:val="0"/>
      <w:marTop w:val="0"/>
      <w:marBottom w:val="0"/>
      <w:divBdr>
        <w:top w:val="none" w:sz="0" w:space="0" w:color="auto"/>
        <w:left w:val="none" w:sz="0" w:space="0" w:color="auto"/>
        <w:bottom w:val="none" w:sz="0" w:space="0" w:color="auto"/>
        <w:right w:val="none" w:sz="0" w:space="0" w:color="auto"/>
      </w:divBdr>
    </w:div>
    <w:div w:id="515000710">
      <w:bodyDiv w:val="1"/>
      <w:marLeft w:val="0"/>
      <w:marRight w:val="0"/>
      <w:marTop w:val="0"/>
      <w:marBottom w:val="0"/>
      <w:divBdr>
        <w:top w:val="none" w:sz="0" w:space="0" w:color="auto"/>
        <w:left w:val="none" w:sz="0" w:space="0" w:color="auto"/>
        <w:bottom w:val="none" w:sz="0" w:space="0" w:color="auto"/>
        <w:right w:val="none" w:sz="0" w:space="0" w:color="auto"/>
      </w:divBdr>
      <w:divsChild>
        <w:div w:id="1740055171">
          <w:marLeft w:val="0"/>
          <w:marRight w:val="0"/>
          <w:marTop w:val="0"/>
          <w:marBottom w:val="0"/>
          <w:divBdr>
            <w:top w:val="none" w:sz="0" w:space="0" w:color="auto"/>
            <w:left w:val="none" w:sz="0" w:space="0" w:color="auto"/>
            <w:bottom w:val="none" w:sz="0" w:space="0" w:color="auto"/>
            <w:right w:val="none" w:sz="0" w:space="0" w:color="auto"/>
          </w:divBdr>
        </w:div>
      </w:divsChild>
    </w:div>
    <w:div w:id="812335109">
      <w:bodyDiv w:val="1"/>
      <w:marLeft w:val="0"/>
      <w:marRight w:val="0"/>
      <w:marTop w:val="0"/>
      <w:marBottom w:val="0"/>
      <w:divBdr>
        <w:top w:val="none" w:sz="0" w:space="0" w:color="auto"/>
        <w:left w:val="none" w:sz="0" w:space="0" w:color="auto"/>
        <w:bottom w:val="none" w:sz="0" w:space="0" w:color="auto"/>
        <w:right w:val="none" w:sz="0" w:space="0" w:color="auto"/>
      </w:divBdr>
    </w:div>
    <w:div w:id="176549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7/ehs.2023.19" TargetMode="External"/><Relationship Id="rId13" Type="http://schemas.openxmlformats.org/officeDocument/2006/relationships/hyperlink" Target="https://doi.org/10.1093/jeg/lbx040" TargetMode="External"/><Relationship Id="rId3" Type="http://schemas.openxmlformats.org/officeDocument/2006/relationships/settings" Target="settings.xml"/><Relationship Id="rId7" Type="http://schemas.openxmlformats.org/officeDocument/2006/relationships/hyperlink" Target="https://doi.org/10.4324/9780429244261" TargetMode="External"/><Relationship Id="rId12" Type="http://schemas.openxmlformats.org/officeDocument/2006/relationships/hyperlink" Target="https://doi.org/10.1111/jocn.1420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vescience.com/65108-brain-megabyte-storage-for-language.html" TargetMode="External"/><Relationship Id="rId11" Type="http://schemas.openxmlformats.org/officeDocument/2006/relationships/hyperlink" Target="https://doi.org/10.18510/hssr.2019.76173" TargetMode="External"/><Relationship Id="rId5" Type="http://schemas.openxmlformats.org/officeDocument/2006/relationships/hyperlink" Target="https://doi.org/10.1016/j.ijintrel.2019.12.004" TargetMode="External"/><Relationship Id="rId15" Type="http://schemas.openxmlformats.org/officeDocument/2006/relationships/fontTable" Target="fontTable.xml"/><Relationship Id="rId10" Type="http://schemas.openxmlformats.org/officeDocument/2006/relationships/hyperlink" Target="https://doi.org/10.1098/rstb.2022.0402" TargetMode="External"/><Relationship Id="rId4" Type="http://schemas.openxmlformats.org/officeDocument/2006/relationships/webSettings" Target="webSettings.xml"/><Relationship Id="rId9" Type="http://schemas.openxmlformats.org/officeDocument/2006/relationships/hyperlink" Target="https://infonomics-society.org/wp-content/uploads/Teaching-in-Cross-Culture.pdf" TargetMode="External"/><Relationship Id="rId14" Type="http://schemas.openxmlformats.org/officeDocument/2006/relationships/hyperlink" Target="https://doi.org/10.1146/annurev-orgpsych-032117-1045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9</Pages>
  <Words>2450</Words>
  <Characters>15465</Characters>
  <Application>Microsoft Office Word</Application>
  <DocSecurity>0</DocSecurity>
  <Lines>224</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8896</dc:creator>
  <cp:keywords/>
  <dc:description/>
  <cp:lastModifiedBy>AHM Laptops</cp:lastModifiedBy>
  <cp:revision>26</cp:revision>
  <dcterms:created xsi:type="dcterms:W3CDTF">2024-06-20T12:22:00Z</dcterms:created>
  <dcterms:modified xsi:type="dcterms:W3CDTF">2024-07-02T07:39:00Z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8e2b1f2e-f67a-4aa8-8e18-6f533cea10a1</vt:lpwstr>
  </property>
</Properties>
</file>