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691" w:rsidRDefault="00013691">
      <w:proofErr w:type="gramStart"/>
      <w:r>
        <w:rPr>
          <w:rFonts w:hint="eastAsia"/>
        </w:rPr>
        <w:t>微信网页</w:t>
      </w:r>
      <w:proofErr w:type="gramEnd"/>
      <w:r>
        <w:rPr>
          <w:rFonts w:hint="eastAsia"/>
        </w:rPr>
        <w:t>授权OA</w:t>
      </w:r>
      <w:r>
        <w:t>uth2.0</w:t>
      </w:r>
    </w:p>
    <w:p w:rsidR="00904547" w:rsidRDefault="00904547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 w:rsidR="00441892">
        <w:rPr>
          <w:rFonts w:hint="eastAsia"/>
        </w:rPr>
        <w:t>如果用户</w:t>
      </w:r>
      <w:proofErr w:type="gramStart"/>
      <w:r w:rsidR="00441892">
        <w:rPr>
          <w:rFonts w:hint="eastAsia"/>
        </w:rPr>
        <w:t>在微信客户端</w:t>
      </w:r>
      <w:proofErr w:type="gramEnd"/>
      <w:r w:rsidR="00441892">
        <w:rPr>
          <w:rFonts w:hint="eastAsia"/>
        </w:rPr>
        <w:t>中访问第三方网页，</w:t>
      </w:r>
      <w:proofErr w:type="gramStart"/>
      <w:r w:rsidR="00441892">
        <w:rPr>
          <w:rFonts w:hint="eastAsia"/>
        </w:rPr>
        <w:t>微信公众</w:t>
      </w:r>
      <w:proofErr w:type="gramEnd"/>
      <w:r w:rsidR="00441892">
        <w:rPr>
          <w:rFonts w:hint="eastAsia"/>
        </w:rPr>
        <w:t>平台可以通过</w:t>
      </w:r>
      <w:proofErr w:type="gramStart"/>
      <w:r w:rsidR="00441892">
        <w:rPr>
          <w:rFonts w:hint="eastAsia"/>
        </w:rPr>
        <w:t>微信网页</w:t>
      </w:r>
      <w:proofErr w:type="gramEnd"/>
      <w:r w:rsidR="00441892">
        <w:rPr>
          <w:rFonts w:hint="eastAsia"/>
        </w:rPr>
        <w:t>授权机制，</w:t>
      </w:r>
      <w:r w:rsidR="00441892">
        <w:t>来</w:t>
      </w:r>
      <w:r w:rsidR="00441892">
        <w:rPr>
          <w:rFonts w:hint="eastAsia"/>
        </w:rPr>
        <w:t>获取用户基本信息，</w:t>
      </w:r>
      <w:r w:rsidR="00441892">
        <w:t>进而</w:t>
      </w:r>
      <w:r w:rsidR="00441892">
        <w:rPr>
          <w:rFonts w:hint="eastAsia"/>
        </w:rPr>
        <w:t>实现业务逻辑。</w:t>
      </w:r>
    </w:p>
    <w:p w:rsidR="00441892" w:rsidRDefault="00441892">
      <w:r w:rsidRPr="00441892">
        <w:drawing>
          <wp:inline distT="0" distB="0" distL="0" distR="0" wp14:anchorId="635D561F" wp14:editId="233F9B43">
            <wp:extent cx="4640262" cy="2522537"/>
            <wp:effectExtent l="0" t="0" r="8255" b="0"/>
            <wp:docPr id="512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55DB7C1F-C80E-4530-BB21-EF0B5AD156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图片 1">
                      <a:extLst>
                        <a:ext uri="{FF2B5EF4-FFF2-40B4-BE49-F238E27FC236}">
                          <a16:creationId xmlns:a16="http://schemas.microsoft.com/office/drawing/2014/main" id="{55DB7C1F-C80E-4530-BB21-EF0B5AD156C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262" cy="252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34FF3" w:rsidRDefault="00F34FF3">
      <w:r>
        <w:rPr>
          <w:rFonts w:hint="eastAsia"/>
        </w:rPr>
        <w:t>OA</w:t>
      </w:r>
      <w:r>
        <w:t>uth</w:t>
      </w:r>
      <w:r>
        <w:rPr>
          <w:rFonts w:hint="eastAsia"/>
        </w:rPr>
        <w:t>是一个关于授权的开发网络标准。</w:t>
      </w:r>
    </w:p>
    <w:p w:rsidR="00F34FF3" w:rsidRDefault="002E0EEF">
      <w:r>
        <w:t>OAuth</w:t>
      </w:r>
      <w:r>
        <w:rPr>
          <w:rFonts w:hint="eastAsia"/>
        </w:rPr>
        <w:t>在客户端与服务提供商之间，</w:t>
      </w:r>
      <w:r>
        <w:t>设置</w:t>
      </w:r>
      <w:r>
        <w:rPr>
          <w:rFonts w:hint="eastAsia"/>
        </w:rPr>
        <w:t>了一个授权层。</w:t>
      </w:r>
      <w:r>
        <w:t>客户端</w:t>
      </w:r>
      <w:r>
        <w:rPr>
          <w:rFonts w:hint="eastAsia"/>
        </w:rPr>
        <w:t>不能直接登录服务提供商，</w:t>
      </w:r>
      <w:r>
        <w:t>只能</w:t>
      </w:r>
      <w:r>
        <w:rPr>
          <w:rFonts w:hint="eastAsia"/>
        </w:rPr>
        <w:t>登录授权层，</w:t>
      </w:r>
      <w:r>
        <w:t>以此</w:t>
      </w:r>
      <w:r>
        <w:rPr>
          <w:rFonts w:hint="eastAsia"/>
        </w:rPr>
        <w:t>将用户与客户端区分开来。</w:t>
      </w:r>
      <w:r>
        <w:t>客户端</w:t>
      </w:r>
      <w:r>
        <w:rPr>
          <w:rFonts w:hint="eastAsia"/>
        </w:rPr>
        <w:t>登录授权层所用的令牌(</w:t>
      </w:r>
      <w:r>
        <w:t>token</w:t>
      </w:r>
      <w:r>
        <w:rPr>
          <w:rFonts w:hint="eastAsia"/>
        </w:rPr>
        <w:t>)，</w:t>
      </w:r>
      <w:r>
        <w:t>与</w:t>
      </w:r>
      <w:r>
        <w:rPr>
          <w:rFonts w:hint="eastAsia"/>
        </w:rPr>
        <w:t>用户的密码不同。</w:t>
      </w:r>
      <w:r>
        <w:t>用户</w:t>
      </w:r>
      <w:r>
        <w:rPr>
          <w:rFonts w:hint="eastAsia"/>
        </w:rPr>
        <w:t>可以在登录时，</w:t>
      </w:r>
      <w:r>
        <w:t>指定</w:t>
      </w:r>
      <w:r>
        <w:rPr>
          <w:rFonts w:hint="eastAsia"/>
        </w:rPr>
        <w:t>授权层令牌的权限范围和有效期。</w:t>
      </w:r>
    </w:p>
    <w:p w:rsidR="0057072C" w:rsidRDefault="0057072C">
      <w:pPr>
        <w:rPr>
          <w:rFonts w:hint="eastAsia"/>
        </w:rPr>
      </w:pPr>
    </w:p>
    <w:p w:rsidR="006C26F2" w:rsidRDefault="00E85327">
      <w:pPr>
        <w:rPr>
          <w:rFonts w:hint="eastAsia"/>
        </w:rPr>
      </w:pPr>
      <w:r>
        <w:rPr>
          <w:rFonts w:hint="eastAsia"/>
        </w:rPr>
        <w:t>2、</w:t>
      </w:r>
      <w:r>
        <w:t>配置</w:t>
      </w:r>
      <w:proofErr w:type="gramStart"/>
      <w:r>
        <w:rPr>
          <w:rFonts w:hint="eastAsia"/>
        </w:rPr>
        <w:t>微信网页</w:t>
      </w:r>
      <w:proofErr w:type="gramEnd"/>
      <w:r>
        <w:rPr>
          <w:rFonts w:hint="eastAsia"/>
        </w:rPr>
        <w:t>授权回调域名</w:t>
      </w:r>
      <w:r w:rsidR="0057072C">
        <w:rPr>
          <w:rFonts w:hint="eastAsia"/>
        </w:rPr>
        <w:t>：</w:t>
      </w:r>
    </w:p>
    <w:p w:rsidR="00760387" w:rsidRDefault="00760387">
      <w:r w:rsidRPr="00760387">
        <w:drawing>
          <wp:inline distT="0" distB="0" distL="0" distR="0" wp14:anchorId="18D7C098" wp14:editId="488E2AD5">
            <wp:extent cx="5248275" cy="2286000"/>
            <wp:effectExtent l="0" t="0" r="9525" b="0"/>
            <wp:docPr id="614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A1C0FB7A-34FC-490F-8BCE-28A660EB42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图片 1">
                      <a:extLst>
                        <a:ext uri="{FF2B5EF4-FFF2-40B4-BE49-F238E27FC236}">
                          <a16:creationId xmlns:a16="http://schemas.microsoft.com/office/drawing/2014/main" id="{A1C0FB7A-34FC-490F-8BCE-28A660EB42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7072C" w:rsidRDefault="0057072C"/>
    <w:p w:rsidR="0057072C" w:rsidRDefault="00F04389">
      <w:r>
        <w:rPr>
          <w:rFonts w:hint="eastAsia"/>
        </w:rPr>
        <w:t>3、</w:t>
      </w:r>
      <w:bookmarkStart w:id="0" w:name="_GoBack"/>
      <w:bookmarkEnd w:id="0"/>
      <w:r w:rsidRPr="00F04389">
        <w:rPr>
          <w:rFonts w:hint="eastAsia"/>
        </w:rPr>
        <w:t>微信网页授权步骤</w:t>
      </w:r>
    </w:p>
    <w:p w:rsidR="00F04389" w:rsidRPr="00F04389" w:rsidRDefault="00F04389" w:rsidP="00F04389">
      <w:r w:rsidRPr="00F04389">
        <w:rPr>
          <w:rFonts w:hint="eastAsia"/>
        </w:rPr>
        <w:t>（</w:t>
      </w:r>
      <w:r w:rsidRPr="00F04389">
        <w:t>1</w:t>
      </w:r>
      <w:r w:rsidRPr="00F04389">
        <w:rPr>
          <w:rFonts w:hint="eastAsia"/>
        </w:rPr>
        <w:t>）引导用户进入授权页面同意授权，获取</w:t>
      </w:r>
      <w:r w:rsidRPr="00F04389">
        <w:t>code</w:t>
      </w:r>
      <w:r w:rsidRPr="00F04389">
        <w:rPr>
          <w:rFonts w:hint="eastAsia"/>
        </w:rPr>
        <w:t>。</w:t>
      </w:r>
    </w:p>
    <w:p w:rsidR="00F04389" w:rsidRPr="00F04389" w:rsidRDefault="00F04389" w:rsidP="00F04389">
      <w:r w:rsidRPr="00F04389">
        <w:rPr>
          <w:rFonts w:hint="eastAsia"/>
        </w:rPr>
        <w:t>（</w:t>
      </w:r>
      <w:r w:rsidRPr="00F04389">
        <w:t>2</w:t>
      </w:r>
      <w:r w:rsidRPr="00F04389">
        <w:rPr>
          <w:rFonts w:hint="eastAsia"/>
        </w:rPr>
        <w:t>）通过步骤一中获取到的</w:t>
      </w:r>
      <w:r w:rsidRPr="00F04389">
        <w:t>code</w:t>
      </w:r>
      <w:r w:rsidRPr="00F04389">
        <w:rPr>
          <w:rFonts w:hint="eastAsia"/>
        </w:rPr>
        <w:t>换取网页授权专用</w:t>
      </w:r>
      <w:proofErr w:type="spellStart"/>
      <w:r w:rsidRPr="00F04389">
        <w:t>access_token</w:t>
      </w:r>
      <w:proofErr w:type="spellEnd"/>
      <w:r w:rsidRPr="00F04389">
        <w:rPr>
          <w:rFonts w:hint="eastAsia"/>
        </w:rPr>
        <w:t>（与基础支持中的</w:t>
      </w:r>
      <w:proofErr w:type="spellStart"/>
      <w:r w:rsidRPr="00F04389">
        <w:t>access_token</w:t>
      </w:r>
      <w:proofErr w:type="spellEnd"/>
      <w:r w:rsidRPr="00F04389">
        <w:rPr>
          <w:rFonts w:hint="eastAsia"/>
        </w:rPr>
        <w:t>不同）。</w:t>
      </w:r>
    </w:p>
    <w:p w:rsidR="00F04389" w:rsidRPr="00F04389" w:rsidRDefault="00F04389" w:rsidP="00F04389">
      <w:r w:rsidRPr="00F04389">
        <w:rPr>
          <w:rFonts w:hint="eastAsia"/>
        </w:rPr>
        <w:t>（</w:t>
      </w:r>
      <w:r w:rsidRPr="00F04389">
        <w:t>3</w:t>
      </w:r>
      <w:r w:rsidRPr="00F04389">
        <w:rPr>
          <w:rFonts w:hint="eastAsia"/>
        </w:rPr>
        <w:t>）开发者可以在</w:t>
      </w:r>
      <w:proofErr w:type="spellStart"/>
      <w:r w:rsidRPr="00F04389">
        <w:t>access_token</w:t>
      </w:r>
      <w:proofErr w:type="spellEnd"/>
      <w:r w:rsidRPr="00F04389">
        <w:rPr>
          <w:rFonts w:hint="eastAsia"/>
        </w:rPr>
        <w:t>过期前刷新并重新获取</w:t>
      </w:r>
      <w:proofErr w:type="spellStart"/>
      <w:r w:rsidRPr="00F04389">
        <w:t>access_token</w:t>
      </w:r>
      <w:proofErr w:type="spellEnd"/>
      <w:r w:rsidRPr="00F04389">
        <w:rPr>
          <w:rFonts w:hint="eastAsia"/>
        </w:rPr>
        <w:t>。</w:t>
      </w:r>
    </w:p>
    <w:p w:rsidR="00F04389" w:rsidRPr="00F04389" w:rsidRDefault="00F04389" w:rsidP="00F04389">
      <w:r w:rsidRPr="00F04389">
        <w:rPr>
          <w:rFonts w:hint="eastAsia"/>
        </w:rPr>
        <w:t>（</w:t>
      </w:r>
      <w:r w:rsidRPr="00F04389">
        <w:t>4</w:t>
      </w:r>
      <w:r w:rsidRPr="00F04389">
        <w:rPr>
          <w:rFonts w:hint="eastAsia"/>
        </w:rPr>
        <w:t>）通过网页授权</w:t>
      </w:r>
      <w:proofErr w:type="spellStart"/>
      <w:r w:rsidRPr="00F04389">
        <w:t>access_token</w:t>
      </w:r>
      <w:proofErr w:type="spellEnd"/>
      <w:r w:rsidRPr="00F04389">
        <w:rPr>
          <w:rFonts w:hint="eastAsia"/>
        </w:rPr>
        <w:t>和</w:t>
      </w:r>
      <w:r w:rsidRPr="00F04389">
        <w:t>OpenID</w:t>
      </w:r>
      <w:r w:rsidRPr="00F04389">
        <w:rPr>
          <w:rFonts w:hint="eastAsia"/>
        </w:rPr>
        <w:t>获取用户基本信息（支持</w:t>
      </w:r>
      <w:proofErr w:type="spellStart"/>
      <w:r w:rsidRPr="00F04389">
        <w:t>UnionID</w:t>
      </w:r>
      <w:proofErr w:type="spellEnd"/>
      <w:r w:rsidRPr="00F04389">
        <w:rPr>
          <w:rFonts w:hint="eastAsia"/>
        </w:rPr>
        <w:t>机制）</w:t>
      </w:r>
    </w:p>
    <w:p w:rsidR="0057072C" w:rsidRPr="00F04389" w:rsidRDefault="0057072C"/>
    <w:p w:rsidR="0057072C" w:rsidRPr="006C26F2" w:rsidRDefault="0057072C">
      <w:pPr>
        <w:rPr>
          <w:rFonts w:hint="eastAsia"/>
        </w:rPr>
      </w:pPr>
    </w:p>
    <w:sectPr w:rsidR="0057072C" w:rsidRPr="006C2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91"/>
    <w:rsid w:val="00013691"/>
    <w:rsid w:val="002E0EEF"/>
    <w:rsid w:val="00441892"/>
    <w:rsid w:val="0057072C"/>
    <w:rsid w:val="006C26F2"/>
    <w:rsid w:val="00760387"/>
    <w:rsid w:val="00904547"/>
    <w:rsid w:val="00E85327"/>
    <w:rsid w:val="00F04389"/>
    <w:rsid w:val="00F3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BB58"/>
  <w15:chartTrackingRefBased/>
  <w15:docId w15:val="{DF6A4B14-BBB0-4696-B343-B2857005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1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13</cp:revision>
  <dcterms:created xsi:type="dcterms:W3CDTF">2017-10-17T07:55:00Z</dcterms:created>
  <dcterms:modified xsi:type="dcterms:W3CDTF">2017-10-17T08:15:00Z</dcterms:modified>
</cp:coreProperties>
</file>