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40.png" ContentType="image/png"/>
  <Override PartName="/word/media/rId53.png" ContentType="image/png"/>
  <Override PartName="/word/media/rId67.png" ContentType="image/png"/>
  <Override PartName="/word/media/rId80.png" ContentType="image/png"/>
  <Override PartName="/word/media/rId94.png" ContentType="image/png"/>
  <Override PartName="/word/media/rId107.png" ContentType="image/png"/>
  <Override PartName="/word/media/rId121.png" ContentType="image/png"/>
  <Override PartName="/word/media/rId134.png" ContentType="image/png"/>
  <Override PartName="/word/media/rId148.png" ContentType="image/png"/>
  <Override PartName="/word/media/rId161.png" ContentType="image/png"/>
  <Override PartName="/word/media/rId175.png" ContentType="image/png"/>
  <Override PartName="/word/media/rId188.png" ContentType="image/png"/>
  <Override PartName="/word/media/rId212.png" ContentType="image/png"/>
  <Override PartName="/word/media/rId226.png" ContentType="image/png"/>
  <Override PartName="/word/media/rId239.png" ContentType="image/png"/>
  <Override PartName="/word/media/rId253.png" ContentType="image/png"/>
  <Override PartName="/word/media/rId266.png" ContentType="image/png"/>
  <Override PartName="/word/media/rId280.png" ContentType="image/png"/>
  <Override PartName="/word/media/rId293.png" ContentType="image/png"/>
  <Override PartName="/word/media/rId307.png" ContentType="image/png"/>
  <Override PartName="/word/media/rId320.png" ContentType="image/png"/>
  <Override PartName="/word/media/rId334.png" ContentType="image/png"/>
  <Override PartName="/word/media/rId347.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2"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An introduction post (Post 0, the Thursday before week 1), 24 posts (weeks 1–12), a week-13 buffer note and 3 reactive templates. Posts #19–#24 are drawn from the Stage C synthesis.</w:t>
      </w:r>
    </w:p>
    <w:bookmarkStart w:id="21"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20"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0</w:t>
            </w:r>
          </w:p>
        </w:tc>
        <w:tc>
          <w:tcPr/>
          <w:p>
            <w:pPr>
              <w:pStyle w:val="Compact"/>
            </w:pPr>
          </w:p>
        </w:tc>
        <w:tc>
          <w:tcPr/>
          <w:p>
            <w:pPr>
              <w:pStyle w:val="Compact"/>
              <w:jc w:val="left"/>
            </w:pPr>
            <w:r>
              <w:t xml:space="preserve">#0 Series introduction (the Thursday before week 1)</w:t>
            </w:r>
          </w:p>
        </w:tc>
      </w:tr>
      <w:tr>
        <w:tc>
          <w:tcPr/>
          <w:p>
            <w:pPr>
              <w:pStyle w:val="Compact"/>
              <w:jc w:val="left"/>
            </w:pPr>
            <w:r>
              <w:t xml:space="preserve">1</w:t>
            </w:r>
          </w:p>
        </w:tc>
        <w:tc>
          <w:tcPr/>
          <w:p>
            <w:pPr>
              <w:pStyle w:val="Compact"/>
              <w:jc w:val="left"/>
            </w:pPr>
            <w:r>
              <w:t xml:space="preserve">#1 L1 Foundation models</w:t>
            </w:r>
          </w:p>
        </w:tc>
        <w:tc>
          <w:tcPr/>
          <w:p>
            <w:pPr>
              <w:pStyle w:val="Compact"/>
              <w:jc w:val="left"/>
            </w:pPr>
            <w:r>
              <w:t xml:space="preserve">#2 C6 AI FinOps</w:t>
            </w:r>
          </w:p>
        </w:tc>
      </w:tr>
      <w:tr>
        <w:tc>
          <w:tcPr/>
          <w:p>
            <w:pPr>
              <w:pStyle w:val="Compact"/>
              <w:jc w:val="left"/>
            </w:pPr>
            <w:r>
              <w:t xml:space="preserve">2</w:t>
            </w:r>
          </w:p>
        </w:tc>
        <w:tc>
          <w:tcPr/>
          <w:p>
            <w:pPr>
              <w:pStyle w:val="Compact"/>
              <w:jc w:val="left"/>
            </w:pPr>
            <w:r>
              <w:t xml:space="preserve">#3 L2 Inference and access</w:t>
            </w:r>
          </w:p>
        </w:tc>
        <w:tc>
          <w:tcPr/>
          <w:p>
            <w:pPr>
              <w:pStyle w:val="Compact"/>
              <w:jc w:val="left"/>
            </w:pPr>
            <w:r>
              <w:t xml:space="preserve">#4 C1 AI gateway</w:t>
            </w:r>
          </w:p>
        </w:tc>
      </w:tr>
      <w:tr>
        <w:tc>
          <w:tcPr/>
          <w:p>
            <w:pPr>
              <w:pStyle w:val="Compact"/>
              <w:jc w:val="left"/>
            </w:pPr>
            <w:r>
              <w:t xml:space="preserve">3</w:t>
            </w:r>
          </w:p>
        </w:tc>
        <w:tc>
          <w:tcPr/>
          <w:p>
            <w:pPr>
              <w:pStyle w:val="Compact"/>
              <w:jc w:val="left"/>
            </w:pPr>
            <w:r>
              <w:t xml:space="preserve">#5 L3 Orchestration</w:t>
            </w:r>
          </w:p>
        </w:tc>
        <w:tc>
          <w:tcPr/>
          <w:p>
            <w:pPr>
              <w:pStyle w:val="Compact"/>
              <w:jc w:val="left"/>
            </w:pPr>
            <w:r>
              <w:t xml:space="preserve">#6 C2 Guardrails</w:t>
            </w:r>
          </w:p>
        </w:tc>
      </w:tr>
      <w:tr>
        <w:tc>
          <w:tcPr/>
          <w:p>
            <w:pPr>
              <w:pStyle w:val="Compact"/>
              <w:jc w:val="left"/>
            </w:pPr>
            <w:r>
              <w:t xml:space="preserve">4</w:t>
            </w:r>
          </w:p>
        </w:tc>
        <w:tc>
          <w:tcPr/>
          <w:p>
            <w:pPr>
              <w:pStyle w:val="Compact"/>
              <w:jc w:val="left"/>
            </w:pPr>
            <w:r>
              <w:t xml:space="preserve">#7 L4 Tools and protocols</w:t>
            </w:r>
          </w:p>
        </w:tc>
        <w:tc>
          <w:tcPr/>
          <w:p>
            <w:pPr>
              <w:pStyle w:val="Compact"/>
              <w:jc w:val="left"/>
            </w:pPr>
            <w:r>
              <w:t xml:space="preserve">#8 C4 Agent identity and access</w:t>
            </w:r>
          </w:p>
        </w:tc>
      </w:tr>
      <w:tr>
        <w:tc>
          <w:tcPr/>
          <w:p>
            <w:pPr>
              <w:pStyle w:val="Compact"/>
              <w:jc w:val="left"/>
            </w:pPr>
            <w:r>
              <w:t xml:space="preserve">5</w:t>
            </w:r>
          </w:p>
        </w:tc>
        <w:tc>
          <w:tcPr/>
          <w:p>
            <w:pPr>
              <w:pStyle w:val="Compact"/>
              <w:jc w:val="left"/>
            </w:pPr>
            <w:r>
              <w:t xml:space="preserve">#9 L5 Memory</w:t>
            </w:r>
          </w:p>
        </w:tc>
        <w:tc>
          <w:tcPr/>
          <w:p>
            <w:pPr>
              <w:pStyle w:val="Compact"/>
              <w:jc w:val="left"/>
            </w:pPr>
            <w:r>
              <w:t xml:space="preserve">#10 Regulated reality: EU AI Act and DORA</w:t>
            </w:r>
          </w:p>
        </w:tc>
      </w:tr>
      <w:tr>
        <w:tc>
          <w:tcPr/>
          <w:p>
            <w:pPr>
              <w:pStyle w:val="Compact"/>
              <w:jc w:val="left"/>
            </w:pPr>
            <w:r>
              <w:t xml:space="preserve">6</w:t>
            </w:r>
          </w:p>
        </w:tc>
        <w:tc>
          <w:tcPr/>
          <w:p>
            <w:pPr>
              <w:pStyle w:val="Compact"/>
              <w:jc w:val="left"/>
            </w:pPr>
            <w:r>
              <w:t xml:space="preserve">#11 L6 Retrieval stores</w:t>
            </w:r>
          </w:p>
        </w:tc>
        <w:tc>
          <w:tcPr/>
          <w:p>
            <w:pPr>
              <w:pStyle w:val="Compact"/>
              <w:jc w:val="left"/>
            </w:pPr>
            <w:r>
              <w:t xml:space="preserve">#12 C7 AI security</w:t>
            </w:r>
          </w:p>
        </w:tc>
      </w:tr>
      <w:tr>
        <w:tc>
          <w:tcPr/>
          <w:p>
            <w:pPr>
              <w:pStyle w:val="Compact"/>
              <w:jc w:val="left"/>
            </w:pPr>
            <w:r>
              <w:t xml:space="preserve">7</w:t>
            </w:r>
          </w:p>
        </w:tc>
        <w:tc>
          <w:tcPr/>
          <w:p>
            <w:pPr>
              <w:pStyle w:val="Compact"/>
              <w:jc w:val="left"/>
            </w:pPr>
            <w:r>
              <w:t xml:space="preserve">#13 L7 Embeddings and reranking</w:t>
            </w:r>
          </w:p>
        </w:tc>
        <w:tc>
          <w:tcPr/>
          <w:p>
            <w:pPr>
              <w:pStyle w:val="Compact"/>
              <w:jc w:val="left"/>
            </w:pPr>
            <w:r>
              <w:t xml:space="preserve">#14 C5 Prompt and configuration management</w:t>
            </w:r>
          </w:p>
        </w:tc>
      </w:tr>
      <w:tr>
        <w:tc>
          <w:tcPr/>
          <w:p>
            <w:pPr>
              <w:pStyle w:val="Compact"/>
              <w:jc w:val="left"/>
            </w:pPr>
            <w:r>
              <w:t xml:space="preserve">8</w:t>
            </w:r>
          </w:p>
        </w:tc>
        <w:tc>
          <w:tcPr/>
          <w:p>
            <w:pPr>
              <w:pStyle w:val="Compact"/>
              <w:jc w:val="left"/>
            </w:pPr>
            <w:r>
              <w:t xml:space="preserve">#15 L8 Ingestion</w:t>
            </w:r>
          </w:p>
        </w:tc>
        <w:tc>
          <w:tcPr/>
          <w:p>
            <w:pPr>
              <w:pStyle w:val="Compact"/>
              <w:jc w:val="left"/>
            </w:pPr>
            <w:r>
              <w:t xml:space="preserve">#16 C3 DLP and PII</w:t>
            </w:r>
          </w:p>
        </w:tc>
      </w:tr>
      <w:tr>
        <w:tc>
          <w:tcPr/>
          <w:p>
            <w:pPr>
              <w:pStyle w:val="Compact"/>
              <w:jc w:val="left"/>
            </w:pPr>
            <w:r>
              <w:t xml:space="preserve">9</w:t>
            </w:r>
          </w:p>
        </w:tc>
        <w:tc>
          <w:tcPr/>
          <w:p>
            <w:pPr>
              <w:pStyle w:val="Compact"/>
              <w:jc w:val="left"/>
            </w:pPr>
            <w:r>
              <w:t xml:space="preserve">#17 L9 Evaluation and observability</w:t>
            </w:r>
          </w:p>
        </w:tc>
        <w:tc>
          <w:tcPr/>
          <w:p>
            <w:pPr>
              <w:pStyle w:val="Compact"/>
              <w:jc w:val="left"/>
            </w:pPr>
            <w:r>
              <w:t xml:space="preserve">#18 C8 Model risk, governance and audit</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Thursday slot when timing matters.</w:t>
      </w:r>
    </w:p>
    <w:p>
      <w:r>
        <w:pict>
          <v:rect style="width:0;height:1.5pt" o:hralign="center" o:hrstd="t" o:hr="t"/>
        </w:pict>
      </w:r>
    </w:p>
    <w:bookmarkEnd w:id="20"/>
    <w:bookmarkEnd w:id="21"/>
    <w:bookmarkStart w:id="35" w:name="week-0-series-introduction"/>
    <w:p>
      <w:pPr>
        <w:pStyle w:val="Heading2"/>
      </w:pPr>
      <w:r>
        <w:t xml:space="preserve">Week 0: series introduction</w:t>
      </w:r>
    </w:p>
    <w:bookmarkStart w:id="34" w:name="X70f1eef20f6d3e254cd7efb3f88632c136594e2"/>
    <w:p>
      <w:pPr>
        <w:pStyle w:val="Heading3"/>
      </w:pPr>
      <w:r>
        <w:t xml:space="preserve">Post 0 · Week 0, Thursday · Series introduction: the enterprise GenAI stack, layer by layer</w:t>
      </w:r>
    </w:p>
    <w:p>
      <w:pPr>
        <w:pStyle w:val="FirstParagraph"/>
      </w:pPr>
      <w:r>
        <w:rPr>
          <w:bCs/>
          <w:b/>
        </w:rPr>
        <w:t xml:space="preserve">Pair:</w:t>
      </w:r>
      <w:r>
        <w:t xml:space="preserve"> </w:t>
      </w:r>
      <w:r>
        <w:t xml:space="preserve">Post 1 (L1, Week 1 Tuesday).</w:t>
      </w:r>
      <w:r>
        <w:t xml:space="preserve"> </w:t>
      </w:r>
      <w:r>
        <w:rPr>
          <w:bCs/>
          <w:b/>
        </w:rPr>
        <w:t xml:space="preserve">Bridge:</w:t>
      </w:r>
      <w:r>
        <w:t xml:space="preserve"> </w:t>
      </w:r>
      <w:r>
        <w:t xml:space="preserve">The series starts where every architecture starts: the models, and how not to bet the firm on one of them.</w:t>
      </w:r>
    </w:p>
    <w:p>
      <w:pPr>
        <w:pStyle w:val="BodyText"/>
      </w:pPr>
      <w:r>
        <w:rPr>
          <w:bCs/>
          <w:b/>
        </w:rPr>
        <w:t xml:space="preserve">Theme and source:</w:t>
      </w:r>
      <w:r>
        <w:t xml:space="preserve"> </w:t>
      </w:r>
      <w:r>
        <w:t xml:space="preserve">Why the series exists, what it covers and how it runs.</w:t>
      </w:r>
      <w:r>
        <w:t xml:space="preserve"> </w:t>
      </w:r>
      <w:r>
        <w:rPr>
          <w:rStyle w:val="VerbatimChar"/>
        </w:rPr>
        <w:t xml:space="preserve">work/stageD/method.md</w:t>
      </w:r>
      <w:r>
        <w:t xml:space="preserve"> </w:t>
      </w:r>
      <w:r>
        <w:t xml:space="preserve">(evidence base),</w:t>
      </w:r>
      <w:r>
        <w:t xml:space="preserve"> </w:t>
      </w:r>
      <w:r>
        <w:rPr>
          <w:rStyle w:val="VerbatimChar"/>
        </w:rPr>
        <w:t xml:space="preserve">work/stageC/synthesis.md</w:t>
      </w:r>
      <w:r>
        <w:t xml:space="preserve"> </w:t>
      </w:r>
      <w:r>
        <w:t xml:space="preserve">(Part I finding 1, Part XII),</w:t>
      </w:r>
      <w:r>
        <w:t xml:space="preserve"> </w:t>
      </w:r>
      <w:r>
        <w:rPr>
          <w:rStyle w:val="VerbatimChar"/>
        </w:rPr>
        <w:t xml:space="preserve">Enterprise_GenAI_Stack_Oct2026/05_Data/what_changed.xlsx</w:t>
      </w:r>
      <w:r>
        <w:t xml:space="preserve">.</w:t>
      </w:r>
    </w:p>
    <w:p>
      <w:pPr>
        <w:pStyle w:val="BodyText"/>
      </w:pPr>
      <w:r>
        <w:rPr>
          <w:bCs/>
          <w:b/>
        </w:rPr>
        <w:t xml:space="preserve">Tension:</w:t>
      </w:r>
      <w:r>
        <w:t xml:space="preserve"> </w:t>
      </w:r>
      <w:r>
        <w:t xml:space="preserve">The logos move faster than any diagram; the controls around them are what last.</w:t>
      </w:r>
    </w:p>
    <w:bookmarkStart w:id="22" w:name="full-post"/>
    <w:p>
      <w:pPr>
        <w:pStyle w:val="Heading4"/>
      </w:pPr>
      <w:r>
        <w:t xml:space="preserve">Full post</w:t>
      </w:r>
    </w:p>
    <w:p>
      <w:pPr>
        <w:pStyle w:val="FirstParagraph"/>
      </w:pPr>
      <w:r>
        <w:t xml:space="preserve">Over the next twelve weeks I am going to take the enterprise GenAI stack apart, one layer at a time.</w:t>
      </w:r>
    </w:p>
    <w:p>
      <w:pPr>
        <w:pStyle w:val="BodyText"/>
      </w:pPr>
      <w:r>
        <w:t xml:space="preserve">Most of us have shared some version of the popular stack diagram: nine layers, rows of product logos. It is a useful map. But by the end of Q3 2026, 39 of its 80 tiles needed a correction. Acquired, renamed, mispositioned, superseded. The logos move faster than any diagram can.</w:t>
      </w:r>
    </w:p>
    <w:p>
      <w:pPr>
        <w:pStyle w:val="BodyText"/>
      </w:pPr>
      <w:r>
        <w:t xml:space="preserve">So I asked a narrower question. What would a regulated asset manager actually need to run GenAI safely in production?</w:t>
      </w:r>
    </w:p>
    <w:p>
      <w:pPr>
        <w:pStyle w:val="BodyText"/>
      </w:pPr>
      <w:r>
        <w:t xml:space="preserve">The answer became a review of 140 products across nine layers and eight cross-cutting controls, built on 1,255 logged sources and checked by two independent verifiers. The finding that shaped everything else: the architecture that matters is the control plane around the products, not the products themselves.</w:t>
      </w:r>
    </w:p>
    <w:p>
      <w:pPr>
        <w:pStyle w:val="BodyText"/>
      </w:pPr>
      <w:r>
        <w:t xml:space="preserve">The series follows that shape. Every Tuesday, one layer of the stack, from foundation models to evaluation. Every Thursday, the control that makes it safe. One worked example runs throughout: an agent that drafts the monthly performance-attribution commentary for a multi-asset fund, with a portfolio manager approving every draft.</w:t>
      </w:r>
    </w:p>
    <w:p>
      <w:pPr>
        <w:pStyle w:val="BodyText"/>
      </w:pPr>
      <w:r>
        <w:t xml:space="preserve">The posts share judgement, not vendor rankings. No vendor is named in the post itself; sources sit in the first comment.</w:t>
      </w:r>
    </w:p>
    <w:p>
      <w:pPr>
        <w:pStyle w:val="BodyText"/>
      </w:pPr>
      <w:r>
        <w:t xml:space="preserve">[Anecdote slot: one or two sentences on a time a vendor map or stack diagram you relied on turned out to be out of date, and what it taught the team.]</w:t>
      </w:r>
    </w:p>
    <w:p>
      <w:pPr>
        <w:pStyle w:val="BodyText"/>
      </w:pPr>
      <w:r>
        <w:t xml:space="preserve">If one of these weeks saves you a quarter of rework, the series will have done its job. It starts on Tuesday with foundation models.</w:t>
      </w:r>
    </w:p>
    <w:bookmarkEnd w:id="22"/>
    <w:bookmarkStart w:id="23" w:name="short-variant"/>
    <w:p>
      <w:pPr>
        <w:pStyle w:val="Heading4"/>
      </w:pPr>
      <w:r>
        <w:t xml:space="preserve">Short variant</w:t>
      </w:r>
    </w:p>
    <w:p>
      <w:pPr>
        <w:pStyle w:val="FirstParagraph"/>
      </w:pPr>
      <w:r>
        <w:t xml:space="preserve">Over the next twelve weeks I am going to take the enterprise GenAI stack apart, one layer at a time.</w:t>
      </w:r>
    </w:p>
    <w:p>
      <w:pPr>
        <w:pStyle w:val="BodyText"/>
      </w:pPr>
      <w:r>
        <w:t xml:space="preserve">The popular stack diagram is a useful map, but by the end of Q3 2026, 39 of its 80 tiles needed a correction. The logos move faster than any diagram.</w:t>
      </w:r>
    </w:p>
    <w:p>
      <w:pPr>
        <w:pStyle w:val="BodyText"/>
      </w:pPr>
      <w:r>
        <w:t xml:space="preserve">So I asked a narrower question: what does a regulated asset manager need to run GenAI safely in production? The answer became a review of 140 products, nine layers and eight controls, built on 1,255 sources.</w:t>
      </w:r>
    </w:p>
    <w:p>
      <w:pPr>
        <w:pStyle w:val="BodyText"/>
      </w:pPr>
      <w:r>
        <w:t xml:space="preserve">Every Tuesday, one layer. Every Thursday, the control that makes it safe. One worked example throughout: an agent drafting a fund’s monthly attribution commentary, with a portfolio manager approving every draft.</w:t>
      </w:r>
    </w:p>
    <w:p>
      <w:pPr>
        <w:pStyle w:val="BodyText"/>
      </w:pPr>
      <w:r>
        <w:t xml:space="preserve">Judgement, not vendor rankings. It starts on Tuesday with foundation models.</w:t>
      </w:r>
    </w:p>
    <w:bookmarkEnd w:id="23"/>
    <w:bookmarkStart w:id="24" w:name="anecdote-slot"/>
    <w:p>
      <w:pPr>
        <w:pStyle w:val="Heading4"/>
      </w:pPr>
      <w:r>
        <w:t xml:space="preserve">Anecdote slot</w:t>
      </w:r>
    </w:p>
    <w:p>
      <w:pPr>
        <w:numPr>
          <w:ilvl w:val="0"/>
          <w:numId w:val="1001"/>
        </w:numPr>
        <w:pStyle w:val="Compact"/>
      </w:pPr>
      <w:r>
        <w:rPr>
          <w:bCs/>
          <w:b/>
        </w:rPr>
        <w:t xml:space="preserve">Where:</w:t>
      </w:r>
      <w:r>
        <w:t xml:space="preserve"> </w:t>
      </w:r>
      <w:r>
        <w:t xml:space="preserve">the bracketed line before the closing paragraph.</w:t>
      </w:r>
    </w:p>
    <w:p>
      <w:pPr>
        <w:numPr>
          <w:ilvl w:val="0"/>
          <w:numId w:val="1001"/>
        </w:numPr>
        <w:pStyle w:val="Compact"/>
      </w:pPr>
      <w:r>
        <w:rPr>
          <w:bCs/>
          <w:b/>
        </w:rPr>
        <w:t xml:space="preserve">Prompt:</w:t>
      </w:r>
      <w:r>
        <w:t xml:space="preserve"> </w:t>
      </w:r>
      <w:r>
        <w:t xml:space="preserve">a moment when a reference diagram, vendor landscape or</w:t>
      </w:r>
      <w:r>
        <w:t xml:space="preserve"> </w:t>
      </w:r>
      <w:r>
        <w:t xml:space="preserve">“</w:t>
      </w:r>
      <w:r>
        <w:t xml:space="preserve">approved tools</w:t>
      </w:r>
      <w:r>
        <w:t xml:space="preserve">”</w:t>
      </w:r>
      <w:r>
        <w:t xml:space="preserve"> </w:t>
      </w:r>
      <w:r>
        <w:t xml:space="preserve">list the team relied on was out of date, and what it cost or taught you. Credit whoever noticed; own it if you were the one still using the old map.</w:t>
      </w:r>
    </w:p>
    <w:p>
      <w:pPr>
        <w:numPr>
          <w:ilvl w:val="0"/>
          <w:numId w:val="1001"/>
        </w:numPr>
        <w:pStyle w:val="Compact"/>
      </w:pPr>
      <w:r>
        <w:rPr>
          <w:bCs/>
          <w:b/>
        </w:rPr>
        <w:t xml:space="preserve">Fits:</w:t>
      </w:r>
      <w:r>
        <w:t xml:space="preserve"> </w:t>
      </w:r>
      <w:r>
        <w:t xml:space="preserve">“</w:t>
      </w:r>
      <w:r>
        <w:t xml:space="preserve">turning external deadlines into refresh mandates</w:t>
      </w:r>
      <w:r>
        <w:t xml:space="preserve">”</w:t>
      </w:r>
      <w:r>
        <w:t xml:space="preserve">, and making invisible work visible.</w:t>
      </w:r>
    </w:p>
    <w:p>
      <w:pPr>
        <w:numPr>
          <w:ilvl w:val="0"/>
          <w:numId w:val="1001"/>
        </w:numPr>
        <w:pStyle w:val="Compact"/>
      </w:pPr>
      <w:r>
        <w:rPr>
          <w:bCs/>
          <w:b/>
        </w:rPr>
        <w:t xml:space="preserve">Avoid:</w:t>
      </w:r>
      <w:r>
        <w:t xml:space="preserve"> </w:t>
      </w:r>
      <w:r>
        <w:t xml:space="preserve">naming the diagram’s author, any vendor, or any internal tool list.</w:t>
      </w:r>
    </w:p>
    <w:bookmarkEnd w:id="24"/>
    <w:bookmarkStart w:id="25" w:name="fallback-version"/>
    <w:p>
      <w:pPr>
        <w:pStyle w:val="Heading4"/>
      </w:pPr>
      <w:r>
        <w:t xml:space="preserve">Fallback version</w:t>
      </w:r>
    </w:p>
    <w:p>
      <w:pPr>
        <w:pStyle w:val="FirstParagraph"/>
      </w:pPr>
      <w:r>
        <w:t xml:space="preserve">Over the next twelve weeks I am going to take the enterprise GenAI stack apart, one layer at a time.</w:t>
      </w:r>
    </w:p>
    <w:p>
      <w:pPr>
        <w:pStyle w:val="BodyText"/>
      </w:pPr>
      <w:r>
        <w:t xml:space="preserve">Most of us have shared some version of the popular stack diagram: nine layers, rows of product logos. It is a useful map. But by the end of Q3 2026, 39 of its 80 tiles needed a correction. Acquired, renamed, mispositioned, superseded. The logos move faster than any diagram can.</w:t>
      </w:r>
    </w:p>
    <w:p>
      <w:pPr>
        <w:pStyle w:val="BodyText"/>
      </w:pPr>
      <w:r>
        <w:t xml:space="preserve">So I asked a narrower question. What would a regulated asset manager actually need to run GenAI safely in production?</w:t>
      </w:r>
    </w:p>
    <w:p>
      <w:pPr>
        <w:pStyle w:val="BodyText"/>
      </w:pPr>
      <w:r>
        <w:t xml:space="preserve">The answer became a review of 140 products across nine layers and eight cross-cutting controls, built on 1,255 logged sources and checked by two independent verifiers. The finding that shaped everything else: the architecture that matters is the control plane around the products, not the products themselves.</w:t>
      </w:r>
    </w:p>
    <w:p>
      <w:pPr>
        <w:pStyle w:val="BodyText"/>
      </w:pPr>
      <w:r>
        <w:t xml:space="preserve">The series follows that shape. Every Tuesday, one layer of the stack, from foundation models to evaluation. Every Thursday, the control that makes it safe. One worked example runs throughout: an agent that drafts the monthly performance-attribution commentary for a multi-asset fund, with a portfolio manager approving every draft.</w:t>
      </w:r>
    </w:p>
    <w:p>
      <w:pPr>
        <w:pStyle w:val="BodyText"/>
      </w:pPr>
      <w:r>
        <w:t xml:space="preserve">The posts share judgement, not vendor rankings. No vendor is named in the post itself; sources sit in the first comment.</w:t>
      </w:r>
    </w:p>
    <w:p>
      <w:pPr>
        <w:pStyle w:val="BodyText"/>
      </w:pPr>
      <w:r>
        <w:t xml:space="preserve">The honest caveat: parts of this will date. Versions, owners and prices move monthly, so each post is re-checked in the week it goes out, and where I get something wrong I will say so.</w:t>
      </w:r>
    </w:p>
    <w:p>
      <w:pPr>
        <w:pStyle w:val="BodyText"/>
      </w:pPr>
      <w:r>
        <w:t xml:space="preserve">If one of these weeks saves you a quarter of rework, the series will have done its job. It starts on Tuesday with foundation models.</w:t>
      </w:r>
    </w:p>
    <w:bookmarkEnd w:id="25"/>
    <w:bookmarkStart w:id="29" w:name="suggested-visual"/>
    <w:p>
      <w:pPr>
        <w:pStyle w:val="Heading4"/>
      </w:pPr>
      <w:r>
        <w:t xml:space="preserve">Suggested visual</w:t>
      </w:r>
    </w:p>
    <w:p>
      <w:pPr>
        <w:pStyle w:val="FirstParagraph"/>
      </w:pPr>
      <w:r>
        <w:t xml:space="preserve">Series map: the nine layers (L1 → L9) as a stack on the left, each paired by a connector with its Thursday control or theme on the right, labelled with week numbers 1–9. Weeks 10–12 (worked example, start small, build vs buy, where not to abstract, lock-in, close) as a strip beneath. A banner across the top:</w:t>
      </w:r>
      <w:r>
        <w:t xml:space="preserve"> </w:t>
      </w:r>
      <w:r>
        <w:t xml:space="preserve">“</w:t>
      </w:r>
      <w:r>
        <w:t xml:space="preserve">the control plane around the products is the architecture</w:t>
      </w:r>
      <w:r>
        <w:t xml:space="preserve">”</w:t>
      </w:r>
      <w:r>
        <w:t xml:space="preserve">. Footer:</w:t>
      </w:r>
      <w:r>
        <w:t xml:space="preserve"> </w:t>
      </w:r>
      <w:r>
        <w:t xml:space="preserve">“</w:t>
      </w:r>
      <w:r>
        <w:t xml:space="preserve">24 posts · 12 weeks · one worked example</w:t>
      </w:r>
      <w:r>
        <w:t xml:space="preserve">”</w:t>
      </w:r>
      <w:r>
        <w:t xml:space="preserve">. Source: the calendar above and synthesis Part I.</w:t>
      </w:r>
    </w:p>
    <w:p>
      <w:pPr>
        <w:pStyle w:val="BodyText"/>
      </w:pPr>
      <w:r>
        <w:drawing>
          <wp:inline>
            <wp:extent cx="3840480" cy="4800600"/>
            <wp:effectExtent b="0" l="0" r="0" t="0"/>
            <wp:docPr descr="Visual for Post 0" title="" id="27" name="Picture"/>
            <a:graphic>
              <a:graphicData uri="http://schemas.openxmlformats.org/drawingml/2006/picture">
                <pic:pic>
                  <pic:nvPicPr>
                    <pic:cNvPr descr="Enterprise_GenAI_Stack_Oct2026/08_Graphic/linkedin/P00.png" id="28" name="Picture"/>
                    <pic:cNvPicPr>
                      <a:picLocks noChangeArrowheads="1" noChangeAspect="1"/>
                    </pic:cNvPicPr>
                  </pic:nvPicPr>
                  <pic:blipFill>
                    <a:blip r:embed="rId2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08_Graphic/linkedin/P00.png</w:t>
      </w:r>
      <w:r>
        <w:rPr>
          <w:iCs/>
          <w:i/>
        </w:rPr>
        <w:t xml:space="preserve"> </w:t>
      </w:r>
      <w:r>
        <w:rPr>
          <w:iCs/>
          <w:i/>
        </w:rPr>
        <w:t xml:space="preserve">(1080 × 1350, LinkedIn portrait); editable source</w:t>
      </w:r>
      <w:r>
        <w:rPr>
          <w:iCs/>
          <w:i/>
        </w:rPr>
        <w:t xml:space="preserve"> </w:t>
      </w:r>
      <w:r>
        <w:rPr>
          <w:rStyle w:val="VerbatimChar"/>
          <w:iCs/>
          <w:i/>
        </w:rPr>
        <w:t xml:space="preserve">P00.md</w:t>
      </w:r>
      <w:r>
        <w:rPr>
          <w:iCs/>
          <w:i/>
        </w:rPr>
        <w:t xml:space="preserve">, also as .html and .pdf.</w:t>
      </w:r>
    </w:p>
    <w:bookmarkEnd w:id="29"/>
    <w:bookmarkStart w:id="30" w:name="first-comment"/>
    <w:p>
      <w:pPr>
        <w:pStyle w:val="Heading4"/>
      </w:pPr>
      <w:r>
        <w:t xml:space="preserve">First comment</w:t>
      </w:r>
    </w:p>
    <w:p>
      <w:pPr>
        <w:pStyle w:val="FirstParagraph"/>
      </w:pPr>
      <w:r>
        <w:t xml:space="preserve">Personal views; not a description of any firm’s platform or vendor choices. Sources: the Enterprise GenAI Stack review (the view at end of Q3 2026).</w:t>
      </w:r>
      <w:r>
        <w:t xml:space="preserve"> </w:t>
      </w:r>
      <w:r>
        <w:t xml:space="preserve">- Scope and evidence: 140 product records (138 scored), 20 regulatory and standards records and 1,255 logged sources, checked by two adversarial verifiers (review method,</w:t>
      </w:r>
      <w:r>
        <w:t xml:space="preserve"> </w:t>
      </w:r>
      <w:r>
        <w:t xml:space="preserve">“</w:t>
      </w:r>
      <w:r>
        <w:t xml:space="preserve">Evidence base</w:t>
      </w:r>
      <w:r>
        <w:t xml:space="preserve">”</w:t>
      </w:r>
      <w:r>
        <w:t xml:space="preserve">).</w:t>
      </w:r>
      <w:r>
        <w:t xml:space="preserve"> </w:t>
      </w:r>
      <w:r>
        <w:t xml:space="preserve">- The 39 of 80 tiles: the review’s</w:t>
      </w:r>
      <w:r>
        <w:t xml:space="preserve"> </w:t>
      </w:r>
      <w:r>
        <w:t xml:space="preserve">“</w:t>
      </w:r>
      <w:r>
        <w:t xml:space="preserve">What changed since the popular stack diagram</w:t>
      </w:r>
      <w:r>
        <w:t xml:space="preserve">”</w:t>
      </w:r>
      <w:r>
        <w:t xml:space="preserve"> </w:t>
      </w:r>
      <w:r>
        <w:t xml:space="preserve">table (9 acquired, 9 mispositioned, 8 renamed, 8 with a wrong version label, 6 not publicly verifiable, 4 duplicated, 3 superseded, 2 deprecated; some tiles carry more than one flag).</w:t>
      </w:r>
      <w:r>
        <w:t xml:space="preserve"> </w:t>
      </w:r>
      <w:r>
        <w:t xml:space="preserve">- Disclosure: I used an AI model made by Anthropic to help research and draft the review and these posts. Anthropic products are treated like every other vendor’s, and an independent alternative is named wherever one is recommended.</w:t>
      </w:r>
      <w:r>
        <w:t xml:space="preserve"> </w:t>
      </w:r>
      <w:r>
        <w:t xml:space="preserve">- Schedule: Tuesdays, one stack layer; Thursdays, the control that makes it safe.</w:t>
      </w:r>
    </w:p>
    <w:bookmarkEnd w:id="30"/>
    <w:bookmarkStart w:id="31" w:name="hashtags"/>
    <w:p>
      <w:pPr>
        <w:pStyle w:val="Heading4"/>
      </w:pPr>
      <w:r>
        <w:t xml:space="preserve">Hashtags</w:t>
      </w:r>
    </w:p>
    <w:p>
      <w:pPr>
        <w:pStyle w:val="FirstParagraph"/>
      </w:pPr>
      <w:r>
        <w:t xml:space="preserve">#GenerativeAI #EnterpriseArchitecture</w:t>
      </w:r>
    </w:p>
    <w:bookmarkEnd w:id="31"/>
    <w:bookmarkStart w:id="32" w:name="re-verify-before-posting"/>
    <w:p>
      <w:pPr>
        <w:pStyle w:val="Heading4"/>
      </w:pPr>
      <w:r>
        <w:t xml:space="preserve">Re-verify before posting</w:t>
      </w:r>
    </w:p>
    <w:p>
      <w:pPr>
        <w:numPr>
          <w:ilvl w:val="0"/>
          <w:numId w:val="1002"/>
        </w:numPr>
        <w:pStyle w:val="Compact"/>
      </w:pPr>
      <w:r>
        <w:t xml:space="preserve">The counts (140 products, 1,255 sources, 39 of 80 tiles) against the final published edition</w:t>
      </w:r>
    </w:p>
    <w:p>
      <w:pPr>
        <w:numPr>
          <w:ilvl w:val="0"/>
          <w:numId w:val="1002"/>
        </w:numPr>
        <w:pStyle w:val="Compact"/>
      </w:pPr>
      <w:r>
        <w:t xml:space="preserve">The start date of Post 1 (the first Tuesday after sign-off)</w:t>
      </w:r>
    </w:p>
    <w:bookmarkEnd w:id="32"/>
    <w:bookmarkStart w:id="33" w:name="compliance-check"/>
    <w:p>
      <w:pPr>
        <w:pStyle w:val="Heading4"/>
      </w:pPr>
      <w:r>
        <w:t xml:space="preserve">Compliance check</w:t>
      </w:r>
    </w:p>
    <w:p>
      <w:pPr>
        <w:numPr>
          <w:ilvl w:val="0"/>
          <w:numId w:val="1003"/>
        </w:numPr>
        <w:pStyle w:val="Compact"/>
      </w:pPr>
      <w:r>
        <w:t xml:space="preserve">Personal views; no statement about any firm’s platform or vendor choices: yes</w:t>
      </w:r>
    </w:p>
    <w:p>
      <w:pPr>
        <w:numPr>
          <w:ilvl w:val="0"/>
          <w:numId w:val="1003"/>
        </w:numPr>
        <w:pStyle w:val="Compact"/>
      </w:pPr>
      <w:r>
        <w:t xml:space="preserve">Body vendor-neutral; the diagram’s author is not named or criticised: yes</w:t>
      </w:r>
    </w:p>
    <w:p>
      <w:pPr>
        <w:numPr>
          <w:ilvl w:val="0"/>
          <w:numId w:val="1003"/>
        </w:numPr>
        <w:pStyle w:val="Compact"/>
      </w:pPr>
      <w:r>
        <w:t xml:space="preserve">AI-assistance disclosure in the first comment: yes</w:t>
      </w:r>
    </w:p>
    <w:p>
      <w:r>
        <w:pict>
          <v:rect style="width:0;height:1.5pt" o:hralign="center" o:hrstd="t" o:hr="t"/>
        </w:pict>
      </w:r>
    </w:p>
    <w:bookmarkEnd w:id="33"/>
    <w:bookmarkEnd w:id="34"/>
    <w:bookmarkEnd w:id="35"/>
    <w:bookmarkStart w:id="62" w:name="week-1"/>
    <w:p>
      <w:pPr>
        <w:pStyle w:val="Heading2"/>
      </w:pPr>
      <w:r>
        <w:t xml:space="preserve">Week 1</w:t>
      </w:r>
    </w:p>
    <w:bookmarkStart w:id="48" w:name="Xf18a50969c4ffdcda667bf1a7d129fee67617df"/>
    <w:p>
      <w:pPr>
        <w:pStyle w:val="Heading3"/>
      </w:pPr>
      <w:r>
        <w:t xml:space="preserve">Post 1 · Week 1, Tuesday · L1 Foundation models</w:t>
      </w:r>
    </w:p>
    <w:p>
      <w:pPr>
        <w:pStyle w:val="FirstParagraph"/>
      </w:pPr>
      <w:r>
        <w:rPr>
          <w:bCs/>
          <w:b/>
        </w:rPr>
        <w:t xml:space="preserve">Pair:</w:t>
      </w:r>
      <w:r>
        <w:t xml:space="preserve"> </w:t>
      </w:r>
      <w:r>
        <w:t xml:space="preserve">Post 2 (C6, Week 1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36" w:name="full-post-1"/>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36"/>
    <w:bookmarkStart w:id="37" w:name="short-variant-1"/>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37"/>
    <w:bookmarkStart w:id="38" w:name="anecdote-slot-1"/>
    <w:p>
      <w:pPr>
        <w:pStyle w:val="Heading4"/>
      </w:pPr>
      <w:r>
        <w:t xml:space="preserve">Anecdote slot</w:t>
      </w:r>
    </w:p>
    <w:p>
      <w:pPr>
        <w:numPr>
          <w:ilvl w:val="0"/>
          <w:numId w:val="1004"/>
        </w:numPr>
        <w:pStyle w:val="Compact"/>
      </w:pPr>
      <w:r>
        <w:rPr>
          <w:bCs/>
          <w:b/>
        </w:rPr>
        <w:t xml:space="preserve">Where:</w:t>
      </w:r>
      <w:r>
        <w:t xml:space="preserve"> </w:t>
      </w:r>
      <w:r>
        <w:t xml:space="preserve">the bracketed line before the closing paragraph.</w:t>
      </w:r>
    </w:p>
    <w:p>
      <w:pPr>
        <w:numPr>
          <w:ilvl w:val="0"/>
          <w:numId w:val="1004"/>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004"/>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004"/>
        </w:numPr>
        <w:pStyle w:val="Compact"/>
      </w:pPr>
      <w:r>
        <w:rPr>
          <w:bCs/>
          <w:b/>
        </w:rPr>
        <w:t xml:space="preserve">Avoid:</w:t>
      </w:r>
      <w:r>
        <w:t xml:space="preserve"> </w:t>
      </w:r>
      <w:r>
        <w:t xml:space="preserve">naming the supplier or implying anything about current vendor relationships.</w:t>
      </w:r>
    </w:p>
    <w:bookmarkEnd w:id="38"/>
    <w:bookmarkStart w:id="39" w:name="fallback-version-1"/>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39"/>
    <w:bookmarkStart w:id="43" w:name="suggested-visual-1"/>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p>
      <w:pPr>
        <w:pStyle w:val="BodyText"/>
      </w:pPr>
      <w:r>
        <w:drawing>
          <wp:inline>
            <wp:extent cx="3840480" cy="4800600"/>
            <wp:effectExtent b="0" l="0" r="0" t="0"/>
            <wp:docPr descr="Visual for Post 1" title="" id="41" name="Picture"/>
            <a:graphic>
              <a:graphicData uri="http://schemas.openxmlformats.org/drawingml/2006/picture">
                <pic:pic>
                  <pic:nvPicPr>
                    <pic:cNvPr descr="Enterprise_GenAI_Stack_Oct2026/08_Graphic/linkedin/P01.png" id="42" name="Picture"/>
                    <pic:cNvPicPr>
                      <a:picLocks noChangeArrowheads="1" noChangeAspect="1"/>
                    </pic:cNvPicPr>
                  </pic:nvPicPr>
                  <pic:blipFill>
                    <a:blip r:embed="rId4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08_Graphic/linkedin/P01.png</w:t>
      </w:r>
      <w:r>
        <w:rPr>
          <w:iCs/>
          <w:i/>
        </w:rPr>
        <w:t xml:space="preserve"> </w:t>
      </w:r>
      <w:r>
        <w:rPr>
          <w:iCs/>
          <w:i/>
        </w:rPr>
        <w:t xml:space="preserve">(1080 × 1350, LinkedIn portrait); editable source</w:t>
      </w:r>
      <w:r>
        <w:rPr>
          <w:iCs/>
          <w:i/>
        </w:rPr>
        <w:t xml:space="preserve"> </w:t>
      </w:r>
      <w:r>
        <w:rPr>
          <w:rStyle w:val="VerbatimChar"/>
          <w:iCs/>
          <w:i/>
        </w:rPr>
        <w:t xml:space="preserve">P01.md</w:t>
      </w:r>
      <w:r>
        <w:rPr>
          <w:iCs/>
          <w:i/>
        </w:rPr>
        <w:t xml:space="preserve">, also as .html and .pdf.</w:t>
      </w:r>
    </w:p>
    <w:bookmarkEnd w:id="43"/>
    <w:bookmarkStart w:id="44" w:name="first-comment-1"/>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44"/>
    <w:bookmarkStart w:id="45" w:name="hashtags-1"/>
    <w:p>
      <w:pPr>
        <w:pStyle w:val="Heading4"/>
      </w:pPr>
      <w:r>
        <w:t xml:space="preserve">Hashtags</w:t>
      </w:r>
    </w:p>
    <w:p>
      <w:pPr>
        <w:pStyle w:val="FirstParagraph"/>
      </w:pPr>
      <w:r>
        <w:t xml:space="preserve">#FoundationModels #VendorRisk</w:t>
      </w:r>
    </w:p>
    <w:bookmarkEnd w:id="45"/>
    <w:bookmarkStart w:id="46" w:name="re-verify-before-posting-1"/>
    <w:p>
      <w:pPr>
        <w:pStyle w:val="Heading4"/>
      </w:pPr>
      <w:r>
        <w:t xml:space="preserve">Re-verify before posting</w:t>
      </w:r>
    </w:p>
    <w:p>
      <w:pPr>
        <w:numPr>
          <w:ilvl w:val="0"/>
          <w:numId w:val="1005"/>
        </w:numPr>
        <w:pStyle w:val="Compact"/>
      </w:pPr>
      <w:r>
        <w:t xml:space="preserve">The Gemini Flash retirement date and the Claude Fable 5 suspension dates (both cited in the first comment)</w:t>
      </w:r>
    </w:p>
    <w:p>
      <w:pPr>
        <w:numPr>
          <w:ilvl w:val="0"/>
          <w:numId w:val="1005"/>
        </w:numPr>
        <w:pStyle w:val="Compact"/>
      </w:pPr>
      <w:r>
        <w:t xml:space="preserve">Current model families and versions, which change monthly</w:t>
      </w:r>
    </w:p>
    <w:p>
      <w:pPr>
        <w:numPr>
          <w:ilvl w:val="0"/>
          <w:numId w:val="1005"/>
        </w:numPr>
        <w:pStyle w:val="Compact"/>
      </w:pPr>
      <w:r>
        <w:t xml:space="preserve">CP4 tier decisions as published in the final document</w:t>
      </w:r>
    </w:p>
    <w:bookmarkEnd w:id="46"/>
    <w:bookmarkStart w:id="47" w:name="compliance-check-1"/>
    <w:p>
      <w:pPr>
        <w:pStyle w:val="Heading4"/>
      </w:pPr>
      <w:r>
        <w:t xml:space="preserve">Compliance check</w:t>
      </w:r>
    </w:p>
    <w:p>
      <w:pPr>
        <w:numPr>
          <w:ilvl w:val="0"/>
          <w:numId w:val="1006"/>
        </w:numPr>
        <w:pStyle w:val="Compact"/>
      </w:pPr>
      <w:r>
        <w:t xml:space="preserve">Personal views; no statement about any firm’s model choices: yes</w:t>
      </w:r>
    </w:p>
    <w:p>
      <w:pPr>
        <w:numPr>
          <w:ilvl w:val="0"/>
          <w:numId w:val="1006"/>
        </w:numPr>
        <w:pStyle w:val="Compact"/>
      </w:pPr>
      <w:r>
        <w:t xml:space="preserve">Body vendor-neutral; both example events are attributed evenly in the first comment: yes</w:t>
      </w:r>
    </w:p>
    <w:p>
      <w:pPr>
        <w:numPr>
          <w:ilvl w:val="0"/>
          <w:numId w:val="1006"/>
        </w:numPr>
        <w:pStyle w:val="Compact"/>
      </w:pPr>
      <w:r>
        <w:t xml:space="preserve">No vendor criticised beyond the cited facts: yes</w:t>
      </w:r>
    </w:p>
    <w:p>
      <w:r>
        <w:pict>
          <v:rect style="width:0;height:1.5pt" o:hralign="center" o:hrstd="t" o:hr="t"/>
        </w:pict>
      </w:r>
    </w:p>
    <w:bookmarkEnd w:id="47"/>
    <w:bookmarkEnd w:id="48"/>
    <w:bookmarkStart w:id="61" w:name="post-2-week-1-thursday-c6-ai-finops"/>
    <w:p>
      <w:pPr>
        <w:pStyle w:val="Heading3"/>
      </w:pPr>
      <w:r>
        <w:t xml:space="preserve">Post 2 · Week 1, Thursday · C6 AI FinOps</w:t>
      </w:r>
    </w:p>
    <w:p>
      <w:pPr>
        <w:pStyle w:val="FirstParagraph"/>
      </w:pPr>
      <w:r>
        <w:rPr>
          <w:bCs/>
          <w:b/>
        </w:rPr>
        <w:t xml:space="preserve">Pair:</w:t>
      </w:r>
      <w:r>
        <w:t xml:space="preserve"> </w:t>
      </w:r>
      <w:r>
        <w:t xml:space="preserve">Post 1 (L1, Week 1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49" w:name="full-post-2"/>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49"/>
    <w:bookmarkStart w:id="50" w:name="short-variant-2"/>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50"/>
    <w:bookmarkStart w:id="51" w:name="anecdote-slot-2"/>
    <w:p>
      <w:pPr>
        <w:pStyle w:val="Heading4"/>
      </w:pPr>
      <w:r>
        <w:t xml:space="preserve">Anecdote slot</w:t>
      </w:r>
    </w:p>
    <w:p>
      <w:pPr>
        <w:numPr>
          <w:ilvl w:val="0"/>
          <w:numId w:val="1007"/>
        </w:numPr>
        <w:pStyle w:val="Compact"/>
      </w:pPr>
      <w:r>
        <w:rPr>
          <w:bCs/>
          <w:b/>
        </w:rPr>
        <w:t xml:space="preserve">Where:</w:t>
      </w:r>
      <w:r>
        <w:t xml:space="preserve"> </w:t>
      </w:r>
      <w:r>
        <w:t xml:space="preserve">the bracketed line before the closing paragraph.</w:t>
      </w:r>
    </w:p>
    <w:p>
      <w:pPr>
        <w:numPr>
          <w:ilvl w:val="0"/>
          <w:numId w:val="1007"/>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007"/>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007"/>
        </w:numPr>
        <w:pStyle w:val="Compact"/>
      </w:pPr>
      <w:r>
        <w:rPr>
          <w:bCs/>
          <w:b/>
        </w:rPr>
        <w:t xml:space="preserve">Avoid:</w:t>
      </w:r>
      <w:r>
        <w:t xml:space="preserve"> </w:t>
      </w:r>
      <w:r>
        <w:t xml:space="preserve">real budget figures, vendor spend or internal cost centres.</w:t>
      </w:r>
    </w:p>
    <w:bookmarkEnd w:id="51"/>
    <w:bookmarkStart w:id="52" w:name="fallback-version-2"/>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52"/>
    <w:bookmarkStart w:id="56" w:name="suggested-visual-2"/>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p>
      <w:pPr>
        <w:pStyle w:val="BodyText"/>
      </w:pPr>
      <w:r>
        <w:drawing>
          <wp:inline>
            <wp:extent cx="3840480" cy="4800600"/>
            <wp:effectExtent b="0" l="0" r="0" t="0"/>
            <wp:docPr descr="Visual for Post 2" title="" id="54" name="Picture"/>
            <a:graphic>
              <a:graphicData uri="http://schemas.openxmlformats.org/drawingml/2006/picture">
                <pic:pic>
                  <pic:nvPicPr>
                    <pic:cNvPr descr="Enterprise_GenAI_Stack_Oct2026/08_Graphic/linkedin/P02.png" id="55" name="Picture"/>
                    <pic:cNvPicPr>
                      <a:picLocks noChangeArrowheads="1" noChangeAspect="1"/>
                    </pic:cNvPicPr>
                  </pic:nvPicPr>
                  <pic:blipFill>
                    <a:blip r:embed="rId5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08_Graphic/linkedin/P02.png</w:t>
      </w:r>
      <w:r>
        <w:rPr>
          <w:iCs/>
          <w:i/>
        </w:rPr>
        <w:t xml:space="preserve"> </w:t>
      </w:r>
      <w:r>
        <w:rPr>
          <w:iCs/>
          <w:i/>
        </w:rPr>
        <w:t xml:space="preserve">(1080 × 1350, LinkedIn portrait); editable source</w:t>
      </w:r>
      <w:r>
        <w:rPr>
          <w:iCs/>
          <w:i/>
        </w:rPr>
        <w:t xml:space="preserve"> </w:t>
      </w:r>
      <w:r>
        <w:rPr>
          <w:rStyle w:val="VerbatimChar"/>
          <w:iCs/>
          <w:i/>
        </w:rPr>
        <w:t xml:space="preserve">P02.md</w:t>
      </w:r>
      <w:r>
        <w:rPr>
          <w:iCs/>
          <w:i/>
        </w:rPr>
        <w:t xml:space="preserve">, also as .html and .pdf.</w:t>
      </w:r>
    </w:p>
    <w:bookmarkEnd w:id="56"/>
    <w:bookmarkStart w:id="57" w:name="first-comment-2"/>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57"/>
    <w:bookmarkStart w:id="58" w:name="hashtags-2"/>
    <w:p>
      <w:pPr>
        <w:pStyle w:val="Heading4"/>
      </w:pPr>
      <w:r>
        <w:t xml:space="preserve">Hashtags</w:t>
      </w:r>
    </w:p>
    <w:p>
      <w:pPr>
        <w:pStyle w:val="FirstParagraph"/>
      </w:pPr>
      <w:r>
        <w:t xml:space="preserve">#FinOps #UnitEconomics</w:t>
      </w:r>
    </w:p>
    <w:bookmarkEnd w:id="58"/>
    <w:bookmarkStart w:id="59" w:name="re-verify-before-posting-2"/>
    <w:p>
      <w:pPr>
        <w:pStyle w:val="Heading4"/>
      </w:pPr>
      <w:r>
        <w:t xml:space="preserve">Re-verify before posting</w:t>
      </w:r>
    </w:p>
    <w:p>
      <w:pPr>
        <w:numPr>
          <w:ilvl w:val="0"/>
          <w:numId w:val="1008"/>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008"/>
        </w:numPr>
        <w:pStyle w:val="Compact"/>
      </w:pPr>
      <w:r>
        <w:t xml:space="preserve">FOCUS 1.5 ratification status</w:t>
      </w:r>
    </w:p>
    <w:bookmarkEnd w:id="59"/>
    <w:bookmarkStart w:id="60" w:name="compliance-check-2"/>
    <w:p>
      <w:pPr>
        <w:pStyle w:val="Heading4"/>
      </w:pPr>
      <w:r>
        <w:t xml:space="preserve">Compliance check</w:t>
      </w:r>
    </w:p>
    <w:p>
      <w:pPr>
        <w:numPr>
          <w:ilvl w:val="0"/>
          <w:numId w:val="1009"/>
        </w:numPr>
        <w:pStyle w:val="Compact"/>
      </w:pPr>
      <w:r>
        <w:t xml:space="preserve">Personal views; arithmetic labelled illustrative and generic: yes</w:t>
      </w:r>
    </w:p>
    <w:p>
      <w:pPr>
        <w:numPr>
          <w:ilvl w:val="0"/>
          <w:numId w:val="1009"/>
        </w:numPr>
        <w:pStyle w:val="Compact"/>
      </w:pPr>
      <w:r>
        <w:t xml:space="preserve">No real firm cost data: yes</w:t>
      </w:r>
    </w:p>
    <w:p>
      <w:pPr>
        <w:numPr>
          <w:ilvl w:val="0"/>
          <w:numId w:val="1009"/>
        </w:numPr>
        <w:pStyle w:val="Compact"/>
      </w:pPr>
      <w:r>
        <w:t xml:space="preserve">Vendor prices cited evenly for two vendors in the first comment: yes</w:t>
      </w:r>
    </w:p>
    <w:p>
      <w:r>
        <w:pict>
          <v:rect style="width:0;height:1.5pt" o:hralign="center" o:hrstd="t" o:hr="t"/>
        </w:pict>
      </w:r>
    </w:p>
    <w:bookmarkEnd w:id="60"/>
    <w:bookmarkEnd w:id="61"/>
    <w:bookmarkEnd w:id="62"/>
    <w:bookmarkStart w:id="89" w:name="week-2"/>
    <w:p>
      <w:pPr>
        <w:pStyle w:val="Heading2"/>
      </w:pPr>
      <w:r>
        <w:t xml:space="preserve">Week 2</w:t>
      </w:r>
    </w:p>
    <w:bookmarkStart w:id="75" w:name="X8ab343c32f5ec4821408da1941248a87b1eef8d"/>
    <w:p>
      <w:pPr>
        <w:pStyle w:val="Heading3"/>
      </w:pPr>
      <w:r>
        <w:t xml:space="preserve">Post 3 · Week 2, Tuesday · L2 Inference, serving and model access</w:t>
      </w:r>
    </w:p>
    <w:p>
      <w:pPr>
        <w:pStyle w:val="FirstParagraph"/>
      </w:pPr>
      <w:r>
        <w:rPr>
          <w:bCs/>
          <w:b/>
        </w:rPr>
        <w:t xml:space="preserve">Pair:</w:t>
      </w:r>
      <w:r>
        <w:t xml:space="preserve"> </w:t>
      </w:r>
      <w:r>
        <w:t xml:space="preserve">Post 4 (C1, Week 2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63" w:name="full-post-3"/>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63"/>
    <w:bookmarkStart w:id="64" w:name="short-variant-3"/>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64"/>
    <w:bookmarkStart w:id="65" w:name="anecdote-slot-3"/>
    <w:p>
      <w:pPr>
        <w:pStyle w:val="Heading4"/>
      </w:pPr>
      <w:r>
        <w:t xml:space="preserve">Anecdote slot</w:t>
      </w:r>
    </w:p>
    <w:p>
      <w:pPr>
        <w:numPr>
          <w:ilvl w:val="0"/>
          <w:numId w:val="1010"/>
        </w:numPr>
        <w:pStyle w:val="Compact"/>
      </w:pPr>
      <w:r>
        <w:rPr>
          <w:bCs/>
          <w:b/>
        </w:rPr>
        <w:t xml:space="preserve">Where:</w:t>
      </w:r>
      <w:r>
        <w:t xml:space="preserve"> </w:t>
      </w:r>
      <w:r>
        <w:t xml:space="preserve">the bracketed line before the closing paragraph.</w:t>
      </w:r>
    </w:p>
    <w:p>
      <w:pPr>
        <w:numPr>
          <w:ilvl w:val="0"/>
          <w:numId w:val="1010"/>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010"/>
        </w:numPr>
        <w:pStyle w:val="Compact"/>
      </w:pPr>
      <w:r>
        <w:rPr>
          <w:bCs/>
          <w:b/>
        </w:rPr>
        <w:t xml:space="preserve">Fits:</w:t>
      </w:r>
      <w:r>
        <w:t xml:space="preserve"> </w:t>
      </w:r>
      <w:r>
        <w:t xml:space="preserve">platform modernisation and turning external deadlines (month-end, quarter-end) into design inputs.</w:t>
      </w:r>
    </w:p>
    <w:p>
      <w:pPr>
        <w:numPr>
          <w:ilvl w:val="0"/>
          <w:numId w:val="1010"/>
        </w:numPr>
        <w:pStyle w:val="Compact"/>
      </w:pPr>
      <w:r>
        <w:rPr>
          <w:bCs/>
          <w:b/>
        </w:rPr>
        <w:t xml:space="preserve">Avoid:</w:t>
      </w:r>
      <w:r>
        <w:t xml:space="preserve"> </w:t>
      </w:r>
      <w:r>
        <w:t xml:space="preserve">real volumes, GPU counts or provider names.</w:t>
      </w:r>
    </w:p>
    <w:bookmarkEnd w:id="65"/>
    <w:bookmarkStart w:id="66" w:name="fallback-version-3"/>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66"/>
    <w:bookmarkStart w:id="70" w:name="suggested-visual-3"/>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p>
      <w:pPr>
        <w:pStyle w:val="BodyText"/>
      </w:pPr>
      <w:r>
        <w:drawing>
          <wp:inline>
            <wp:extent cx="3840480" cy="4800600"/>
            <wp:effectExtent b="0" l="0" r="0" t="0"/>
            <wp:docPr descr="Visual for Post 3" title="" id="68" name="Picture"/>
            <a:graphic>
              <a:graphicData uri="http://schemas.openxmlformats.org/drawingml/2006/picture">
                <pic:pic>
                  <pic:nvPicPr>
                    <pic:cNvPr descr="Enterprise_GenAI_Stack_Oct2026/08_Graphic/linkedin/P03.png" id="69" name="Picture"/>
                    <pic:cNvPicPr>
                      <a:picLocks noChangeArrowheads="1" noChangeAspect="1"/>
                    </pic:cNvPicPr>
                  </pic:nvPicPr>
                  <pic:blipFill>
                    <a:blip r:embed="rId6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08_Graphic/linkedin/P03.png</w:t>
      </w:r>
      <w:r>
        <w:rPr>
          <w:iCs/>
          <w:i/>
        </w:rPr>
        <w:t xml:space="preserve"> </w:t>
      </w:r>
      <w:r>
        <w:rPr>
          <w:iCs/>
          <w:i/>
        </w:rPr>
        <w:t xml:space="preserve">(1080 × 1350, LinkedIn portrait); editable source</w:t>
      </w:r>
      <w:r>
        <w:rPr>
          <w:iCs/>
          <w:i/>
        </w:rPr>
        <w:t xml:space="preserve"> </w:t>
      </w:r>
      <w:r>
        <w:rPr>
          <w:rStyle w:val="VerbatimChar"/>
          <w:iCs/>
          <w:i/>
        </w:rPr>
        <w:t xml:space="preserve">P03.md</w:t>
      </w:r>
      <w:r>
        <w:rPr>
          <w:iCs/>
          <w:i/>
        </w:rPr>
        <w:t xml:space="preserve">, also as .html and .pdf.</w:t>
      </w:r>
    </w:p>
    <w:bookmarkEnd w:id="70"/>
    <w:bookmarkStart w:id="71" w:name="first-comment-3"/>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71"/>
    <w:bookmarkStart w:id="72" w:name="hashtags-3"/>
    <w:p>
      <w:pPr>
        <w:pStyle w:val="Heading4"/>
      </w:pPr>
      <w:r>
        <w:t xml:space="preserve">Hashtags</w:t>
      </w:r>
    </w:p>
    <w:p>
      <w:pPr>
        <w:pStyle w:val="FirstParagraph"/>
      </w:pPr>
      <w:r>
        <w:t xml:space="preserve">#LLMInference #MLOps</w:t>
      </w:r>
    </w:p>
    <w:bookmarkEnd w:id="72"/>
    <w:bookmarkStart w:id="73" w:name="re-verify-before-posting-3"/>
    <w:p>
      <w:pPr>
        <w:pStyle w:val="Heading4"/>
      </w:pPr>
      <w:r>
        <w:t xml:space="preserve">Re-verify before posting</w:t>
      </w:r>
    </w:p>
    <w:p>
      <w:pPr>
        <w:numPr>
          <w:ilvl w:val="0"/>
          <w:numId w:val="1011"/>
        </w:numPr>
        <w:pStyle w:val="Compact"/>
      </w:pPr>
      <w:r>
        <w:t xml:space="preserve">Overflow and residency behaviour statements for each hyperscaler</w:t>
      </w:r>
    </w:p>
    <w:p>
      <w:pPr>
        <w:numPr>
          <w:ilvl w:val="0"/>
          <w:numId w:val="1011"/>
        </w:numPr>
        <w:pStyle w:val="Compact"/>
      </w:pPr>
      <w:r>
        <w:t xml:space="preserve">OpenRouter–Stripe closing; SGLang advisory status</w:t>
      </w:r>
    </w:p>
    <w:bookmarkEnd w:id="73"/>
    <w:bookmarkStart w:id="74" w:name="compliance-check-3"/>
    <w:p>
      <w:pPr>
        <w:pStyle w:val="Heading4"/>
      </w:pPr>
      <w:r>
        <w:t xml:space="preserve">Compliance check</w:t>
      </w:r>
    </w:p>
    <w:p>
      <w:pPr>
        <w:numPr>
          <w:ilvl w:val="0"/>
          <w:numId w:val="1012"/>
        </w:numPr>
        <w:pStyle w:val="Compact"/>
      </w:pPr>
      <w:r>
        <w:t xml:space="preserve">Personal views; no statement about any firm’s capacity or providers: yes</w:t>
      </w:r>
    </w:p>
    <w:p>
      <w:pPr>
        <w:numPr>
          <w:ilvl w:val="0"/>
          <w:numId w:val="1012"/>
        </w:numPr>
        <w:pStyle w:val="Compact"/>
      </w:pPr>
      <w:r>
        <w:t xml:space="preserve">Vendors only in the first comment: yes</w:t>
      </w:r>
    </w:p>
    <w:p>
      <w:r>
        <w:pict>
          <v:rect style="width:0;height:1.5pt" o:hralign="center" o:hrstd="t" o:hr="t"/>
        </w:pict>
      </w:r>
    </w:p>
    <w:bookmarkEnd w:id="74"/>
    <w:bookmarkEnd w:id="75"/>
    <w:bookmarkStart w:id="88" w:name="post-4-week-2-thursday-c1-ai-llm-gateway"/>
    <w:p>
      <w:pPr>
        <w:pStyle w:val="Heading3"/>
      </w:pPr>
      <w:r>
        <w:t xml:space="preserve">Post 4 · Week 2, Thursday · C1 AI / LLM gateway</w:t>
      </w:r>
    </w:p>
    <w:p>
      <w:pPr>
        <w:pStyle w:val="FirstParagraph"/>
      </w:pPr>
      <w:r>
        <w:rPr>
          <w:bCs/>
          <w:b/>
        </w:rPr>
        <w:t xml:space="preserve">Pair:</w:t>
      </w:r>
      <w:r>
        <w:t xml:space="preserve"> </w:t>
      </w:r>
      <w:r>
        <w:t xml:space="preserve">Post 3 (L2, Week 2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76" w:name="full-post-4"/>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76"/>
    <w:bookmarkStart w:id="77" w:name="short-variant-4"/>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77"/>
    <w:bookmarkStart w:id="78" w:name="anecdote-slot-4"/>
    <w:p>
      <w:pPr>
        <w:pStyle w:val="Heading4"/>
      </w:pPr>
      <w:r>
        <w:t xml:space="preserve">Anecdote slot</w:t>
      </w:r>
    </w:p>
    <w:p>
      <w:pPr>
        <w:numPr>
          <w:ilvl w:val="0"/>
          <w:numId w:val="1013"/>
        </w:numPr>
        <w:pStyle w:val="Compact"/>
      </w:pPr>
      <w:r>
        <w:rPr>
          <w:bCs/>
          <w:b/>
        </w:rPr>
        <w:t xml:space="preserve">Where:</w:t>
      </w:r>
      <w:r>
        <w:t xml:space="preserve"> </w:t>
      </w:r>
      <w:r>
        <w:t xml:space="preserve">the bracketed line before the closing paragraph.</w:t>
      </w:r>
    </w:p>
    <w:p>
      <w:pPr>
        <w:numPr>
          <w:ilvl w:val="0"/>
          <w:numId w:val="1013"/>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013"/>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013"/>
        </w:numPr>
        <w:pStyle w:val="Compact"/>
      </w:pPr>
      <w:r>
        <w:rPr>
          <w:bCs/>
          <w:b/>
        </w:rPr>
        <w:t xml:space="preserve">Avoid:</w:t>
      </w:r>
      <w:r>
        <w:t xml:space="preserve"> </w:t>
      </w:r>
      <w:r>
        <w:t xml:space="preserve">naming the supplier, the outage or the business service.</w:t>
      </w:r>
    </w:p>
    <w:bookmarkEnd w:id="78"/>
    <w:bookmarkStart w:id="79" w:name="fallback-version-4"/>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79"/>
    <w:bookmarkStart w:id="83" w:name="suggested-visual-4"/>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p>
      <w:pPr>
        <w:pStyle w:val="BodyText"/>
      </w:pPr>
      <w:r>
        <w:drawing>
          <wp:inline>
            <wp:extent cx="3840480" cy="4800600"/>
            <wp:effectExtent b="0" l="0" r="0" t="0"/>
            <wp:docPr descr="Visual for Post 4" title="" id="81" name="Picture"/>
            <a:graphic>
              <a:graphicData uri="http://schemas.openxmlformats.org/drawingml/2006/picture">
                <pic:pic>
                  <pic:nvPicPr>
                    <pic:cNvPr descr="Enterprise_GenAI_Stack_Oct2026/08_Graphic/linkedin/P04.png" id="82" name="Picture"/>
                    <pic:cNvPicPr>
                      <a:picLocks noChangeArrowheads="1" noChangeAspect="1"/>
                    </pic:cNvPicPr>
                  </pic:nvPicPr>
                  <pic:blipFill>
                    <a:blip r:embed="rId8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08_Graphic/linkedin/P04.png</w:t>
      </w:r>
      <w:r>
        <w:rPr>
          <w:iCs/>
          <w:i/>
        </w:rPr>
        <w:t xml:space="preserve"> </w:t>
      </w:r>
      <w:r>
        <w:rPr>
          <w:iCs/>
          <w:i/>
        </w:rPr>
        <w:t xml:space="preserve">(1080 × 1350, LinkedIn portrait); editable source</w:t>
      </w:r>
      <w:r>
        <w:rPr>
          <w:iCs/>
          <w:i/>
        </w:rPr>
        <w:t xml:space="preserve"> </w:t>
      </w:r>
      <w:r>
        <w:rPr>
          <w:rStyle w:val="VerbatimChar"/>
          <w:iCs/>
          <w:i/>
        </w:rPr>
        <w:t xml:space="preserve">P04.md</w:t>
      </w:r>
      <w:r>
        <w:rPr>
          <w:iCs/>
          <w:i/>
        </w:rPr>
        <w:t xml:space="preserve">, also as .html and .pdf.</w:t>
      </w:r>
    </w:p>
    <w:bookmarkEnd w:id="83"/>
    <w:bookmarkStart w:id="84" w:name="first-comment-4"/>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84"/>
    <w:bookmarkStart w:id="85" w:name="hashtags-4"/>
    <w:p>
      <w:pPr>
        <w:pStyle w:val="Heading4"/>
      </w:pPr>
      <w:r>
        <w:t xml:space="preserve">Hashtags</w:t>
      </w:r>
    </w:p>
    <w:p>
      <w:pPr>
        <w:pStyle w:val="FirstParagraph"/>
      </w:pPr>
      <w:r>
        <w:t xml:space="preserve">#AIGateway #OperationalResilience</w:t>
      </w:r>
    </w:p>
    <w:bookmarkEnd w:id="85"/>
    <w:bookmarkStart w:id="86" w:name="re-verify-before-posting-4"/>
    <w:p>
      <w:pPr>
        <w:pStyle w:val="Heading4"/>
      </w:pPr>
      <w:r>
        <w:t xml:space="preserve">Re-verify before posting</w:t>
      </w:r>
    </w:p>
    <w:p>
      <w:pPr>
        <w:numPr>
          <w:ilvl w:val="0"/>
          <w:numId w:val="1014"/>
        </w:numPr>
        <w:pStyle w:val="Compact"/>
      </w:pPr>
      <w:r>
        <w:t xml:space="preserve">The PS7/26 / PS26/2 effective date (18 March 2027)</w:t>
      </w:r>
    </w:p>
    <w:p>
      <w:pPr>
        <w:numPr>
          <w:ilvl w:val="0"/>
          <w:numId w:val="1014"/>
        </w:numPr>
        <w:pStyle w:val="Compact"/>
      </w:pPr>
      <w:r>
        <w:t xml:space="preserve">Ownership status of Portkey and OpenRouter</w:t>
      </w:r>
    </w:p>
    <w:p>
      <w:pPr>
        <w:numPr>
          <w:ilvl w:val="0"/>
          <w:numId w:val="1014"/>
        </w:numPr>
        <w:pStyle w:val="Compact"/>
      </w:pPr>
      <w:r>
        <w:t xml:space="preserve">Azure APIM AI Gateway tier status</w:t>
      </w:r>
    </w:p>
    <w:bookmarkEnd w:id="86"/>
    <w:bookmarkStart w:id="87" w:name="compliance-check-4"/>
    <w:p>
      <w:pPr>
        <w:pStyle w:val="Heading4"/>
      </w:pPr>
      <w:r>
        <w:t xml:space="preserve">Compliance check</w:t>
      </w:r>
    </w:p>
    <w:p>
      <w:pPr>
        <w:numPr>
          <w:ilvl w:val="0"/>
          <w:numId w:val="1015"/>
        </w:numPr>
        <w:pStyle w:val="Compact"/>
      </w:pPr>
      <w:r>
        <w:t xml:space="preserve">Personal views; no reference to any firm’s exit plans: yes</w:t>
      </w:r>
    </w:p>
    <w:p>
      <w:pPr>
        <w:numPr>
          <w:ilvl w:val="0"/>
          <w:numId w:val="1015"/>
        </w:numPr>
        <w:pStyle w:val="Compact"/>
      </w:pPr>
      <w:r>
        <w:t xml:space="preserve">Regulatory dates stated without legal advice: yes</w:t>
      </w:r>
    </w:p>
    <w:p>
      <w:pPr>
        <w:numPr>
          <w:ilvl w:val="0"/>
          <w:numId w:val="1015"/>
        </w:numPr>
        <w:pStyle w:val="Compact"/>
      </w:pPr>
      <w:r>
        <w:t xml:space="preserve">Vendors only in the first comment: yes</w:t>
      </w:r>
    </w:p>
    <w:p>
      <w:r>
        <w:pict>
          <v:rect style="width:0;height:1.5pt" o:hralign="center" o:hrstd="t" o:hr="t"/>
        </w:pict>
      </w:r>
    </w:p>
    <w:bookmarkEnd w:id="87"/>
    <w:bookmarkEnd w:id="88"/>
    <w:bookmarkEnd w:id="89"/>
    <w:bookmarkStart w:id="116" w:name="week-3"/>
    <w:p>
      <w:pPr>
        <w:pStyle w:val="Heading2"/>
      </w:pPr>
      <w:r>
        <w:t xml:space="preserve">Week 3</w:t>
      </w:r>
    </w:p>
    <w:bookmarkStart w:id="102" w:name="X05268b35f4275d84906fab2cd60607c9040ce76"/>
    <w:p>
      <w:pPr>
        <w:pStyle w:val="Heading3"/>
      </w:pPr>
      <w:r>
        <w:t xml:space="preserve">Post 5 · Week 3, Tuesday · L3 Agent frameworks and orchestration</w:t>
      </w:r>
    </w:p>
    <w:p>
      <w:pPr>
        <w:pStyle w:val="FirstParagraph"/>
      </w:pPr>
      <w:r>
        <w:rPr>
          <w:bCs/>
          <w:b/>
        </w:rPr>
        <w:t xml:space="preserve">Pair:</w:t>
      </w:r>
      <w:r>
        <w:t xml:space="preserve"> </w:t>
      </w:r>
      <w:r>
        <w:t xml:space="preserve">Post 6 (C2, Week 3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90" w:name="full-post-5"/>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90"/>
    <w:bookmarkStart w:id="91" w:name="short-variant-5"/>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91"/>
    <w:bookmarkStart w:id="92" w:name="anecdote-slot-5"/>
    <w:p>
      <w:pPr>
        <w:pStyle w:val="Heading4"/>
      </w:pPr>
      <w:r>
        <w:t xml:space="preserve">Anecdote slot</w:t>
      </w:r>
    </w:p>
    <w:p>
      <w:pPr>
        <w:numPr>
          <w:ilvl w:val="0"/>
          <w:numId w:val="1016"/>
        </w:numPr>
        <w:pStyle w:val="Compact"/>
      </w:pPr>
      <w:r>
        <w:rPr>
          <w:bCs/>
          <w:b/>
        </w:rPr>
        <w:t xml:space="preserve">Where:</w:t>
      </w:r>
      <w:r>
        <w:t xml:space="preserve"> </w:t>
      </w:r>
      <w:r>
        <w:t xml:space="preserve">the bracketed line before the closing paragraph.</w:t>
      </w:r>
    </w:p>
    <w:p>
      <w:pPr>
        <w:numPr>
          <w:ilvl w:val="0"/>
          <w:numId w:val="1016"/>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016"/>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016"/>
        </w:numPr>
        <w:pStyle w:val="Compact"/>
      </w:pPr>
      <w:r>
        <w:rPr>
          <w:bCs/>
          <w:b/>
        </w:rPr>
        <w:t xml:space="preserve">Avoid:</w:t>
      </w:r>
      <w:r>
        <w:t xml:space="preserve"> </w:t>
      </w:r>
      <w:r>
        <w:t xml:space="preserve">suggesting any current production AI system at your firm.</w:t>
      </w:r>
    </w:p>
    <w:bookmarkEnd w:id="92"/>
    <w:bookmarkStart w:id="93" w:name="fallback-version-5"/>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93"/>
    <w:bookmarkStart w:id="97" w:name="suggested-visual-5"/>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p>
      <w:pPr>
        <w:pStyle w:val="BodyText"/>
      </w:pPr>
      <w:r>
        <w:drawing>
          <wp:inline>
            <wp:extent cx="3840480" cy="4800600"/>
            <wp:effectExtent b="0" l="0" r="0" t="0"/>
            <wp:docPr descr="Visual for Post 5" title="" id="95" name="Picture"/>
            <a:graphic>
              <a:graphicData uri="http://schemas.openxmlformats.org/drawingml/2006/picture">
                <pic:pic>
                  <pic:nvPicPr>
                    <pic:cNvPr descr="Enterprise_GenAI_Stack_Oct2026/08_Graphic/linkedin/P05.png" id="96" name="Picture"/>
                    <pic:cNvPicPr>
                      <a:picLocks noChangeArrowheads="1" noChangeAspect="1"/>
                    </pic:cNvPicPr>
                  </pic:nvPicPr>
                  <pic:blipFill>
                    <a:blip r:embed="rId9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08_Graphic/linkedin/P05.png</w:t>
      </w:r>
      <w:r>
        <w:rPr>
          <w:iCs/>
          <w:i/>
        </w:rPr>
        <w:t xml:space="preserve"> </w:t>
      </w:r>
      <w:r>
        <w:rPr>
          <w:iCs/>
          <w:i/>
        </w:rPr>
        <w:t xml:space="preserve">(1080 × 1350, LinkedIn portrait); editable source</w:t>
      </w:r>
      <w:r>
        <w:rPr>
          <w:iCs/>
          <w:i/>
        </w:rPr>
        <w:t xml:space="preserve"> </w:t>
      </w:r>
      <w:r>
        <w:rPr>
          <w:rStyle w:val="VerbatimChar"/>
          <w:iCs/>
          <w:i/>
        </w:rPr>
        <w:t xml:space="preserve">P05.md</w:t>
      </w:r>
      <w:r>
        <w:rPr>
          <w:iCs/>
          <w:i/>
        </w:rPr>
        <w:t xml:space="preserve">, also as .html and .pdf.</w:t>
      </w:r>
    </w:p>
    <w:bookmarkEnd w:id="97"/>
    <w:bookmarkStart w:id="98" w:name="first-comment-5"/>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98"/>
    <w:bookmarkStart w:id="99" w:name="hashtags-5"/>
    <w:p>
      <w:pPr>
        <w:pStyle w:val="Heading4"/>
      </w:pPr>
      <w:r>
        <w:t xml:space="preserve">Hashtags</w:t>
      </w:r>
    </w:p>
    <w:p>
      <w:pPr>
        <w:pStyle w:val="FirstParagraph"/>
      </w:pPr>
      <w:r>
        <w:t xml:space="preserve">#AgenticAI #WorkflowAutomation</w:t>
      </w:r>
    </w:p>
    <w:bookmarkEnd w:id="99"/>
    <w:bookmarkStart w:id="100" w:name="re-verify-before-posting-5"/>
    <w:p>
      <w:pPr>
        <w:pStyle w:val="Heading4"/>
      </w:pPr>
      <w:r>
        <w:t xml:space="preserve">Re-verify before posting</w:t>
      </w:r>
    </w:p>
    <w:p>
      <w:pPr>
        <w:numPr>
          <w:ilvl w:val="0"/>
          <w:numId w:val="1017"/>
        </w:numPr>
        <w:pStyle w:val="Compact"/>
      </w:pPr>
      <w:r>
        <w:t xml:space="preserve">Framework GA and version status; the Agent Builder shutdown date if posting near it</w:t>
      </w:r>
    </w:p>
    <w:p>
      <w:pPr>
        <w:numPr>
          <w:ilvl w:val="0"/>
          <w:numId w:val="1017"/>
        </w:numPr>
        <w:pStyle w:val="Compact"/>
      </w:pPr>
      <w:r>
        <w:t xml:space="preserve">CP4-9 tier statements if any SDK reaches 1.0</w:t>
      </w:r>
    </w:p>
    <w:bookmarkEnd w:id="100"/>
    <w:bookmarkStart w:id="101" w:name="compliance-check-5"/>
    <w:p>
      <w:pPr>
        <w:pStyle w:val="Heading4"/>
      </w:pPr>
      <w:r>
        <w:t xml:space="preserve">Compliance check</w:t>
      </w:r>
    </w:p>
    <w:p>
      <w:pPr>
        <w:numPr>
          <w:ilvl w:val="0"/>
          <w:numId w:val="1018"/>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018"/>
        </w:numPr>
        <w:pStyle w:val="Compact"/>
      </w:pPr>
      <w:r>
        <w:t xml:space="preserve">Vendors only in the first comment, including Anthropic on the same terms: yes</w:t>
      </w:r>
    </w:p>
    <w:p>
      <w:r>
        <w:pict>
          <v:rect style="width:0;height:1.5pt" o:hralign="center" o:hrstd="t" o:hr="t"/>
        </w:pict>
      </w:r>
    </w:p>
    <w:bookmarkEnd w:id="101"/>
    <w:bookmarkEnd w:id="102"/>
    <w:bookmarkStart w:id="115" w:name="post-6-week-3-thursday-c2-guardrails"/>
    <w:p>
      <w:pPr>
        <w:pStyle w:val="Heading3"/>
      </w:pPr>
      <w:r>
        <w:t xml:space="preserve">Post 6 · Week 3, Thursday · C2 Guardrails</w:t>
      </w:r>
    </w:p>
    <w:p>
      <w:pPr>
        <w:pStyle w:val="FirstParagraph"/>
      </w:pPr>
      <w:r>
        <w:rPr>
          <w:bCs/>
          <w:b/>
        </w:rPr>
        <w:t xml:space="preserve">Pair:</w:t>
      </w:r>
      <w:r>
        <w:t xml:space="preserve"> </w:t>
      </w:r>
      <w:r>
        <w:t xml:space="preserve">Post 5 (L3, Week 3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103" w:name="full-post-6"/>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103"/>
    <w:bookmarkStart w:id="104" w:name="short-variant-6"/>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104"/>
    <w:bookmarkStart w:id="105" w:name="anecdote-slot-6"/>
    <w:p>
      <w:pPr>
        <w:pStyle w:val="Heading4"/>
      </w:pPr>
      <w:r>
        <w:t xml:space="preserve">Anecdote slot</w:t>
      </w:r>
    </w:p>
    <w:p>
      <w:pPr>
        <w:numPr>
          <w:ilvl w:val="0"/>
          <w:numId w:val="1019"/>
        </w:numPr>
        <w:pStyle w:val="Compact"/>
      </w:pPr>
      <w:r>
        <w:rPr>
          <w:bCs/>
          <w:b/>
        </w:rPr>
        <w:t xml:space="preserve">Where:</w:t>
      </w:r>
      <w:r>
        <w:t xml:space="preserve"> </w:t>
      </w:r>
      <w:r>
        <w:t xml:space="preserve">the bracketed line before the closing paragraph.</w:t>
      </w:r>
    </w:p>
    <w:p>
      <w:pPr>
        <w:numPr>
          <w:ilvl w:val="0"/>
          <w:numId w:val="1019"/>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019"/>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019"/>
        </w:numPr>
        <w:pStyle w:val="Compact"/>
      </w:pPr>
      <w:r>
        <w:rPr>
          <w:bCs/>
          <w:b/>
        </w:rPr>
        <w:t xml:space="preserve">Avoid:</w:t>
      </w:r>
      <w:r>
        <w:t xml:space="preserve"> </w:t>
      </w:r>
      <w:r>
        <w:t xml:space="preserve">naming the control, the system or the volume of alerts.</w:t>
      </w:r>
    </w:p>
    <w:bookmarkEnd w:id="105"/>
    <w:bookmarkStart w:id="106" w:name="fallback-version-6"/>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106"/>
    <w:bookmarkStart w:id="110" w:name="suggested-visual-6"/>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p>
      <w:pPr>
        <w:pStyle w:val="BodyText"/>
      </w:pPr>
      <w:r>
        <w:drawing>
          <wp:inline>
            <wp:extent cx="3840480" cy="4800600"/>
            <wp:effectExtent b="0" l="0" r="0" t="0"/>
            <wp:docPr descr="Visual for Post 6" title="" id="108" name="Picture"/>
            <a:graphic>
              <a:graphicData uri="http://schemas.openxmlformats.org/drawingml/2006/picture">
                <pic:pic>
                  <pic:nvPicPr>
                    <pic:cNvPr descr="Enterprise_GenAI_Stack_Oct2026/08_Graphic/linkedin/P06.png" id="109" name="Picture"/>
                    <pic:cNvPicPr>
                      <a:picLocks noChangeArrowheads="1" noChangeAspect="1"/>
                    </pic:cNvPicPr>
                  </pic:nvPicPr>
                  <pic:blipFill>
                    <a:blip r:embed="rId10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08_Graphic/linkedin/P06.png</w:t>
      </w:r>
      <w:r>
        <w:rPr>
          <w:iCs/>
          <w:i/>
        </w:rPr>
        <w:t xml:space="preserve"> </w:t>
      </w:r>
      <w:r>
        <w:rPr>
          <w:iCs/>
          <w:i/>
        </w:rPr>
        <w:t xml:space="preserve">(1080 × 1350, LinkedIn portrait); editable source</w:t>
      </w:r>
      <w:r>
        <w:rPr>
          <w:iCs/>
          <w:i/>
        </w:rPr>
        <w:t xml:space="preserve"> </w:t>
      </w:r>
      <w:r>
        <w:rPr>
          <w:rStyle w:val="VerbatimChar"/>
          <w:iCs/>
          <w:i/>
        </w:rPr>
        <w:t xml:space="preserve">P06.md</w:t>
      </w:r>
      <w:r>
        <w:rPr>
          <w:iCs/>
          <w:i/>
        </w:rPr>
        <w:t xml:space="preserve">, also as .html and .pdf.</w:t>
      </w:r>
    </w:p>
    <w:bookmarkEnd w:id="110"/>
    <w:bookmarkStart w:id="111" w:name="first-comment-6"/>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111"/>
    <w:bookmarkStart w:id="112" w:name="hashtags-6"/>
    <w:p>
      <w:pPr>
        <w:pStyle w:val="Heading4"/>
      </w:pPr>
      <w:r>
        <w:t xml:space="preserve">Hashtags</w:t>
      </w:r>
    </w:p>
    <w:p>
      <w:pPr>
        <w:pStyle w:val="FirstParagraph"/>
      </w:pPr>
      <w:r>
        <w:t xml:space="preserve">#AIGuardrails #ResponsibleAI</w:t>
      </w:r>
    </w:p>
    <w:bookmarkEnd w:id="112"/>
    <w:bookmarkStart w:id="113" w:name="re-verify-before-posting-6"/>
    <w:p>
      <w:pPr>
        <w:pStyle w:val="Heading4"/>
      </w:pPr>
      <w:r>
        <w:t xml:space="preserve">Re-verify before posting</w:t>
      </w:r>
    </w:p>
    <w:p>
      <w:pPr>
        <w:numPr>
          <w:ilvl w:val="0"/>
          <w:numId w:val="1020"/>
        </w:numPr>
        <w:pStyle w:val="Compact"/>
      </w:pPr>
      <w:r>
        <w:t xml:space="preserve">NeMo Guardrails version; any new Meta guardrail releases</w:t>
      </w:r>
    </w:p>
    <w:p>
      <w:pPr>
        <w:numPr>
          <w:ilvl w:val="0"/>
          <w:numId w:val="1020"/>
        </w:numPr>
        <w:pStyle w:val="Compact"/>
      </w:pPr>
      <w:r>
        <w:t xml:space="preserve">Preview or GA status of Azure Task Adherence</w:t>
      </w:r>
    </w:p>
    <w:bookmarkEnd w:id="113"/>
    <w:bookmarkStart w:id="114" w:name="compliance-check-6"/>
    <w:p>
      <w:pPr>
        <w:pStyle w:val="Heading4"/>
      </w:pPr>
      <w:r>
        <w:t xml:space="preserve">Compliance check</w:t>
      </w:r>
    </w:p>
    <w:p>
      <w:pPr>
        <w:numPr>
          <w:ilvl w:val="0"/>
          <w:numId w:val="1021"/>
        </w:numPr>
        <w:pStyle w:val="Compact"/>
      </w:pPr>
      <w:r>
        <w:t xml:space="preserve">Personal views: yes</w:t>
      </w:r>
    </w:p>
    <w:p>
      <w:pPr>
        <w:numPr>
          <w:ilvl w:val="0"/>
          <w:numId w:val="1021"/>
        </w:numPr>
        <w:pStyle w:val="Compact"/>
      </w:pPr>
      <w:r>
        <w:t xml:space="preserve">No description of any firm’s guardrail configuration: yes</w:t>
      </w:r>
    </w:p>
    <w:p>
      <w:pPr>
        <w:numPr>
          <w:ilvl w:val="0"/>
          <w:numId w:val="1021"/>
        </w:numPr>
        <w:pStyle w:val="Compact"/>
      </w:pPr>
      <w:r>
        <w:t xml:space="preserve">Vendors only in the first comment: yes</w:t>
      </w:r>
    </w:p>
    <w:p>
      <w:r>
        <w:pict>
          <v:rect style="width:0;height:1.5pt" o:hralign="center" o:hrstd="t" o:hr="t"/>
        </w:pict>
      </w:r>
    </w:p>
    <w:bookmarkEnd w:id="114"/>
    <w:bookmarkEnd w:id="115"/>
    <w:bookmarkEnd w:id="116"/>
    <w:bookmarkStart w:id="143" w:name="week-4"/>
    <w:p>
      <w:pPr>
        <w:pStyle w:val="Heading2"/>
      </w:pPr>
      <w:r>
        <w:t xml:space="preserve">Week 4</w:t>
      </w:r>
    </w:p>
    <w:bookmarkStart w:id="129" w:name="X78624598b4de5da431508330ae953db8023fb1a"/>
    <w:p>
      <w:pPr>
        <w:pStyle w:val="Heading3"/>
      </w:pPr>
      <w:r>
        <w:t xml:space="preserve">Post 7 · Week 4, Tuesday · L4 Tools, protocols and agent connectivity</w:t>
      </w:r>
    </w:p>
    <w:p>
      <w:pPr>
        <w:pStyle w:val="FirstParagraph"/>
      </w:pPr>
      <w:r>
        <w:rPr>
          <w:bCs/>
          <w:b/>
        </w:rPr>
        <w:t xml:space="preserve">Pair:</w:t>
      </w:r>
      <w:r>
        <w:t xml:space="preserve"> </w:t>
      </w:r>
      <w:r>
        <w:t xml:space="preserve">Post 8 (C4, Week 4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117" w:name="full-post-7"/>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117"/>
    <w:bookmarkStart w:id="118" w:name="short-variant-7"/>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118"/>
    <w:bookmarkStart w:id="119" w:name="anecdote-slot-7"/>
    <w:p>
      <w:pPr>
        <w:pStyle w:val="Heading4"/>
      </w:pPr>
      <w:r>
        <w:t xml:space="preserve">Anecdote slot</w:t>
      </w:r>
    </w:p>
    <w:p>
      <w:pPr>
        <w:numPr>
          <w:ilvl w:val="0"/>
          <w:numId w:val="1022"/>
        </w:numPr>
        <w:pStyle w:val="Compact"/>
      </w:pPr>
      <w:r>
        <w:rPr>
          <w:bCs/>
          <w:b/>
        </w:rPr>
        <w:t xml:space="preserve">Where:</w:t>
      </w:r>
      <w:r>
        <w:t xml:space="preserve"> </w:t>
      </w:r>
      <w:r>
        <w:t xml:space="preserve">the bracketed line before the closing paragraph.</w:t>
      </w:r>
    </w:p>
    <w:p>
      <w:pPr>
        <w:numPr>
          <w:ilvl w:val="0"/>
          <w:numId w:val="1022"/>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022"/>
        </w:numPr>
        <w:pStyle w:val="Compact"/>
      </w:pPr>
      <w:r>
        <w:rPr>
          <w:bCs/>
          <w:b/>
        </w:rPr>
        <w:t xml:space="preserve">Fits:</w:t>
      </w:r>
      <w:r>
        <w:t xml:space="preserve"> </w:t>
      </w:r>
      <w:r>
        <w:t xml:space="preserve">platform and integration leadership; agentic transformation in a regulated environment.</w:t>
      </w:r>
    </w:p>
    <w:p>
      <w:pPr>
        <w:numPr>
          <w:ilvl w:val="0"/>
          <w:numId w:val="1022"/>
        </w:numPr>
        <w:pStyle w:val="Compact"/>
      </w:pPr>
      <w:r>
        <w:rPr>
          <w:bCs/>
          <w:b/>
        </w:rPr>
        <w:t xml:space="preserve">Avoid:</w:t>
      </w:r>
      <w:r>
        <w:t xml:space="preserve"> </w:t>
      </w:r>
      <w:r>
        <w:t xml:space="preserve">naming internal systems, tool vendors or affected data.</w:t>
      </w:r>
    </w:p>
    <w:bookmarkEnd w:id="119"/>
    <w:bookmarkStart w:id="120" w:name="fallback-version-7"/>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120"/>
    <w:bookmarkStart w:id="124" w:name="suggested-visual-7"/>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p>
      <w:pPr>
        <w:pStyle w:val="BodyText"/>
      </w:pPr>
      <w:r>
        <w:drawing>
          <wp:inline>
            <wp:extent cx="3840480" cy="4800600"/>
            <wp:effectExtent b="0" l="0" r="0" t="0"/>
            <wp:docPr descr="Visual for Post 7" title="" id="122" name="Picture"/>
            <a:graphic>
              <a:graphicData uri="http://schemas.openxmlformats.org/drawingml/2006/picture">
                <pic:pic>
                  <pic:nvPicPr>
                    <pic:cNvPr descr="Enterprise_GenAI_Stack_Oct2026/08_Graphic/linkedin/P07.png" id="123" name="Picture"/>
                    <pic:cNvPicPr>
                      <a:picLocks noChangeArrowheads="1" noChangeAspect="1"/>
                    </pic:cNvPicPr>
                  </pic:nvPicPr>
                  <pic:blipFill>
                    <a:blip r:embed="rId12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08_Graphic/linkedin/P07.png</w:t>
      </w:r>
      <w:r>
        <w:rPr>
          <w:iCs/>
          <w:i/>
        </w:rPr>
        <w:t xml:space="preserve"> </w:t>
      </w:r>
      <w:r>
        <w:rPr>
          <w:iCs/>
          <w:i/>
        </w:rPr>
        <w:t xml:space="preserve">(1080 × 1350, LinkedIn portrait); editable source</w:t>
      </w:r>
      <w:r>
        <w:rPr>
          <w:iCs/>
          <w:i/>
        </w:rPr>
        <w:t xml:space="preserve"> </w:t>
      </w:r>
      <w:r>
        <w:rPr>
          <w:rStyle w:val="VerbatimChar"/>
          <w:iCs/>
          <w:i/>
        </w:rPr>
        <w:t xml:space="preserve">P07.md</w:t>
      </w:r>
      <w:r>
        <w:rPr>
          <w:iCs/>
          <w:i/>
        </w:rPr>
        <w:t xml:space="preserve">, also as .html and .pdf.</w:t>
      </w:r>
    </w:p>
    <w:bookmarkEnd w:id="124"/>
    <w:bookmarkStart w:id="125" w:name="first-comment-7"/>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125"/>
    <w:bookmarkStart w:id="126" w:name="hashtags-7"/>
    <w:p>
      <w:pPr>
        <w:pStyle w:val="Heading4"/>
      </w:pPr>
      <w:r>
        <w:t xml:space="preserve">Hashtags</w:t>
      </w:r>
    </w:p>
    <w:p>
      <w:pPr>
        <w:pStyle w:val="FirstParagraph"/>
      </w:pPr>
      <w:r>
        <w:t xml:space="preserve">#AgenticAI #APISecurity</w:t>
      </w:r>
    </w:p>
    <w:bookmarkEnd w:id="126"/>
    <w:bookmarkStart w:id="127" w:name="re-verify-before-posting-7"/>
    <w:p>
      <w:pPr>
        <w:pStyle w:val="Heading4"/>
      </w:pPr>
      <w:r>
        <w:t xml:space="preserve">Re-verify before posting</w:t>
      </w:r>
    </w:p>
    <w:p>
      <w:pPr>
        <w:numPr>
          <w:ilvl w:val="0"/>
          <w:numId w:val="1023"/>
        </w:numPr>
        <w:pStyle w:val="Compact"/>
      </w:pPr>
      <w:r>
        <w:t xml:space="preserve">Whether a newer MCP specification makes authorisation mandatory</w:t>
      </w:r>
    </w:p>
    <w:p>
      <w:pPr>
        <w:numPr>
          <w:ilvl w:val="0"/>
          <w:numId w:val="1023"/>
        </w:numPr>
        <w:pStyle w:val="Compact"/>
      </w:pPr>
      <w:r>
        <w:t xml:space="preserve">AAIF governance status of MCP and A2A</w:t>
      </w:r>
    </w:p>
    <w:p>
      <w:pPr>
        <w:numPr>
          <w:ilvl w:val="0"/>
          <w:numId w:val="1023"/>
        </w:numPr>
        <w:pStyle w:val="Compact"/>
      </w:pPr>
      <w:r>
        <w:t xml:space="preserve">MCPTox figures (cite the paper directly if challenged)</w:t>
      </w:r>
    </w:p>
    <w:bookmarkEnd w:id="127"/>
    <w:bookmarkStart w:id="128" w:name="compliance-check-7"/>
    <w:p>
      <w:pPr>
        <w:pStyle w:val="Heading4"/>
      </w:pPr>
      <w:r>
        <w:t xml:space="preserve">Compliance check</w:t>
      </w:r>
    </w:p>
    <w:p>
      <w:pPr>
        <w:numPr>
          <w:ilvl w:val="0"/>
          <w:numId w:val="1024"/>
        </w:numPr>
        <w:pStyle w:val="Compact"/>
      </w:pPr>
      <w:r>
        <w:t xml:space="preserve">Personal views: yes</w:t>
      </w:r>
    </w:p>
    <w:p>
      <w:pPr>
        <w:numPr>
          <w:ilvl w:val="0"/>
          <w:numId w:val="1024"/>
        </w:numPr>
        <w:pStyle w:val="Compact"/>
      </w:pPr>
      <w:r>
        <w:t xml:space="preserve">Protocol named only in the first comment, with the conflict of interest stated: yes</w:t>
      </w:r>
    </w:p>
    <w:p>
      <w:pPr>
        <w:numPr>
          <w:ilvl w:val="0"/>
          <w:numId w:val="1024"/>
        </w:numPr>
        <w:pStyle w:val="Compact"/>
      </w:pPr>
      <w:r>
        <w:t xml:space="preserve">No reference to internal integrations: yes</w:t>
      </w:r>
    </w:p>
    <w:p>
      <w:r>
        <w:pict>
          <v:rect style="width:0;height:1.5pt" o:hralign="center" o:hrstd="t" o:hr="t"/>
        </w:pict>
      </w:r>
    </w:p>
    <w:bookmarkEnd w:id="128"/>
    <w:bookmarkEnd w:id="129"/>
    <w:bookmarkStart w:id="142" w:name="X6ceff5b99b8d97cbe1eba0a302b40895cfcb828"/>
    <w:p>
      <w:pPr>
        <w:pStyle w:val="Heading3"/>
      </w:pPr>
      <w:r>
        <w:t xml:space="preserve">Post 8 · Week 4, Thursday · C4 Identity and access for agents</w:t>
      </w:r>
    </w:p>
    <w:p>
      <w:pPr>
        <w:pStyle w:val="FirstParagraph"/>
      </w:pPr>
      <w:r>
        <w:rPr>
          <w:bCs/>
          <w:b/>
        </w:rPr>
        <w:t xml:space="preserve">Pair:</w:t>
      </w:r>
      <w:r>
        <w:t xml:space="preserve"> </w:t>
      </w:r>
      <w:r>
        <w:t xml:space="preserve">Post 7 (L4, Week 4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130" w:name="full-post-8"/>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130"/>
    <w:bookmarkStart w:id="131" w:name="short-variant-8"/>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131"/>
    <w:bookmarkStart w:id="132" w:name="anecdote-slot-8"/>
    <w:p>
      <w:pPr>
        <w:pStyle w:val="Heading4"/>
      </w:pPr>
      <w:r>
        <w:t xml:space="preserve">Anecdote slot</w:t>
      </w:r>
    </w:p>
    <w:p>
      <w:pPr>
        <w:numPr>
          <w:ilvl w:val="0"/>
          <w:numId w:val="1025"/>
        </w:numPr>
        <w:pStyle w:val="Compact"/>
      </w:pPr>
      <w:r>
        <w:rPr>
          <w:bCs/>
          <w:b/>
        </w:rPr>
        <w:t xml:space="preserve">Where:</w:t>
      </w:r>
      <w:r>
        <w:t xml:space="preserve"> </w:t>
      </w:r>
      <w:r>
        <w:t xml:space="preserve">the bracketed line before the closing paragraph.</w:t>
      </w:r>
    </w:p>
    <w:p>
      <w:pPr>
        <w:numPr>
          <w:ilvl w:val="0"/>
          <w:numId w:val="1025"/>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025"/>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025"/>
        </w:numPr>
        <w:pStyle w:val="Compact"/>
      </w:pPr>
      <w:r>
        <w:rPr>
          <w:bCs/>
          <w:b/>
        </w:rPr>
        <w:t xml:space="preserve">Avoid:</w:t>
      </w:r>
      <w:r>
        <w:t xml:space="preserve"> </w:t>
      </w:r>
      <w:r>
        <w:t xml:space="preserve">real findings, account names, or anything implying a current control weakness.</w:t>
      </w:r>
    </w:p>
    <w:bookmarkEnd w:id="132"/>
    <w:bookmarkStart w:id="133" w:name="fallback-version-8"/>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133"/>
    <w:bookmarkStart w:id="137" w:name="suggested-visual-8"/>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p>
      <w:pPr>
        <w:pStyle w:val="BodyText"/>
      </w:pPr>
      <w:r>
        <w:drawing>
          <wp:inline>
            <wp:extent cx="3840480" cy="4800600"/>
            <wp:effectExtent b="0" l="0" r="0" t="0"/>
            <wp:docPr descr="Visual for Post 8" title="" id="135" name="Picture"/>
            <a:graphic>
              <a:graphicData uri="http://schemas.openxmlformats.org/drawingml/2006/picture">
                <pic:pic>
                  <pic:nvPicPr>
                    <pic:cNvPr descr="Enterprise_GenAI_Stack_Oct2026/08_Graphic/linkedin/P08.png" id="136" name="Picture"/>
                    <pic:cNvPicPr>
                      <a:picLocks noChangeArrowheads="1" noChangeAspect="1"/>
                    </pic:cNvPicPr>
                  </pic:nvPicPr>
                  <pic:blipFill>
                    <a:blip r:embed="rId13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08_Graphic/linkedin/P08.png</w:t>
      </w:r>
      <w:r>
        <w:rPr>
          <w:iCs/>
          <w:i/>
        </w:rPr>
        <w:t xml:space="preserve"> </w:t>
      </w:r>
      <w:r>
        <w:rPr>
          <w:iCs/>
          <w:i/>
        </w:rPr>
        <w:t xml:space="preserve">(1080 × 1350, LinkedIn portrait); editable source</w:t>
      </w:r>
      <w:r>
        <w:rPr>
          <w:iCs/>
          <w:i/>
        </w:rPr>
        <w:t xml:space="preserve"> </w:t>
      </w:r>
      <w:r>
        <w:rPr>
          <w:rStyle w:val="VerbatimChar"/>
          <w:iCs/>
          <w:i/>
        </w:rPr>
        <w:t xml:space="preserve">P08.md</w:t>
      </w:r>
      <w:r>
        <w:rPr>
          <w:iCs/>
          <w:i/>
        </w:rPr>
        <w:t xml:space="preserve">, also as .html and .pdf.</w:t>
      </w:r>
    </w:p>
    <w:bookmarkEnd w:id="137"/>
    <w:bookmarkStart w:id="138" w:name="first-comment-8"/>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138"/>
    <w:bookmarkStart w:id="139" w:name="hashtags-8"/>
    <w:p>
      <w:pPr>
        <w:pStyle w:val="Heading4"/>
      </w:pPr>
      <w:r>
        <w:t xml:space="preserve">Hashtags</w:t>
      </w:r>
    </w:p>
    <w:p>
      <w:pPr>
        <w:pStyle w:val="FirstParagraph"/>
      </w:pPr>
      <w:r>
        <w:t xml:space="preserve">#IAM #AgenticAI</w:t>
      </w:r>
    </w:p>
    <w:bookmarkEnd w:id="139"/>
    <w:bookmarkStart w:id="140" w:name="re-verify-before-posting-8"/>
    <w:p>
      <w:pPr>
        <w:pStyle w:val="Heading4"/>
      </w:pPr>
      <w:r>
        <w:t xml:space="preserve">Re-verify before posting</w:t>
      </w:r>
    </w:p>
    <w:p>
      <w:pPr>
        <w:numPr>
          <w:ilvl w:val="0"/>
          <w:numId w:val="1026"/>
        </w:numPr>
        <w:pStyle w:val="Compact"/>
      </w:pPr>
      <w:r>
        <w:t xml:space="preserve">Product names and GA status for Entra Agent ID and Okta Agent SSO</w:t>
      </w:r>
    </w:p>
    <w:p>
      <w:pPr>
        <w:numPr>
          <w:ilvl w:val="0"/>
          <w:numId w:val="1026"/>
        </w:numPr>
        <w:pStyle w:val="Compact"/>
      </w:pPr>
      <w:r>
        <w:t xml:space="preserve">Whether any UK or EU rule now names accountability for AI agents</w:t>
      </w:r>
    </w:p>
    <w:bookmarkEnd w:id="140"/>
    <w:bookmarkStart w:id="141" w:name="compliance-check-8"/>
    <w:p>
      <w:pPr>
        <w:pStyle w:val="Heading4"/>
      </w:pPr>
      <w:r>
        <w:t xml:space="preserve">Compliance check</w:t>
      </w:r>
    </w:p>
    <w:p>
      <w:pPr>
        <w:numPr>
          <w:ilvl w:val="0"/>
          <w:numId w:val="1027"/>
        </w:numPr>
        <w:pStyle w:val="Compact"/>
      </w:pPr>
      <w:r>
        <w:t xml:space="preserve">Personal views; no description of the firm’s IAM: yes</w:t>
      </w:r>
    </w:p>
    <w:p>
      <w:pPr>
        <w:numPr>
          <w:ilvl w:val="0"/>
          <w:numId w:val="1027"/>
        </w:numPr>
        <w:pStyle w:val="Compact"/>
      </w:pPr>
      <w:r>
        <w:t xml:space="preserve">Vendors only in the first comment: yes</w:t>
      </w:r>
    </w:p>
    <w:p>
      <w:r>
        <w:pict>
          <v:rect style="width:0;height:1.5pt" o:hralign="center" o:hrstd="t" o:hr="t"/>
        </w:pict>
      </w:r>
    </w:p>
    <w:bookmarkEnd w:id="141"/>
    <w:bookmarkEnd w:id="142"/>
    <w:bookmarkEnd w:id="143"/>
    <w:bookmarkStart w:id="170" w:name="week-5"/>
    <w:p>
      <w:pPr>
        <w:pStyle w:val="Heading2"/>
      </w:pPr>
      <w:r>
        <w:t xml:space="preserve">Week 5</w:t>
      </w:r>
    </w:p>
    <w:bookmarkStart w:id="156" w:name="post-9-week-5-tuesday-l5-memory"/>
    <w:p>
      <w:pPr>
        <w:pStyle w:val="Heading3"/>
      </w:pPr>
      <w:r>
        <w:t xml:space="preserve">Post 9 · Week 5, Tuesday · L5 Memory</w:t>
      </w:r>
    </w:p>
    <w:p>
      <w:pPr>
        <w:pStyle w:val="FirstParagraph"/>
      </w:pPr>
      <w:r>
        <w:rPr>
          <w:bCs/>
          <w:b/>
        </w:rPr>
        <w:t xml:space="preserve">Pair:</w:t>
      </w:r>
      <w:r>
        <w:t xml:space="preserve"> </w:t>
      </w:r>
      <w:r>
        <w:t xml:space="preserve">Post 10 (Regulated reality, Week 5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144" w:name="full-post-9"/>
    <w:p>
      <w:pPr>
        <w:pStyle w:val="Heading4"/>
      </w:pPr>
      <w:r>
        <w:t xml:space="preserve">Full post</w:t>
      </w:r>
    </w:p>
    <w:p>
      <w:pPr>
        <w:pStyle w:val="FirstParagraph"/>
      </w:pPr>
      <w:r>
        <w:t xml:space="preserve">Memory is the layer I would build last,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144"/>
    <w:bookmarkStart w:id="145" w:name="short-variant-9"/>
    <w:p>
      <w:pPr>
        <w:pStyle w:val="Heading4"/>
      </w:pPr>
      <w:r>
        <w:t xml:space="preserve">Short variant</w:t>
      </w:r>
    </w:p>
    <w:p>
      <w:pPr>
        <w:pStyle w:val="FirstParagraph"/>
      </w:pPr>
      <w:r>
        <w:t xml:space="preserve">Memory is the layer I would build last,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145"/>
    <w:bookmarkStart w:id="146" w:name="anecdote-slot-9"/>
    <w:p>
      <w:pPr>
        <w:pStyle w:val="Heading4"/>
      </w:pPr>
      <w:r>
        <w:t xml:space="preserve">Anecdote slot</w:t>
      </w:r>
    </w:p>
    <w:p>
      <w:pPr>
        <w:numPr>
          <w:ilvl w:val="0"/>
          <w:numId w:val="1028"/>
        </w:numPr>
        <w:pStyle w:val="Compact"/>
      </w:pPr>
      <w:r>
        <w:rPr>
          <w:bCs/>
          <w:b/>
        </w:rPr>
        <w:t xml:space="preserve">Where:</w:t>
      </w:r>
      <w:r>
        <w:t xml:space="preserve"> </w:t>
      </w:r>
      <w:r>
        <w:t xml:space="preserve">the bracketed line before the closing paragraph.</w:t>
      </w:r>
    </w:p>
    <w:p>
      <w:pPr>
        <w:numPr>
          <w:ilvl w:val="0"/>
          <w:numId w:val="1028"/>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028"/>
        </w:numPr>
        <w:pStyle w:val="Compact"/>
      </w:pPr>
      <w:r>
        <w:rPr>
          <w:bCs/>
          <w:b/>
        </w:rPr>
        <w:t xml:space="preserve">Fits:</w:t>
      </w:r>
      <w:r>
        <w:t xml:space="preserve"> </w:t>
      </w:r>
      <w:r>
        <w:t xml:space="preserve">platform modernisation and regulated-environment themes.</w:t>
      </w:r>
    </w:p>
    <w:p>
      <w:pPr>
        <w:numPr>
          <w:ilvl w:val="0"/>
          <w:numId w:val="1028"/>
        </w:numPr>
        <w:pStyle w:val="Compact"/>
      </w:pPr>
      <w:r>
        <w:rPr>
          <w:bCs/>
          <w:b/>
        </w:rPr>
        <w:t xml:space="preserve">Avoid:</w:t>
      </w:r>
      <w:r>
        <w:t xml:space="preserve"> </w:t>
      </w:r>
      <w:r>
        <w:t xml:space="preserve">any real data-subject request, volume or client.</w:t>
      </w:r>
    </w:p>
    <w:bookmarkEnd w:id="146"/>
    <w:bookmarkStart w:id="147" w:name="fallback-version-9"/>
    <w:p>
      <w:pPr>
        <w:pStyle w:val="Heading4"/>
      </w:pPr>
      <w:r>
        <w:t xml:space="preserve">Fallback version</w:t>
      </w:r>
    </w:p>
    <w:p>
      <w:pPr>
        <w:pStyle w:val="FirstParagraph"/>
      </w:pPr>
      <w:r>
        <w:t xml:space="preserve">Memory is the layer I would deliberately build last.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147"/>
    <w:bookmarkStart w:id="151" w:name="suggested-visual-9"/>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p>
      <w:pPr>
        <w:pStyle w:val="BodyText"/>
      </w:pPr>
      <w:r>
        <w:drawing>
          <wp:inline>
            <wp:extent cx="3840480" cy="4800600"/>
            <wp:effectExtent b="0" l="0" r="0" t="0"/>
            <wp:docPr descr="Visual for Post 9" title="" id="149" name="Picture"/>
            <a:graphic>
              <a:graphicData uri="http://schemas.openxmlformats.org/drawingml/2006/picture">
                <pic:pic>
                  <pic:nvPicPr>
                    <pic:cNvPr descr="Enterprise_GenAI_Stack_Oct2026/08_Graphic/linkedin/P09.png" id="150" name="Picture"/>
                    <pic:cNvPicPr>
                      <a:picLocks noChangeArrowheads="1" noChangeAspect="1"/>
                    </pic:cNvPicPr>
                  </pic:nvPicPr>
                  <pic:blipFill>
                    <a:blip r:embed="rId14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08_Graphic/linkedin/P09.png</w:t>
      </w:r>
      <w:r>
        <w:rPr>
          <w:iCs/>
          <w:i/>
        </w:rPr>
        <w:t xml:space="preserve"> </w:t>
      </w:r>
      <w:r>
        <w:rPr>
          <w:iCs/>
          <w:i/>
        </w:rPr>
        <w:t xml:space="preserve">(1080 × 1350, LinkedIn portrait); editable source</w:t>
      </w:r>
      <w:r>
        <w:rPr>
          <w:iCs/>
          <w:i/>
        </w:rPr>
        <w:t xml:space="preserve"> </w:t>
      </w:r>
      <w:r>
        <w:rPr>
          <w:rStyle w:val="VerbatimChar"/>
          <w:iCs/>
          <w:i/>
        </w:rPr>
        <w:t xml:space="preserve">P09.md</w:t>
      </w:r>
      <w:r>
        <w:rPr>
          <w:iCs/>
          <w:i/>
        </w:rPr>
        <w:t xml:space="preserve">, also as .html and .pdf.</w:t>
      </w:r>
    </w:p>
    <w:bookmarkEnd w:id="151"/>
    <w:bookmarkStart w:id="152" w:name="first-comment-9"/>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152"/>
    <w:bookmarkStart w:id="153" w:name="hashtags-9"/>
    <w:p>
      <w:pPr>
        <w:pStyle w:val="Heading4"/>
      </w:pPr>
      <w:r>
        <w:t xml:space="preserve">Hashtags</w:t>
      </w:r>
    </w:p>
    <w:p>
      <w:pPr>
        <w:pStyle w:val="FirstParagraph"/>
      </w:pPr>
      <w:r>
        <w:t xml:space="preserve">#AgentMemory #DataProtection</w:t>
      </w:r>
    </w:p>
    <w:bookmarkEnd w:id="153"/>
    <w:bookmarkStart w:id="154" w:name="re-verify-before-posting-9"/>
    <w:p>
      <w:pPr>
        <w:pStyle w:val="Heading4"/>
      </w:pPr>
      <w:r>
        <w:t xml:space="preserve">Re-verify before posting</w:t>
      </w:r>
    </w:p>
    <w:p>
      <w:pPr>
        <w:numPr>
          <w:ilvl w:val="0"/>
          <w:numId w:val="1029"/>
        </w:numPr>
        <w:pStyle w:val="Compact"/>
      </w:pPr>
      <w:r>
        <w:t xml:space="preserve">ICO guidance (under review following the Data (Use and Access) Act)</w:t>
      </w:r>
    </w:p>
    <w:p>
      <w:pPr>
        <w:numPr>
          <w:ilvl w:val="0"/>
          <w:numId w:val="1029"/>
        </w:numPr>
        <w:pStyle w:val="Compact"/>
      </w:pPr>
      <w:r>
        <w:t xml:space="preserve">Memory product defaults (TTL and pruning) and LangMem release status</w:t>
      </w:r>
    </w:p>
    <w:bookmarkEnd w:id="154"/>
    <w:bookmarkStart w:id="155" w:name="compliance-check-9"/>
    <w:p>
      <w:pPr>
        <w:pStyle w:val="Heading4"/>
      </w:pPr>
      <w:r>
        <w:t xml:space="preserve">Compliance check</w:t>
      </w:r>
    </w:p>
    <w:p>
      <w:pPr>
        <w:numPr>
          <w:ilvl w:val="0"/>
          <w:numId w:val="1030"/>
        </w:numPr>
        <w:pStyle w:val="Compact"/>
      </w:pPr>
      <w:r>
        <w:t xml:space="preserve">Personal views;</w:t>
      </w:r>
      <w:r>
        <w:t xml:space="preserve"> </w:t>
      </w:r>
      <w:r>
        <w:t xml:space="preserve">“</w:t>
      </w:r>
      <w:r>
        <w:t xml:space="preserve">the layer I would build last</w:t>
      </w:r>
      <w:r>
        <w:t xml:space="preserve">”</w:t>
      </w:r>
      <w:r>
        <w:t xml:space="preserve"> </w:t>
      </w:r>
      <w:r>
        <w:t xml:space="preserve">refers to a recommended build order, not to any firm: yes</w:t>
      </w:r>
    </w:p>
    <w:p>
      <w:pPr>
        <w:numPr>
          <w:ilvl w:val="0"/>
          <w:numId w:val="1030"/>
        </w:numPr>
        <w:pStyle w:val="Compact"/>
      </w:pPr>
      <w:r>
        <w:t xml:space="preserve">No real erasure request or data described: yes</w:t>
      </w:r>
    </w:p>
    <w:p>
      <w:pPr>
        <w:numPr>
          <w:ilvl w:val="0"/>
          <w:numId w:val="1030"/>
        </w:numPr>
        <w:pStyle w:val="Compact"/>
      </w:pPr>
      <w:r>
        <w:t xml:space="preserve">Vendors only in the first comment: yes</w:t>
      </w:r>
    </w:p>
    <w:p>
      <w:r>
        <w:pict>
          <v:rect style="width:0;height:1.5pt" o:hralign="center" o:hrstd="t" o:hr="t"/>
        </w:pict>
      </w:r>
    </w:p>
    <w:bookmarkEnd w:id="155"/>
    <w:bookmarkEnd w:id="156"/>
    <w:bookmarkStart w:id="169" w:name="Xadddc87c5075fc5bd1c2a4f4ecaca6bfc846868"/>
    <w:p>
      <w:pPr>
        <w:pStyle w:val="Heading3"/>
      </w:pPr>
      <w:r>
        <w:t xml:space="preserve">Post 10 · Week 5, Thursday · Regulated reality: EU AI Act and DORA</w:t>
      </w:r>
    </w:p>
    <w:p>
      <w:pPr>
        <w:pStyle w:val="FirstParagraph"/>
      </w:pPr>
      <w:r>
        <w:rPr>
          <w:bCs/>
          <w:b/>
        </w:rPr>
        <w:t xml:space="preserve">Pair:</w:t>
      </w:r>
      <w:r>
        <w:t xml:space="preserve"> </w:t>
      </w:r>
      <w:r>
        <w:t xml:space="preserve">Post 9 (L5, Week 5 Tuesday).</w:t>
      </w:r>
      <w:r>
        <w:t xml:space="preserve"> </w:t>
      </w:r>
      <w:r>
        <w:rPr>
          <w:bCs/>
          <w:b/>
        </w:rPr>
        <w:t xml:space="preserve">Bridge:</w:t>
      </w:r>
      <w:r>
        <w:t xml:space="preserve"> </w:t>
      </w:r>
      <w:r>
        <w:t xml:space="preserve">Halfway through the layers,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157" w:name="full-post-10"/>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157"/>
    <w:bookmarkStart w:id="158" w:name="short-variant-10"/>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158"/>
    <w:bookmarkStart w:id="159" w:name="anecdote-slot-10"/>
    <w:p>
      <w:pPr>
        <w:pStyle w:val="Heading4"/>
      </w:pPr>
      <w:r>
        <w:t xml:space="preserve">Anecdote slot</w:t>
      </w:r>
    </w:p>
    <w:p>
      <w:pPr>
        <w:numPr>
          <w:ilvl w:val="0"/>
          <w:numId w:val="1031"/>
        </w:numPr>
        <w:pStyle w:val="Compact"/>
      </w:pPr>
      <w:r>
        <w:rPr>
          <w:bCs/>
          <w:b/>
        </w:rPr>
        <w:t xml:space="preserve">Where:</w:t>
      </w:r>
      <w:r>
        <w:t xml:space="preserve"> </w:t>
      </w:r>
      <w:r>
        <w:t xml:space="preserve">the bracketed line before the closing paragraph.</w:t>
      </w:r>
    </w:p>
    <w:p>
      <w:pPr>
        <w:numPr>
          <w:ilvl w:val="0"/>
          <w:numId w:val="1031"/>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031"/>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031"/>
        </w:numPr>
        <w:pStyle w:val="Compact"/>
      </w:pPr>
      <w:r>
        <w:rPr>
          <w:bCs/>
          <w:b/>
        </w:rPr>
        <w:t xml:space="preserve">Avoid:</w:t>
      </w:r>
      <w:r>
        <w:t xml:space="preserve"> </w:t>
      </w:r>
      <w:r>
        <w:t xml:space="preserve">naming regulators’ interactions with your firm or any supervisory finding.</w:t>
      </w:r>
    </w:p>
    <w:bookmarkEnd w:id="159"/>
    <w:bookmarkStart w:id="160" w:name="fallback-version-10"/>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160"/>
    <w:bookmarkStart w:id="164" w:name="suggested-visual-10"/>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p>
      <w:pPr>
        <w:pStyle w:val="BodyText"/>
      </w:pPr>
      <w:r>
        <w:drawing>
          <wp:inline>
            <wp:extent cx="3840480" cy="4800600"/>
            <wp:effectExtent b="0" l="0" r="0" t="0"/>
            <wp:docPr descr="Visual for Post 10" title="" id="162" name="Picture"/>
            <a:graphic>
              <a:graphicData uri="http://schemas.openxmlformats.org/drawingml/2006/picture">
                <pic:pic>
                  <pic:nvPicPr>
                    <pic:cNvPr descr="Enterprise_GenAI_Stack_Oct2026/08_Graphic/linkedin/P10.png" id="163" name="Picture"/>
                    <pic:cNvPicPr>
                      <a:picLocks noChangeArrowheads="1" noChangeAspect="1"/>
                    </pic:cNvPicPr>
                  </pic:nvPicPr>
                  <pic:blipFill>
                    <a:blip r:embed="rId16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08_Graphic/linkedin/P10.png</w:t>
      </w:r>
      <w:r>
        <w:rPr>
          <w:iCs/>
          <w:i/>
        </w:rPr>
        <w:t xml:space="preserve"> </w:t>
      </w:r>
      <w:r>
        <w:rPr>
          <w:iCs/>
          <w:i/>
        </w:rPr>
        <w:t xml:space="preserve">(1080 × 1350, LinkedIn portrait); editable source</w:t>
      </w:r>
      <w:r>
        <w:rPr>
          <w:iCs/>
          <w:i/>
        </w:rPr>
        <w:t xml:space="preserve"> </w:t>
      </w:r>
      <w:r>
        <w:rPr>
          <w:rStyle w:val="VerbatimChar"/>
          <w:iCs/>
          <w:i/>
        </w:rPr>
        <w:t xml:space="preserve">P10.md</w:t>
      </w:r>
      <w:r>
        <w:rPr>
          <w:iCs/>
          <w:i/>
        </w:rPr>
        <w:t xml:space="preserve">, also as .html and .pdf.</w:t>
      </w:r>
    </w:p>
    <w:bookmarkEnd w:id="164"/>
    <w:bookmarkStart w:id="165" w:name="first-comment-10"/>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165"/>
    <w:bookmarkStart w:id="166" w:name="hashtags-10"/>
    <w:p>
      <w:pPr>
        <w:pStyle w:val="Heading4"/>
      </w:pPr>
      <w:r>
        <w:t xml:space="preserve">Hashtags</w:t>
      </w:r>
    </w:p>
    <w:p>
      <w:pPr>
        <w:pStyle w:val="FirstParagraph"/>
      </w:pPr>
      <w:r>
        <w:t xml:space="preserve">#EUAIAct #DORA</w:t>
      </w:r>
    </w:p>
    <w:bookmarkEnd w:id="166"/>
    <w:bookmarkStart w:id="167" w:name="re-verify-before-posting-10"/>
    <w:p>
      <w:pPr>
        <w:pStyle w:val="Heading4"/>
      </w:pPr>
      <w:r>
        <w:t xml:space="preserve">Re-verify before posting</w:t>
      </w:r>
    </w:p>
    <w:p>
      <w:pPr>
        <w:numPr>
          <w:ilvl w:val="0"/>
          <w:numId w:val="1032"/>
        </w:numPr>
        <w:pStyle w:val="Compact"/>
      </w:pPr>
      <w:r>
        <w:t xml:space="preserve">Any update to the DORA CTPP list or new UK CTP designations (especially any model vendor)</w:t>
      </w:r>
    </w:p>
    <w:p>
      <w:pPr>
        <w:numPr>
          <w:ilvl w:val="0"/>
          <w:numId w:val="1032"/>
        </w:numPr>
        <w:pStyle w:val="Compact"/>
      </w:pPr>
      <w:r>
        <w:t xml:space="preserve">Whether the US agencies’ AI request for information has been published</w:t>
      </w:r>
    </w:p>
    <w:p>
      <w:pPr>
        <w:numPr>
          <w:ilvl w:val="0"/>
          <w:numId w:val="1032"/>
        </w:numPr>
        <w:pStyle w:val="Compact"/>
      </w:pPr>
      <w:r>
        <w:t xml:space="preserve">EU AI Act dates (any further Omnibus changes) and the PS7/26 effective date</w:t>
      </w:r>
    </w:p>
    <w:p>
      <w:pPr>
        <w:numPr>
          <w:ilvl w:val="0"/>
          <w:numId w:val="1032"/>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167"/>
    <w:bookmarkStart w:id="168" w:name="compliance-check-10"/>
    <w:p>
      <w:pPr>
        <w:pStyle w:val="Heading4"/>
      </w:pPr>
      <w:r>
        <w:t xml:space="preserve">Compliance check</w:t>
      </w:r>
    </w:p>
    <w:p>
      <w:pPr>
        <w:numPr>
          <w:ilvl w:val="0"/>
          <w:numId w:val="1033"/>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033"/>
        </w:numPr>
        <w:pStyle w:val="Compact"/>
      </w:pPr>
      <w:r>
        <w:t xml:space="preserve">No statement about the firm’s regulatory status or engagement: yes</w:t>
      </w:r>
    </w:p>
    <w:p>
      <w:pPr>
        <w:numPr>
          <w:ilvl w:val="0"/>
          <w:numId w:val="1033"/>
        </w:numPr>
        <w:pStyle w:val="Compact"/>
      </w:pPr>
      <w:r>
        <w:t xml:space="preserve">Vendors named only in the first comment, from the official lists: yes</w:t>
      </w:r>
    </w:p>
    <w:p>
      <w:r>
        <w:pict>
          <v:rect style="width:0;height:1.5pt" o:hralign="center" o:hrstd="t" o:hr="t"/>
        </w:pict>
      </w:r>
    </w:p>
    <w:bookmarkEnd w:id="168"/>
    <w:bookmarkEnd w:id="169"/>
    <w:bookmarkEnd w:id="170"/>
    <w:bookmarkStart w:id="197" w:name="week-6"/>
    <w:p>
      <w:pPr>
        <w:pStyle w:val="Heading2"/>
      </w:pPr>
      <w:r>
        <w:t xml:space="preserve">Week 6</w:t>
      </w:r>
    </w:p>
    <w:bookmarkStart w:id="183" w:name="Xcd78322d527c0e14601bb8b6e4555722c05f0bf"/>
    <w:p>
      <w:pPr>
        <w:pStyle w:val="Heading3"/>
      </w:pPr>
      <w:r>
        <w:t xml:space="preserve">Post 11 · Week 6, Tuesday · L6 Retrieval and knowledge stores</w:t>
      </w:r>
    </w:p>
    <w:p>
      <w:pPr>
        <w:pStyle w:val="FirstParagraph"/>
      </w:pPr>
      <w:r>
        <w:rPr>
          <w:bCs/>
          <w:b/>
        </w:rPr>
        <w:t xml:space="preserve">Pair:</w:t>
      </w:r>
      <w:r>
        <w:t xml:space="preserve"> </w:t>
      </w:r>
      <w:r>
        <w:t xml:space="preserve">Post 12 (C7, Week 6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171" w:name="full-post-11"/>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171"/>
    <w:bookmarkStart w:id="172" w:name="short-variant-11"/>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172"/>
    <w:bookmarkStart w:id="173" w:name="anecdote-slot-11"/>
    <w:p>
      <w:pPr>
        <w:pStyle w:val="Heading4"/>
      </w:pPr>
      <w:r>
        <w:t xml:space="preserve">Anecdote slot</w:t>
      </w:r>
    </w:p>
    <w:p>
      <w:pPr>
        <w:numPr>
          <w:ilvl w:val="0"/>
          <w:numId w:val="1034"/>
        </w:numPr>
        <w:pStyle w:val="Compact"/>
      </w:pPr>
      <w:r>
        <w:rPr>
          <w:bCs/>
          <w:b/>
        </w:rPr>
        <w:t xml:space="preserve">Where:</w:t>
      </w:r>
      <w:r>
        <w:t xml:space="preserve"> </w:t>
      </w:r>
      <w:r>
        <w:t xml:space="preserve">the bracketed line before the closing paragraph.</w:t>
      </w:r>
    </w:p>
    <w:p>
      <w:pPr>
        <w:numPr>
          <w:ilvl w:val="0"/>
          <w:numId w:val="1034"/>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034"/>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034"/>
        </w:numPr>
        <w:pStyle w:val="Compact"/>
      </w:pPr>
      <w:r>
        <w:rPr>
          <w:bCs/>
          <w:b/>
        </w:rPr>
        <w:t xml:space="preserve">Avoid:</w:t>
      </w:r>
      <w:r>
        <w:t xml:space="preserve"> </w:t>
      </w:r>
      <w:r>
        <w:t xml:space="preserve">naming the system or the business it supported.</w:t>
      </w:r>
    </w:p>
    <w:bookmarkEnd w:id="173"/>
    <w:bookmarkStart w:id="174" w:name="fallback-version-11"/>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174"/>
    <w:bookmarkStart w:id="178" w:name="suggested-visual-11"/>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p>
      <w:pPr>
        <w:pStyle w:val="BodyText"/>
      </w:pPr>
      <w:r>
        <w:drawing>
          <wp:inline>
            <wp:extent cx="3840480" cy="4800600"/>
            <wp:effectExtent b="0" l="0" r="0" t="0"/>
            <wp:docPr descr="Visual for Post 11" title="" id="176" name="Picture"/>
            <a:graphic>
              <a:graphicData uri="http://schemas.openxmlformats.org/drawingml/2006/picture">
                <pic:pic>
                  <pic:nvPicPr>
                    <pic:cNvPr descr="Enterprise_GenAI_Stack_Oct2026/08_Graphic/linkedin/P11.png" id="177" name="Picture"/>
                    <pic:cNvPicPr>
                      <a:picLocks noChangeArrowheads="1" noChangeAspect="1"/>
                    </pic:cNvPicPr>
                  </pic:nvPicPr>
                  <pic:blipFill>
                    <a:blip r:embed="rId175"/>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08_Graphic/linkedin/P11.png</w:t>
      </w:r>
      <w:r>
        <w:rPr>
          <w:iCs/>
          <w:i/>
        </w:rPr>
        <w:t xml:space="preserve"> </w:t>
      </w:r>
      <w:r>
        <w:rPr>
          <w:iCs/>
          <w:i/>
        </w:rPr>
        <w:t xml:space="preserve">(1080 × 1350, LinkedIn portrait); editable source</w:t>
      </w:r>
      <w:r>
        <w:rPr>
          <w:iCs/>
          <w:i/>
        </w:rPr>
        <w:t xml:space="preserve"> </w:t>
      </w:r>
      <w:r>
        <w:rPr>
          <w:rStyle w:val="VerbatimChar"/>
          <w:iCs/>
          <w:i/>
        </w:rPr>
        <w:t xml:space="preserve">P11.md</w:t>
      </w:r>
      <w:r>
        <w:rPr>
          <w:iCs/>
          <w:i/>
        </w:rPr>
        <w:t xml:space="preserve">, also as .html and .pdf.</w:t>
      </w:r>
    </w:p>
    <w:bookmarkEnd w:id="178"/>
    <w:bookmarkStart w:id="179" w:name="first-comment-11"/>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 [R: A2-S126]; noted for completeness.</w:t>
      </w:r>
    </w:p>
    <w:bookmarkEnd w:id="179"/>
    <w:bookmarkStart w:id="180" w:name="hashtags-11"/>
    <w:p>
      <w:pPr>
        <w:pStyle w:val="Heading4"/>
      </w:pPr>
      <w:r>
        <w:t xml:space="preserve">Hashtags</w:t>
      </w:r>
    </w:p>
    <w:p>
      <w:pPr>
        <w:pStyle w:val="FirstParagraph"/>
      </w:pPr>
      <w:r>
        <w:t xml:space="preserve">#VectorSearch #RAG</w:t>
      </w:r>
    </w:p>
    <w:bookmarkEnd w:id="180"/>
    <w:bookmarkStart w:id="181" w:name="re-verify-before-posting-11"/>
    <w:p>
      <w:pPr>
        <w:pStyle w:val="Heading4"/>
      </w:pPr>
      <w:r>
        <w:t xml:space="preserve">Re-verify before posting</w:t>
      </w:r>
    </w:p>
    <w:p>
      <w:pPr>
        <w:numPr>
          <w:ilvl w:val="0"/>
          <w:numId w:val="1035"/>
        </w:numPr>
        <w:pStyle w:val="Compact"/>
      </w:pPr>
      <w:r>
        <w:t xml:space="preserve">pgvector version and any new CVEs</w:t>
      </w:r>
    </w:p>
    <w:p>
      <w:pPr>
        <w:numPr>
          <w:ilvl w:val="0"/>
          <w:numId w:val="1035"/>
        </w:numPr>
        <w:pStyle w:val="Compact"/>
      </w:pPr>
      <w:r>
        <w:t xml:space="preserve">Pinecone Nexus and Weaviate licence status</w:t>
      </w:r>
    </w:p>
    <w:bookmarkEnd w:id="181"/>
    <w:bookmarkStart w:id="182" w:name="compliance-check-11"/>
    <w:p>
      <w:pPr>
        <w:pStyle w:val="Heading4"/>
      </w:pPr>
      <w:r>
        <w:t xml:space="preserve">Compliance check</w:t>
      </w:r>
    </w:p>
    <w:p>
      <w:pPr>
        <w:numPr>
          <w:ilvl w:val="0"/>
          <w:numId w:val="1036"/>
        </w:numPr>
        <w:pStyle w:val="Compact"/>
      </w:pPr>
      <w:r>
        <w:t xml:space="preserve">Personal views: yes</w:t>
      </w:r>
    </w:p>
    <w:p>
      <w:pPr>
        <w:numPr>
          <w:ilvl w:val="0"/>
          <w:numId w:val="1036"/>
        </w:numPr>
        <w:pStyle w:val="Compact"/>
      </w:pPr>
      <w:r>
        <w:t xml:space="preserve">No reference to any firm’s data estate: yes</w:t>
      </w:r>
    </w:p>
    <w:p>
      <w:pPr>
        <w:numPr>
          <w:ilvl w:val="0"/>
          <w:numId w:val="1036"/>
        </w:numPr>
        <w:pStyle w:val="Compact"/>
      </w:pPr>
      <w:r>
        <w:t xml:space="preserve">Vendors only in the first comment, evenly: yes</w:t>
      </w:r>
    </w:p>
    <w:p>
      <w:r>
        <w:pict>
          <v:rect style="width:0;height:1.5pt" o:hralign="center" o:hrstd="t" o:hr="t"/>
        </w:pict>
      </w:r>
    </w:p>
    <w:bookmarkEnd w:id="182"/>
    <w:bookmarkEnd w:id="183"/>
    <w:bookmarkStart w:id="196" w:name="post-12-week-6-thursday-c7-ai-security"/>
    <w:p>
      <w:pPr>
        <w:pStyle w:val="Heading3"/>
      </w:pPr>
      <w:r>
        <w:t xml:space="preserve">Post 12 · Week 6, Thursday · C7 AI security</w:t>
      </w:r>
    </w:p>
    <w:p>
      <w:pPr>
        <w:pStyle w:val="FirstParagraph"/>
      </w:pPr>
      <w:r>
        <w:rPr>
          <w:bCs/>
          <w:b/>
        </w:rPr>
        <w:t xml:space="preserve">Pair:</w:t>
      </w:r>
      <w:r>
        <w:t xml:space="preserve"> </w:t>
      </w:r>
      <w:r>
        <w:t xml:space="preserve">Post 11 (L6, Week 6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184" w:name="full-post-12"/>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184"/>
    <w:bookmarkStart w:id="185" w:name="short-variant-12"/>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185"/>
    <w:bookmarkStart w:id="186" w:name="anecdote-slot-12"/>
    <w:p>
      <w:pPr>
        <w:pStyle w:val="Heading4"/>
      </w:pPr>
      <w:r>
        <w:t xml:space="preserve">Anecdote slot</w:t>
      </w:r>
    </w:p>
    <w:p>
      <w:pPr>
        <w:numPr>
          <w:ilvl w:val="0"/>
          <w:numId w:val="1037"/>
        </w:numPr>
        <w:pStyle w:val="Compact"/>
      </w:pPr>
      <w:r>
        <w:rPr>
          <w:bCs/>
          <w:b/>
        </w:rPr>
        <w:t xml:space="preserve">Where:</w:t>
      </w:r>
      <w:r>
        <w:t xml:space="preserve"> </w:t>
      </w:r>
      <w:r>
        <w:t xml:space="preserve">the bracketed line before the closing paragraph.</w:t>
      </w:r>
    </w:p>
    <w:p>
      <w:pPr>
        <w:numPr>
          <w:ilvl w:val="0"/>
          <w:numId w:val="1037"/>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037"/>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037"/>
        </w:numPr>
        <w:pStyle w:val="Compact"/>
      </w:pPr>
      <w:r>
        <w:rPr>
          <w:bCs/>
          <w:b/>
        </w:rPr>
        <w:t xml:space="preserve">Avoid:</w:t>
      </w:r>
      <w:r>
        <w:t xml:space="preserve"> </w:t>
      </w:r>
      <w:r>
        <w:t xml:space="preserve">any real vulnerability, incident, threat actor or security control at your firm.</w:t>
      </w:r>
    </w:p>
    <w:bookmarkEnd w:id="186"/>
    <w:bookmarkStart w:id="187" w:name="fallback-version-12"/>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187"/>
    <w:bookmarkStart w:id="191" w:name="suggested-visual-12"/>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p>
      <w:pPr>
        <w:pStyle w:val="BodyText"/>
      </w:pPr>
      <w:r>
        <w:drawing>
          <wp:inline>
            <wp:extent cx="3840480" cy="4800600"/>
            <wp:effectExtent b="0" l="0" r="0" t="0"/>
            <wp:docPr descr="Visual for Post 12" title="" id="189" name="Picture"/>
            <a:graphic>
              <a:graphicData uri="http://schemas.openxmlformats.org/drawingml/2006/picture">
                <pic:pic>
                  <pic:nvPicPr>
                    <pic:cNvPr descr="Enterprise_GenAI_Stack_Oct2026/08_Graphic/linkedin/P12.png" id="190" name="Picture"/>
                    <pic:cNvPicPr>
                      <a:picLocks noChangeArrowheads="1" noChangeAspect="1"/>
                    </pic:cNvPicPr>
                  </pic:nvPicPr>
                  <pic:blipFill>
                    <a:blip r:embed="rId18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08_Graphic/linkedin/P12.png</w:t>
      </w:r>
      <w:r>
        <w:rPr>
          <w:iCs/>
          <w:i/>
        </w:rPr>
        <w:t xml:space="preserve"> </w:t>
      </w:r>
      <w:r>
        <w:rPr>
          <w:iCs/>
          <w:i/>
        </w:rPr>
        <w:t xml:space="preserve">(1080 × 1350, LinkedIn portrait); editable source</w:t>
      </w:r>
      <w:r>
        <w:rPr>
          <w:iCs/>
          <w:i/>
        </w:rPr>
        <w:t xml:space="preserve"> </w:t>
      </w:r>
      <w:r>
        <w:rPr>
          <w:rStyle w:val="VerbatimChar"/>
          <w:iCs/>
          <w:i/>
        </w:rPr>
        <w:t xml:space="preserve">P12.md</w:t>
      </w:r>
      <w:r>
        <w:rPr>
          <w:iCs/>
          <w:i/>
        </w:rPr>
        <w:t xml:space="preserve">, also as .html and .pdf.</w:t>
      </w:r>
    </w:p>
    <w:bookmarkEnd w:id="191"/>
    <w:bookmarkStart w:id="192" w:name="first-comment-12"/>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192"/>
    <w:bookmarkStart w:id="193" w:name="hashtags-12"/>
    <w:p>
      <w:pPr>
        <w:pStyle w:val="Heading4"/>
      </w:pPr>
      <w:r>
        <w:t xml:space="preserve">Hashtags</w:t>
      </w:r>
    </w:p>
    <w:p>
      <w:pPr>
        <w:pStyle w:val="FirstParagraph"/>
      </w:pPr>
      <w:r>
        <w:t xml:space="preserve">#AISecurity #PromptInjection</w:t>
      </w:r>
    </w:p>
    <w:bookmarkEnd w:id="193"/>
    <w:bookmarkStart w:id="194" w:name="re-verify-before-posting-12"/>
    <w:p>
      <w:pPr>
        <w:pStyle w:val="Heading4"/>
      </w:pPr>
      <w:r>
        <w:t xml:space="preserve">Re-verify before posting</w:t>
      </w:r>
    </w:p>
    <w:p>
      <w:pPr>
        <w:numPr>
          <w:ilvl w:val="0"/>
          <w:numId w:val="1038"/>
        </w:numPr>
        <w:pStyle w:val="Compact"/>
      </w:pPr>
      <w:r>
        <w:t xml:space="preserve">Any new findings on the March 2026 package compromise (intrusion vector is reported two ways)</w:t>
      </w:r>
    </w:p>
    <w:p>
      <w:pPr>
        <w:numPr>
          <w:ilvl w:val="0"/>
          <w:numId w:val="1038"/>
        </w:numPr>
        <w:pStyle w:val="Compact"/>
      </w:pPr>
      <w:r>
        <w:t xml:space="preserve">Acquisition statuses in the security list</w:t>
      </w:r>
    </w:p>
    <w:bookmarkEnd w:id="194"/>
    <w:bookmarkStart w:id="195" w:name="compliance-check-12"/>
    <w:p>
      <w:pPr>
        <w:pStyle w:val="Heading4"/>
      </w:pPr>
      <w:r>
        <w:t xml:space="preserve">Compliance check</w:t>
      </w:r>
    </w:p>
    <w:p>
      <w:pPr>
        <w:numPr>
          <w:ilvl w:val="0"/>
          <w:numId w:val="1039"/>
        </w:numPr>
        <w:pStyle w:val="Compact"/>
      </w:pPr>
      <w:r>
        <w:t xml:space="preserve">Personal views; no reference to the firm’s security posture: yes</w:t>
      </w:r>
    </w:p>
    <w:p>
      <w:pPr>
        <w:numPr>
          <w:ilvl w:val="0"/>
          <w:numId w:val="1039"/>
        </w:numPr>
        <w:pStyle w:val="Compact"/>
      </w:pPr>
      <w:r>
        <w:t xml:space="preserve">Incident described from public sources only, without attribution claims: yes</w:t>
      </w:r>
    </w:p>
    <w:p>
      <w:pPr>
        <w:numPr>
          <w:ilvl w:val="0"/>
          <w:numId w:val="1039"/>
        </w:numPr>
        <w:pStyle w:val="Compact"/>
      </w:pPr>
      <w:r>
        <w:t xml:space="preserve">Vendors only in the first comment: yes</w:t>
      </w:r>
    </w:p>
    <w:p>
      <w:r>
        <w:pict>
          <v:rect style="width:0;height:1.5pt" o:hralign="center" o:hrstd="t" o:hr="t"/>
        </w:pict>
      </w:r>
    </w:p>
    <w:bookmarkEnd w:id="195"/>
    <w:bookmarkEnd w:id="196"/>
    <w:bookmarkEnd w:id="197"/>
    <w:bookmarkStart w:id="221" w:name="week-7"/>
    <w:p>
      <w:pPr>
        <w:pStyle w:val="Heading2"/>
      </w:pPr>
      <w:r>
        <w:t xml:space="preserve">Week 7</w:t>
      </w:r>
    </w:p>
    <w:bookmarkStart w:id="207" w:name="Xebaf045e6cca236ca45833c60912cac5ecc128b"/>
    <w:p>
      <w:pPr>
        <w:pStyle w:val="Heading3"/>
      </w:pPr>
      <w:r>
        <w:t xml:space="preserve">Post 13 · Week 7, Tuesday · L7 Embeddings and reranking</w:t>
      </w:r>
    </w:p>
    <w:p>
      <w:pPr>
        <w:pStyle w:val="FirstParagraph"/>
      </w:pPr>
      <w:r>
        <w:rPr>
          <w:bCs/>
          <w:b/>
        </w:rPr>
        <w:t xml:space="preserve">Pair:</w:t>
      </w:r>
      <w:r>
        <w:t xml:space="preserve"> </w:t>
      </w:r>
      <w:r>
        <w:t xml:space="preserve">Post 14 (C5, Week 7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198" w:name="full-post-13"/>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198"/>
    <w:bookmarkStart w:id="199" w:name="short-variant-13"/>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199"/>
    <w:bookmarkStart w:id="200" w:name="anecdote-slot-13"/>
    <w:p>
      <w:pPr>
        <w:pStyle w:val="Heading4"/>
      </w:pPr>
      <w:r>
        <w:t xml:space="preserve">Anecdote slot</w:t>
      </w:r>
    </w:p>
    <w:p>
      <w:pPr>
        <w:numPr>
          <w:ilvl w:val="0"/>
          <w:numId w:val="1040"/>
        </w:numPr>
        <w:pStyle w:val="Compact"/>
      </w:pPr>
      <w:r>
        <w:rPr>
          <w:bCs/>
          <w:b/>
        </w:rPr>
        <w:t xml:space="preserve">Where:</w:t>
      </w:r>
      <w:r>
        <w:t xml:space="preserve"> </w:t>
      </w:r>
      <w:r>
        <w:t xml:space="preserve">the bracketed line before the closing paragraph.</w:t>
      </w:r>
    </w:p>
    <w:p>
      <w:pPr>
        <w:numPr>
          <w:ilvl w:val="0"/>
          <w:numId w:val="1040"/>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040"/>
        </w:numPr>
        <w:pStyle w:val="Compact"/>
      </w:pPr>
      <w:r>
        <w:rPr>
          <w:bCs/>
          <w:b/>
        </w:rPr>
        <w:t xml:space="preserve">Fits:</w:t>
      </w:r>
      <w:r>
        <w:t xml:space="preserve"> </w:t>
      </w:r>
      <w:r>
        <w:t xml:space="preserve">any engineering-leadership story about measurement before optimisation.</w:t>
      </w:r>
    </w:p>
    <w:p>
      <w:pPr>
        <w:numPr>
          <w:ilvl w:val="0"/>
          <w:numId w:val="1040"/>
        </w:numPr>
        <w:pStyle w:val="Compact"/>
      </w:pPr>
      <w:r>
        <w:rPr>
          <w:bCs/>
          <w:b/>
        </w:rPr>
        <w:t xml:space="preserve">Avoid:</w:t>
      </w:r>
      <w:r>
        <w:t xml:space="preserve"> </w:t>
      </w:r>
      <w:r>
        <w:t xml:space="preserve">real recall or latency figures from an internal system.</w:t>
      </w:r>
    </w:p>
    <w:bookmarkEnd w:id="200"/>
    <w:bookmarkStart w:id="201" w:name="fallback-version-13"/>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201"/>
    <w:bookmarkStart w:id="202" w:name="suggested-visual-13"/>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202"/>
    <w:bookmarkStart w:id="203" w:name="first-comment-13"/>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203"/>
    <w:bookmarkStart w:id="204" w:name="hashtags-13"/>
    <w:p>
      <w:pPr>
        <w:pStyle w:val="Heading4"/>
      </w:pPr>
      <w:r>
        <w:t xml:space="preserve">Hashtags</w:t>
      </w:r>
    </w:p>
    <w:p>
      <w:pPr>
        <w:pStyle w:val="FirstParagraph"/>
      </w:pPr>
      <w:r>
        <w:t xml:space="preserve">#InformationRetrieval #RAG</w:t>
      </w:r>
    </w:p>
    <w:bookmarkEnd w:id="204"/>
    <w:bookmarkStart w:id="205" w:name="re-verify-before-posting-13"/>
    <w:p>
      <w:pPr>
        <w:pStyle w:val="Heading4"/>
      </w:pPr>
      <w:r>
        <w:t xml:space="preserve">Re-verify before posting</w:t>
      </w:r>
    </w:p>
    <w:p>
      <w:pPr>
        <w:numPr>
          <w:ilvl w:val="0"/>
          <w:numId w:val="1041"/>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041"/>
        </w:numPr>
        <w:pStyle w:val="Compact"/>
      </w:pPr>
      <w:r>
        <w:t xml:space="preserve">Current model versions if any are named in replies</w:t>
      </w:r>
    </w:p>
    <w:bookmarkEnd w:id="205"/>
    <w:bookmarkStart w:id="206" w:name="compliance-check-13"/>
    <w:p>
      <w:pPr>
        <w:pStyle w:val="Heading4"/>
      </w:pPr>
      <w:r>
        <w:t xml:space="preserve">Compliance check</w:t>
      </w:r>
    </w:p>
    <w:p>
      <w:pPr>
        <w:numPr>
          <w:ilvl w:val="0"/>
          <w:numId w:val="1042"/>
        </w:numPr>
        <w:pStyle w:val="Compact"/>
      </w:pPr>
      <w:r>
        <w:t xml:space="preserve">Personal views: yes</w:t>
      </w:r>
    </w:p>
    <w:p>
      <w:pPr>
        <w:numPr>
          <w:ilvl w:val="0"/>
          <w:numId w:val="1042"/>
        </w:numPr>
        <w:pStyle w:val="Compact"/>
      </w:pPr>
      <w:r>
        <w:t xml:space="preserve">Targets labelled as starting points: yes</w:t>
      </w:r>
    </w:p>
    <w:p>
      <w:pPr>
        <w:numPr>
          <w:ilvl w:val="0"/>
          <w:numId w:val="1042"/>
        </w:numPr>
        <w:pStyle w:val="Compact"/>
      </w:pPr>
      <w:r>
        <w:t xml:space="preserve">Vendors only in the first comment: yes</w:t>
      </w:r>
    </w:p>
    <w:p>
      <w:r>
        <w:pict>
          <v:rect style="width:0;height:1.5pt" o:hralign="center" o:hrstd="t" o:hr="t"/>
        </w:pict>
      </w:r>
    </w:p>
    <w:bookmarkEnd w:id="206"/>
    <w:bookmarkEnd w:id="207"/>
    <w:bookmarkStart w:id="220" w:name="Xe8b752876eec20e33120c1677d78cf4dc26472f"/>
    <w:p>
      <w:pPr>
        <w:pStyle w:val="Heading3"/>
      </w:pPr>
      <w:r>
        <w:t xml:space="preserve">Post 14 · Week 7, Thursday · C5 Prompt and configuration management</w:t>
      </w:r>
    </w:p>
    <w:p>
      <w:pPr>
        <w:pStyle w:val="FirstParagraph"/>
      </w:pPr>
      <w:r>
        <w:rPr>
          <w:bCs/>
          <w:b/>
        </w:rPr>
        <w:t xml:space="preserve">Pair:</w:t>
      </w:r>
      <w:r>
        <w:t xml:space="preserve"> </w:t>
      </w:r>
      <w:r>
        <w:t xml:space="preserve">Post 13 (L7, Week 7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208" w:name="full-post-14"/>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208"/>
    <w:bookmarkStart w:id="209" w:name="short-variant-14"/>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209"/>
    <w:bookmarkStart w:id="210" w:name="anecdote-slot-14"/>
    <w:p>
      <w:pPr>
        <w:pStyle w:val="Heading4"/>
      </w:pPr>
      <w:r>
        <w:t xml:space="preserve">Anecdote slot</w:t>
      </w:r>
    </w:p>
    <w:p>
      <w:pPr>
        <w:numPr>
          <w:ilvl w:val="0"/>
          <w:numId w:val="1043"/>
        </w:numPr>
        <w:pStyle w:val="Compact"/>
      </w:pPr>
      <w:r>
        <w:rPr>
          <w:bCs/>
          <w:b/>
        </w:rPr>
        <w:t xml:space="preserve">Where:</w:t>
      </w:r>
      <w:r>
        <w:t xml:space="preserve"> </w:t>
      </w:r>
      <w:r>
        <w:t xml:space="preserve">the bracketed line before the closing paragraph.</w:t>
      </w:r>
    </w:p>
    <w:p>
      <w:pPr>
        <w:numPr>
          <w:ilvl w:val="0"/>
          <w:numId w:val="1043"/>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043"/>
        </w:numPr>
        <w:pStyle w:val="Compact"/>
      </w:pPr>
      <w:r>
        <w:rPr>
          <w:bCs/>
          <w:b/>
        </w:rPr>
        <w:t xml:space="preserve">Fits:</w:t>
      </w:r>
      <w:r>
        <w:t xml:space="preserve"> </w:t>
      </w:r>
      <w:r>
        <w:t xml:space="preserve">release-engineering and change-management experience from any platform.</w:t>
      </w:r>
    </w:p>
    <w:p>
      <w:pPr>
        <w:numPr>
          <w:ilvl w:val="0"/>
          <w:numId w:val="1043"/>
        </w:numPr>
        <w:pStyle w:val="Compact"/>
      </w:pPr>
      <w:r>
        <w:rPr>
          <w:bCs/>
          <w:b/>
        </w:rPr>
        <w:t xml:space="preserve">Avoid:</w:t>
      </w:r>
      <w:r>
        <w:t xml:space="preserve"> </w:t>
      </w:r>
      <w:r>
        <w:t xml:space="preserve">the specific system, the client impact, or anything that reads as an incident report.</w:t>
      </w:r>
    </w:p>
    <w:bookmarkEnd w:id="210"/>
    <w:bookmarkStart w:id="211" w:name="fallback-version-14"/>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211"/>
    <w:bookmarkStart w:id="215" w:name="suggested-visual-14"/>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p>
      <w:pPr>
        <w:pStyle w:val="BodyText"/>
      </w:pPr>
      <w:r>
        <w:drawing>
          <wp:inline>
            <wp:extent cx="3840480" cy="4800600"/>
            <wp:effectExtent b="0" l="0" r="0" t="0"/>
            <wp:docPr descr="Visual for Post 14" title="" id="213" name="Picture"/>
            <a:graphic>
              <a:graphicData uri="http://schemas.openxmlformats.org/drawingml/2006/picture">
                <pic:pic>
                  <pic:nvPicPr>
                    <pic:cNvPr descr="Enterprise_GenAI_Stack_Oct2026/08_Graphic/linkedin/P14.png" id="214" name="Picture"/>
                    <pic:cNvPicPr>
                      <a:picLocks noChangeArrowheads="1" noChangeAspect="1"/>
                    </pic:cNvPicPr>
                  </pic:nvPicPr>
                  <pic:blipFill>
                    <a:blip r:embed="rId212"/>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08_Graphic/linkedin/P14.png</w:t>
      </w:r>
      <w:r>
        <w:rPr>
          <w:iCs/>
          <w:i/>
        </w:rPr>
        <w:t xml:space="preserve"> </w:t>
      </w:r>
      <w:r>
        <w:rPr>
          <w:iCs/>
          <w:i/>
        </w:rPr>
        <w:t xml:space="preserve">(1080 × 1350, LinkedIn portrait); editable source</w:t>
      </w:r>
      <w:r>
        <w:rPr>
          <w:iCs/>
          <w:i/>
        </w:rPr>
        <w:t xml:space="preserve"> </w:t>
      </w:r>
      <w:r>
        <w:rPr>
          <w:rStyle w:val="VerbatimChar"/>
          <w:iCs/>
          <w:i/>
        </w:rPr>
        <w:t xml:space="preserve">P14.md</w:t>
      </w:r>
      <w:r>
        <w:rPr>
          <w:iCs/>
          <w:i/>
        </w:rPr>
        <w:t xml:space="preserve">, also as .html and .pdf.</w:t>
      </w:r>
    </w:p>
    <w:bookmarkEnd w:id="215"/>
    <w:bookmarkStart w:id="216" w:name="first-comment-14"/>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216"/>
    <w:bookmarkStart w:id="217" w:name="hashtags-14"/>
    <w:p>
      <w:pPr>
        <w:pStyle w:val="Heading4"/>
      </w:pPr>
      <w:r>
        <w:t xml:space="preserve">Hashtags</w:t>
      </w:r>
    </w:p>
    <w:p>
      <w:pPr>
        <w:pStyle w:val="FirstParagraph"/>
      </w:pPr>
      <w:r>
        <w:t xml:space="preserve">#LLMOps #ChangeManagement</w:t>
      </w:r>
    </w:p>
    <w:bookmarkEnd w:id="217"/>
    <w:bookmarkStart w:id="218" w:name="re-verify-before-posting-14"/>
    <w:p>
      <w:pPr>
        <w:pStyle w:val="Heading4"/>
      </w:pPr>
      <w:r>
        <w:t xml:space="preserve">Re-verify before posting</w:t>
      </w:r>
    </w:p>
    <w:p>
      <w:pPr>
        <w:numPr>
          <w:ilvl w:val="0"/>
          <w:numId w:val="1044"/>
        </w:numPr>
        <w:pStyle w:val="Compact"/>
      </w:pPr>
      <w:r>
        <w:t xml:space="preserve">LaunchDarkly product name (AgentControl)</w:t>
      </w:r>
    </w:p>
    <w:p>
      <w:pPr>
        <w:numPr>
          <w:ilvl w:val="0"/>
          <w:numId w:val="1044"/>
        </w:numPr>
        <w:pStyle w:val="Compact"/>
      </w:pPr>
      <w:r>
        <w:t xml:space="preserve">Langfuse and Promptfoo ownership status</w:t>
      </w:r>
    </w:p>
    <w:bookmarkEnd w:id="218"/>
    <w:bookmarkStart w:id="219" w:name="compliance-check-14"/>
    <w:p>
      <w:pPr>
        <w:pStyle w:val="Heading4"/>
      </w:pPr>
      <w:r>
        <w:t xml:space="preserve">Compliance check</w:t>
      </w:r>
    </w:p>
    <w:p>
      <w:pPr>
        <w:numPr>
          <w:ilvl w:val="0"/>
          <w:numId w:val="1045"/>
        </w:numPr>
        <w:pStyle w:val="Compact"/>
      </w:pPr>
      <w:r>
        <w:t xml:space="preserve">Personal views: yes</w:t>
      </w:r>
    </w:p>
    <w:p>
      <w:pPr>
        <w:numPr>
          <w:ilvl w:val="0"/>
          <w:numId w:val="1045"/>
        </w:numPr>
        <w:pStyle w:val="Compact"/>
      </w:pPr>
      <w:r>
        <w:t xml:space="preserve">Release-manifest values illustrative and generic: yes</w:t>
      </w:r>
    </w:p>
    <w:p>
      <w:pPr>
        <w:numPr>
          <w:ilvl w:val="0"/>
          <w:numId w:val="1045"/>
        </w:numPr>
        <w:pStyle w:val="Compact"/>
      </w:pPr>
      <w:r>
        <w:t xml:space="preserve">Vendors only in the first comment: yes</w:t>
      </w:r>
    </w:p>
    <w:p>
      <w:r>
        <w:pict>
          <v:rect style="width:0;height:1.5pt" o:hralign="center" o:hrstd="t" o:hr="t"/>
        </w:pict>
      </w:r>
    </w:p>
    <w:bookmarkEnd w:id="219"/>
    <w:bookmarkEnd w:id="220"/>
    <w:bookmarkEnd w:id="221"/>
    <w:bookmarkStart w:id="248" w:name="week-8"/>
    <w:p>
      <w:pPr>
        <w:pStyle w:val="Heading2"/>
      </w:pPr>
      <w:r>
        <w:t xml:space="preserve">Week 8</w:t>
      </w:r>
    </w:p>
    <w:bookmarkStart w:id="234" w:name="X849af0c6da3c72798d853ccdea3b33c58415637"/>
    <w:p>
      <w:pPr>
        <w:pStyle w:val="Heading3"/>
      </w:pPr>
      <w:r>
        <w:t xml:space="preserve">Post 15 · Week 8, Tuesday · L8 Data extraction and ingestion</w:t>
      </w:r>
    </w:p>
    <w:p>
      <w:pPr>
        <w:pStyle w:val="FirstParagraph"/>
      </w:pPr>
      <w:r>
        <w:rPr>
          <w:bCs/>
          <w:b/>
        </w:rPr>
        <w:t xml:space="preserve">Pair:</w:t>
      </w:r>
      <w:r>
        <w:t xml:space="preserve"> </w:t>
      </w:r>
      <w:r>
        <w:t xml:space="preserve">Post 16 (C3, Week 8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222" w:name="full-post-15"/>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222"/>
    <w:bookmarkStart w:id="223" w:name="short-variant-15"/>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223"/>
    <w:bookmarkStart w:id="224" w:name="anecdote-slot-15"/>
    <w:p>
      <w:pPr>
        <w:pStyle w:val="Heading4"/>
      </w:pPr>
      <w:r>
        <w:t xml:space="preserve">Anecdote slot</w:t>
      </w:r>
    </w:p>
    <w:p>
      <w:pPr>
        <w:numPr>
          <w:ilvl w:val="0"/>
          <w:numId w:val="1046"/>
        </w:numPr>
        <w:pStyle w:val="Compact"/>
      </w:pPr>
      <w:r>
        <w:rPr>
          <w:bCs/>
          <w:b/>
        </w:rPr>
        <w:t xml:space="preserve">Where:</w:t>
      </w:r>
      <w:r>
        <w:t xml:space="preserve"> </w:t>
      </w:r>
      <w:r>
        <w:t xml:space="preserve">the bracketed line before the closing paragraph.</w:t>
      </w:r>
    </w:p>
    <w:p>
      <w:pPr>
        <w:numPr>
          <w:ilvl w:val="0"/>
          <w:numId w:val="1046"/>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046"/>
        </w:numPr>
        <w:pStyle w:val="Compact"/>
      </w:pPr>
      <w:r>
        <w:rPr>
          <w:bCs/>
          <w:b/>
        </w:rPr>
        <w:t xml:space="preserve">Fits:</w:t>
      </w:r>
      <w:r>
        <w:t xml:space="preserve"> </w:t>
      </w:r>
      <w:r>
        <w:t xml:space="preserve">data-infrastructure or platform-modernisation experience; it need not involve AI.</w:t>
      </w:r>
    </w:p>
    <w:p>
      <w:pPr>
        <w:numPr>
          <w:ilvl w:val="0"/>
          <w:numId w:val="1046"/>
        </w:numPr>
        <w:pStyle w:val="Compact"/>
      </w:pPr>
      <w:r>
        <w:rPr>
          <w:bCs/>
          <w:b/>
        </w:rPr>
        <w:t xml:space="preserve">Avoid:</w:t>
      </w:r>
      <w:r>
        <w:t xml:space="preserve"> </w:t>
      </w:r>
      <w:r>
        <w:t xml:space="preserve">naming internal feeds, vendors or affected funds.</w:t>
      </w:r>
    </w:p>
    <w:bookmarkEnd w:id="224"/>
    <w:bookmarkStart w:id="225" w:name="fallback-version-15"/>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225"/>
    <w:bookmarkStart w:id="229" w:name="suggested-visual-15"/>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p>
      <w:pPr>
        <w:pStyle w:val="BodyText"/>
      </w:pPr>
      <w:r>
        <w:drawing>
          <wp:inline>
            <wp:extent cx="3840480" cy="4800600"/>
            <wp:effectExtent b="0" l="0" r="0" t="0"/>
            <wp:docPr descr="Visual for Post 15" title="" id="227" name="Picture"/>
            <a:graphic>
              <a:graphicData uri="http://schemas.openxmlformats.org/drawingml/2006/picture">
                <pic:pic>
                  <pic:nvPicPr>
                    <pic:cNvPr descr="Enterprise_GenAI_Stack_Oct2026/08_Graphic/linkedin/P15.png" id="228" name="Picture"/>
                    <pic:cNvPicPr>
                      <a:picLocks noChangeArrowheads="1" noChangeAspect="1"/>
                    </pic:cNvPicPr>
                  </pic:nvPicPr>
                  <pic:blipFill>
                    <a:blip r:embed="rId22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08_Graphic/linkedin/P15.png</w:t>
      </w:r>
      <w:r>
        <w:rPr>
          <w:iCs/>
          <w:i/>
        </w:rPr>
        <w:t xml:space="preserve"> </w:t>
      </w:r>
      <w:r>
        <w:rPr>
          <w:iCs/>
          <w:i/>
        </w:rPr>
        <w:t xml:space="preserve">(1080 × 1350, LinkedIn portrait); editable source</w:t>
      </w:r>
      <w:r>
        <w:rPr>
          <w:iCs/>
          <w:i/>
        </w:rPr>
        <w:t xml:space="preserve"> </w:t>
      </w:r>
      <w:r>
        <w:rPr>
          <w:rStyle w:val="VerbatimChar"/>
          <w:iCs/>
          <w:i/>
        </w:rPr>
        <w:t xml:space="preserve">P15.md</w:t>
      </w:r>
      <w:r>
        <w:rPr>
          <w:iCs/>
          <w:i/>
        </w:rPr>
        <w:t xml:space="preserve">, also as .html and .pdf.</w:t>
      </w:r>
    </w:p>
    <w:bookmarkEnd w:id="229"/>
    <w:bookmarkStart w:id="230" w:name="first-comment-15"/>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230"/>
    <w:bookmarkStart w:id="231" w:name="hashtags-15"/>
    <w:p>
      <w:pPr>
        <w:pStyle w:val="Heading4"/>
      </w:pPr>
      <w:r>
        <w:t xml:space="preserve">Hashtags</w:t>
      </w:r>
    </w:p>
    <w:p>
      <w:pPr>
        <w:pStyle w:val="FirstParagraph"/>
      </w:pPr>
      <w:r>
        <w:t xml:space="preserve">#RAG #DataQuality</w:t>
      </w:r>
    </w:p>
    <w:bookmarkEnd w:id="231"/>
    <w:bookmarkStart w:id="232" w:name="re-verify-before-posting-15"/>
    <w:p>
      <w:pPr>
        <w:pStyle w:val="Heading4"/>
      </w:pPr>
      <w:r>
        <w:t xml:space="preserve">Re-verify before posting</w:t>
      </w:r>
    </w:p>
    <w:p>
      <w:pPr>
        <w:numPr>
          <w:ilvl w:val="0"/>
          <w:numId w:val="1047"/>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047"/>
        </w:numPr>
        <w:pStyle w:val="Compact"/>
      </w:pPr>
      <w:r>
        <w:t xml:space="preserve">Mistral OCR and Docling version status if mentioned in replies</w:t>
      </w:r>
    </w:p>
    <w:bookmarkEnd w:id="232"/>
    <w:bookmarkStart w:id="233" w:name="compliance-check-15"/>
    <w:p>
      <w:pPr>
        <w:pStyle w:val="Heading4"/>
      </w:pPr>
      <w:r>
        <w:t xml:space="preserve">Compliance check</w:t>
      </w:r>
    </w:p>
    <w:p>
      <w:pPr>
        <w:numPr>
          <w:ilvl w:val="0"/>
          <w:numId w:val="1048"/>
        </w:numPr>
        <w:pStyle w:val="Compact"/>
      </w:pPr>
      <w:r>
        <w:t xml:space="preserve">Personal views; no reference to any firm’s document estate: yes</w:t>
      </w:r>
    </w:p>
    <w:p>
      <w:pPr>
        <w:numPr>
          <w:ilvl w:val="0"/>
          <w:numId w:val="1048"/>
        </w:numPr>
        <w:pStyle w:val="Compact"/>
      </w:pPr>
      <w:r>
        <w:t xml:space="preserve">99.5% and 100% are review targets, not firm metrics: yes</w:t>
      </w:r>
    </w:p>
    <w:p>
      <w:pPr>
        <w:numPr>
          <w:ilvl w:val="0"/>
          <w:numId w:val="1048"/>
        </w:numPr>
        <w:pStyle w:val="Compact"/>
      </w:pPr>
      <w:r>
        <w:t xml:space="preserve">Worked example generic: yes</w:t>
      </w:r>
    </w:p>
    <w:p>
      <w:pPr>
        <w:numPr>
          <w:ilvl w:val="0"/>
          <w:numId w:val="1048"/>
        </w:numPr>
        <w:pStyle w:val="Compact"/>
      </w:pPr>
      <w:r>
        <w:t xml:space="preserve">Vendors only in the first comment: yes</w:t>
      </w:r>
    </w:p>
    <w:p>
      <w:r>
        <w:pict>
          <v:rect style="width:0;height:1.5pt" o:hralign="center" o:hrstd="t" o:hr="t"/>
        </w:pict>
      </w:r>
    </w:p>
    <w:bookmarkEnd w:id="233"/>
    <w:bookmarkEnd w:id="234"/>
    <w:bookmarkStart w:id="247" w:name="X6af01198ab55b4e90517aeed3f6a7cef8e45fc2"/>
    <w:p>
      <w:pPr>
        <w:pStyle w:val="Heading3"/>
      </w:pPr>
      <w:r>
        <w:t xml:space="preserve">Post 16 · Week 8, Thursday · C3 DLP and PII protection</w:t>
      </w:r>
    </w:p>
    <w:p>
      <w:pPr>
        <w:pStyle w:val="FirstParagraph"/>
      </w:pPr>
      <w:r>
        <w:rPr>
          <w:bCs/>
          <w:b/>
        </w:rPr>
        <w:t xml:space="preserve">Pair:</w:t>
      </w:r>
      <w:r>
        <w:t xml:space="preserve"> </w:t>
      </w:r>
      <w:r>
        <w:t xml:space="preserve">Post 15 (L8, Week 8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235" w:name="full-post-16"/>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235"/>
    <w:bookmarkStart w:id="236" w:name="short-variant-16"/>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236"/>
    <w:bookmarkStart w:id="237" w:name="anecdote-slot-16"/>
    <w:p>
      <w:pPr>
        <w:pStyle w:val="Heading4"/>
      </w:pPr>
      <w:r>
        <w:t xml:space="preserve">Anecdote slot</w:t>
      </w:r>
    </w:p>
    <w:p>
      <w:pPr>
        <w:numPr>
          <w:ilvl w:val="0"/>
          <w:numId w:val="1049"/>
        </w:numPr>
        <w:pStyle w:val="Compact"/>
      </w:pPr>
      <w:r>
        <w:rPr>
          <w:bCs/>
          <w:b/>
        </w:rPr>
        <w:t xml:space="preserve">Where:</w:t>
      </w:r>
      <w:r>
        <w:t xml:space="preserve"> </w:t>
      </w:r>
      <w:r>
        <w:t xml:space="preserve">the bracketed line before the closing paragraph.</w:t>
      </w:r>
    </w:p>
    <w:p>
      <w:pPr>
        <w:numPr>
          <w:ilvl w:val="0"/>
          <w:numId w:val="1049"/>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049"/>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049"/>
        </w:numPr>
        <w:pStyle w:val="Compact"/>
      </w:pPr>
      <w:r>
        <w:rPr>
          <w:bCs/>
          <w:b/>
        </w:rPr>
        <w:t xml:space="preserve">Avoid:</w:t>
      </w:r>
      <w:r>
        <w:t xml:space="preserve"> </w:t>
      </w:r>
      <w:r>
        <w:t xml:space="preserve">describing any actual data incident, client or regulator interaction.</w:t>
      </w:r>
    </w:p>
    <w:bookmarkEnd w:id="237"/>
    <w:bookmarkStart w:id="238" w:name="fallback-version-16"/>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238"/>
    <w:bookmarkStart w:id="242" w:name="suggested-visual-16"/>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p>
      <w:pPr>
        <w:pStyle w:val="BodyText"/>
      </w:pPr>
      <w:r>
        <w:drawing>
          <wp:inline>
            <wp:extent cx="3840480" cy="4800600"/>
            <wp:effectExtent b="0" l="0" r="0" t="0"/>
            <wp:docPr descr="Visual for Post 16" title="" id="240" name="Picture"/>
            <a:graphic>
              <a:graphicData uri="http://schemas.openxmlformats.org/drawingml/2006/picture">
                <pic:pic>
                  <pic:nvPicPr>
                    <pic:cNvPr descr="Enterprise_GenAI_Stack_Oct2026/08_Graphic/linkedin/P16.png" id="241" name="Picture"/>
                    <pic:cNvPicPr>
                      <a:picLocks noChangeArrowheads="1" noChangeAspect="1"/>
                    </pic:cNvPicPr>
                  </pic:nvPicPr>
                  <pic:blipFill>
                    <a:blip r:embed="rId239"/>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08_Graphic/linkedin/P16.png</w:t>
      </w:r>
      <w:r>
        <w:rPr>
          <w:iCs/>
          <w:i/>
        </w:rPr>
        <w:t xml:space="preserve"> </w:t>
      </w:r>
      <w:r>
        <w:rPr>
          <w:iCs/>
          <w:i/>
        </w:rPr>
        <w:t xml:space="preserve">(1080 × 1350, LinkedIn portrait); editable source</w:t>
      </w:r>
      <w:r>
        <w:rPr>
          <w:iCs/>
          <w:i/>
        </w:rPr>
        <w:t xml:space="preserve"> </w:t>
      </w:r>
      <w:r>
        <w:rPr>
          <w:rStyle w:val="VerbatimChar"/>
          <w:iCs/>
          <w:i/>
        </w:rPr>
        <w:t xml:space="preserve">P16.md</w:t>
      </w:r>
      <w:r>
        <w:rPr>
          <w:iCs/>
          <w:i/>
        </w:rPr>
        <w:t xml:space="preserve">, also as .html and .pdf.</w:t>
      </w:r>
    </w:p>
    <w:bookmarkEnd w:id="242"/>
    <w:bookmarkStart w:id="243" w:name="first-comment-16"/>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243"/>
    <w:bookmarkStart w:id="244" w:name="hashtags-16"/>
    <w:p>
      <w:pPr>
        <w:pStyle w:val="Heading4"/>
      </w:pPr>
      <w:r>
        <w:t xml:space="preserve">Hashtags</w:t>
      </w:r>
    </w:p>
    <w:p>
      <w:pPr>
        <w:pStyle w:val="FirstParagraph"/>
      </w:pPr>
      <w:r>
        <w:t xml:space="preserve">#DataProtection #PrivacyEngineering</w:t>
      </w:r>
    </w:p>
    <w:bookmarkEnd w:id="244"/>
    <w:bookmarkStart w:id="245" w:name="re-verify-before-posting-16"/>
    <w:p>
      <w:pPr>
        <w:pStyle w:val="Heading4"/>
      </w:pPr>
      <w:r>
        <w:t xml:space="preserve">Re-verify before posting</w:t>
      </w:r>
    </w:p>
    <w:p>
      <w:pPr>
        <w:numPr>
          <w:ilvl w:val="0"/>
          <w:numId w:val="1050"/>
        </w:numPr>
        <w:pStyle w:val="Compact"/>
      </w:pPr>
      <w:r>
        <w:t xml:space="preserve">Status of the DPF appeal C-703/25 P</w:t>
      </w:r>
    </w:p>
    <w:p>
      <w:pPr>
        <w:numPr>
          <w:ilvl w:val="0"/>
          <w:numId w:val="1050"/>
        </w:numPr>
        <w:pStyle w:val="Compact"/>
      </w:pPr>
      <w:r>
        <w:t xml:space="preserve">Presidio governance and licence</w:t>
      </w:r>
    </w:p>
    <w:p>
      <w:pPr>
        <w:numPr>
          <w:ilvl w:val="0"/>
          <w:numId w:val="1050"/>
        </w:numPr>
        <w:pStyle w:val="Compact"/>
      </w:pPr>
      <w:r>
        <w:t xml:space="preserve">Purview DSPM licensing statement</w:t>
      </w:r>
    </w:p>
    <w:bookmarkEnd w:id="245"/>
    <w:bookmarkStart w:id="246" w:name="compliance-check-16"/>
    <w:p>
      <w:pPr>
        <w:pStyle w:val="Heading4"/>
      </w:pPr>
      <w:r>
        <w:t xml:space="preserve">Compliance check</w:t>
      </w:r>
    </w:p>
    <w:p>
      <w:pPr>
        <w:numPr>
          <w:ilvl w:val="0"/>
          <w:numId w:val="1051"/>
        </w:numPr>
        <w:pStyle w:val="Compact"/>
      </w:pPr>
      <w:r>
        <w:t xml:space="preserve">Personal views; no real incident described: yes</w:t>
      </w:r>
    </w:p>
    <w:p>
      <w:pPr>
        <w:numPr>
          <w:ilvl w:val="0"/>
          <w:numId w:val="1051"/>
        </w:numPr>
        <w:pStyle w:val="Compact"/>
      </w:pPr>
      <w:r>
        <w:t xml:space="preserve">Placeholder example is generic: yes</w:t>
      </w:r>
    </w:p>
    <w:p>
      <w:pPr>
        <w:numPr>
          <w:ilvl w:val="0"/>
          <w:numId w:val="1051"/>
        </w:numPr>
        <w:pStyle w:val="Compact"/>
      </w:pPr>
      <w:r>
        <w:t xml:space="preserve">Vendors only in the first comment, listed evenly (including Anthropic): yes</w:t>
      </w:r>
    </w:p>
    <w:p>
      <w:r>
        <w:pict>
          <v:rect style="width:0;height:1.5pt" o:hralign="center" o:hrstd="t" o:hr="t"/>
        </w:pict>
      </w:r>
    </w:p>
    <w:bookmarkEnd w:id="246"/>
    <w:bookmarkEnd w:id="247"/>
    <w:bookmarkEnd w:id="248"/>
    <w:bookmarkStart w:id="275" w:name="week-9"/>
    <w:p>
      <w:pPr>
        <w:pStyle w:val="Heading2"/>
      </w:pPr>
      <w:r>
        <w:t xml:space="preserve">Week 9</w:t>
      </w:r>
    </w:p>
    <w:bookmarkStart w:id="261" w:name="Xccdf66067830b09dfdf606b776df4df2b1d9afe"/>
    <w:p>
      <w:pPr>
        <w:pStyle w:val="Heading3"/>
      </w:pPr>
      <w:r>
        <w:t xml:space="preserve">Post 17 · Week 9, Tuesday · L9 Evaluation and observability</w:t>
      </w:r>
    </w:p>
    <w:p>
      <w:pPr>
        <w:pStyle w:val="FirstParagraph"/>
      </w:pPr>
      <w:r>
        <w:rPr>
          <w:bCs/>
          <w:b/>
        </w:rPr>
        <w:t xml:space="preserve">Pair:</w:t>
      </w:r>
      <w:r>
        <w:t xml:space="preserve"> </w:t>
      </w:r>
      <w:r>
        <w:t xml:space="preserve">Post 18 (C8, Week 9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249" w:name="full-post-17"/>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249"/>
    <w:bookmarkStart w:id="250" w:name="short-variant-17"/>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250"/>
    <w:bookmarkStart w:id="251" w:name="anecdote-slot-17"/>
    <w:p>
      <w:pPr>
        <w:pStyle w:val="Heading4"/>
      </w:pPr>
      <w:r>
        <w:t xml:space="preserve">Anecdote slot</w:t>
      </w:r>
    </w:p>
    <w:p>
      <w:pPr>
        <w:numPr>
          <w:ilvl w:val="0"/>
          <w:numId w:val="1052"/>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052"/>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052"/>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052"/>
        </w:numPr>
        <w:pStyle w:val="Compact"/>
      </w:pPr>
      <w:r>
        <w:rPr>
          <w:bCs/>
          <w:b/>
        </w:rPr>
        <w:t xml:space="preserve">Avoid:</w:t>
      </w:r>
      <w:r>
        <w:t xml:space="preserve"> </w:t>
      </w:r>
      <w:r>
        <w:t xml:space="preserve">internal system names, real defect counts, client impact details.</w:t>
      </w:r>
    </w:p>
    <w:bookmarkEnd w:id="251"/>
    <w:bookmarkStart w:id="252" w:name="fallback-version-17"/>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the enterprise GenAI stack in layer order, one layer a week, each paired with the control that makes it safe in production. Evaluation is last in the numbering and first in the build order.</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252"/>
    <w:bookmarkStart w:id="256" w:name="suggested-visual-17"/>
    <w:p>
      <w:pPr>
        <w:pStyle w:val="Heading4"/>
      </w:pPr>
      <w:r>
        <w:t xml:space="preserve">Suggested visual</w:t>
      </w:r>
    </w:p>
    <w:p>
      <w:pPr>
        <w:pStyle w:val="FirstParagraph"/>
      </w:pPr>
      <w:r>
        <w:t xml:space="preserve">Two-panel diagram. Left: the popular nine-layer stack diagram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p>
      <w:pPr>
        <w:pStyle w:val="BodyText"/>
      </w:pPr>
      <w:r>
        <w:drawing>
          <wp:inline>
            <wp:extent cx="3840480" cy="4800600"/>
            <wp:effectExtent b="0" l="0" r="0" t="0"/>
            <wp:docPr descr="Visual for Post 17" title="" id="254" name="Picture"/>
            <a:graphic>
              <a:graphicData uri="http://schemas.openxmlformats.org/drawingml/2006/picture">
                <pic:pic>
                  <pic:nvPicPr>
                    <pic:cNvPr descr="Enterprise_GenAI_Stack_Oct2026/08_Graphic/linkedin/P17.png" id="255" name="Picture"/>
                    <pic:cNvPicPr>
                      <a:picLocks noChangeArrowheads="1" noChangeAspect="1"/>
                    </pic:cNvPicPr>
                  </pic:nvPicPr>
                  <pic:blipFill>
                    <a:blip r:embed="rId25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08_Graphic/linkedin/P17.png</w:t>
      </w:r>
      <w:r>
        <w:rPr>
          <w:iCs/>
          <w:i/>
        </w:rPr>
        <w:t xml:space="preserve"> </w:t>
      </w:r>
      <w:r>
        <w:rPr>
          <w:iCs/>
          <w:i/>
        </w:rPr>
        <w:t xml:space="preserve">(1080 × 1350, LinkedIn portrait); editable source</w:t>
      </w:r>
      <w:r>
        <w:rPr>
          <w:iCs/>
          <w:i/>
        </w:rPr>
        <w:t xml:space="preserve"> </w:t>
      </w:r>
      <w:r>
        <w:rPr>
          <w:rStyle w:val="VerbatimChar"/>
          <w:iCs/>
          <w:i/>
        </w:rPr>
        <w:t xml:space="preserve">P17.md</w:t>
      </w:r>
      <w:r>
        <w:rPr>
          <w:iCs/>
          <w:i/>
        </w:rPr>
        <w:t xml:space="preserve">, also as .html and .pdf.</w:t>
      </w:r>
    </w:p>
    <w:bookmarkEnd w:id="256"/>
    <w:bookmarkStart w:id="257" w:name="first-comment-17"/>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257"/>
    <w:bookmarkStart w:id="258" w:name="hashtags-17"/>
    <w:p>
      <w:pPr>
        <w:pStyle w:val="Heading4"/>
      </w:pPr>
      <w:r>
        <w:t xml:space="preserve">Hashtags</w:t>
      </w:r>
    </w:p>
    <w:p>
      <w:pPr>
        <w:pStyle w:val="FirstParagraph"/>
      </w:pPr>
      <w:r>
        <w:t xml:space="preserve">#AIEvaluation #LLMOps</w:t>
      </w:r>
    </w:p>
    <w:bookmarkEnd w:id="258"/>
    <w:bookmarkStart w:id="259" w:name="re-verify-before-posting-17"/>
    <w:p>
      <w:pPr>
        <w:pStyle w:val="Heading4"/>
      </w:pPr>
      <w:r>
        <w:t xml:space="preserve">Re-verify before posting</w:t>
      </w:r>
    </w:p>
    <w:p>
      <w:pPr>
        <w:numPr>
          <w:ilvl w:val="0"/>
          <w:numId w:val="1053"/>
        </w:numPr>
        <w:pStyle w:val="Compact"/>
      </w:pPr>
      <w:r>
        <w:t xml:space="preserve">Arize/Dynatrace completion and the Langfuse/ClickHouse status</w:t>
      </w:r>
    </w:p>
    <w:p>
      <w:pPr>
        <w:numPr>
          <w:ilvl w:val="0"/>
          <w:numId w:val="1053"/>
        </w:numPr>
        <w:pStyle w:val="Compact"/>
      </w:pPr>
      <w:r>
        <w:t xml:space="preserve">Whether OpenAI’s Promptfoo acquisition has closed</w:t>
      </w:r>
    </w:p>
    <w:p>
      <w:pPr>
        <w:numPr>
          <w:ilvl w:val="0"/>
          <w:numId w:val="1053"/>
        </w:numPr>
        <w:pStyle w:val="Compact"/>
      </w:pPr>
      <w:r>
        <w:t xml:space="preserve">OpenTelemetry GenAI conventions still at</w:t>
      </w:r>
      <w:r>
        <w:t xml:space="preserve"> </w:t>
      </w:r>
      <w:r>
        <w:t xml:space="preserve">“</w:t>
      </w:r>
      <w:r>
        <w:t xml:space="preserve">Development</w:t>
      </w:r>
      <w:r>
        <w:t xml:space="preserve">”</w:t>
      </w:r>
    </w:p>
    <w:p>
      <w:pPr>
        <w:numPr>
          <w:ilvl w:val="0"/>
          <w:numId w:val="1053"/>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259"/>
    <w:bookmarkStart w:id="260" w:name="compliance-check-17"/>
    <w:p>
      <w:pPr>
        <w:pStyle w:val="Heading4"/>
      </w:pPr>
      <w:r>
        <w:t xml:space="preserve">Compliance check</w:t>
      </w:r>
    </w:p>
    <w:p>
      <w:pPr>
        <w:numPr>
          <w:ilvl w:val="0"/>
          <w:numId w:val="1054"/>
        </w:numPr>
        <w:pStyle w:val="Compact"/>
      </w:pPr>
      <w:r>
        <w:t xml:space="preserve">Personal views, no employer reference: yes</w:t>
      </w:r>
    </w:p>
    <w:p>
      <w:pPr>
        <w:numPr>
          <w:ilvl w:val="0"/>
          <w:numId w:val="1054"/>
        </w:numPr>
        <w:pStyle w:val="Compact"/>
      </w:pPr>
      <w:r>
        <w:t xml:space="preserve">No internal systems or metrics; the 100% target is a review KPI, not a firm figure: yes</w:t>
      </w:r>
    </w:p>
    <w:p>
      <w:pPr>
        <w:numPr>
          <w:ilvl w:val="0"/>
          <w:numId w:val="1054"/>
        </w:numPr>
        <w:pStyle w:val="Compact"/>
      </w:pPr>
      <w:r>
        <w:t xml:space="preserve">Worked example generic: yes</w:t>
      </w:r>
    </w:p>
    <w:p>
      <w:pPr>
        <w:numPr>
          <w:ilvl w:val="0"/>
          <w:numId w:val="1054"/>
        </w:numPr>
        <w:pStyle w:val="Compact"/>
      </w:pPr>
      <w:r>
        <w:t xml:space="preserve">Vendors named only in the first comment, with ownership facts stated neutrally: yes</w:t>
      </w:r>
    </w:p>
    <w:p>
      <w:r>
        <w:pict>
          <v:rect style="width:0;height:1.5pt" o:hralign="center" o:hrstd="t" o:hr="t"/>
        </w:pict>
      </w:r>
    </w:p>
    <w:bookmarkEnd w:id="260"/>
    <w:bookmarkEnd w:id="261"/>
    <w:bookmarkStart w:id="274" w:name="X069760439ed3634c115c9b4f4b882a459d327c9"/>
    <w:p>
      <w:pPr>
        <w:pStyle w:val="Heading3"/>
      </w:pPr>
      <w:r>
        <w:t xml:space="preserve">Post 18 · Week 9, Thursday · C8 Model risk, governance and audit</w:t>
      </w:r>
    </w:p>
    <w:p>
      <w:pPr>
        <w:pStyle w:val="FirstParagraph"/>
      </w:pPr>
      <w:r>
        <w:rPr>
          <w:bCs/>
          <w:b/>
        </w:rPr>
        <w:t xml:space="preserve">Pair:</w:t>
      </w:r>
      <w:r>
        <w:t xml:space="preserve"> </w:t>
      </w:r>
      <w:r>
        <w:t xml:space="preserve">Post 17 (L9, Week 9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262" w:name="full-post-18"/>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262"/>
    <w:bookmarkStart w:id="263" w:name="short-variant-18"/>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263"/>
    <w:bookmarkStart w:id="264" w:name="anecdote-slot-18"/>
    <w:p>
      <w:pPr>
        <w:pStyle w:val="Heading4"/>
      </w:pPr>
      <w:r>
        <w:t xml:space="preserve">Anecdote slot</w:t>
      </w:r>
    </w:p>
    <w:p>
      <w:pPr>
        <w:numPr>
          <w:ilvl w:val="0"/>
          <w:numId w:val="1055"/>
        </w:numPr>
        <w:pStyle w:val="Compact"/>
      </w:pPr>
      <w:r>
        <w:rPr>
          <w:bCs/>
          <w:b/>
        </w:rPr>
        <w:t xml:space="preserve">Where:</w:t>
      </w:r>
      <w:r>
        <w:t xml:space="preserve"> </w:t>
      </w:r>
      <w:r>
        <w:t xml:space="preserve">the bracketed line before the closing paragraph.</w:t>
      </w:r>
    </w:p>
    <w:p>
      <w:pPr>
        <w:numPr>
          <w:ilvl w:val="0"/>
          <w:numId w:val="1055"/>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055"/>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055"/>
        </w:numPr>
        <w:pStyle w:val="Compact"/>
      </w:pPr>
      <w:r>
        <w:rPr>
          <w:bCs/>
          <w:b/>
        </w:rPr>
        <w:t xml:space="preserve">Avoid:</w:t>
      </w:r>
      <w:r>
        <w:t xml:space="preserve"> </w:t>
      </w:r>
      <w:r>
        <w:t xml:space="preserve">audit ratings, finding counts, regulator names linked to your firm.</w:t>
      </w:r>
    </w:p>
    <w:bookmarkEnd w:id="264"/>
    <w:bookmarkStart w:id="265" w:name="fallback-version-18"/>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265"/>
    <w:bookmarkStart w:id="269" w:name="suggested-visual-18"/>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p>
      <w:pPr>
        <w:pStyle w:val="BodyText"/>
      </w:pPr>
      <w:r>
        <w:drawing>
          <wp:inline>
            <wp:extent cx="3840480" cy="4800600"/>
            <wp:effectExtent b="0" l="0" r="0" t="0"/>
            <wp:docPr descr="Visual for Post 18" title="" id="267" name="Picture"/>
            <a:graphic>
              <a:graphicData uri="http://schemas.openxmlformats.org/drawingml/2006/picture">
                <pic:pic>
                  <pic:nvPicPr>
                    <pic:cNvPr descr="Enterprise_GenAI_Stack_Oct2026/08_Graphic/linkedin/P18.png" id="268" name="Picture"/>
                    <pic:cNvPicPr>
                      <a:picLocks noChangeArrowheads="1" noChangeAspect="1"/>
                    </pic:cNvPicPr>
                  </pic:nvPicPr>
                  <pic:blipFill>
                    <a:blip r:embed="rId26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08_Graphic/linkedin/P18.png</w:t>
      </w:r>
      <w:r>
        <w:rPr>
          <w:iCs/>
          <w:i/>
        </w:rPr>
        <w:t xml:space="preserve"> </w:t>
      </w:r>
      <w:r>
        <w:rPr>
          <w:iCs/>
          <w:i/>
        </w:rPr>
        <w:t xml:space="preserve">(1080 × 1350, LinkedIn portrait); editable source</w:t>
      </w:r>
      <w:r>
        <w:rPr>
          <w:iCs/>
          <w:i/>
        </w:rPr>
        <w:t xml:space="preserve"> </w:t>
      </w:r>
      <w:r>
        <w:rPr>
          <w:rStyle w:val="VerbatimChar"/>
          <w:iCs/>
          <w:i/>
        </w:rPr>
        <w:t xml:space="preserve">P18.md</w:t>
      </w:r>
      <w:r>
        <w:rPr>
          <w:iCs/>
          <w:i/>
        </w:rPr>
        <w:t xml:space="preserve">, also as .html and .pdf.</w:t>
      </w:r>
    </w:p>
    <w:bookmarkEnd w:id="269"/>
    <w:bookmarkStart w:id="270" w:name="first-comment-18"/>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270"/>
    <w:bookmarkStart w:id="271" w:name="hashtags-18"/>
    <w:p>
      <w:pPr>
        <w:pStyle w:val="Heading4"/>
      </w:pPr>
      <w:r>
        <w:t xml:space="preserve">Hashtags</w:t>
      </w:r>
    </w:p>
    <w:p>
      <w:pPr>
        <w:pStyle w:val="FirstParagraph"/>
      </w:pPr>
      <w:r>
        <w:t xml:space="preserve">#ModelRisk #AIGovernance</w:t>
      </w:r>
    </w:p>
    <w:bookmarkEnd w:id="271"/>
    <w:bookmarkStart w:id="272" w:name="re-verify-before-posting-18"/>
    <w:p>
      <w:pPr>
        <w:pStyle w:val="Heading4"/>
      </w:pPr>
      <w:r>
        <w:t xml:space="preserve">Re-verify before posting</w:t>
      </w:r>
    </w:p>
    <w:p>
      <w:pPr>
        <w:numPr>
          <w:ilvl w:val="0"/>
          <w:numId w:val="1056"/>
        </w:numPr>
        <w:pStyle w:val="Compact"/>
      </w:pPr>
      <w:r>
        <w:t xml:space="preserve">SR 26-2 status, and whether the agencies’ AI/GenAI request for information has been published (update the post if it has)</w:t>
      </w:r>
    </w:p>
    <w:p>
      <w:pPr>
        <w:numPr>
          <w:ilvl w:val="0"/>
          <w:numId w:val="1056"/>
        </w:numPr>
        <w:pStyle w:val="Compact"/>
      </w:pPr>
      <w:r>
        <w:t xml:space="preserve">SS1/23 scope statements</w:t>
      </w:r>
    </w:p>
    <w:p>
      <w:pPr>
        <w:numPr>
          <w:ilvl w:val="0"/>
          <w:numId w:val="1056"/>
        </w:numPr>
        <w:pStyle w:val="Compact"/>
      </w:pPr>
      <w:r>
        <w:t xml:space="preserve">Collibra–trail ML completion</w:t>
      </w:r>
    </w:p>
    <w:bookmarkEnd w:id="272"/>
    <w:bookmarkStart w:id="273" w:name="compliance-check-18"/>
    <w:p>
      <w:pPr>
        <w:pStyle w:val="Heading4"/>
      </w:pPr>
      <w:r>
        <w:t xml:space="preserve">Compliance check</w:t>
      </w:r>
    </w:p>
    <w:p>
      <w:pPr>
        <w:numPr>
          <w:ilvl w:val="0"/>
          <w:numId w:val="1057"/>
        </w:numPr>
        <w:pStyle w:val="Compact"/>
      </w:pPr>
      <w:r>
        <w:t xml:space="preserve">Personal views; no statement about any firm’s MRM framework: yes</w:t>
      </w:r>
    </w:p>
    <w:p>
      <w:pPr>
        <w:numPr>
          <w:ilvl w:val="0"/>
          <w:numId w:val="1057"/>
        </w:numPr>
        <w:pStyle w:val="Compact"/>
      </w:pPr>
      <w:r>
        <w:t xml:space="preserve">No internal audit details: yes (anecdote prompt warns against them)</w:t>
      </w:r>
    </w:p>
    <w:p>
      <w:pPr>
        <w:numPr>
          <w:ilvl w:val="0"/>
          <w:numId w:val="1057"/>
        </w:numPr>
        <w:pStyle w:val="Compact"/>
      </w:pPr>
      <w:r>
        <w:t xml:space="preserve">Worked example generic: yes</w:t>
      </w:r>
    </w:p>
    <w:p>
      <w:pPr>
        <w:numPr>
          <w:ilvl w:val="0"/>
          <w:numId w:val="1057"/>
        </w:numPr>
        <w:pStyle w:val="Compact"/>
      </w:pPr>
      <w:r>
        <w:t xml:space="preserve">Vendors named only in the first comment, evenly: yes</w:t>
      </w:r>
    </w:p>
    <w:p>
      <w:r>
        <w:pict>
          <v:rect style="width:0;height:1.5pt" o:hralign="center" o:hrstd="t" o:hr="t"/>
        </w:pict>
      </w:r>
    </w:p>
    <w:bookmarkEnd w:id="273"/>
    <w:bookmarkEnd w:id="274"/>
    <w:bookmarkEnd w:id="275"/>
    <w:bookmarkStart w:id="302" w:name="week-10"/>
    <w:p>
      <w:pPr>
        <w:pStyle w:val="Heading2"/>
      </w:pPr>
      <w:r>
        <w:t xml:space="preserve">Week 10</w:t>
      </w:r>
    </w:p>
    <w:bookmarkStart w:id="288" w:name="Xe6f59626668ed2a25ad5f8a5d15eeb3b0c4dfa0"/>
    <w:p>
      <w:pPr>
        <w:pStyle w:val="Heading3"/>
      </w:pPr>
      <w:r>
        <w:t xml:space="preserve">Post 19 · Week 10, Tuesday · The worked example, end to end</w:t>
      </w:r>
    </w:p>
    <w:p>
      <w:pPr>
        <w:pStyle w:val="FirstParagraph"/>
      </w:pPr>
      <w:r>
        <w:rPr>
          <w:bCs/>
          <w:b/>
        </w:rPr>
        <w:t xml:space="preserve">Pair:</w:t>
      </w:r>
      <w:r>
        <w:t xml:space="preserve"> </w:t>
      </w:r>
      <w:r>
        <w:t xml:space="preserve">Post 20 (Start small, Week 10 Thursday).</w:t>
      </w:r>
      <w:r>
        <w:t xml:space="preserve"> </w:t>
      </w:r>
      <w:r>
        <w:rPr>
          <w:bCs/>
          <w:b/>
        </w:rPr>
        <w:t xml:space="preserve">Bridge:</w:t>
      </w:r>
      <w:r>
        <w:t xml:space="preserve"> </w:t>
      </w:r>
      <w:r>
        <w:t xml:space="preserve">Tuesday shows the full worked example and its</w:t>
      </w:r>
      <w:r>
        <w:t xml:space="preserve"> </w:t>
      </w:r>
      <w:r>
        <w:t xml:space="preserve">“</w:t>
      </w:r>
      <w:r>
        <w:t xml:space="preserve">never</w:t>
      </w:r>
      <w:r>
        <w:t xml:space="preserve">”</w:t>
      </w:r>
      <w:r>
        <w:t xml:space="preserve"> </w:t>
      </w:r>
      <w:r>
        <w:t xml:space="preserve">list; Thursday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276" w:name="full-post-19"/>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276"/>
    <w:bookmarkStart w:id="277" w:name="short-variant-19"/>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277"/>
    <w:bookmarkStart w:id="278" w:name="anecdote-slot-19"/>
    <w:p>
      <w:pPr>
        <w:pStyle w:val="Heading4"/>
      </w:pPr>
      <w:r>
        <w:t xml:space="preserve">Anecdote slot</w:t>
      </w:r>
    </w:p>
    <w:p>
      <w:pPr>
        <w:numPr>
          <w:ilvl w:val="0"/>
          <w:numId w:val="1058"/>
        </w:numPr>
        <w:pStyle w:val="Compact"/>
      </w:pPr>
      <w:r>
        <w:rPr>
          <w:bCs/>
          <w:b/>
        </w:rPr>
        <w:t xml:space="preserve">Where:</w:t>
      </w:r>
      <w:r>
        <w:t xml:space="preserve"> </w:t>
      </w:r>
      <w:r>
        <w:t xml:space="preserve">the bracketed line before the closing paragraph.</w:t>
      </w:r>
    </w:p>
    <w:p>
      <w:pPr>
        <w:numPr>
          <w:ilvl w:val="0"/>
          <w:numId w:val="1058"/>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058"/>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058"/>
        </w:numPr>
        <w:pStyle w:val="Compact"/>
      </w:pPr>
      <w:r>
        <w:rPr>
          <w:bCs/>
          <w:b/>
        </w:rPr>
        <w:t xml:space="preserve">Avoid:</w:t>
      </w:r>
      <w:r>
        <w:t xml:space="preserve"> </w:t>
      </w:r>
      <w:r>
        <w:t xml:space="preserve">suggesting that this agent exists at your firm. It is a generic illustration.</w:t>
      </w:r>
    </w:p>
    <w:bookmarkEnd w:id="278"/>
    <w:bookmarkStart w:id="279" w:name="fallback-version-19"/>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279"/>
    <w:bookmarkStart w:id="283" w:name="suggested-visual-19"/>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p>
      <w:pPr>
        <w:pStyle w:val="BodyText"/>
      </w:pPr>
      <w:r>
        <w:drawing>
          <wp:inline>
            <wp:extent cx="3840480" cy="4800600"/>
            <wp:effectExtent b="0" l="0" r="0" t="0"/>
            <wp:docPr descr="Visual for Post 19" title="" id="281" name="Picture"/>
            <a:graphic>
              <a:graphicData uri="http://schemas.openxmlformats.org/drawingml/2006/picture">
                <pic:pic>
                  <pic:nvPicPr>
                    <pic:cNvPr descr="Enterprise_GenAI_Stack_Oct2026/08_Graphic/linkedin/P19.png" id="282" name="Picture"/>
                    <pic:cNvPicPr>
                      <a:picLocks noChangeArrowheads="1" noChangeAspect="1"/>
                    </pic:cNvPicPr>
                  </pic:nvPicPr>
                  <pic:blipFill>
                    <a:blip r:embed="rId28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08_Graphic/linkedin/P19.png</w:t>
      </w:r>
      <w:r>
        <w:rPr>
          <w:iCs/>
          <w:i/>
        </w:rPr>
        <w:t xml:space="preserve"> </w:t>
      </w:r>
      <w:r>
        <w:rPr>
          <w:iCs/>
          <w:i/>
        </w:rPr>
        <w:t xml:space="preserve">(1080 × 1350, LinkedIn portrait); editable source</w:t>
      </w:r>
      <w:r>
        <w:rPr>
          <w:iCs/>
          <w:i/>
        </w:rPr>
        <w:t xml:space="preserve"> </w:t>
      </w:r>
      <w:r>
        <w:rPr>
          <w:rStyle w:val="VerbatimChar"/>
          <w:iCs/>
          <w:i/>
        </w:rPr>
        <w:t xml:space="preserve">P19.md</w:t>
      </w:r>
      <w:r>
        <w:rPr>
          <w:iCs/>
          <w:i/>
        </w:rPr>
        <w:t xml:space="preserve">, also as .html and .pdf.</w:t>
      </w:r>
    </w:p>
    <w:bookmarkEnd w:id="283"/>
    <w:bookmarkStart w:id="284" w:name="first-comment-19"/>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284"/>
    <w:bookmarkStart w:id="285" w:name="hashtags-19"/>
    <w:p>
      <w:pPr>
        <w:pStyle w:val="Heading4"/>
      </w:pPr>
      <w:r>
        <w:t xml:space="preserve">Hashtags</w:t>
      </w:r>
    </w:p>
    <w:p>
      <w:pPr>
        <w:pStyle w:val="FirstParagraph"/>
      </w:pPr>
      <w:r>
        <w:t xml:space="preserve">#AgenticAI #AIGovernance</w:t>
      </w:r>
    </w:p>
    <w:bookmarkEnd w:id="285"/>
    <w:bookmarkStart w:id="286" w:name="re-verify-before-posting-19"/>
    <w:p>
      <w:pPr>
        <w:pStyle w:val="Heading4"/>
      </w:pPr>
      <w:r>
        <w:t xml:space="preserve">Re-verify before posting</w:t>
      </w:r>
    </w:p>
    <w:p>
      <w:pPr>
        <w:numPr>
          <w:ilvl w:val="0"/>
          <w:numId w:val="1059"/>
        </w:numPr>
        <w:pStyle w:val="Compact"/>
      </w:pPr>
      <w:r>
        <w:t xml:space="preserve">No product or regulatory facts in the body. Check that the first comment’s per-cloud examples match the final document.</w:t>
      </w:r>
    </w:p>
    <w:bookmarkEnd w:id="286"/>
    <w:bookmarkStart w:id="287" w:name="compliance-check-19"/>
    <w:p>
      <w:pPr>
        <w:pStyle w:val="Heading4"/>
      </w:pPr>
      <w:r>
        <w:t xml:space="preserve">Compliance check</w:t>
      </w:r>
    </w:p>
    <w:p>
      <w:pPr>
        <w:numPr>
          <w:ilvl w:val="0"/>
          <w:numId w:val="1060"/>
        </w:numPr>
        <w:pStyle w:val="Compact"/>
      </w:pPr>
      <w:r>
        <w:t xml:space="preserve">Personal views; worked example explicitly generic and illustrative: yes</w:t>
      </w:r>
    </w:p>
    <w:p>
      <w:pPr>
        <w:numPr>
          <w:ilvl w:val="0"/>
          <w:numId w:val="1060"/>
        </w:numPr>
        <w:pStyle w:val="Compact"/>
      </w:pPr>
      <w:r>
        <w:t xml:space="preserve">No internal systems or metrics: yes</w:t>
      </w:r>
    </w:p>
    <w:p>
      <w:pPr>
        <w:numPr>
          <w:ilvl w:val="0"/>
          <w:numId w:val="1060"/>
        </w:numPr>
        <w:pStyle w:val="Compact"/>
      </w:pPr>
      <w:r>
        <w:t xml:space="preserve">Vendors only in the first comment, with the conflict of interest noted: yes</w:t>
      </w:r>
    </w:p>
    <w:p>
      <w:r>
        <w:pict>
          <v:rect style="width:0;height:1.5pt" o:hralign="center" o:hrstd="t" o:hr="t"/>
        </w:pict>
      </w:r>
    </w:p>
    <w:bookmarkEnd w:id="287"/>
    <w:bookmarkEnd w:id="288"/>
    <w:bookmarkStart w:id="301" w:name="post-20-week-10-thursday-start-small"/>
    <w:p>
      <w:pPr>
        <w:pStyle w:val="Heading3"/>
      </w:pPr>
      <w:r>
        <w:t xml:space="preserve">Post 20 · Week 10, Thursday · Start small</w:t>
      </w:r>
    </w:p>
    <w:p>
      <w:pPr>
        <w:pStyle w:val="FirstParagraph"/>
      </w:pPr>
      <w:r>
        <w:rPr>
          <w:bCs/>
          <w:b/>
        </w:rPr>
        <w:t xml:space="preserve">Pair:</w:t>
      </w:r>
      <w:r>
        <w:t xml:space="preserve"> </w:t>
      </w:r>
      <w:r>
        <w:t xml:space="preserve">Post 19 (Worked example, Week 10 Tuesday).</w:t>
      </w:r>
      <w:r>
        <w:t xml:space="preserve"> </w:t>
      </w:r>
      <w:r>
        <w:rPr>
          <w:bCs/>
          <w:b/>
        </w:rPr>
        <w:t xml:space="preserve">Bridge:</w:t>
      </w:r>
      <w:r>
        <w:t xml:space="preserve"> </w:t>
      </w:r>
      <w:r>
        <w:t xml:space="preserve">Tuesday’s agent needs a platform; Thursday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289" w:name="full-post-20"/>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89"/>
    <w:bookmarkStart w:id="290" w:name="short-variant-20"/>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90"/>
    <w:bookmarkStart w:id="291" w:name="anecdote-slot-20"/>
    <w:p>
      <w:pPr>
        <w:pStyle w:val="Heading4"/>
      </w:pPr>
      <w:r>
        <w:t xml:space="preserve">Anecdote slot</w:t>
      </w:r>
    </w:p>
    <w:p>
      <w:pPr>
        <w:numPr>
          <w:ilvl w:val="0"/>
          <w:numId w:val="1061"/>
        </w:numPr>
        <w:pStyle w:val="Compact"/>
      </w:pPr>
      <w:r>
        <w:rPr>
          <w:bCs/>
          <w:b/>
        </w:rPr>
        <w:t xml:space="preserve">Where:</w:t>
      </w:r>
      <w:r>
        <w:t xml:space="preserve"> </w:t>
      </w:r>
      <w:r>
        <w:t xml:space="preserve">the bracketed line before the closing paragraph.</w:t>
      </w:r>
    </w:p>
    <w:p>
      <w:pPr>
        <w:numPr>
          <w:ilvl w:val="0"/>
          <w:numId w:val="1061"/>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061"/>
        </w:numPr>
        <w:pStyle w:val="Compact"/>
      </w:pPr>
      <w:r>
        <w:rPr>
          <w:bCs/>
          <w:b/>
        </w:rPr>
        <w:t xml:space="preserve">Fits:</w:t>
      </w:r>
      <w:r>
        <w:t xml:space="preserve"> </w:t>
      </w:r>
      <w:r>
        <w:t xml:space="preserve">platform modernisation; making invisible prevention work visible (the controls are the deliverable).</w:t>
      </w:r>
    </w:p>
    <w:p>
      <w:pPr>
        <w:numPr>
          <w:ilvl w:val="0"/>
          <w:numId w:val="1061"/>
        </w:numPr>
        <w:pStyle w:val="Compact"/>
      </w:pPr>
      <w:r>
        <w:rPr>
          <w:bCs/>
          <w:b/>
        </w:rPr>
        <w:t xml:space="preserve">Avoid:</w:t>
      </w:r>
      <w:r>
        <w:t xml:space="preserve"> </w:t>
      </w:r>
      <w:r>
        <w:t xml:space="preserve">programme names, budgets or timelines.</w:t>
      </w:r>
    </w:p>
    <w:bookmarkEnd w:id="291"/>
    <w:bookmarkStart w:id="292" w:name="fallback-version-20"/>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92"/>
    <w:bookmarkStart w:id="296" w:name="suggested-visual-20"/>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p>
      <w:pPr>
        <w:pStyle w:val="BodyText"/>
      </w:pPr>
      <w:r>
        <w:drawing>
          <wp:inline>
            <wp:extent cx="3840480" cy="4800600"/>
            <wp:effectExtent b="0" l="0" r="0" t="0"/>
            <wp:docPr descr="Visual for Post 20" title="" id="294" name="Picture"/>
            <a:graphic>
              <a:graphicData uri="http://schemas.openxmlformats.org/drawingml/2006/picture">
                <pic:pic>
                  <pic:nvPicPr>
                    <pic:cNvPr descr="Enterprise_GenAI_Stack_Oct2026/08_Graphic/linkedin/P20.png" id="295" name="Picture"/>
                    <pic:cNvPicPr>
                      <a:picLocks noChangeArrowheads="1" noChangeAspect="1"/>
                    </pic:cNvPicPr>
                  </pic:nvPicPr>
                  <pic:blipFill>
                    <a:blip r:embed="rId29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08_Graphic/linkedin/P20.png</w:t>
      </w:r>
      <w:r>
        <w:rPr>
          <w:iCs/>
          <w:i/>
        </w:rPr>
        <w:t xml:space="preserve"> </w:t>
      </w:r>
      <w:r>
        <w:rPr>
          <w:iCs/>
          <w:i/>
        </w:rPr>
        <w:t xml:space="preserve">(1080 × 1350, LinkedIn portrait); editable source</w:t>
      </w:r>
      <w:r>
        <w:rPr>
          <w:iCs/>
          <w:i/>
        </w:rPr>
        <w:t xml:space="preserve"> </w:t>
      </w:r>
      <w:r>
        <w:rPr>
          <w:rStyle w:val="VerbatimChar"/>
          <w:iCs/>
          <w:i/>
        </w:rPr>
        <w:t xml:space="preserve">P20.md</w:t>
      </w:r>
      <w:r>
        <w:rPr>
          <w:iCs/>
          <w:i/>
        </w:rPr>
        <w:t xml:space="preserve">, also as .html and .pdf.</w:t>
      </w:r>
    </w:p>
    <w:bookmarkEnd w:id="296"/>
    <w:bookmarkStart w:id="297" w:name="first-comment-20"/>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297"/>
    <w:bookmarkStart w:id="298" w:name="hashtags-20"/>
    <w:p>
      <w:pPr>
        <w:pStyle w:val="Heading4"/>
      </w:pPr>
      <w:r>
        <w:t xml:space="preserve">Hashtags</w:t>
      </w:r>
    </w:p>
    <w:p>
      <w:pPr>
        <w:pStyle w:val="FirstParagraph"/>
      </w:pPr>
      <w:r>
        <w:t xml:space="preserve">#EnterpriseArchitecture #AgenticAI</w:t>
      </w:r>
    </w:p>
    <w:bookmarkEnd w:id="298"/>
    <w:bookmarkStart w:id="299" w:name="re-verify-before-posting-20"/>
    <w:p>
      <w:pPr>
        <w:pStyle w:val="Heading4"/>
      </w:pPr>
      <w:r>
        <w:t xml:space="preserve">Re-verify before posting</w:t>
      </w:r>
    </w:p>
    <w:p>
      <w:pPr>
        <w:numPr>
          <w:ilvl w:val="0"/>
          <w:numId w:val="1062"/>
        </w:numPr>
        <w:pStyle w:val="Compact"/>
      </w:pPr>
      <w:r>
        <w:t xml:space="preserve">The not-yet list against the final Part VII and the Part XI tiers (anything promoted from Experimental)</w:t>
      </w:r>
    </w:p>
    <w:bookmarkEnd w:id="299"/>
    <w:bookmarkStart w:id="300" w:name="compliance-check-20"/>
    <w:p>
      <w:pPr>
        <w:pStyle w:val="Heading4"/>
      </w:pPr>
      <w:r>
        <w:t xml:space="preserve">Compliance check</w:t>
      </w:r>
    </w:p>
    <w:p>
      <w:pPr>
        <w:numPr>
          <w:ilvl w:val="0"/>
          <w:numId w:val="1063"/>
        </w:numPr>
        <w:pStyle w:val="Compact"/>
      </w:pPr>
      <w:r>
        <w:t xml:space="preserve">Personal views; no reference to any firm’s programme: yes</w:t>
      </w:r>
    </w:p>
    <w:p>
      <w:pPr>
        <w:numPr>
          <w:ilvl w:val="0"/>
          <w:numId w:val="1063"/>
        </w:numPr>
        <w:pStyle w:val="Compact"/>
      </w:pPr>
      <w:r>
        <w:t xml:space="preserve">Vendors only in the first comment: yes</w:t>
      </w:r>
    </w:p>
    <w:p>
      <w:r>
        <w:pict>
          <v:rect style="width:0;height:1.5pt" o:hralign="center" o:hrstd="t" o:hr="t"/>
        </w:pict>
      </w:r>
    </w:p>
    <w:bookmarkEnd w:id="300"/>
    <w:bookmarkEnd w:id="301"/>
    <w:bookmarkEnd w:id="302"/>
    <w:bookmarkStart w:id="329" w:name="week-11"/>
    <w:p>
      <w:pPr>
        <w:pStyle w:val="Heading2"/>
      </w:pPr>
      <w:r>
        <w:t xml:space="preserve">Week 11</w:t>
      </w:r>
    </w:p>
    <w:bookmarkStart w:id="315" w:name="post-21-week-11-tuesday-build-vs-buy"/>
    <w:p>
      <w:pPr>
        <w:pStyle w:val="Heading3"/>
      </w:pPr>
      <w:r>
        <w:t xml:space="preserve">Post 21 · Week 11, Tuesday · Build vs buy</w:t>
      </w:r>
    </w:p>
    <w:p>
      <w:pPr>
        <w:pStyle w:val="FirstParagraph"/>
      </w:pPr>
      <w:r>
        <w:rPr>
          <w:bCs/>
          <w:b/>
        </w:rPr>
        <w:t xml:space="preserve">Pair:</w:t>
      </w:r>
      <w:r>
        <w:t xml:space="preserve"> </w:t>
      </w:r>
      <w:r>
        <w:t xml:space="preserve">Post 22 (Where not to abstract, Week 11 Thursday).</w:t>
      </w:r>
      <w:r>
        <w:t xml:space="preserve"> </w:t>
      </w:r>
      <w:r>
        <w:rPr>
          <w:bCs/>
          <w:b/>
        </w:rPr>
        <w:t xml:space="preserve">Bridge:</w:t>
      </w:r>
      <w:r>
        <w:t xml:space="preserve"> </w:t>
      </w:r>
      <w:r>
        <w:t xml:space="preserve">Tuesday says to own a thin interface in front of what you buy; Thursday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303" w:name="full-post-21"/>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303"/>
    <w:bookmarkStart w:id="304" w:name="short-variant-21"/>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304"/>
    <w:bookmarkStart w:id="305" w:name="anecdote-slot-21"/>
    <w:p>
      <w:pPr>
        <w:pStyle w:val="Heading4"/>
      </w:pPr>
      <w:r>
        <w:t xml:space="preserve">Anecdote slot</w:t>
      </w:r>
    </w:p>
    <w:p>
      <w:pPr>
        <w:numPr>
          <w:ilvl w:val="0"/>
          <w:numId w:val="1064"/>
        </w:numPr>
        <w:pStyle w:val="Compact"/>
      </w:pPr>
      <w:r>
        <w:rPr>
          <w:bCs/>
          <w:b/>
        </w:rPr>
        <w:t xml:space="preserve">Where:</w:t>
      </w:r>
      <w:r>
        <w:t xml:space="preserve"> </w:t>
      </w:r>
      <w:r>
        <w:t xml:space="preserve">the bracketed line before the closing paragraph.</w:t>
      </w:r>
    </w:p>
    <w:p>
      <w:pPr>
        <w:numPr>
          <w:ilvl w:val="0"/>
          <w:numId w:val="1064"/>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064"/>
        </w:numPr>
        <w:pStyle w:val="Compact"/>
      </w:pPr>
      <w:r>
        <w:rPr>
          <w:bCs/>
          <w:b/>
        </w:rPr>
        <w:t xml:space="preserve">Fits:</w:t>
      </w:r>
      <w:r>
        <w:t xml:space="preserve"> </w:t>
      </w:r>
      <w:r>
        <w:t xml:space="preserve">platform modernisation and data-infrastructure migration.</w:t>
      </w:r>
    </w:p>
    <w:p>
      <w:pPr>
        <w:numPr>
          <w:ilvl w:val="0"/>
          <w:numId w:val="1064"/>
        </w:numPr>
        <w:pStyle w:val="Compact"/>
      </w:pPr>
      <w:r>
        <w:rPr>
          <w:bCs/>
          <w:b/>
        </w:rPr>
        <w:t xml:space="preserve">Avoid:</w:t>
      </w:r>
      <w:r>
        <w:t xml:space="preserve"> </w:t>
      </w:r>
      <w:r>
        <w:t xml:space="preserve">naming the vendor or the internal platform.</w:t>
      </w:r>
    </w:p>
    <w:bookmarkEnd w:id="305"/>
    <w:bookmarkStart w:id="306" w:name="fallback-version-21"/>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306"/>
    <w:bookmarkStart w:id="310" w:name="suggested-visual-21"/>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p>
      <w:pPr>
        <w:pStyle w:val="BodyText"/>
      </w:pPr>
      <w:r>
        <w:drawing>
          <wp:inline>
            <wp:extent cx="3840480" cy="4800600"/>
            <wp:effectExtent b="0" l="0" r="0" t="0"/>
            <wp:docPr descr="Visual for Post 21" title="" id="308" name="Picture"/>
            <a:graphic>
              <a:graphicData uri="http://schemas.openxmlformats.org/drawingml/2006/picture">
                <pic:pic>
                  <pic:nvPicPr>
                    <pic:cNvPr descr="Enterprise_GenAI_Stack_Oct2026/08_Graphic/linkedin/P21.png" id="309" name="Picture"/>
                    <pic:cNvPicPr>
                      <a:picLocks noChangeArrowheads="1" noChangeAspect="1"/>
                    </pic:cNvPicPr>
                  </pic:nvPicPr>
                  <pic:blipFill>
                    <a:blip r:embed="rId30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08_Graphic/linkedin/P21.png</w:t>
      </w:r>
      <w:r>
        <w:rPr>
          <w:iCs/>
          <w:i/>
        </w:rPr>
        <w:t xml:space="preserve"> </w:t>
      </w:r>
      <w:r>
        <w:rPr>
          <w:iCs/>
          <w:i/>
        </w:rPr>
        <w:t xml:space="preserve">(1080 × 1350, LinkedIn portrait); editable source</w:t>
      </w:r>
      <w:r>
        <w:rPr>
          <w:iCs/>
          <w:i/>
        </w:rPr>
        <w:t xml:space="preserve"> </w:t>
      </w:r>
      <w:r>
        <w:rPr>
          <w:rStyle w:val="VerbatimChar"/>
          <w:iCs/>
          <w:i/>
        </w:rPr>
        <w:t xml:space="preserve">P21.md</w:t>
      </w:r>
      <w:r>
        <w:rPr>
          <w:iCs/>
          <w:i/>
        </w:rPr>
        <w:t xml:space="preserve">, also as .html and .pdf.</w:t>
      </w:r>
    </w:p>
    <w:bookmarkEnd w:id="310"/>
    <w:bookmarkStart w:id="311" w:name="first-comment-21"/>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311"/>
    <w:bookmarkStart w:id="312" w:name="hashtags-21"/>
    <w:p>
      <w:pPr>
        <w:pStyle w:val="Heading4"/>
      </w:pPr>
      <w:r>
        <w:t xml:space="preserve">Hashtags</w:t>
      </w:r>
    </w:p>
    <w:p>
      <w:pPr>
        <w:pStyle w:val="FirstParagraph"/>
      </w:pPr>
      <w:r>
        <w:t xml:space="preserve">#EnterpriseArchitecture #BuildVsBuy</w:t>
      </w:r>
    </w:p>
    <w:bookmarkEnd w:id="312"/>
    <w:bookmarkStart w:id="313" w:name="re-verify-before-posting-21"/>
    <w:p>
      <w:pPr>
        <w:pStyle w:val="Heading4"/>
      </w:pPr>
      <w:r>
        <w:t xml:space="preserve">Re-verify before posting</w:t>
      </w:r>
    </w:p>
    <w:p>
      <w:pPr>
        <w:numPr>
          <w:ilvl w:val="0"/>
          <w:numId w:val="1065"/>
        </w:numPr>
        <w:pStyle w:val="Compact"/>
      </w:pPr>
      <w:r>
        <w:t xml:space="preserve">No dated facts in the body. Check the Article 25 wording if challenged (</w:t>
      </w:r>
      <w:r>
        <w:t xml:space="preserve">“</w:t>
      </w:r>
      <w:r>
        <w:t xml:space="preserve">can, in some cases</w:t>
      </w:r>
      <w:r>
        <w:t xml:space="preserve">”</w:t>
      </w:r>
      <w:r>
        <w:t xml:space="preserve">).</w:t>
      </w:r>
    </w:p>
    <w:bookmarkEnd w:id="313"/>
    <w:bookmarkStart w:id="314" w:name="compliance-check-21"/>
    <w:p>
      <w:pPr>
        <w:pStyle w:val="Heading4"/>
      </w:pPr>
      <w:r>
        <w:t xml:space="preserve">Compliance check</w:t>
      </w:r>
    </w:p>
    <w:p>
      <w:pPr>
        <w:numPr>
          <w:ilvl w:val="0"/>
          <w:numId w:val="1066"/>
        </w:numPr>
        <w:pStyle w:val="Compact"/>
      </w:pPr>
      <w:r>
        <w:t xml:space="preserve">Personal views: yes</w:t>
      </w:r>
    </w:p>
    <w:p>
      <w:pPr>
        <w:numPr>
          <w:ilvl w:val="0"/>
          <w:numId w:val="1066"/>
        </w:numPr>
        <w:pStyle w:val="Compact"/>
      </w:pPr>
      <w:r>
        <w:t xml:space="preserve">No statement about any firm’s sourcing decisions: yes</w:t>
      </w:r>
    </w:p>
    <w:p>
      <w:pPr>
        <w:numPr>
          <w:ilvl w:val="0"/>
          <w:numId w:val="1066"/>
        </w:numPr>
        <w:pStyle w:val="Compact"/>
      </w:pPr>
      <w:r>
        <w:t xml:space="preserve">Vendors only in the first comment: yes</w:t>
      </w:r>
    </w:p>
    <w:p>
      <w:r>
        <w:pict>
          <v:rect style="width:0;height:1.5pt" o:hralign="center" o:hrstd="t" o:hr="t"/>
        </w:pict>
      </w:r>
    </w:p>
    <w:bookmarkEnd w:id="314"/>
    <w:bookmarkEnd w:id="315"/>
    <w:bookmarkStart w:id="328" w:name="Xb92bb71dccd58f1aa584b7cf52b01ebd959dd90"/>
    <w:p>
      <w:pPr>
        <w:pStyle w:val="Heading3"/>
      </w:pPr>
      <w:r>
        <w:t xml:space="preserve">Post 22 · Week 11, Thursday · Where not to abstract</w:t>
      </w:r>
    </w:p>
    <w:p>
      <w:pPr>
        <w:pStyle w:val="FirstParagraph"/>
      </w:pPr>
      <w:r>
        <w:rPr>
          <w:bCs/>
          <w:b/>
        </w:rPr>
        <w:t xml:space="preserve">Pair:</w:t>
      </w:r>
      <w:r>
        <w:t xml:space="preserve"> </w:t>
      </w:r>
      <w:r>
        <w:t xml:space="preserve">Post 21 (Build vs buy, Week 11 Tuesday).</w:t>
      </w:r>
      <w:r>
        <w:t xml:space="preserve"> </w:t>
      </w:r>
      <w:r>
        <w:rPr>
          <w:bCs/>
          <w:b/>
        </w:rPr>
        <w:t xml:space="preserve">Bridge:</w:t>
      </w:r>
      <w:r>
        <w:t xml:space="preserve"> </w:t>
      </w:r>
      <w:r>
        <w:t xml:space="preserve">Tuesday’s thin firm-owned interfaces are the right default; Thursday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316" w:name="full-post-22"/>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Tuesday’s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316"/>
    <w:bookmarkStart w:id="317" w:name="short-variant-22"/>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317"/>
    <w:bookmarkStart w:id="318" w:name="anecdote-slot-22"/>
    <w:p>
      <w:pPr>
        <w:pStyle w:val="Heading4"/>
      </w:pPr>
      <w:r>
        <w:t xml:space="preserve">Anecdote slot</w:t>
      </w:r>
    </w:p>
    <w:p>
      <w:pPr>
        <w:numPr>
          <w:ilvl w:val="0"/>
          <w:numId w:val="1067"/>
        </w:numPr>
        <w:pStyle w:val="Compact"/>
      </w:pPr>
      <w:r>
        <w:rPr>
          <w:bCs/>
          <w:b/>
        </w:rPr>
        <w:t xml:space="preserve">Where:</w:t>
      </w:r>
      <w:r>
        <w:t xml:space="preserve"> </w:t>
      </w:r>
      <w:r>
        <w:t xml:space="preserve">the bracketed line before the closing paragraph.</w:t>
      </w:r>
    </w:p>
    <w:p>
      <w:pPr>
        <w:numPr>
          <w:ilvl w:val="0"/>
          <w:numId w:val="1067"/>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067"/>
        </w:numPr>
        <w:pStyle w:val="Compact"/>
      </w:pPr>
      <w:r>
        <w:rPr>
          <w:bCs/>
          <w:b/>
        </w:rPr>
        <w:t xml:space="preserve">Fits:</w:t>
      </w:r>
      <w:r>
        <w:t xml:space="preserve"> </w:t>
      </w:r>
      <w:r>
        <w:t xml:space="preserve">platform modernisation; developing leaders through delivery.</w:t>
      </w:r>
    </w:p>
    <w:p>
      <w:pPr>
        <w:numPr>
          <w:ilvl w:val="0"/>
          <w:numId w:val="1067"/>
        </w:numPr>
        <w:pStyle w:val="Compact"/>
      </w:pPr>
      <w:r>
        <w:rPr>
          <w:bCs/>
          <w:b/>
        </w:rPr>
        <w:t xml:space="preserve">Avoid:</w:t>
      </w:r>
      <w:r>
        <w:t xml:space="preserve"> </w:t>
      </w:r>
      <w:r>
        <w:t xml:space="preserve">naming internal libraries or teams.</w:t>
      </w:r>
    </w:p>
    <w:bookmarkEnd w:id="318"/>
    <w:bookmarkStart w:id="319" w:name="fallback-version-22"/>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319"/>
    <w:bookmarkStart w:id="323" w:name="suggested-visual-22"/>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p>
      <w:pPr>
        <w:pStyle w:val="BodyText"/>
      </w:pPr>
      <w:r>
        <w:drawing>
          <wp:inline>
            <wp:extent cx="3840480" cy="4800600"/>
            <wp:effectExtent b="0" l="0" r="0" t="0"/>
            <wp:docPr descr="Visual for Post 22" title="" id="321" name="Picture"/>
            <a:graphic>
              <a:graphicData uri="http://schemas.openxmlformats.org/drawingml/2006/picture">
                <pic:pic>
                  <pic:nvPicPr>
                    <pic:cNvPr descr="Enterprise_GenAI_Stack_Oct2026/08_Graphic/linkedin/P22.png" id="322" name="Picture"/>
                    <pic:cNvPicPr>
                      <a:picLocks noChangeArrowheads="1" noChangeAspect="1"/>
                    </pic:cNvPicPr>
                  </pic:nvPicPr>
                  <pic:blipFill>
                    <a:blip r:embed="rId32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08_Graphic/linkedin/P22.png</w:t>
      </w:r>
      <w:r>
        <w:rPr>
          <w:iCs/>
          <w:i/>
        </w:rPr>
        <w:t xml:space="preserve"> </w:t>
      </w:r>
      <w:r>
        <w:rPr>
          <w:iCs/>
          <w:i/>
        </w:rPr>
        <w:t xml:space="preserve">(1080 × 1350, LinkedIn portrait); editable source</w:t>
      </w:r>
      <w:r>
        <w:rPr>
          <w:iCs/>
          <w:i/>
        </w:rPr>
        <w:t xml:space="preserve"> </w:t>
      </w:r>
      <w:r>
        <w:rPr>
          <w:rStyle w:val="VerbatimChar"/>
          <w:iCs/>
          <w:i/>
        </w:rPr>
        <w:t xml:space="preserve">P22.md</w:t>
      </w:r>
      <w:r>
        <w:rPr>
          <w:iCs/>
          <w:i/>
        </w:rPr>
        <w:t xml:space="preserve">, also as .html and .pdf.</w:t>
      </w:r>
    </w:p>
    <w:bookmarkEnd w:id="323"/>
    <w:bookmarkStart w:id="324" w:name="first-comment-22"/>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324"/>
    <w:bookmarkStart w:id="325" w:name="hashtags-22"/>
    <w:p>
      <w:pPr>
        <w:pStyle w:val="Heading4"/>
      </w:pPr>
      <w:r>
        <w:t xml:space="preserve">Hashtags</w:t>
      </w:r>
    </w:p>
    <w:p>
      <w:pPr>
        <w:pStyle w:val="FirstParagraph"/>
      </w:pPr>
      <w:r>
        <w:t xml:space="preserve">#SoftwareArchitecture #AgenticAI</w:t>
      </w:r>
    </w:p>
    <w:bookmarkEnd w:id="325"/>
    <w:bookmarkStart w:id="326" w:name="re-verify-before-posting-22"/>
    <w:p>
      <w:pPr>
        <w:pStyle w:val="Heading4"/>
      </w:pPr>
      <w:r>
        <w:t xml:space="preserve">Re-verify before posting</w:t>
      </w:r>
    </w:p>
    <w:p>
      <w:pPr>
        <w:numPr>
          <w:ilvl w:val="0"/>
          <w:numId w:val="1068"/>
        </w:numPr>
        <w:pStyle w:val="Compact"/>
      </w:pPr>
      <w:r>
        <w:t xml:space="preserve">No dated facts in the body.</w:t>
      </w:r>
    </w:p>
    <w:bookmarkEnd w:id="326"/>
    <w:bookmarkStart w:id="327" w:name="compliance-check-22"/>
    <w:p>
      <w:pPr>
        <w:pStyle w:val="Heading4"/>
      </w:pPr>
      <w:r>
        <w:t xml:space="preserve">Compliance check</w:t>
      </w:r>
    </w:p>
    <w:p>
      <w:pPr>
        <w:numPr>
          <w:ilvl w:val="0"/>
          <w:numId w:val="1069"/>
        </w:numPr>
        <w:pStyle w:val="Compact"/>
      </w:pPr>
      <w:r>
        <w:t xml:space="preserve">Personal views: yes</w:t>
      </w:r>
    </w:p>
    <w:p>
      <w:pPr>
        <w:numPr>
          <w:ilvl w:val="0"/>
          <w:numId w:val="1069"/>
        </w:numPr>
        <w:pStyle w:val="Compact"/>
      </w:pPr>
      <w:r>
        <w:t xml:space="preserve">No internal libraries or teams referenced: yes</w:t>
      </w:r>
    </w:p>
    <w:p>
      <w:pPr>
        <w:numPr>
          <w:ilvl w:val="0"/>
          <w:numId w:val="1069"/>
        </w:numPr>
        <w:pStyle w:val="Compact"/>
      </w:pPr>
      <w:r>
        <w:t xml:space="preserve">Vendors only in the first comment: yes</w:t>
      </w:r>
    </w:p>
    <w:p>
      <w:r>
        <w:pict>
          <v:rect style="width:0;height:1.5pt" o:hralign="center" o:hrstd="t" o:hr="t"/>
        </w:pict>
      </w:r>
    </w:p>
    <w:bookmarkEnd w:id="327"/>
    <w:bookmarkEnd w:id="328"/>
    <w:bookmarkEnd w:id="329"/>
    <w:bookmarkStart w:id="356" w:name="week-12"/>
    <w:p>
      <w:pPr>
        <w:pStyle w:val="Heading2"/>
      </w:pPr>
      <w:r>
        <w:t xml:space="preserve">Week 12</w:t>
      </w:r>
    </w:p>
    <w:bookmarkStart w:id="342" w:name="X62682c6cd745ed3d02599d2ae22237ba24bcb47"/>
    <w:p>
      <w:pPr>
        <w:pStyle w:val="Heading3"/>
      </w:pPr>
      <w:r>
        <w:t xml:space="preserve">Post 23 · Week 12, Tuesday · Which lock-in is acceptable</w:t>
      </w:r>
    </w:p>
    <w:p>
      <w:pPr>
        <w:pStyle w:val="FirstParagraph"/>
      </w:pPr>
      <w:r>
        <w:rPr>
          <w:bCs/>
          <w:b/>
        </w:rPr>
        <w:t xml:space="preserve">Pair:</w:t>
      </w:r>
      <w:r>
        <w:t xml:space="preserve"> </w:t>
      </w:r>
      <w:r>
        <w:t xml:space="preserve">Post 24 (Close, Week 12 Thursday).</w:t>
      </w:r>
      <w:r>
        <w:t xml:space="preserve"> </w:t>
      </w:r>
      <w:r>
        <w:rPr>
          <w:bCs/>
          <w:b/>
        </w:rPr>
        <w:t xml:space="preserve">Bridge:</w:t>
      </w:r>
      <w:r>
        <w:t xml:space="preserve"> </w:t>
      </w:r>
      <w:r>
        <w:t xml:space="preserve">Tuesday classifies which dependencies are worth accepting; Thursday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330" w:name="full-post-23"/>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330"/>
    <w:bookmarkStart w:id="331" w:name="short-variant-23"/>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331"/>
    <w:bookmarkStart w:id="332" w:name="anecdote-slot-23"/>
    <w:p>
      <w:pPr>
        <w:pStyle w:val="Heading4"/>
      </w:pPr>
      <w:r>
        <w:t xml:space="preserve">Anecdote slot</w:t>
      </w:r>
    </w:p>
    <w:p>
      <w:pPr>
        <w:numPr>
          <w:ilvl w:val="0"/>
          <w:numId w:val="1070"/>
        </w:numPr>
        <w:pStyle w:val="Compact"/>
      </w:pPr>
      <w:r>
        <w:rPr>
          <w:bCs/>
          <w:b/>
        </w:rPr>
        <w:t xml:space="preserve">Where:</w:t>
      </w:r>
      <w:r>
        <w:t xml:space="preserve"> </w:t>
      </w:r>
      <w:r>
        <w:t xml:space="preserve">the bracketed line before the closing paragraph.</w:t>
      </w:r>
    </w:p>
    <w:p>
      <w:pPr>
        <w:numPr>
          <w:ilvl w:val="0"/>
          <w:numId w:val="1070"/>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070"/>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070"/>
        </w:numPr>
        <w:pStyle w:val="Compact"/>
      </w:pPr>
      <w:r>
        <w:rPr>
          <w:bCs/>
          <w:b/>
        </w:rPr>
        <w:t xml:space="preserve">Avoid:</w:t>
      </w:r>
      <w:r>
        <w:t xml:space="preserve"> </w:t>
      </w:r>
      <w:r>
        <w:t xml:space="preserve">naming the vendor or the platform.</w:t>
      </w:r>
    </w:p>
    <w:bookmarkEnd w:id="332"/>
    <w:bookmarkStart w:id="333" w:name="fallback-version-23"/>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333"/>
    <w:bookmarkStart w:id="337" w:name="suggested-visual-23"/>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p>
      <w:pPr>
        <w:pStyle w:val="BodyText"/>
      </w:pPr>
      <w:r>
        <w:drawing>
          <wp:inline>
            <wp:extent cx="3840480" cy="4800600"/>
            <wp:effectExtent b="0" l="0" r="0" t="0"/>
            <wp:docPr descr="Visual for Post 23" title="" id="335" name="Picture"/>
            <a:graphic>
              <a:graphicData uri="http://schemas.openxmlformats.org/drawingml/2006/picture">
                <pic:pic>
                  <pic:nvPicPr>
                    <pic:cNvPr descr="Enterprise_GenAI_Stack_Oct2026/08_Graphic/linkedin/P23.png" id="336" name="Picture"/>
                    <pic:cNvPicPr>
                      <a:picLocks noChangeArrowheads="1" noChangeAspect="1"/>
                    </pic:cNvPicPr>
                  </pic:nvPicPr>
                  <pic:blipFill>
                    <a:blip r:embed="rId33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08_Graphic/linkedin/P23.png</w:t>
      </w:r>
      <w:r>
        <w:rPr>
          <w:iCs/>
          <w:i/>
        </w:rPr>
        <w:t xml:space="preserve"> </w:t>
      </w:r>
      <w:r>
        <w:rPr>
          <w:iCs/>
          <w:i/>
        </w:rPr>
        <w:t xml:space="preserve">(1080 × 1350, LinkedIn portrait); editable source</w:t>
      </w:r>
      <w:r>
        <w:rPr>
          <w:iCs/>
          <w:i/>
        </w:rPr>
        <w:t xml:space="preserve"> </w:t>
      </w:r>
      <w:r>
        <w:rPr>
          <w:rStyle w:val="VerbatimChar"/>
          <w:iCs/>
          <w:i/>
        </w:rPr>
        <w:t xml:space="preserve">P23.md</w:t>
      </w:r>
      <w:r>
        <w:rPr>
          <w:iCs/>
          <w:i/>
        </w:rPr>
        <w:t xml:space="preserve">, also as .html and .pdf.</w:t>
      </w:r>
    </w:p>
    <w:bookmarkEnd w:id="337"/>
    <w:bookmarkStart w:id="338" w:name="first-comment-23"/>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338"/>
    <w:bookmarkStart w:id="339" w:name="hashtags-23"/>
    <w:p>
      <w:pPr>
        <w:pStyle w:val="Heading4"/>
      </w:pPr>
      <w:r>
        <w:t xml:space="preserve">Hashtags</w:t>
      </w:r>
    </w:p>
    <w:p>
      <w:pPr>
        <w:pStyle w:val="FirstParagraph"/>
      </w:pPr>
      <w:r>
        <w:t xml:space="preserve">#VendorRisk #EnterpriseArchitecture</w:t>
      </w:r>
    </w:p>
    <w:bookmarkEnd w:id="339"/>
    <w:bookmarkStart w:id="340" w:name="re-verify-before-posting-23"/>
    <w:p>
      <w:pPr>
        <w:pStyle w:val="Heading4"/>
      </w:pPr>
      <w:r>
        <w:t xml:space="preserve">Re-verify before posting</w:t>
      </w:r>
    </w:p>
    <w:p>
      <w:pPr>
        <w:numPr>
          <w:ilvl w:val="0"/>
          <w:numId w:val="1071"/>
        </w:numPr>
        <w:pStyle w:val="Compact"/>
      </w:pPr>
      <w:r>
        <w:t xml:space="preserve">Lock-in categories against the final Part IX.4 table</w:t>
      </w:r>
    </w:p>
    <w:p>
      <w:pPr>
        <w:numPr>
          <w:ilvl w:val="0"/>
          <w:numId w:val="1071"/>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340"/>
    <w:bookmarkStart w:id="341" w:name="compliance-check-23"/>
    <w:p>
      <w:pPr>
        <w:pStyle w:val="Heading4"/>
      </w:pPr>
      <w:r>
        <w:t xml:space="preserve">Compliance check</w:t>
      </w:r>
    </w:p>
    <w:p>
      <w:pPr>
        <w:numPr>
          <w:ilvl w:val="0"/>
          <w:numId w:val="1072"/>
        </w:numPr>
        <w:pStyle w:val="Compact"/>
      </w:pPr>
      <w:r>
        <w:t xml:space="preserve">Personal views; no statement about any firm’s dependencies: yes</w:t>
      </w:r>
    </w:p>
    <w:p>
      <w:pPr>
        <w:numPr>
          <w:ilvl w:val="0"/>
          <w:numId w:val="1072"/>
        </w:numPr>
        <w:pStyle w:val="Compact"/>
      </w:pPr>
      <w:r>
        <w:t xml:space="preserve">Vendors only in the first comment: yes</w:t>
      </w:r>
    </w:p>
    <w:p>
      <w:r>
        <w:pict>
          <v:rect style="width:0;height:1.5pt" o:hralign="center" o:hrstd="t" o:hr="t"/>
        </w:pict>
      </w:r>
    </w:p>
    <w:bookmarkEnd w:id="341"/>
    <w:bookmarkEnd w:id="342"/>
    <w:bookmarkStart w:id="355" w:name="X051c63f7e62b890ab10627ac59f8616f0ddee15"/>
    <w:p>
      <w:pPr>
        <w:pStyle w:val="Heading3"/>
      </w:pPr>
      <w:r>
        <w:t xml:space="preserve">Post 24 · Week 12, Thursday · Close: what I’d select, and what I’d deliberately not select</w:t>
      </w:r>
    </w:p>
    <w:p>
      <w:pPr>
        <w:pStyle w:val="FirstParagraph"/>
      </w:pPr>
      <w:r>
        <w:rPr>
          <w:bCs/>
          <w:b/>
        </w:rPr>
        <w:t xml:space="preserve">Pair:</w:t>
      </w:r>
      <w:r>
        <w:t xml:space="preserve"> </w:t>
      </w:r>
      <w:r>
        <w:t xml:space="preserve">Post 23 (Which lock-in is acceptable, Week 12 Tuesday).</w:t>
      </w:r>
      <w:r>
        <w:t xml:space="preserve"> </w:t>
      </w:r>
      <w:r>
        <w:rPr>
          <w:bCs/>
          <w:b/>
        </w:rPr>
        <w:t xml:space="preserve">Bridge:</w:t>
      </w:r>
      <w:r>
        <w:t xml:space="preserve"> </w:t>
      </w:r>
      <w:r>
        <w:t xml:space="preserve">Tuesday’s lock-in classification is the filter; Thursday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343" w:name="full-post-24"/>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343"/>
    <w:bookmarkStart w:id="344" w:name="short-variant-24"/>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344"/>
    <w:bookmarkStart w:id="345" w:name="anecdote-slot-24"/>
    <w:p>
      <w:pPr>
        <w:pStyle w:val="Heading4"/>
      </w:pPr>
      <w:r>
        <w:t xml:space="preserve">Anecdote slot</w:t>
      </w:r>
    </w:p>
    <w:p>
      <w:pPr>
        <w:numPr>
          <w:ilvl w:val="0"/>
          <w:numId w:val="1073"/>
        </w:numPr>
        <w:pStyle w:val="Compact"/>
      </w:pPr>
      <w:r>
        <w:rPr>
          <w:bCs/>
          <w:b/>
        </w:rPr>
        <w:t xml:space="preserve">Where:</w:t>
      </w:r>
      <w:r>
        <w:t xml:space="preserve"> </w:t>
      </w:r>
      <w:r>
        <w:t xml:space="preserve">the bracketed line before the closing paragraph.</w:t>
      </w:r>
    </w:p>
    <w:p>
      <w:pPr>
        <w:numPr>
          <w:ilvl w:val="0"/>
          <w:numId w:val="1073"/>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073"/>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073"/>
        </w:numPr>
        <w:pStyle w:val="Compact"/>
      </w:pPr>
      <w:r>
        <w:rPr>
          <w:bCs/>
          <w:b/>
        </w:rPr>
        <w:t xml:space="preserve">Avoid:</w:t>
      </w:r>
      <w:r>
        <w:t xml:space="preserve"> </w:t>
      </w:r>
      <w:r>
        <w:t xml:space="preserve">implying that any firm has adopted this stack, or naming colleagues without consent.</w:t>
      </w:r>
    </w:p>
    <w:bookmarkEnd w:id="345"/>
    <w:bookmarkStart w:id="346" w:name="fallback-version-24"/>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346"/>
    <w:bookmarkStart w:id="350" w:name="suggested-visual-24"/>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popular stack diagram with 39 tiles flagged; slide 2 the one-page architecture; slide 3 the twelve decisions; slide 4</w:t>
      </w:r>
      <w:r>
        <w:t xml:space="preserve"> </w:t>
      </w:r>
      <w:r>
        <w:t xml:space="preserve">“</w:t>
      </w:r>
      <w:r>
        <w:t xml:space="preserve">not selected</w:t>
      </w:r>
      <w:r>
        <w:t xml:space="preserve">”</w:t>
      </w:r>
      <w:r>
        <w:t xml:space="preserve">.</w:t>
      </w:r>
    </w:p>
    <w:p>
      <w:pPr>
        <w:pStyle w:val="BodyText"/>
      </w:pPr>
      <w:r>
        <w:drawing>
          <wp:inline>
            <wp:extent cx="3840480" cy="4800600"/>
            <wp:effectExtent b="0" l="0" r="0" t="0"/>
            <wp:docPr descr="Visual for Post 24" title="" id="348" name="Picture"/>
            <a:graphic>
              <a:graphicData uri="http://schemas.openxmlformats.org/drawingml/2006/picture">
                <pic:pic>
                  <pic:nvPicPr>
                    <pic:cNvPr descr="Enterprise_GenAI_Stack_Oct2026/08_Graphic/linkedin/P24.png" id="349" name="Picture"/>
                    <pic:cNvPicPr>
                      <a:picLocks noChangeArrowheads="1" noChangeAspect="1"/>
                    </pic:cNvPicPr>
                  </pic:nvPicPr>
                  <pic:blipFill>
                    <a:blip r:embed="rId34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08_Graphic/linkedin/P24.png</w:t>
      </w:r>
      <w:r>
        <w:rPr>
          <w:iCs/>
          <w:i/>
        </w:rPr>
        <w:t xml:space="preserve"> </w:t>
      </w:r>
      <w:r>
        <w:rPr>
          <w:iCs/>
          <w:i/>
        </w:rPr>
        <w:t xml:space="preserve">(1080 × 1350, LinkedIn portrait); editable source</w:t>
      </w:r>
      <w:r>
        <w:rPr>
          <w:iCs/>
          <w:i/>
        </w:rPr>
        <w:t xml:space="preserve"> </w:t>
      </w:r>
      <w:r>
        <w:rPr>
          <w:rStyle w:val="VerbatimChar"/>
          <w:iCs/>
          <w:i/>
        </w:rPr>
        <w:t xml:space="preserve">P24.md</w:t>
      </w:r>
      <w:r>
        <w:rPr>
          <w:iCs/>
          <w:i/>
        </w:rPr>
        <w:t xml:space="preserve">, also as .html and .pdf.</w:t>
      </w:r>
    </w:p>
    <w:bookmarkEnd w:id="350"/>
    <w:bookmarkStart w:id="351" w:name="first-comment-24"/>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351"/>
    <w:bookmarkStart w:id="352" w:name="hashtags-24"/>
    <w:p>
      <w:pPr>
        <w:pStyle w:val="Heading4"/>
      </w:pPr>
      <w:r>
        <w:t xml:space="preserve">Hashtags</w:t>
      </w:r>
    </w:p>
    <w:p>
      <w:pPr>
        <w:pStyle w:val="FirstParagraph"/>
      </w:pPr>
      <w:r>
        <w:t xml:space="preserve">#EnterpriseArchitecture #AIGovernance</w:t>
      </w:r>
    </w:p>
    <w:bookmarkEnd w:id="352"/>
    <w:bookmarkStart w:id="353" w:name="re-verify-before-posting-24"/>
    <w:p>
      <w:pPr>
        <w:pStyle w:val="Heading4"/>
      </w:pPr>
      <w:r>
        <w:t xml:space="preserve">Re-verify before posting</w:t>
      </w:r>
    </w:p>
    <w:p>
      <w:pPr>
        <w:numPr>
          <w:ilvl w:val="0"/>
          <w:numId w:val="1074"/>
        </w:numPr>
        <w:pStyle w:val="Compact"/>
      </w:pPr>
      <w:r>
        <w:t xml:space="preserve">The final Part XI lists (avoid and monitor), especially any item that has changed tier since October 2026</w:t>
      </w:r>
    </w:p>
    <w:p>
      <w:pPr>
        <w:numPr>
          <w:ilvl w:val="0"/>
          <w:numId w:val="1074"/>
        </w:numPr>
        <w:pStyle w:val="Compact"/>
      </w:pPr>
      <w:r>
        <w:t xml:space="preserve">Ownership and status changes across the products in the first comment</w:t>
      </w:r>
    </w:p>
    <w:bookmarkEnd w:id="353"/>
    <w:bookmarkStart w:id="354" w:name="compliance-check-24"/>
    <w:p>
      <w:pPr>
        <w:pStyle w:val="Heading4"/>
      </w:pPr>
      <w:r>
        <w:t xml:space="preserve">Compliance check</w:t>
      </w:r>
    </w:p>
    <w:p>
      <w:pPr>
        <w:numPr>
          <w:ilvl w:val="0"/>
          <w:numId w:val="1075"/>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075"/>
        </w:numPr>
        <w:pStyle w:val="Compact"/>
      </w:pPr>
      <w:r>
        <w:t xml:space="preserve">Anecdote prompt asks for consent before naming colleagues: yes</w:t>
      </w:r>
    </w:p>
    <w:p>
      <w:pPr>
        <w:numPr>
          <w:ilvl w:val="0"/>
          <w:numId w:val="1075"/>
        </w:numPr>
        <w:pStyle w:val="Compact"/>
      </w:pPr>
      <w:r>
        <w:t xml:space="preserve">Vendors only in the first comment, with the conflict of interest stated: yes</w:t>
      </w:r>
    </w:p>
    <w:p>
      <w:r>
        <w:pict>
          <v:rect style="width:0;height:1.5pt" o:hralign="center" o:hrstd="t" o:hr="t"/>
        </w:pict>
      </w:r>
    </w:p>
    <w:bookmarkEnd w:id="354"/>
    <w:bookmarkEnd w:id="355"/>
    <w:bookmarkEnd w:id="356"/>
    <w:bookmarkStart w:id="357"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Thursday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357"/>
    <w:bookmarkStart w:id="370"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361" w:name="template-r1-model-launch"/>
    <w:p>
      <w:pPr>
        <w:pStyle w:val="Heading3"/>
      </w:pPr>
      <w:r>
        <w:t xml:space="preserve">Template R1 · Model launch</w:t>
      </w:r>
    </w:p>
    <w:p>
      <w:pPr>
        <w:pStyle w:val="FirstParagraph"/>
      </w:pPr>
      <w:r>
        <w:rPr>
          <w:bCs/>
          <w:b/>
        </w:rPr>
        <w:t xml:space="preserve">Links back to:</w:t>
      </w:r>
      <w:r>
        <w:t xml:space="preserve"> </w:t>
      </w:r>
      <w:r>
        <w:t xml:space="preserve">Post 1 (L1 Foundation models) and Post 17 (L9 Evaluation).</w:t>
      </w:r>
      <w:r>
        <w:t xml:space="preserve"> </w:t>
      </w:r>
      <w:r>
        <w:rPr>
          <w:bCs/>
          <w:b/>
        </w:rPr>
        <w:t xml:space="preserve">Schedule:</w:t>
      </w:r>
      <w:r>
        <w:t xml:space="preserve"> </w:t>
      </w:r>
      <w:r>
        <w:t xml:space="preserve">week 13 buffer, or in place of a Thursday post within a week of the launch.</w:t>
      </w:r>
    </w:p>
    <w:p>
      <w:pPr>
        <w:pStyle w:val="BodyText"/>
      </w:pPr>
      <w:r>
        <w:rPr>
          <w:bCs/>
          <w:b/>
        </w:rPr>
        <w:t xml:space="preserve">Tension:</w:t>
      </w:r>
      <w:r>
        <w:t xml:space="preserve"> </w:t>
      </w:r>
      <w:r>
        <w:t xml:space="preserve">A new model is a portfolio decision, not a migration.</w:t>
      </w:r>
    </w:p>
    <w:bookmarkStart w:id="358"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358"/>
    <w:bookmarkStart w:id="359" w:name="short-variant-25"/>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359"/>
    <w:bookmarkStart w:id="360" w:name="notes-for-use"/>
    <w:p>
      <w:pPr>
        <w:pStyle w:val="Heading4"/>
      </w:pPr>
      <w:r>
        <w:t xml:space="preserve">Notes for use</w:t>
      </w:r>
    </w:p>
    <w:p>
      <w:pPr>
        <w:numPr>
          <w:ilvl w:val="0"/>
          <w:numId w:val="1076"/>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076"/>
        </w:numPr>
        <w:pStyle w:val="Compact"/>
      </w:pPr>
      <w:r>
        <w:rPr>
          <w:bCs/>
          <w:b/>
        </w:rPr>
        <w:t xml:space="preserve">Hashtags:</w:t>
      </w:r>
      <w:r>
        <w:t xml:space="preserve"> </w:t>
      </w:r>
      <w:r>
        <w:t xml:space="preserve">#FoundationModels #LLMOps</w:t>
      </w:r>
    </w:p>
    <w:p>
      <w:pPr>
        <w:numPr>
          <w:ilvl w:val="0"/>
          <w:numId w:val="1076"/>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076"/>
        </w:numPr>
        <w:pStyle w:val="Compact"/>
      </w:pPr>
      <w:r>
        <w:rPr>
          <w:bCs/>
          <w:b/>
        </w:rPr>
        <w:t xml:space="preserve">Compliance:</w:t>
      </w:r>
      <w:r>
        <w:t xml:space="preserve"> </w:t>
      </w:r>
      <w:r>
        <w:t xml:space="preserve">no statement about whether your firm will use the model; no benchmark figures in the body.</w:t>
      </w:r>
    </w:p>
    <w:p>
      <w:pPr>
        <w:numPr>
          <w:ilvl w:val="0"/>
          <w:numId w:val="1076"/>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360"/>
    <w:bookmarkEnd w:id="361"/>
    <w:bookmarkStart w:id="365"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17 (L9, ownership of evaluation tools), Post 4 (C1 gateway) and Post 23 (lock-in).</w:t>
      </w:r>
      <w:r>
        <w:t xml:space="preserve"> </w:t>
      </w:r>
      <w:r>
        <w:rPr>
          <w:bCs/>
          <w:b/>
        </w:rPr>
        <w:t xml:space="preserve">Schedule:</w:t>
      </w:r>
      <w:r>
        <w:t xml:space="preserve"> </w:t>
      </w:r>
      <w:r>
        <w:t xml:space="preserve">week 13 buffer, or in place of a Thursday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362"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362"/>
    <w:bookmarkStart w:id="363" w:name="short-variant-26"/>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363"/>
    <w:bookmarkStart w:id="364" w:name="notes-for-use-1"/>
    <w:p>
      <w:pPr>
        <w:pStyle w:val="Heading4"/>
      </w:pPr>
      <w:r>
        <w:t xml:space="preserve">Notes for use</w:t>
      </w:r>
    </w:p>
    <w:p>
      <w:pPr>
        <w:numPr>
          <w:ilvl w:val="0"/>
          <w:numId w:val="1077"/>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077"/>
        </w:numPr>
        <w:pStyle w:val="Compact"/>
      </w:pPr>
      <w:r>
        <w:rPr>
          <w:bCs/>
          <w:b/>
        </w:rPr>
        <w:t xml:space="preserve">Hashtags:</w:t>
      </w:r>
      <w:r>
        <w:t xml:space="preserve"> </w:t>
      </w:r>
      <w:r>
        <w:t xml:space="preserve">#VendorRisk #ThirdPartyRisk</w:t>
      </w:r>
    </w:p>
    <w:p>
      <w:pPr>
        <w:numPr>
          <w:ilvl w:val="0"/>
          <w:numId w:val="1077"/>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077"/>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077"/>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364"/>
    <w:bookmarkEnd w:id="365"/>
    <w:bookmarkStart w:id="369"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18 (C8 model risk) and Post 10 (Regulated reality).</w:t>
      </w:r>
      <w:r>
        <w:t xml:space="preserve"> </w:t>
      </w:r>
      <w:r>
        <w:rPr>
          <w:bCs/>
          <w:b/>
        </w:rPr>
        <w:t xml:space="preserve">Schedule:</w:t>
      </w:r>
      <w:r>
        <w:t xml:space="preserve"> </w:t>
      </w:r>
      <w:r>
        <w:t xml:space="preserve">the week of the milestone, in place of a Thursday post, or in the week 13 buffer.</w:t>
      </w:r>
    </w:p>
    <w:p>
      <w:pPr>
        <w:pStyle w:val="BodyText"/>
      </w:pPr>
      <w:r>
        <w:rPr>
          <w:bCs/>
          <w:b/>
        </w:rPr>
        <w:t xml:space="preserve">Tension:</w:t>
      </w:r>
      <w:r>
        <w:t xml:space="preserve"> </w:t>
      </w:r>
      <w:r>
        <w:t xml:space="preserve">A regulatory date is most useful as a refresh mandate for the architecture.</w:t>
      </w:r>
    </w:p>
    <w:bookmarkStart w:id="366"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366"/>
    <w:bookmarkStart w:id="367" w:name="short-variant-27"/>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367"/>
    <w:bookmarkStart w:id="368" w:name="notes-for-use-2"/>
    <w:p>
      <w:pPr>
        <w:pStyle w:val="Heading4"/>
      </w:pPr>
      <w:r>
        <w:t xml:space="preserve">Notes for use</w:t>
      </w:r>
    </w:p>
    <w:p>
      <w:pPr>
        <w:numPr>
          <w:ilvl w:val="0"/>
          <w:numId w:val="1078"/>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078"/>
        </w:numPr>
        <w:pStyle w:val="Compact"/>
      </w:pPr>
      <w:r>
        <w:rPr>
          <w:bCs/>
          <w:b/>
        </w:rPr>
        <w:t xml:space="preserve">Hashtags:</w:t>
      </w:r>
      <w:r>
        <w:t xml:space="preserve"> </w:t>
      </w:r>
      <w:r>
        <w:t xml:space="preserve">#EUAIAct #DORA by default. For a model-risk milestone, swap them for the pair used on Post 18 (model risk and AI governance).</w:t>
      </w:r>
    </w:p>
    <w:p>
      <w:pPr>
        <w:numPr>
          <w:ilvl w:val="0"/>
          <w:numId w:val="1078"/>
        </w:numPr>
        <w:pStyle w:val="Compact"/>
      </w:pPr>
      <w:r>
        <w:rPr>
          <w:bCs/>
          <w:b/>
        </w:rPr>
        <w:t xml:space="preserve">Re-verify:</w:t>
      </w:r>
      <w:r>
        <w:t xml:space="preserve"> </w:t>
      </w:r>
      <w:r>
        <w:t xml:space="preserve">the date and scope against the official source on the day.</w:t>
      </w:r>
    </w:p>
    <w:p>
      <w:pPr>
        <w:numPr>
          <w:ilvl w:val="0"/>
          <w:numId w:val="1078"/>
        </w:numPr>
        <w:pStyle w:val="Compact"/>
      </w:pPr>
      <w:r>
        <w:rPr>
          <w:bCs/>
          <w:b/>
        </w:rPr>
        <w:t xml:space="preserve">Compliance:</w:t>
      </w:r>
      <w:r>
        <w:t xml:space="preserve"> </w:t>
      </w:r>
      <w:r>
        <w:t xml:space="preserve">no statement about your firm’s readiness or engagement with any regulator.</w:t>
      </w:r>
    </w:p>
    <w:p>
      <w:pPr>
        <w:numPr>
          <w:ilvl w:val="0"/>
          <w:numId w:val="1078"/>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368"/>
    <w:bookmarkEnd w:id="369"/>
    <w:bookmarkEnd w:id="370"/>
    <w:bookmarkStart w:id="371"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25 posts (Post 0 and Posts 1–24)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 Post 0 was added later the same day and passed the same checks (full post 263 words, short variant 128, fallback 267).</w:t>
      </w:r>
    </w:p>
    <w:bookmarkEnd w:id="371"/>
    <w:bookmarkEnd w:id="372"/>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94" Target="media/rId94.png" /><Relationship Type="http://schemas.openxmlformats.org/officeDocument/2006/relationships/image" Id="rId107" Target="media/rId107.png" /><Relationship Type="http://schemas.openxmlformats.org/officeDocument/2006/relationships/image" Id="rId121" Target="media/rId121.png"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61" Target="media/rId161.png" /><Relationship Type="http://schemas.openxmlformats.org/officeDocument/2006/relationships/image" Id="rId175" Target="media/rId175.png" /><Relationship Type="http://schemas.openxmlformats.org/officeDocument/2006/relationships/image" Id="rId188" Target="media/rId188.png" /><Relationship Type="http://schemas.openxmlformats.org/officeDocument/2006/relationships/image" Id="rId212" Target="media/rId212.png" /><Relationship Type="http://schemas.openxmlformats.org/officeDocument/2006/relationships/image" Id="rId226" Target="media/rId226.png" /><Relationship Type="http://schemas.openxmlformats.org/officeDocument/2006/relationships/image" Id="rId239" Target="media/rId239.png" /><Relationship Type="http://schemas.openxmlformats.org/officeDocument/2006/relationships/image" Id="rId253" Target="media/rId253.png" /><Relationship Type="http://schemas.openxmlformats.org/officeDocument/2006/relationships/image" Id="rId266" Target="media/rId266.png" /><Relationship Type="http://schemas.openxmlformats.org/officeDocument/2006/relationships/image" Id="rId280" Target="media/rId280.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20" Target="media/rId320.png" /><Relationship Type="http://schemas.openxmlformats.org/officeDocument/2006/relationships/image" Id="rId334" Target="media/rId334.png" /><Relationship Type="http://schemas.openxmlformats.org/officeDocument/2006/relationships/image" Id="rId347" Target="media/rId347.png"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2026-10-09T22:20:12Z</dcterms:created>
  <dcterms:modified xsi:type="dcterms:W3CDTF">2026-10-09T22:20:12Z</dcterms:modified>
</cp:coreProperties>
</file>

<file path=docProps/custom.xml><?xml version="1.0" encoding="utf-8"?>
<Properties xmlns="http://schemas.openxmlformats.org/officeDocument/2006/custom-properties" xmlns:vt="http://schemas.openxmlformats.org/officeDocument/2006/docPropsVTypes"/>
</file>