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Product</w:t>
      </w:r>
      <w:r>
        <w:t xml:space="preserve"> </w:t>
      </w:r>
      <w:r>
        <w:t xml:space="preserve">Technical</w:t>
      </w:r>
      <w:r>
        <w:t xml:space="preserve"> </w:t>
      </w:r>
      <w:r>
        <w:t xml:space="preserve">Appendix</w:t>
      </w:r>
    </w:p>
    <w:p>
      <w:pPr>
        <w:pStyle w:val="Subtitle"/>
      </w:pPr>
      <w:r>
        <w:t xml:space="preserve">The</w:t>
      </w:r>
      <w:r>
        <w:t xml:space="preserve"> </w:t>
      </w:r>
      <w:r>
        <w:t xml:space="preserve">Enterprise</w:t>
      </w:r>
      <w:r>
        <w:t xml:space="preserve"> </w:t>
      </w:r>
      <w:r>
        <w:t xml:space="preserve">GenAI</w:t>
      </w:r>
      <w:r>
        <w:t xml:space="preserve"> </w:t>
      </w:r>
      <w:r>
        <w:t xml:space="preserve">Stack:</w:t>
      </w:r>
      <w:r>
        <w:t xml:space="preserve"> </w:t>
      </w:r>
      <w:r>
        <w:t xml:space="preserve">the</w:t>
      </w:r>
      <w:r>
        <w:t xml:space="preserve"> </w:t>
      </w:r>
      <w:r>
        <w:t xml:space="preserve">view</w:t>
      </w:r>
      <w:r>
        <w:t xml:space="preserve"> </w:t>
      </w:r>
      <w:r>
        <w:t xml:space="preserve">at</w:t>
      </w:r>
      <w:r>
        <w:t xml:space="preserve"> </w:t>
      </w:r>
      <w:r>
        <w:t xml:space="preserve">end</w:t>
      </w:r>
      <w:r>
        <w:t xml:space="preserve"> </w:t>
      </w:r>
      <w:r>
        <w:t xml:space="preserve">of</w:t>
      </w:r>
      <w:r>
        <w:t xml:space="preserve"> </w:t>
      </w:r>
      <w:r>
        <w:t xml:space="preserve">Q3</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This review sets a new baseline for the enterprise GenAI stack, and this appendix holds its product record: 140 products across nine stack layers (L1–L9) and eight enterprise controls (C1–C8), as at the end of Q3 2026</w:t>
      </w:r>
      <w:r>
        <w:t xml:space="preserve"> </w:t>
      </w:r>
      <w:r>
        <w:rPr>
          <w:rStyle w:val="ClaimLabel"/>
        </w:rPr>
        <w:t xml:space="preserve">AJ</w:t>
      </w:r>
      <w:r>
        <w:t xml:space="preserve">. Each entry gives the current facts with their claim labels and source IDs (resolve in</w:t>
      </w:r>
      <w:r>
        <w:t xml:space="preserve"> </w:t>
      </w:r>
      <w:r>
        <w:rPr>
          <w:rStyle w:val="VerbatimChar"/>
        </w:rPr>
        <w:t xml:space="preserve">06_References/bibliography.xlsx</w:t>
      </w:r>
      <w:r>
        <w:t xml:space="preserve">), the assessment, the classification, the scorecard (generic and regulated-FS weights) and the product’s fit under each of the seven views. Fact cells marked</w:t>
      </w:r>
      <w:r>
        <w:t xml:space="preserve"> </w:t>
      </w:r>
      <w:r>
        <w:rPr>
          <w:iCs/>
          <w:i/>
        </w:rPr>
        <w:t xml:space="preserve">Not publicly verified</w:t>
      </w:r>
      <w:r>
        <w:t xml:space="preserve"> </w:t>
      </w:r>
      <w:r>
        <w:t xml:space="preserve">could not be confirmed from a public source and were never guessed. Disclosure: researched and drafted by an Anthropic model; Anthropic-related items were scored on the same rubric, an independent alternative is named beside each, and tiers set by the reader at checkpoints are noted in the relevant chapter.</w:t>
      </w:r>
    </w:p>
    <w:bookmarkStart w:id="20" w:name="the-seven-views"/>
    <w:p>
      <w:pPr>
        <w:pStyle w:val="Heading1"/>
      </w:pPr>
      <w:r>
        <w:t xml:space="preserve">The seven views</w:t>
      </w:r>
    </w:p>
    <w:p>
      <w:pPr>
        <w:pStyle w:val="FirstParagraph"/>
      </w:pPr>
      <w:r>
        <w:t xml:space="preserve">The master document reads the stack through seven views. The regulated-financial-services view is the master (Parts I–XII); six further views follow as Parts XIII–XVIII. Every view uses the same facts and the same eight criterion scores; only the weights change, and each weight profile sums to 100</w:t>
      </w:r>
      <w:r>
        <w:t xml:space="preserve"> </w:t>
      </w:r>
      <w:r>
        <w:rPr>
          <w:rStyle w:val="ClaimLabel"/>
        </w:rPr>
        <w:t xml:space="preserve">AJ</w:t>
      </w:r>
      <w:r>
        <w:t xml:space="preserve">. Each product entry below ends its scorecard with a</w:t>
      </w:r>
      <w:r>
        <w:t xml:space="preserve"> </w:t>
      </w:r>
      <w:r>
        <w:rPr>
          <w:bCs/>
          <w:b/>
        </w:rPr>
        <w:t xml:space="preserve">Fit by view</w:t>
      </w:r>
      <w:r>
        <w:t xml:space="preserve"> </w:t>
      </w:r>
      <w:r>
        <w:t xml:space="preserve">table: the product’s re-weighted score (1–5) and its indicative fit under each view, computed by</w:t>
      </w:r>
      <w:r>
        <w:t xml:space="preserve"> </w:t>
      </w:r>
      <w:r>
        <w:rPr>
          <w:rStyle w:val="VerbatimChar"/>
        </w:rPr>
        <w:t xml:space="preserve">tools/build_views.py</w:t>
      </w:r>
      <w:r>
        <w:t xml:space="preserve"> </w:t>
      </w:r>
      <w:r>
        <w:t xml:space="preserve">(full table in</w:t>
      </w:r>
      <w:r>
        <w:t xml:space="preserve"> </w:t>
      </w:r>
      <w:r>
        <w:rPr>
          <w:rStyle w:val="VerbatimChar"/>
        </w:rPr>
        <w:t xml:space="preserve">05_Data/views.xlsx</w:t>
      </w:r>
      <w:r>
        <w:t xml:space="preserv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528"/>
        <w:gridCol w:w="2112"/>
        <w:gridCol w:w="528"/>
        <w:gridCol w:w="528"/>
        <w:gridCol w:w="528"/>
        <w:gridCol w:w="528"/>
        <w:gridCol w:w="528"/>
        <w:gridCol w:w="528"/>
        <w:gridCol w:w="528"/>
        <w:gridCol w:w="528"/>
        <w:gridCol w:w="528"/>
        <w:gridCol w:w="528"/>
      </w:tblGrid>
      <w:tr>
        <w:trPr>
          <w:tblHeader w:val="true"/>
        </w:trPr>
        <w:tc>
          <w:tcPr/>
          <w:p>
            <w:pPr>
              <w:pStyle w:val="Compact"/>
              <w:jc w:val="left"/>
            </w:pPr>
            <w:r>
              <w:t xml:space="preserve">View</w:t>
            </w:r>
          </w:p>
        </w:tc>
        <w:tc>
          <w:tcPr/>
          <w:p>
            <w:pPr>
              <w:pStyle w:val="Compact"/>
              <w:jc w:val="left"/>
            </w:pPr>
            <w:r>
              <w:t xml:space="preserve">Reader</w:t>
            </w:r>
          </w:p>
        </w:tc>
        <w:tc>
          <w:tcPr/>
          <w:p>
            <w:pPr>
              <w:pStyle w:val="Compact"/>
              <w:jc w:val="left"/>
            </w:pPr>
            <w:r>
              <w:t xml:space="preserve">Part</w:t>
            </w:r>
          </w:p>
        </w:tc>
        <w:tc>
          <w:tcPr/>
          <w:p>
            <w:pPr>
              <w:pStyle w:val="Compact"/>
              <w:jc w:val="right"/>
            </w:pPr>
            <w:r>
              <w:t xml:space="preserve">Tech.</w:t>
            </w:r>
          </w:p>
        </w:tc>
        <w:tc>
          <w:tcPr/>
          <w:p>
            <w:pPr>
              <w:pStyle w:val="Compact"/>
              <w:jc w:val="right"/>
            </w:pPr>
            <w:r>
              <w:t xml:space="preserve">Ent.</w:t>
            </w:r>
          </w:p>
        </w:tc>
        <w:tc>
          <w:tcPr/>
          <w:p>
            <w:pPr>
              <w:pStyle w:val="Compact"/>
              <w:jc w:val="right"/>
            </w:pPr>
            <w:r>
              <w:t xml:space="preserve">Sec.</w:t>
            </w:r>
          </w:p>
        </w:tc>
        <w:tc>
          <w:tcPr/>
          <w:p>
            <w:pPr>
              <w:pStyle w:val="Compact"/>
              <w:jc w:val="right"/>
            </w:pPr>
            <w:r>
              <w:t xml:space="preserve">Dep.</w:t>
            </w:r>
          </w:p>
        </w:tc>
        <w:tc>
          <w:tcPr/>
          <w:p>
            <w:pPr>
              <w:pStyle w:val="Compact"/>
              <w:jc w:val="right"/>
            </w:pPr>
            <w:r>
              <w:t xml:space="preserve">Eco.</w:t>
            </w:r>
          </w:p>
        </w:tc>
        <w:tc>
          <w:tcPr/>
          <w:p>
            <w:pPr>
              <w:pStyle w:val="Compact"/>
              <w:jc w:val="right"/>
            </w:pPr>
            <w:r>
              <w:t xml:space="preserve">Mat.</w:t>
            </w:r>
          </w:p>
        </w:tc>
        <w:tc>
          <w:tcPr/>
          <w:p>
            <w:pPr>
              <w:pStyle w:val="Compact"/>
              <w:jc w:val="right"/>
            </w:pPr>
            <w:r>
              <w:t xml:space="preserve">Cost</w:t>
            </w:r>
          </w:p>
        </w:tc>
        <w:tc>
          <w:tcPr/>
          <w:p>
            <w:pPr>
              <w:pStyle w:val="Compact"/>
              <w:jc w:val="right"/>
            </w:pPr>
            <w:r>
              <w:t xml:space="preserve">Lock-in</w:t>
            </w:r>
          </w:p>
        </w:tc>
        <w:tc>
          <w:tcPr/>
          <w:p>
            <w:pPr>
              <w:pStyle w:val="Compact"/>
              <w:jc w:val="right"/>
            </w:pPr>
            <w:r>
              <w:t xml:space="preserve">Core candidates</w:t>
            </w:r>
          </w:p>
        </w:tc>
      </w:tr>
      <w:tr>
        <w:tc>
          <w:tcPr/>
          <w:p>
            <w:pPr>
              <w:pStyle w:val="Compact"/>
              <w:jc w:val="left"/>
            </w:pPr>
            <w:r>
              <w:t xml:space="preserve">FS</w:t>
            </w:r>
          </w:p>
        </w:tc>
        <w:tc>
          <w:tcPr/>
          <w:p>
            <w:pPr>
              <w:pStyle w:val="Compact"/>
              <w:jc w:val="left"/>
            </w:pPr>
            <w:r>
              <w:t xml:space="preserve">Regulated financial services (the master view)</w:t>
            </w:r>
          </w:p>
        </w:tc>
        <w:tc>
          <w:tcPr/>
          <w:p>
            <w:pPr>
              <w:pStyle w:val="Compact"/>
              <w:jc w:val="left"/>
            </w:pPr>
            <w:r>
              <w:t xml:space="preserve">Parts I–XII</w:t>
            </w:r>
          </w:p>
        </w:tc>
        <w:tc>
          <w:tcPr/>
          <w:p>
            <w:pPr>
              <w:pStyle w:val="Compact"/>
              <w:jc w:val="right"/>
            </w:pPr>
            <w:r>
              <w:t xml:space="preserve">15</w:t>
            </w:r>
          </w:p>
        </w:tc>
        <w:tc>
          <w:tcPr/>
          <w:p>
            <w:pPr>
              <w:pStyle w:val="Compact"/>
              <w:jc w:val="right"/>
            </w:pPr>
            <w:r>
              <w:t xml:space="preserve">15</w:t>
            </w:r>
          </w:p>
        </w:tc>
        <w:tc>
          <w:tcPr/>
          <w:p>
            <w:pPr>
              <w:pStyle w:val="Compact"/>
              <w:jc w:val="right"/>
            </w:pPr>
            <w:r>
              <w:rPr>
                <w:bCs/>
                <w:b/>
              </w:rPr>
              <w:t xml:space="preserve">20</w:t>
            </w:r>
          </w:p>
        </w:tc>
        <w:tc>
          <w:tcPr/>
          <w:p>
            <w:pPr>
              <w:pStyle w:val="Compact"/>
              <w:jc w:val="right"/>
            </w:pPr>
            <w:r>
              <w:t xml:space="preserve">15</w:t>
            </w:r>
          </w:p>
        </w:tc>
        <w:tc>
          <w:tcPr/>
          <w:p>
            <w:pPr>
              <w:pStyle w:val="Compact"/>
              <w:jc w:val="right"/>
            </w:pPr>
            <w:r>
              <w:t xml:space="preserve">5</w:t>
            </w:r>
          </w:p>
        </w:tc>
        <w:tc>
          <w:tcPr/>
          <w:p>
            <w:pPr>
              <w:pStyle w:val="Compact"/>
              <w:jc w:val="right"/>
            </w:pPr>
            <w:r>
              <w:t xml:space="preserve">10</w:t>
            </w:r>
          </w:p>
        </w:tc>
        <w:tc>
          <w:tcPr/>
          <w:p>
            <w:pPr>
              <w:pStyle w:val="Compact"/>
              <w:jc w:val="right"/>
            </w:pPr>
            <w:r>
              <w:t xml:space="preserve">5</w:t>
            </w:r>
          </w:p>
        </w:tc>
        <w:tc>
          <w:tcPr/>
          <w:p>
            <w:pPr>
              <w:pStyle w:val="Compact"/>
              <w:jc w:val="right"/>
            </w:pPr>
            <w:r>
              <w:t xml:space="preserve">15</w:t>
            </w:r>
          </w:p>
        </w:tc>
        <w:tc>
          <w:tcPr/>
          <w:p>
            <w:pPr>
              <w:pStyle w:val="Compact"/>
              <w:jc w:val="right"/>
            </w:pPr>
            <w:r>
              <w:t xml:space="preserve">45 of 138</w:t>
            </w:r>
          </w:p>
        </w:tc>
      </w:tr>
      <w:tr>
        <w:tc>
          <w:tcPr/>
          <w:p>
            <w:pPr>
              <w:pStyle w:val="Compact"/>
              <w:jc w:val="left"/>
            </w:pPr>
            <w:r>
              <w:t xml:space="preserve">TS</w:t>
            </w:r>
          </w:p>
        </w:tc>
        <w:tc>
          <w:tcPr/>
          <w:p>
            <w:pPr>
              <w:pStyle w:val="Compact"/>
              <w:jc w:val="left"/>
            </w:pPr>
            <w:r>
              <w:t xml:space="preserve">Technology service provider</w:t>
            </w:r>
          </w:p>
        </w:tc>
        <w:tc>
          <w:tcPr/>
          <w:p>
            <w:pPr>
              <w:pStyle w:val="Compact"/>
              <w:jc w:val="left"/>
            </w:pPr>
            <w:r>
              <w:t xml:space="preserve">Part XIII</w:t>
            </w:r>
          </w:p>
        </w:tc>
        <w:tc>
          <w:tcPr/>
          <w:p>
            <w:pPr>
              <w:pStyle w:val="Compact"/>
              <w:jc w:val="right"/>
            </w:pPr>
            <w:r>
              <w:rPr>
                <w:bCs/>
                <w:b/>
              </w:rPr>
              <w:t xml:space="preserve">15</w:t>
            </w:r>
          </w:p>
        </w:tc>
        <w:tc>
          <w:tcPr/>
          <w:p>
            <w:pPr>
              <w:pStyle w:val="Compact"/>
              <w:jc w:val="right"/>
            </w:pPr>
            <w:r>
              <w:rPr>
                <w:bCs/>
                <w:b/>
              </w:rPr>
              <w:t xml:space="preserve">15</w:t>
            </w:r>
          </w:p>
        </w:tc>
        <w:tc>
          <w:tcPr/>
          <w:p>
            <w:pPr>
              <w:pStyle w:val="Compact"/>
              <w:jc w:val="right"/>
            </w:pPr>
            <w:r>
              <w:rPr>
                <w:bCs/>
                <w:b/>
              </w:rPr>
              <w:t xml:space="preserve">15</w:t>
            </w:r>
          </w:p>
        </w:tc>
        <w:tc>
          <w:tcPr/>
          <w:p>
            <w:pPr>
              <w:pStyle w:val="Compact"/>
              <w:jc w:val="right"/>
            </w:pPr>
            <w:r>
              <w:t xml:space="preserve">10</w:t>
            </w:r>
          </w:p>
        </w:tc>
        <w:tc>
          <w:tcPr/>
          <w:p>
            <w:pPr>
              <w:pStyle w:val="Compact"/>
              <w:jc w:val="right"/>
            </w:pPr>
            <w:r>
              <w:t xml:space="preserve">10</w:t>
            </w:r>
          </w:p>
        </w:tc>
        <w:tc>
          <w:tcPr/>
          <w:p>
            <w:pPr>
              <w:pStyle w:val="Compact"/>
              <w:jc w:val="right"/>
            </w:pPr>
            <w:r>
              <w:rPr>
                <w:bCs/>
                <w:b/>
              </w:rPr>
              <w:t xml:space="preserve">15</w:t>
            </w:r>
          </w:p>
        </w:tc>
        <w:tc>
          <w:tcPr/>
          <w:p>
            <w:pPr>
              <w:pStyle w:val="Compact"/>
              <w:jc w:val="right"/>
            </w:pPr>
            <w:r>
              <w:rPr>
                <w:bCs/>
                <w:b/>
              </w:rPr>
              <w:t xml:space="preserve">15</w:t>
            </w:r>
          </w:p>
        </w:tc>
        <w:tc>
          <w:tcPr/>
          <w:p>
            <w:pPr>
              <w:pStyle w:val="Compact"/>
              <w:jc w:val="right"/>
            </w:pPr>
            <w:r>
              <w:t xml:space="preserve">5</w:t>
            </w:r>
          </w:p>
        </w:tc>
        <w:tc>
          <w:tcPr/>
          <w:p>
            <w:pPr>
              <w:pStyle w:val="Compact"/>
              <w:jc w:val="right"/>
            </w:pPr>
            <w:r>
              <w:t xml:space="preserve">48 of 138</w:t>
            </w:r>
          </w:p>
        </w:tc>
      </w:tr>
      <w:tr>
        <w:tc>
          <w:tcPr/>
          <w:p>
            <w:pPr>
              <w:pStyle w:val="Compact"/>
              <w:jc w:val="left"/>
            </w:pPr>
            <w:r>
              <w:t xml:space="preserve">SW</w:t>
            </w:r>
          </w:p>
        </w:tc>
        <w:tc>
          <w:tcPr/>
          <w:p>
            <w:pPr>
              <w:pStyle w:val="Compact"/>
              <w:jc w:val="left"/>
            </w:pPr>
            <w:r>
              <w:t xml:space="preserve">Software product company</w:t>
            </w:r>
          </w:p>
        </w:tc>
        <w:tc>
          <w:tcPr/>
          <w:p>
            <w:pPr>
              <w:pStyle w:val="Compact"/>
              <w:jc w:val="left"/>
            </w:pPr>
            <w:r>
              <w:t xml:space="preserve">Part XIV</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15</w:t>
            </w:r>
          </w:p>
        </w:tc>
        <w:tc>
          <w:tcPr/>
          <w:p>
            <w:pPr>
              <w:pStyle w:val="Compact"/>
              <w:jc w:val="right"/>
            </w:pPr>
            <w:r>
              <w:rPr>
                <w:bCs/>
                <w:b/>
              </w:rP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5</w:t>
            </w:r>
          </w:p>
        </w:tc>
        <w:tc>
          <w:tcPr/>
          <w:p>
            <w:pPr>
              <w:pStyle w:val="Compact"/>
              <w:jc w:val="right"/>
            </w:pPr>
            <w:r>
              <w:t xml:space="preserve">15</w:t>
            </w:r>
          </w:p>
        </w:tc>
        <w:tc>
          <w:tcPr/>
          <w:p>
            <w:pPr>
              <w:pStyle w:val="Compact"/>
              <w:jc w:val="right"/>
            </w:pPr>
            <w:r>
              <w:t xml:space="preserve">48 of 138</w:t>
            </w:r>
          </w:p>
        </w:tc>
      </w:tr>
      <w:tr>
        <w:tc>
          <w:tcPr/>
          <w:p>
            <w:pPr>
              <w:pStyle w:val="Compact"/>
              <w:jc w:val="left"/>
            </w:pPr>
            <w:r>
              <w:t xml:space="preserve">SU</w:t>
            </w:r>
          </w:p>
        </w:tc>
        <w:tc>
          <w:tcPr/>
          <w:p>
            <w:pPr>
              <w:pStyle w:val="Compact"/>
              <w:jc w:val="left"/>
            </w:pPr>
            <w:r>
              <w:t xml:space="preserve">Start-up technology company</w:t>
            </w:r>
          </w:p>
        </w:tc>
        <w:tc>
          <w:tcPr/>
          <w:p>
            <w:pPr>
              <w:pStyle w:val="Compact"/>
              <w:jc w:val="left"/>
            </w:pPr>
            <w:r>
              <w:t xml:space="preserve">Part XV</w:t>
            </w:r>
          </w:p>
        </w:tc>
        <w:tc>
          <w:tcPr/>
          <w:p>
            <w:pPr>
              <w:pStyle w:val="Compact"/>
              <w:jc w:val="right"/>
            </w:pPr>
            <w:r>
              <w:rPr>
                <w:bCs/>
                <w:b/>
              </w:rPr>
              <w:t xml:space="preserve">25</w:t>
            </w:r>
          </w:p>
        </w:tc>
        <w:tc>
          <w:tcPr/>
          <w:p>
            <w:pPr>
              <w:pStyle w:val="Compact"/>
              <w:jc w:val="right"/>
            </w:pPr>
            <w:r>
              <w:t xml:space="preserve">5</w:t>
            </w:r>
          </w:p>
        </w:tc>
        <w:tc>
          <w:tcPr/>
          <w:p>
            <w:pPr>
              <w:pStyle w:val="Compact"/>
              <w:jc w:val="right"/>
            </w:pPr>
            <w:r>
              <w:t xml:space="preserve">10</w:t>
            </w:r>
          </w:p>
        </w:tc>
        <w:tc>
          <w:tcPr/>
          <w:p>
            <w:pPr>
              <w:pStyle w:val="Compact"/>
              <w:jc w:val="right"/>
            </w:pPr>
            <w:r>
              <w:t xml:space="preserve">5</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57 of 138</w:t>
            </w:r>
          </w:p>
        </w:tc>
      </w:tr>
      <w:tr>
        <w:tc>
          <w:tcPr/>
          <w:p>
            <w:pPr>
              <w:pStyle w:val="Compact"/>
              <w:jc w:val="left"/>
            </w:pPr>
            <w:r>
              <w:t xml:space="preserve">AT</w:t>
            </w:r>
          </w:p>
        </w:tc>
        <w:tc>
          <w:tcPr/>
          <w:p>
            <w:pPr>
              <w:pStyle w:val="Compact"/>
              <w:jc w:val="left"/>
            </w:pPr>
            <w:r>
              <w:t xml:space="preserve">Start-up selling AI tools into the enterprise stack</w:t>
            </w:r>
          </w:p>
        </w:tc>
        <w:tc>
          <w:tcPr/>
          <w:p>
            <w:pPr>
              <w:pStyle w:val="Compact"/>
              <w:jc w:val="left"/>
            </w:pPr>
            <w:r>
              <w:t xml:space="preserve">Part XVI</w:t>
            </w:r>
          </w:p>
        </w:tc>
        <w:tc>
          <w:tcPr/>
          <w:p>
            <w:pPr>
              <w:pStyle w:val="Compact"/>
              <w:jc w:val="right"/>
            </w:pPr>
            <w:r>
              <w:rPr>
                <w:bCs/>
                <w:b/>
              </w:rPr>
              <w:t xml:space="preserve">20</w:t>
            </w:r>
          </w:p>
        </w:tc>
        <w:tc>
          <w:tcPr/>
          <w:p>
            <w:pPr>
              <w:pStyle w:val="Compact"/>
              <w:jc w:val="right"/>
            </w:pPr>
            <w:r>
              <w:t xml:space="preserve">10</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5</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56 of 138</w:t>
            </w:r>
          </w:p>
        </w:tc>
      </w:tr>
      <w:tr>
        <w:tc>
          <w:tcPr/>
          <w:p>
            <w:pPr>
              <w:pStyle w:val="Compact"/>
              <w:jc w:val="left"/>
            </w:pPr>
            <w:r>
              <w:t xml:space="preserve">DV</w:t>
            </w:r>
          </w:p>
        </w:tc>
        <w:tc>
          <w:tcPr/>
          <w:p>
            <w:pPr>
              <w:pStyle w:val="Compact"/>
              <w:jc w:val="left"/>
            </w:pPr>
            <w:r>
              <w:t xml:space="preserve">Start-up selling agentic SDLC tools to developers</w:t>
            </w:r>
          </w:p>
        </w:tc>
        <w:tc>
          <w:tcPr/>
          <w:p>
            <w:pPr>
              <w:pStyle w:val="Compact"/>
              <w:jc w:val="left"/>
            </w:pPr>
            <w:r>
              <w:t xml:space="preserve">Part XVII</w:t>
            </w:r>
          </w:p>
        </w:tc>
        <w:tc>
          <w:tcPr/>
          <w:p>
            <w:pPr>
              <w:pStyle w:val="Compact"/>
              <w:jc w:val="right"/>
            </w:pPr>
            <w:r>
              <w:rPr>
                <w:bCs/>
                <w:b/>
              </w:rPr>
              <w:t xml:space="preserve">25</w:t>
            </w:r>
          </w:p>
        </w:tc>
        <w:tc>
          <w:tcPr/>
          <w:p>
            <w:pPr>
              <w:pStyle w:val="Compact"/>
              <w:jc w:val="right"/>
            </w:pPr>
            <w:r>
              <w:t xml:space="preserve">10</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15</w:t>
            </w:r>
          </w:p>
        </w:tc>
        <w:tc>
          <w:tcPr/>
          <w:p>
            <w:pPr>
              <w:pStyle w:val="Compact"/>
              <w:jc w:val="right"/>
            </w:pPr>
            <w:r>
              <w:t xml:space="preserve">5</w:t>
            </w:r>
          </w:p>
        </w:tc>
        <w:tc>
          <w:tcPr/>
          <w:p>
            <w:pPr>
              <w:pStyle w:val="Compact"/>
              <w:jc w:val="right"/>
            </w:pPr>
            <w:r>
              <w:t xml:space="preserve">15</w:t>
            </w:r>
          </w:p>
        </w:tc>
        <w:tc>
          <w:tcPr/>
          <w:p>
            <w:pPr>
              <w:pStyle w:val="Compact"/>
              <w:jc w:val="right"/>
            </w:pPr>
            <w:r>
              <w:t xml:space="preserve">5</w:t>
            </w:r>
          </w:p>
        </w:tc>
        <w:tc>
          <w:tcPr/>
          <w:p>
            <w:pPr>
              <w:pStyle w:val="Compact"/>
              <w:jc w:val="right"/>
            </w:pPr>
            <w:r>
              <w:t xml:space="preserve">63 of 138</w:t>
            </w:r>
          </w:p>
        </w:tc>
      </w:tr>
      <w:tr>
        <w:tc>
          <w:tcPr/>
          <w:p>
            <w:pPr>
              <w:pStyle w:val="Compact"/>
              <w:jc w:val="left"/>
            </w:pPr>
            <w:r>
              <w:t xml:space="preserve">AG</w:t>
            </w:r>
          </w:p>
        </w:tc>
        <w:tc>
          <w:tcPr/>
          <w:p>
            <w:pPr>
              <w:pStyle w:val="Compact"/>
              <w:jc w:val="left"/>
            </w:pPr>
            <w:r>
              <w:t xml:space="preserve">Start-up selling agents to enterprises</w:t>
            </w:r>
          </w:p>
        </w:tc>
        <w:tc>
          <w:tcPr/>
          <w:p>
            <w:pPr>
              <w:pStyle w:val="Compact"/>
              <w:jc w:val="left"/>
            </w:pPr>
            <w:r>
              <w:t xml:space="preserve">Part XVIII</w:t>
            </w:r>
          </w:p>
        </w:tc>
        <w:tc>
          <w:tcPr/>
          <w:p>
            <w:pPr>
              <w:pStyle w:val="Compact"/>
              <w:jc w:val="right"/>
            </w:pPr>
            <w:r>
              <w:rPr>
                <w:bCs/>
                <w:b/>
              </w:rPr>
              <w:t xml:space="preserve">20</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5</w:t>
            </w:r>
          </w:p>
        </w:tc>
        <w:tc>
          <w:tcPr/>
          <w:p>
            <w:pPr>
              <w:pStyle w:val="Compact"/>
              <w:jc w:val="right"/>
            </w:pPr>
            <w:r>
              <w:t xml:space="preserve">5</w:t>
            </w:r>
          </w:p>
        </w:tc>
        <w:tc>
          <w:tcPr/>
          <w:p>
            <w:pPr>
              <w:pStyle w:val="Compact"/>
              <w:jc w:val="right"/>
            </w:pPr>
            <w:r>
              <w:t xml:space="preserve">10</w:t>
            </w:r>
          </w:p>
        </w:tc>
        <w:tc>
          <w:tcPr/>
          <w:p>
            <w:pPr>
              <w:pStyle w:val="Compact"/>
              <w:jc w:val="right"/>
            </w:pPr>
            <w:r>
              <w:t xml:space="preserve">56 of 138</w:t>
            </w:r>
          </w:p>
        </w:tc>
      </w:tr>
    </w:tbl>
    <w:p>
      <w:pPr>
        <w:pStyle w:val="BodyText"/>
      </w:pPr>
      <w:r>
        <w:rPr>
          <w:iCs/>
          <w:i/>
        </w:rPr>
        <w:t xml:space="preserve">Weights in per cent; the highest weight in each view is in bold. Columns: technical; enterprise readiness; security and compliance; deployment flexibility; ecosystem; reliability and maturity; cost / TCO; lock-in / portability.</w:t>
      </w:r>
    </w:p>
    <w:p>
      <w:pPr>
        <w:pStyle w:val="BodyText"/>
      </w:pPr>
      <w:r>
        <w:rPr>
          <w:bCs/>
          <w:b/>
        </w:rPr>
        <w:t xml:space="preserve">Who each view is for</w:t>
      </w:r>
      <w:r>
        <w:rPr>
          <w:bCs/>
          <w:b/>
        </w:rPr>
        <w:t xml:space="preserve"> </w:t>
      </w:r>
      <w:r>
        <w:rPr>
          <w:rStyle w:val="ClaimLabel"/>
          <w:bCs/>
          <w:b/>
        </w:rPr>
        <w:t xml:space="preserve">AJ</w:t>
      </w:r>
      <w:r>
        <w:rPr>
          <w:bCs/>
          <w:b/>
        </w:rPr>
        <w:t xml:space="preserve">.</w:t>
      </w:r>
    </w:p>
    <w:p>
      <w:pPr>
        <w:numPr>
          <w:ilvl w:val="0"/>
          <w:numId w:val="1001"/>
        </w:numPr>
        <w:pStyle w:val="Compact"/>
      </w:pPr>
      <w:r>
        <w:rPr>
          <w:bCs/>
          <w:b/>
        </w:rPr>
        <w:t xml:space="preserve">FS, Regulated financial services (master view, Parts I–XII).</w:t>
      </w:r>
      <w:r>
        <w:t xml:space="preserve"> </w:t>
      </w:r>
      <w:r>
        <w:t xml:space="preserve">A regulated UK/EU asset manager deploying GenAI internally and to clients under model-risk, outsourcing and operational-resilience rules. This is the view in Parts I to XII.</w:t>
      </w:r>
    </w:p>
    <w:p>
      <w:pPr>
        <w:numPr>
          <w:ilvl w:val="0"/>
          <w:numId w:val="1001"/>
        </w:numPr>
        <w:pStyle w:val="Compact"/>
      </w:pPr>
      <w:r>
        <w:rPr>
          <w:bCs/>
          <w:b/>
        </w:rPr>
        <w:t xml:space="preserve">TS, Technology service provider (Part XIII).</w:t>
      </w:r>
      <w:r>
        <w:t xml:space="preserve"> </w:t>
      </w:r>
      <w:r>
        <w:t xml:space="preserve">A technology company that runs GenAI inside services it operates for its customers: a multi-tenant SaaS platform, a managed or hosted service, or a digital platform. It hosts customer data as a processor, owes customers uptime and security commitments, answers their security questionnaires, and earns a gross margin on every model call.</w:t>
      </w:r>
    </w:p>
    <w:p>
      <w:pPr>
        <w:numPr>
          <w:ilvl w:val="0"/>
          <w:numId w:val="1001"/>
        </w:numPr>
        <w:pStyle w:val="Compact"/>
      </w:pPr>
      <w:r>
        <w:rPr>
          <w:bCs/>
          <w:b/>
        </w:rPr>
        <w:t xml:space="preserve">SW, Software product company (Part XIV).</w:t>
      </w:r>
      <w:r>
        <w:t xml:space="preserve"> </w:t>
      </w:r>
      <w:r>
        <w:t xml:space="preserve">A software vendor that ships products with GenAI features built in, which its customers deploy and operate: self-managed or on-premises installs, private-cloud and air-gapped editions, cloud-marketplace images and SDKs. The vendor must let each customer choose or bring the model, redistribute only what licences allow, and support many customer estates it does not control.</w:t>
      </w:r>
    </w:p>
    <w:p>
      <w:pPr>
        <w:numPr>
          <w:ilvl w:val="0"/>
          <w:numId w:val="1001"/>
        </w:numPr>
        <w:pStyle w:val="Compact"/>
      </w:pPr>
      <w:r>
        <w:rPr>
          <w:bCs/>
          <w:b/>
        </w:rPr>
        <w:t xml:space="preserve">SU, Start-up technology company (Part XV).</w:t>
      </w:r>
      <w:r>
        <w:t xml:space="preserve"> </w:t>
      </w:r>
      <w:r>
        <w:t xml:space="preserve">An early-stage technology company (pre-seed to Series B) building an AI-native product with a small team. Speed to a working product, cash runway and developer productivity come first; the first enterprise customers will soon ask for security assurance, and the architecture must not trap the company when it scales.</w:t>
      </w:r>
    </w:p>
    <w:p>
      <w:pPr>
        <w:numPr>
          <w:ilvl w:val="0"/>
          <w:numId w:val="1001"/>
        </w:numPr>
        <w:pStyle w:val="Compact"/>
      </w:pPr>
      <w:r>
        <w:rPr>
          <w:bCs/>
          <w:b/>
        </w:rPr>
        <w:t xml:space="preserve">AT, Start-up selling AI tools into the enterprise stack (Part XVI).</w:t>
      </w:r>
      <w:r>
        <w:t xml:space="preserve"> </w:t>
      </w:r>
      <w:r>
        <w:t xml:space="preserve">An early-stage company whose product is itself a component of the Enterprise GenAI Stack: a gateway, guardrail, privacy, evaluation, observability, retrieval, ingestion, memory or governance tool sold to enterprises. Its buyers are the platform, security and model-risk teams the FS view describes; to be adopted it must slot into their control plane, run where their data is, and survive their due diligence.</w:t>
      </w:r>
    </w:p>
    <w:p>
      <w:pPr>
        <w:numPr>
          <w:ilvl w:val="0"/>
          <w:numId w:val="1001"/>
        </w:numPr>
        <w:pStyle w:val="Compact"/>
      </w:pPr>
      <w:r>
        <w:rPr>
          <w:bCs/>
          <w:b/>
        </w:rPr>
        <w:t xml:space="preserve">DV, Start-up selling agentic SDLC tools to developers (Part XVII).</w:t>
      </w:r>
      <w:r>
        <w:t xml:space="preserve"> </w:t>
      </w:r>
      <w:r>
        <w:t xml:space="preserve">An early-stage company selling coding agents, AI code review, test generation, migration or other agentic software-development tools to engineering teams in enterprises. It competes with, or plugs into, the large coding-agent platforms; its buyers care about source-code confidentiality, model choice, auditability of agent changes, cost per task and fit with their repositories, CI and identity.</w:t>
      </w:r>
    </w:p>
    <w:p>
      <w:pPr>
        <w:numPr>
          <w:ilvl w:val="0"/>
          <w:numId w:val="1001"/>
        </w:numPr>
        <w:pStyle w:val="Compact"/>
      </w:pPr>
      <w:r>
        <w:rPr>
          <w:bCs/>
          <w:b/>
        </w:rPr>
        <w:t xml:space="preserve">AG, Start-up selling agents to enterprises (Part XVIII).</w:t>
      </w:r>
      <w:r>
        <w:t xml:space="preserve"> </w:t>
      </w:r>
      <w:r>
        <w:t xml:space="preserve">An early-stage company whose product is an agent (or a set of agents) that does work inside a customer’s business: a finance-operations agent, a support agent, a research agent. To be bought by enterprises it must run under the customer’s identity and policy, call tools through the customer’s gateway, emit evidence the customer can audit, and be deployable in the customer’s cloud or through its agent marketplace.</w:t>
      </w:r>
    </w:p>
    <w:p>
      <w:pPr>
        <w:pStyle w:val="FirstParagraph"/>
      </w:pPr>
      <w:r>
        <w:rPr>
          <w:bCs/>
          <w:b/>
        </w:rPr>
        <w:t xml:space="preserve">How to read the fit.</w:t>
      </w:r>
      <w:r>
        <w:t xml:space="preserve"> </w:t>
      </w:r>
      <w:r>
        <w:t xml:space="preserve">Core candidate: view score &gt;= 3.6, no criterion at 1, and the product is not Experimental or Not recommended in the master tiers (immaturity and evidence gaps do not depend on the view). Situational: everything else that is scored. The fit is computed, indicative and not checkpoint-reviewed; conditions attached to the master tier still apply. The tier in each entry remains the master (regulated-FS) tier, with its conditions</w:t>
      </w:r>
      <w:r>
        <w:t xml:space="preserve"> </w:t>
      </w:r>
      <w:r>
        <w:rPr>
          <w:rStyle w:val="ClaimLabel"/>
        </w:rPr>
        <w:t xml:space="preserve">AJ</w:t>
      </w:r>
      <w:r>
        <w:t xml:space="preserve">.</w:t>
      </w:r>
    </w:p>
    <w:p>
      <w:pPr>
        <w:pStyle w:val="BodyText"/>
      </w:pPr>
      <w:r>
        <w:rPr>
          <w:bCs/>
          <w:b/>
        </w:rPr>
        <w:t xml:space="preserve">Where to read more.</w:t>
      </w:r>
      <w:r>
        <w:t xml:space="preserve"> </w:t>
      </w:r>
      <w:r>
        <w:t xml:space="preserve">Part XIII (technology service provider), Part XIV (software product company), Part XV (start-up), Part XVI (start-ups selling AI tools into the enterprise stack), Part XVII (start-ups selling agentic SDLC tools) and Part XVIII (start-ups selling agents to enterprises) of the master document give each view’s findings, architecture, reference stack and worked example. A view’s weights never change a fact in this appendix</w:t>
      </w:r>
      <w:r>
        <w:t xml:space="preserve"> </w:t>
      </w:r>
      <w:r>
        <w:rPr>
          <w:rStyle w:val="ClaimLabel"/>
        </w:rPr>
        <w:t xml:space="preserve">AJ</w:t>
      </w:r>
      <w:r>
        <w:t xml:space="preserve">.</w:t>
      </w:r>
    </w:p>
    <w:bookmarkEnd w:id="20"/>
    <w:bookmarkStart w:id="251" w:name="l1-foundation-models"/>
    <w:p>
      <w:pPr>
        <w:pStyle w:val="Heading1"/>
      </w:pPr>
      <w:r>
        <w:t xml:space="preserve">L1: Foundation models</w:t>
      </w:r>
    </w:p>
    <w:bookmarkStart w:id="45" w:name="X73851da263cf7cbd072b88c27d3ee1c2795b48b"/>
    <w:p>
      <w:pPr>
        <w:pStyle w:val="Heading2"/>
      </w:pPr>
      <w:r>
        <w:t xml:space="preserve">OpenAI GPT model family (GPT-6: Astra, Sol, Luna; GPT-6.1 Sol), plus GPT-5.6 Sol/Terra/Luna and open-weight gpt-oss (</w:t>
      </w:r>
      <w:r>
        <w:rPr>
          <w:rStyle w:val="VerbatimChar"/>
        </w:rPr>
        <w:t xml:space="preserve">L1-openai</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Broadest evidenced lineup, two hyperscaler routes plus first-party EU processing, product-scoped SOC 2 and ISO 27001; concentration is managed by pairing with a second vendor, not by avoiding OpenAI</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Covers every plan §5 L1 question on primary evidence: frontier, mid and small tiers, reasoning, image input, coding, a specialist cyber line and Apache-2.0 open weights (A5-S002, A5-S005, A5-S008). Benchmarks not used.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First-party SSO/RBAC/audit and support terms are NPV; GPT-6 is consumed in-tenant through Bedrock and Foundry, so the hyperscaler presumption gives 4 (rule 6). Platform controls presumed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2 and ISO 27001 within API scope, ZDR and first-party EU residency (A5-S006, A5-S007, V2-S062); not 5 because ISO 42001 scope does not name the API and CMK is not verified (rule 8).</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First-party SaaS (US, EU, UK-storage endpoints), Bedrock, Foundry, and self-hosted/air-gapped gpt-oss; 4 not 5 because the frontier tiers cannot be self-hosted and gpt-oss dates from August 2025.</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The OpenAI API shape is the de facto interface: other vendors publish OpenAI-compatible endpoints (A5-S010, A5-S077, A5-S038); official SDKs; two hyperscalers.</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Years of production use and a published deprecation policy (B-L1-S001); fast tier churn (GPT-5.6 in July, GPT-6 in September 2026) and the Astra GA conflict keep it at 4.</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Transparent per-tier pricing (Luna US$0.10/US$0.50, Sol US$2/US$10, Astra US$10/US$50 per 1M) with 50% batch discount (A5-S004); competitive, not uniquely efficient.</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frontier API on a de facto standard interface, on two non-OpenAI clouds, with Apache-2.0 gpt-oss as a portability option.</w:t>
            </w:r>
          </w:p>
        </w:tc>
      </w:tr>
      <w:tr>
        <w:tc>
          <w:tcPr/>
          <w:p>
            <w:pPr>
              <w:pStyle w:val="Compact"/>
              <w:jc w:val="left"/>
            </w:pPr>
            <w:r>
              <w:rPr>
                <w:bCs/>
                <w:b/>
              </w:rPr>
              <w:t xml:space="preserve">Total (generic / FS)</w:t>
            </w:r>
          </w:p>
        </w:tc>
        <w:tc>
          <w:tcPr/>
          <w:p>
            <w:pPr>
              <w:pStyle w:val="Compact"/>
              <w:jc w:val="right"/>
            </w:pPr>
            <w:r>
              <w:rPr>
                <w:bCs/>
                <w:b/>
              </w:rPr>
              <w:t xml:space="preserve">4.25 / 4.05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4.05</w:t>
            </w:r>
          </w:p>
        </w:tc>
        <w:tc>
          <w:tcPr/>
          <w:p>
            <w:pPr>
              <w:pStyle w:val="Compact"/>
              <w:jc w:val="right"/>
            </w:pPr>
            <w:r>
              <w:t xml:space="preserve">4.20</w:t>
            </w:r>
          </w:p>
        </w:tc>
        <w:tc>
          <w:tcPr/>
          <w:p>
            <w:pPr>
              <w:pStyle w:val="Compact"/>
              <w:jc w:val="right"/>
            </w:pPr>
            <w:r>
              <w:t xml:space="preserve">4.10</w:t>
            </w:r>
          </w:p>
        </w:tc>
        <w:tc>
          <w:tcPr/>
          <w:p>
            <w:pPr>
              <w:pStyle w:val="Compact"/>
              <w:jc w:val="right"/>
            </w:pPr>
            <w:r>
              <w:t xml:space="preserve">4.30</w:t>
            </w:r>
          </w:p>
        </w:tc>
        <w:tc>
          <w:tcPr/>
          <w:p>
            <w:pPr>
              <w:pStyle w:val="Compact"/>
              <w:jc w:val="right"/>
            </w:pPr>
            <w:r>
              <w:t xml:space="preserve">4.25</w:t>
            </w:r>
          </w:p>
        </w:tc>
        <w:tc>
          <w:tcPr/>
          <w:p>
            <w:pPr>
              <w:pStyle w:val="Compact"/>
              <w:jc w:val="right"/>
            </w:pPr>
            <w:r>
              <w:t xml:space="preserve">4.35</w:t>
            </w:r>
          </w:p>
        </w:tc>
        <w:tc>
          <w:tcPr/>
          <w:p>
            <w:pPr>
              <w:pStyle w:val="Compact"/>
              <w:jc w:val="right"/>
            </w:pPr>
            <w:r>
              <w:t xml:space="preserve">4.25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Tiered proprietary family: GPT-6 Astra (gated flagship, introduced 3 September 2026), GPT-6 Sol and Luna (22 September 2026), GPT-6.1 Sol (29 September 2026), with GPT-5.6 Sol/Terra/Luna still offered; all GPT-6 tiers are reasoning models with text and image input; Daybreak cyber models in limited availability on Bedrock; open-weight gpt-oss-120b/20b under Apache 2.0 (August 2025)</w:t>
      </w:r>
      <w:r>
        <w:t xml:space="preserve"> </w:t>
      </w:r>
      <w:r>
        <w:rPr>
          <w:rStyle w:val="ClaimLabel"/>
        </w:rPr>
        <w:t xml:space="preserve">VF</w:t>
      </w:r>
      <w:r>
        <w:rPr>
          <w:rStyle w:val="FootnoteReference"/>
        </w:rPr>
        <w:footnoteReference w:id="21"/>
      </w:r>
      <w:r>
        <w:t xml:space="preserve">.</w:t>
      </w:r>
    </w:p>
    <w:p>
      <w:pPr>
        <w:pStyle w:val="BodyText"/>
      </w:pPr>
      <w:r>
        <w:rPr>
          <w:bCs/>
          <w:b/>
        </w:rPr>
        <w:t xml:space="preserve">Strengths</w:t>
      </w:r>
    </w:p>
    <w:p>
      <w:pPr>
        <w:numPr>
          <w:ilvl w:val="0"/>
          <w:numId w:val="1002"/>
        </w:numPr>
        <w:pStyle w:val="Compact"/>
      </w:pPr>
      <w:r>
        <w:t xml:space="preserve">Complete tier ladder (frontier, mid, small) plus Apache-2.0 open weights, so one vendor covers every portfolio tier except sovereign self-hosted frontier</w:t>
      </w:r>
      <w:r>
        <w:t xml:space="preserve"> </w:t>
      </w:r>
      <w:r>
        <w:rPr>
          <w:rStyle w:val="ClaimLabel"/>
        </w:rPr>
        <w:t xml:space="preserve">VF</w:t>
      </w:r>
      <w:r>
        <w:rPr>
          <w:rStyle w:val="FootnoteReference"/>
        </w:rPr>
        <w:footnoteReference w:id="29"/>
      </w:r>
      <w:r>
        <w:t xml:space="preserve"> </w:t>
      </w:r>
      <w:r>
        <w:rPr>
          <w:rStyle w:val="ClaimLabel"/>
        </w:rPr>
        <w:t xml:space="preserve">AJ</w:t>
      </w:r>
    </w:p>
    <w:p>
      <w:pPr>
        <w:numPr>
          <w:ilvl w:val="0"/>
          <w:numId w:val="1002"/>
        </w:numPr>
        <w:pStyle w:val="Compact"/>
      </w:pPr>
      <w:r>
        <w:t xml:space="preserve">Available on AWS Bedrock and Microsoft Foundry as well as the first-party API, including EU Data Zone deployments on Foundry</w:t>
      </w:r>
      <w:r>
        <w:t xml:space="preserve"> </w:t>
      </w:r>
      <w:r>
        <w:rPr>
          <w:rStyle w:val="ClaimLabel"/>
        </w:rPr>
        <w:t xml:space="preserve">VF</w:t>
      </w:r>
      <w:r>
        <w:rPr>
          <w:rStyle w:val="FootnoteReference"/>
        </w:rPr>
        <w:footnoteReference w:id="30"/>
      </w:r>
    </w:p>
    <w:p>
      <w:pPr>
        <w:numPr>
          <w:ilvl w:val="0"/>
          <w:numId w:val="1002"/>
        </w:numPr>
        <w:pStyle w:val="Compact"/>
      </w:pPr>
      <w:r>
        <w:t xml:space="preserve">First-party EU residency: eu.api.openai.com stores and processes in region (new projects, with Modified Abuse Monitoring or ZDR)</w:t>
      </w:r>
      <w:r>
        <w:t xml:space="preserve"> </w:t>
      </w:r>
      <w:r>
        <w:rPr>
          <w:rStyle w:val="ClaimLabel"/>
        </w:rPr>
        <w:t xml:space="preserve">VF</w:t>
      </w:r>
      <w:r>
        <w:rPr>
          <w:rStyle w:val="FootnoteReference"/>
        </w:rPr>
        <w:footnoteReference w:id="31"/>
      </w:r>
    </w:p>
    <w:p>
      <w:pPr>
        <w:numPr>
          <w:ilvl w:val="0"/>
          <w:numId w:val="1002"/>
        </w:numPr>
        <w:pStyle w:val="Compact"/>
      </w:pPr>
      <w:r>
        <w:t xml:space="preserve">SOC 2 Type 2 for the API Platform and ISO/IEC 27001, 27017, 27018, 27701 covering the API</w:t>
      </w:r>
      <w:r>
        <w:t xml:space="preserve"> </w:t>
      </w:r>
      <w:r>
        <w:rPr>
          <w:rStyle w:val="ClaimLabel"/>
        </w:rPr>
        <w:t xml:space="preserve">VF</w:t>
      </w:r>
      <w:r>
        <w:rPr>
          <w:rStyle w:val="FootnoteReference"/>
        </w:rPr>
        <w:footnoteReference w:id="33"/>
      </w:r>
    </w:p>
    <w:p>
      <w:pPr>
        <w:numPr>
          <w:ilvl w:val="0"/>
          <w:numId w:val="1002"/>
        </w:numPr>
        <w:pStyle w:val="Compact"/>
      </w:pPr>
      <w:r>
        <w:t xml:space="preserve">Published deprecation notice policy: at least 6 months for GA models, at least 3 months for specialised variants</w:t>
      </w:r>
      <w:r>
        <w:t xml:space="preserve"> </w:t>
      </w:r>
      <w:r>
        <w:rPr>
          <w:rStyle w:val="ClaimLabel"/>
        </w:rPr>
        <w:t xml:space="preserve">VF</w:t>
      </w:r>
      <w:r>
        <w:rPr>
          <w:rStyle w:val="FootnoteReference"/>
        </w:rPr>
        <w:footnoteReference w:id="35"/>
      </w:r>
    </w:p>
    <w:p>
      <w:pPr>
        <w:pStyle w:val="FirstParagraph"/>
      </w:pPr>
      <w:r>
        <w:rPr>
          <w:bCs/>
          <w:b/>
        </w:rPr>
        <w:t xml:space="preserve">Limitations and risks</w:t>
      </w:r>
    </w:p>
    <w:p>
      <w:pPr>
        <w:numPr>
          <w:ilvl w:val="0"/>
          <w:numId w:val="1003"/>
        </w:numPr>
        <w:pStyle w:val="Compact"/>
      </w:pPr>
      <w:r>
        <w:t xml:space="preserve">Frontier tiers are closed-weight and API-only; fine-tuning is not supported for Astra</w:t>
      </w:r>
      <w:r>
        <w:t xml:space="preserve"> </w:t>
      </w:r>
      <w:r>
        <w:rPr>
          <w:rStyle w:val="ClaimLabel"/>
        </w:rPr>
        <w:t xml:space="preserve">VF</w:t>
      </w:r>
      <w:r>
        <w:rPr>
          <w:rStyle w:val="FootnoteReference"/>
        </w:rPr>
        <w:footnoteReference w:id="37"/>
      </w:r>
    </w:p>
    <w:p>
      <w:pPr>
        <w:numPr>
          <w:ilvl w:val="0"/>
          <w:numId w:val="1003"/>
        </w:numPr>
        <w:pStyle w:val="Compact"/>
      </w:pPr>
      <w:r>
        <w:t xml:space="preserve">Astra is gated (rated</w:t>
      </w:r>
      <w:r>
        <w:t xml:space="preserve"> </w:t>
      </w:r>
      <w:r>
        <w:t xml:space="preserve">‘</w:t>
      </w:r>
      <w:r>
        <w:t xml:space="preserve">Critical</w:t>
      </w:r>
      <w:r>
        <w:t xml:space="preserve">’</w:t>
      </w:r>
      <w:r>
        <w:t xml:space="preserve"> </w:t>
      </w:r>
      <w:r>
        <w:t xml:space="preserve">for cybersecurity; enterprise admins must enable it), and OpenAI said</w:t>
      </w:r>
      <w:r>
        <w:t xml:space="preserve"> </w:t>
      </w:r>
      <w:r>
        <w:t xml:space="preserve">‘</w:t>
      </w:r>
      <w:r>
        <w:t xml:space="preserve">not yet generally available</w:t>
      </w:r>
      <w:r>
        <w:t xml:space="preserve">’</w:t>
      </w:r>
      <w:r>
        <w:t xml:space="preserve"> </w:t>
      </w:r>
      <w:r>
        <w:t xml:space="preserve">while AWS lists it GA on Bedrock</w:t>
      </w:r>
      <w:r>
        <w:t xml:space="preserve"> </w:t>
      </w:r>
      <w:r>
        <w:rPr>
          <w:rStyle w:val="ClaimLabel"/>
        </w:rPr>
        <w:t xml:space="preserve">VF</w:t>
      </w:r>
      <w:r>
        <w:rPr>
          <w:rStyle w:val="FootnoteReference"/>
        </w:rPr>
        <w:footnoteReference w:id="38"/>
      </w:r>
    </w:p>
    <w:p>
      <w:pPr>
        <w:numPr>
          <w:ilvl w:val="0"/>
          <w:numId w:val="1003"/>
        </w:numPr>
        <w:pStyle w:val="Compact"/>
      </w:pPr>
      <w:r>
        <w:t xml:space="preserve">UK endpoint stores data in the UK but does not process there</w:t>
      </w:r>
      <w:r>
        <w:t xml:space="preserve"> </w:t>
      </w:r>
      <w:r>
        <w:rPr>
          <w:rStyle w:val="ClaimLabel"/>
        </w:rPr>
        <w:t xml:space="preserve">VF</w:t>
      </w:r>
      <w:r>
        <w:rPr>
          <w:rStyle w:val="FootnoteReference"/>
        </w:rPr>
        <w:footnoteReference w:id="39"/>
      </w:r>
    </w:p>
    <w:p>
      <w:pPr>
        <w:numPr>
          <w:ilvl w:val="0"/>
          <w:numId w:val="1003"/>
        </w:numPr>
        <w:pStyle w:val="Compact"/>
      </w:pPr>
      <w:r>
        <w:t xml:space="preserve">Bedrock Astra is in-region only in us-east-1 and us-west-2</w:t>
      </w:r>
      <w:r>
        <w:t xml:space="preserve"> </w:t>
      </w:r>
      <w:r>
        <w:rPr>
          <w:rStyle w:val="ClaimLabel"/>
        </w:rPr>
        <w:t xml:space="preserve">VF</w:t>
      </w:r>
      <w:r>
        <w:rPr>
          <w:rStyle w:val="FootnoteReference"/>
        </w:rPr>
        <w:footnoteReference w:id="40"/>
      </w:r>
    </w:p>
    <w:p>
      <w:pPr>
        <w:numPr>
          <w:ilvl w:val="0"/>
          <w:numId w:val="1003"/>
        </w:numPr>
        <w:pStyle w:val="Compact"/>
      </w:pPr>
      <w:r>
        <w:t xml:space="preserve">ISO/IEC 42001 scope wording does not name the API Platform; CMK and first-party SSO/SCIM/RBAC were not verified</w:t>
      </w:r>
      <w:r>
        <w:t xml:space="preserve"> </w:t>
      </w:r>
      <w:r>
        <w:rPr>
          <w:rStyle w:val="ClaimLabel"/>
        </w:rPr>
        <w:t xml:space="preserve">VF</w:t>
      </w:r>
      <w:r>
        <w:rPr>
          <w:rStyle w:val="FootnoteReference"/>
        </w:rPr>
        <w:footnoteReference w:id="41"/>
      </w:r>
      <w:r>
        <w:t xml:space="preserve"> </w:t>
      </w:r>
      <w:r>
        <w:rPr>
          <w:rStyle w:val="ClaimLabel"/>
        </w:rPr>
        <w:t xml:space="preserve">NPV</w:t>
      </w:r>
    </w:p>
    <w:p>
      <w:pPr>
        <w:numPr>
          <w:ilvl w:val="0"/>
          <w:numId w:val="1003"/>
        </w:numPr>
        <w:pStyle w:val="Compact"/>
      </w:pPr>
      <w:r>
        <w:t xml:space="preserve">Preview models may be retired on about 2 weeks’ notice</w:t>
      </w:r>
      <w:r>
        <w:t xml:space="preserve"> </w:t>
      </w:r>
      <w:r>
        <w:rPr>
          <w:rStyle w:val="ClaimLabel"/>
        </w:rPr>
        <w:t xml:space="preserve">VF</w:t>
      </w:r>
      <w:r>
        <w:rPr>
          <w:rStyle w:val="FootnoteReference"/>
        </w:rPr>
        <w:footnoteReference w:id="42"/>
      </w:r>
    </w:p>
    <w:p>
      <w:pPr>
        <w:numPr>
          <w:ilvl w:val="0"/>
          <w:numId w:val="1003"/>
        </w:numPr>
        <w:pStyle w:val="Compact"/>
      </w:pPr>
      <w:r>
        <w:t xml:space="preserve">Not on Google Cloud except gpt-oss</w:t>
      </w:r>
      <w:r>
        <w:t xml:space="preserve"> </w:t>
      </w:r>
      <w:r>
        <w:rPr>
          <w:rStyle w:val="ClaimLabel"/>
        </w:rPr>
        <w:t xml:space="preserve">VF</w:t>
      </w:r>
      <w:r>
        <w:rPr>
          <w:rStyle w:val="FootnoteReference"/>
        </w:rPr>
        <w:footnoteReference w:id="43"/>
      </w:r>
    </w:p>
    <w:p>
      <w:pPr>
        <w:pStyle w:val="FirstParagraph"/>
      </w:pPr>
      <w:r>
        <w:rPr>
          <w:bCs/>
          <w:b/>
        </w:rPr>
        <w:t xml:space="preserve">Choose when</w:t>
      </w:r>
    </w:p>
    <w:p>
      <w:pPr>
        <w:numPr>
          <w:ilvl w:val="0"/>
          <w:numId w:val="1004"/>
        </w:numPr>
        <w:pStyle w:val="Compact"/>
      </w:pPr>
      <w:r>
        <w:t xml:space="preserve">You need a primary or fallback frontier vendor available in-tenant on Azure or AWS with a first-party EU residency option</w:t>
      </w:r>
      <w:r>
        <w:t xml:space="preserve"> </w:t>
      </w:r>
      <w:r>
        <w:rPr>
          <w:rStyle w:val="ClaimLabel"/>
        </w:rPr>
        <w:t xml:space="preserve">AJ</w:t>
      </w:r>
    </w:p>
    <w:p>
      <w:pPr>
        <w:numPr>
          <w:ilvl w:val="0"/>
          <w:numId w:val="1004"/>
        </w:numPr>
        <w:pStyle w:val="Compact"/>
      </w:pPr>
      <w:r>
        <w:t xml:space="preserve">You want one vendor relationship that also supplies a small classification tier (Luna) and a self-hostable open-weight model (gpt-oss)</w:t>
      </w:r>
      <w:r>
        <w:t xml:space="preserve"> </w:t>
      </w:r>
      <w:r>
        <w:rPr>
          <w:rStyle w:val="ClaimLabel"/>
        </w:rPr>
        <w:t xml:space="preserve">AJ</w:t>
      </w:r>
    </w:p>
    <w:p>
      <w:pPr>
        <w:pStyle w:val="FirstParagraph"/>
      </w:pPr>
      <w:r>
        <w:rPr>
          <w:bCs/>
          <w:b/>
        </w:rPr>
        <w:t xml:space="preserve">Avoid when</w:t>
      </w:r>
    </w:p>
    <w:p>
      <w:pPr>
        <w:numPr>
          <w:ilvl w:val="0"/>
          <w:numId w:val="1005"/>
        </w:numPr>
        <w:pStyle w:val="Compact"/>
      </w:pPr>
      <w:r>
        <w:t xml:space="preserve">Google Cloud is the only permitted cloud and you need GPT-6 tiers</w:t>
      </w:r>
      <w:r>
        <w:t xml:space="preserve"> </w:t>
      </w:r>
      <w:r>
        <w:rPr>
          <w:rStyle w:val="ClaimLabel"/>
        </w:rPr>
        <w:t xml:space="preserve">AJ</w:t>
      </w:r>
    </w:p>
    <w:p>
      <w:pPr>
        <w:numPr>
          <w:ilvl w:val="0"/>
          <w:numId w:val="1005"/>
        </w:numPr>
        <w:pStyle w:val="Compact"/>
      </w:pPr>
      <w:r>
        <w:t xml:space="preserve">You need UK in-country processing</w:t>
      </w:r>
      <w:r>
        <w:t xml:space="preserve"> </w:t>
      </w:r>
      <w:r>
        <w:rPr>
          <w:rStyle w:val="ClaimLabel"/>
        </w:rPr>
        <w:t xml:space="preserve">AJ</w:t>
      </w:r>
    </w:p>
    <w:p>
      <w:pPr>
        <w:numPr>
          <w:ilvl w:val="0"/>
          <w:numId w:val="1005"/>
        </w:numPr>
        <w:pStyle w:val="Compact"/>
      </w:pPr>
      <w:r>
        <w:t xml:space="preserve">You would use Promptfoo, now announced as part of OpenAI, as the only independent test of an OpenAI-based system</w:t>
      </w:r>
      <w:r>
        <w:t xml:space="preserve"> </w:t>
      </w:r>
      <w:r>
        <w:rPr>
          <w:rStyle w:val="ClaimLabel"/>
        </w:rPr>
        <w:t xml:space="preserve">AJ</w:t>
      </w:r>
    </w:p>
    <w:p>
      <w:pPr>
        <w:pStyle w:val="FirstParagraph"/>
      </w:pPr>
      <w:r>
        <w:rPr>
          <w:bCs/>
          <w:b/>
        </w:rPr>
        <w:t xml:space="preserve">Nearest competitors:</w:t>
      </w:r>
      <w:r>
        <w:t xml:space="preserve"> </w:t>
      </w:r>
      <w:r>
        <w:t xml:space="preserve">L1-anthropic, L1-google-gemini, L1-mistral</w:t>
      </w:r>
    </w:p>
    <w:p>
      <w:pPr>
        <w:pStyle w:val="BodyText"/>
      </w:pPr>
      <w:r>
        <w:rPr>
          <w:bCs/>
          <w:b/>
        </w:rPr>
        <w:t xml:space="preserve">Regulated-FS note.</w:t>
      </w:r>
      <w:r>
        <w:t xml:space="preserve"> </w:t>
      </w:r>
      <w:r>
        <w:t xml:space="preserve">Consume via Microsoft Foundry EU Data Zone or the EU first-party endpoint with ZDR or Modified Abuse Monitoring; pin dated snapshots, track the deprecations page, and keep a second vendor qualified as the SS2/21 exit route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OpenAI</w:t>
            </w:r>
          </w:p>
        </w:tc>
        <w:tc>
          <w:tcPr/>
          <w:p>
            <w:pPr>
              <w:pStyle w:val="Compact"/>
              <w:jc w:val="left"/>
            </w:pPr>
            <w:r>
              <w:t xml:space="preserve">Verified fact</w:t>
            </w:r>
          </w:p>
        </w:tc>
        <w:tc>
          <w:tcPr/>
          <w:p>
            <w:pPr>
              <w:pStyle w:val="Compact"/>
              <w:jc w:val="left"/>
            </w:pPr>
            <w:r>
              <w:t xml:space="preserve">A5-S047, A5-S002</w:t>
            </w:r>
          </w:p>
        </w:tc>
      </w:tr>
      <w:tr>
        <w:tc>
          <w:tcPr/>
          <w:p>
            <w:pPr>
              <w:pStyle w:val="Compact"/>
              <w:jc w:val="left"/>
            </w:pPr>
            <w:r>
              <w:t xml:space="preserve">Category</w:t>
            </w:r>
          </w:p>
        </w:tc>
        <w:tc>
          <w:tcPr/>
          <w:p>
            <w:pPr>
              <w:pStyle w:val="Compact"/>
              <w:jc w:val="left"/>
            </w:pPr>
            <w:r>
              <w:t xml:space="preserve">Frontier model vendor: proprietary API models (reasoning, multimodal input, coding) plus Apache-2.0 open-weight models</w:t>
            </w:r>
          </w:p>
        </w:tc>
        <w:tc>
          <w:tcPr/>
          <w:p>
            <w:pPr>
              <w:pStyle w:val="Compact"/>
              <w:jc w:val="left"/>
            </w:pPr>
            <w:r>
              <w:t xml:space="preserve">Verified fact</w:t>
            </w:r>
          </w:p>
        </w:tc>
        <w:tc>
          <w:tcPr/>
          <w:p>
            <w:pPr>
              <w:pStyle w:val="Compact"/>
              <w:jc w:val="left"/>
            </w:pPr>
            <w:r>
              <w:t xml:space="preserve">A5-S002, A5-S005</w:t>
            </w:r>
          </w:p>
        </w:tc>
      </w:tr>
      <w:tr>
        <w:tc>
          <w:tcPr/>
          <w:p>
            <w:pPr>
              <w:pStyle w:val="Compact"/>
              <w:jc w:val="left"/>
            </w:pPr>
            <w:r>
              <w:t xml:space="preserve">Version / lineup</w:t>
            </w:r>
          </w:p>
        </w:tc>
        <w:tc>
          <w:tcPr/>
          <w:p>
            <w:pPr>
              <w:pStyle w:val="Compact"/>
              <w:jc w:val="left"/>
            </w:pPr>
            <w:r>
              <w:t xml:space="preserve">flagship: GPT-6 Astra, introduced 3 September 2026 per ChatGPT release notes (limited organisations first;</w:t>
            </w:r>
            <w:r>
              <w:t xml:space="preserve"> </w:t>
            </w:r>
            <w:r>
              <w:t xml:space="preserve">“</w:t>
            </w:r>
            <w:r>
              <w:t xml:space="preserve">Path to Astra</w:t>
            </w:r>
            <w:r>
              <w:t xml:space="preserve">”</w:t>
            </w:r>
            <w:r>
              <w:t xml:space="preserve"> </w:t>
            </w:r>
            <w:r>
              <w:t xml:space="preserve">post of 1 September explains a several-week hold for cyber safeguards); OpenAI forum post says API and Pro/Enterprise access on 4 September; Bedrock model card lists 8 September (AWS GA date). Gated: enterprise admins must enable; first OpenAI model rated</w:t>
            </w:r>
            <w:r>
              <w:t xml:space="preserve"> </w:t>
            </w:r>
            <w:r>
              <w:t xml:space="preserve">“</w:t>
            </w:r>
            <w:r>
              <w:t xml:space="preserve">Critical</w:t>
            </w:r>
            <w:r>
              <w:t xml:space="preserve">”</w:t>
            </w:r>
            <w:r>
              <w:t xml:space="preserve"> </w:t>
            </w:r>
            <w:r>
              <w:t xml:space="preserve">for cybersecurity. 1,050,000-token context, 128K output, knowledge cut-off 30 April 2026. [A5-S083, A5-S002, A5-S003, A5-S008]; mid: GPT-6 Sol (22 September 2026) and GPT-6.1 Sol (29 September 2026; now the def</w:t>
            </w:r>
          </w:p>
        </w:tc>
        <w:tc>
          <w:tcPr/>
          <w:p>
            <w:pPr>
              <w:pStyle w:val="Compact"/>
              <w:jc w:val="left"/>
            </w:pPr>
            <w:r>
              <w:t xml:space="preserve">Verified fact</w:t>
            </w:r>
          </w:p>
        </w:tc>
        <w:tc>
          <w:tcPr/>
          <w:p>
            <w:pPr>
              <w:pStyle w:val="Compact"/>
              <w:jc w:val="left"/>
            </w:pPr>
            <w:r>
              <w:t xml:space="preserve">A5-S001, A5-S002, A5-S003, A5-S004, A5-S005, A5-S008, A5-S009, A5-S083, V2-S008, V2-S024</w:t>
            </w:r>
          </w:p>
        </w:tc>
      </w:tr>
      <w:tr>
        <w:tc>
          <w:tcPr/>
          <w:p>
            <w:pPr>
              <w:pStyle w:val="Compact"/>
              <w:jc w:val="left"/>
            </w:pPr>
            <w:r>
              <w:t xml:space="preserve">Licence</w:t>
            </w:r>
          </w:p>
        </w:tc>
        <w:tc>
          <w:tcPr/>
          <w:p>
            <w:pPr>
              <w:pStyle w:val="Compact"/>
              <w:jc w:val="left"/>
            </w:pPr>
            <w:r>
              <w:t xml:space="preserve">Proprietary, API-only for GPT-6 and GPT-5.6 (closed weights; fine-tuning not supported for Astra). Open weights for gpt-oss under Apache 2.0 plus gpt-oss usage policy.</w:t>
            </w:r>
          </w:p>
        </w:tc>
        <w:tc>
          <w:tcPr/>
          <w:p>
            <w:pPr>
              <w:pStyle w:val="Compact"/>
              <w:jc w:val="left"/>
            </w:pPr>
            <w:r>
              <w:t xml:space="preserve">Verified fact</w:t>
            </w:r>
          </w:p>
        </w:tc>
        <w:tc>
          <w:tcPr/>
          <w:p>
            <w:pPr>
              <w:pStyle w:val="Compact"/>
              <w:jc w:val="left"/>
            </w:pPr>
            <w:r>
              <w:t xml:space="preserve">A5-S003, A5-S005</w:t>
            </w:r>
          </w:p>
        </w:tc>
      </w:tr>
      <w:tr>
        <w:tc>
          <w:tcPr/>
          <w:p>
            <w:pPr>
              <w:pStyle w:val="Compact"/>
              <w:jc w:val="left"/>
            </w:pPr>
            <w:r>
              <w:t xml:space="preserve">Status events</w:t>
            </w:r>
          </w:p>
        </w:tc>
        <w:tc>
          <w:tcPr/>
          <w:p>
            <w:pPr>
              <w:pStyle w:val="Compact"/>
              <w:jc w:val="left"/>
            </w:pPr>
            <w:r>
              <w:t xml:space="preserve">9 July 2026: GPT-5.6 Sol/Terra/Luna GA; 30 July 2026: GPT-5.6 Luna -80% and Terra -20% price cuts; 3 September 2026: GPT-6 Astra introduced (limited organisations); API from 4 September; Bedrock GA 8 September; 22 September 2026: GPT-6 Sol and Luna; 29 September 2026: GPT-6.1 Sol; 7 October 2026: GPT-6 rolled out to ChatGPT Chat</w:t>
            </w:r>
          </w:p>
        </w:tc>
        <w:tc>
          <w:tcPr/>
          <w:p>
            <w:pPr>
              <w:pStyle w:val="Compact"/>
              <w:jc w:val="left"/>
            </w:pPr>
            <w:r>
              <w:t xml:space="preserve">Verified fact</w:t>
            </w:r>
          </w:p>
        </w:tc>
        <w:tc>
          <w:tcPr/>
          <w:p>
            <w:pPr>
              <w:pStyle w:val="Compact"/>
              <w:jc w:val="left"/>
            </w:pPr>
            <w:r>
              <w:t xml:space="preserve">A5-S001, A5-S002, A5-S083, V2-S024</w:t>
            </w:r>
          </w:p>
        </w:tc>
      </w:tr>
      <w:tr>
        <w:tc>
          <w:tcPr/>
          <w:p>
            <w:pPr>
              <w:pStyle w:val="Compact"/>
              <w:jc w:val="left"/>
            </w:pPr>
            <w:r>
              <w:t xml:space="preserve">Strategic direction</w:t>
            </w:r>
          </w:p>
        </w:tc>
        <w:tc>
          <w:tcPr/>
          <w:p>
            <w:pPr>
              <w:pStyle w:val="Compact"/>
              <w:jc w:val="left"/>
            </w:pPr>
            <w:r>
              <w:t xml:space="preserve">Generation number plus capability-tier naming (Sol/Terra/Luna introduced with GPT-5.6, July 2026) so tiers can advance on separate cadences; staged, gated releases for cyber-capable models (Daybreak trusted-access programme); rapid price cuts (GPT-6 Sol/Luna 50% below GPT-5.6 promotional pricing); distribution through AWS Bedrock and Microsoft Foundry.</w:t>
            </w:r>
          </w:p>
        </w:tc>
        <w:tc>
          <w:tcPr/>
          <w:p>
            <w:pPr>
              <w:pStyle w:val="Compact"/>
              <w:jc w:val="left"/>
            </w:pPr>
            <w:r>
              <w:t xml:space="preserve">Verified fact</w:t>
            </w:r>
          </w:p>
        </w:tc>
        <w:tc>
          <w:tcPr/>
          <w:p>
            <w:pPr>
              <w:pStyle w:val="Compact"/>
              <w:jc w:val="left"/>
            </w:pPr>
            <w:r>
              <w:t xml:space="preserve">A5-S001, A5-S002, A5-S008, A5-S009</w:t>
            </w:r>
          </w:p>
        </w:tc>
      </w:tr>
      <w:tr>
        <w:tc>
          <w:tcPr/>
          <w:p>
            <w:pPr>
              <w:pStyle w:val="Compact"/>
              <w:jc w:val="left"/>
            </w:pPr>
            <w:r>
              <w:t xml:space="preserve">What it does</w:t>
            </w:r>
          </w:p>
        </w:tc>
        <w:tc>
          <w:tcPr/>
          <w:p>
            <w:pPr>
              <w:pStyle w:val="Compact"/>
              <w:jc w:val="left"/>
            </w:pPr>
            <w:r>
              <w:t xml:space="preserve">General-purpose large language models served through the OpenAI API (Responses and Chat Completions), ChatGPT, Codex and partner clouds; tiers trade capability against cost and latency.</w:t>
            </w:r>
          </w:p>
        </w:tc>
        <w:tc>
          <w:tcPr/>
          <w:p>
            <w:pPr>
              <w:pStyle w:val="Compact"/>
              <w:jc w:val="left"/>
            </w:pPr>
            <w:r>
              <w:t xml:space="preserve">Verified fact</w:t>
            </w:r>
          </w:p>
        </w:tc>
        <w:tc>
          <w:tcPr/>
          <w:p>
            <w:pPr>
              <w:pStyle w:val="Compact"/>
              <w:jc w:val="left"/>
            </w:pPr>
            <w:r>
              <w:t xml:space="preserve">A5-S002, A5-S008</w:t>
            </w:r>
          </w:p>
        </w:tc>
      </w:tr>
      <w:tr>
        <w:tc>
          <w:tcPr/>
          <w:p>
            <w:pPr>
              <w:pStyle w:val="Compact"/>
              <w:jc w:val="left"/>
            </w:pPr>
            <w:r>
              <w:t xml:space="preserve">Stack position</w:t>
            </w:r>
          </w:p>
        </w:tc>
        <w:tc>
          <w:tcPr/>
          <w:p>
            <w:pPr>
              <w:pStyle w:val="Compact"/>
              <w:jc w:val="left"/>
            </w:pPr>
            <w:r>
              <w:t xml:space="preserve">L1 foundation model. Placement in the graphic is correct; OpenAI also appears at L3 (Agents SDK) and L7 (embeddings).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REST API (Responses, Chat Completions, Batch), official SDKs (openai Python 3.26.0, Apache-2.0, 6 October 2026); also via Bedrock (bedrock-mantle and bedrock-runtime endpoints) and Microsoft Foundry deployments.</w:t>
            </w:r>
          </w:p>
        </w:tc>
        <w:tc>
          <w:tcPr/>
          <w:p>
            <w:pPr>
              <w:pStyle w:val="Compact"/>
              <w:jc w:val="left"/>
            </w:pPr>
            <w:r>
              <w:t xml:space="preserve">Verified fact</w:t>
            </w:r>
          </w:p>
        </w:tc>
        <w:tc>
          <w:tcPr/>
          <w:p>
            <w:pPr>
              <w:pStyle w:val="Compact"/>
              <w:jc w:val="left"/>
            </w:pPr>
            <w:r>
              <w:t xml:space="preserve">A5-S047, A5-S008, A5-S009</w:t>
            </w:r>
          </w:p>
        </w:tc>
      </w:tr>
      <w:tr>
        <w:tc>
          <w:tcPr/>
          <w:p>
            <w:pPr>
              <w:pStyle w:val="Compact"/>
              <w:jc w:val="left"/>
            </w:pPr>
            <w:r>
              <w:t xml:space="preserve">Dependencies</w:t>
            </w:r>
          </w:p>
        </w:tc>
        <w:tc>
          <w:tcPr/>
          <w:p>
            <w:pPr>
              <w:pStyle w:val="Compact"/>
              <w:jc w:val="left"/>
            </w:pPr>
            <w:r>
              <w:t xml:space="preserve">Hosted service on OpenAI infrastructure (Astra trained on &gt;100,000 GPUs at Stargate, Texas) or partner clouds (AWS Bedrock, Microsoft Foundry). gpt-oss runs on own GPUs (120b fits one H100) via vLLM, Ollama, llama.cpp.</w:t>
            </w:r>
          </w:p>
        </w:tc>
        <w:tc>
          <w:tcPr/>
          <w:p>
            <w:pPr>
              <w:pStyle w:val="Compact"/>
              <w:jc w:val="left"/>
            </w:pPr>
            <w:r>
              <w:t xml:space="preserve">Verified fact</w:t>
            </w:r>
          </w:p>
        </w:tc>
        <w:tc>
          <w:tcPr/>
          <w:p>
            <w:pPr>
              <w:pStyle w:val="Compact"/>
              <w:jc w:val="left"/>
            </w:pPr>
            <w:r>
              <w:t xml:space="preserve">A5-S003, A5-S005, A5-S008, A5-S009</w:t>
            </w:r>
          </w:p>
        </w:tc>
      </w:tr>
      <w:tr>
        <w:tc>
          <w:tcPr/>
          <w:p>
            <w:pPr>
              <w:pStyle w:val="Compact"/>
              <w:jc w:val="left"/>
            </w:pPr>
            <w:r>
              <w:t xml:space="preserve">Certifications</w:t>
            </w:r>
          </w:p>
        </w:tc>
        <w:tc>
          <w:tcPr/>
          <w:p>
            <w:pPr>
              <w:pStyle w:val="Compact"/>
              <w:jc w:val="left"/>
            </w:pPr>
            <w:r>
              <w:t xml:space="preserve">SOC 2 Type 2 (API Platform; latest report 1 July 2025 to 30 June 2026); ISO/IEC 27001:2022, 27017, 27018, 27701 (Schellman; API, ChatGPT Enterprise, Edu; not ChatGPT Business); ISO/IEC 42001:2023 AI management system (scope wording covers consumer and business AI products and models; the API Platform is not named explicitly); SOC 3; CSA STAR Level 1 self-assessment.</w:t>
            </w:r>
          </w:p>
        </w:tc>
        <w:tc>
          <w:tcPr/>
          <w:p>
            <w:pPr>
              <w:pStyle w:val="Compact"/>
              <w:jc w:val="left"/>
            </w:pPr>
            <w:r>
              <w:t xml:space="preserve">Verified fact</w:t>
            </w:r>
          </w:p>
        </w:tc>
        <w:tc>
          <w:tcPr/>
          <w:p>
            <w:pPr>
              <w:pStyle w:val="Compact"/>
              <w:jc w:val="left"/>
            </w:pPr>
            <w:r>
              <w:t xml:space="preserve">A5-S007, V2-S062</w:t>
            </w:r>
          </w:p>
        </w:tc>
      </w:tr>
      <w:tr>
        <w:tc>
          <w:tcPr/>
          <w:p>
            <w:pPr>
              <w:pStyle w:val="Compact"/>
              <w:jc w:val="left"/>
            </w:pPr>
            <w:r>
              <w:t xml:space="preserve">GDPR / residency</w:t>
            </w:r>
          </w:p>
        </w:tc>
        <w:tc>
          <w:tcPr/>
          <w:p>
            <w:pPr>
              <w:pStyle w:val="Compact"/>
              <w:jc w:val="left"/>
            </w:pPr>
            <w:r>
              <w:t xml:space="preserve">DPA available. API: no training on API data by default; inputs/outputs may be retained up to 30 days unless Zero Data Retention (approval required; some endpoints not ZDR-eligible). EU residency: eu.api.openai.com, storage and processing in region, new projects only, requires Modified Abuse Monitoring or ZDR. UK: gb.api.openai.com storage only, processing not in UK. Microsoft Foundry offers EU Data Zone deployments; Bedrock Astra in-region only in us-east-1/us-west-2 (Mantle).</w:t>
            </w:r>
          </w:p>
        </w:tc>
        <w:tc>
          <w:tcPr/>
          <w:p>
            <w:pPr>
              <w:pStyle w:val="Compact"/>
              <w:jc w:val="left"/>
            </w:pPr>
            <w:r>
              <w:t xml:space="preserve">Verified fact</w:t>
            </w:r>
          </w:p>
        </w:tc>
        <w:tc>
          <w:tcPr/>
          <w:p>
            <w:pPr>
              <w:pStyle w:val="Compact"/>
              <w:jc w:val="left"/>
            </w:pPr>
            <w:r>
              <w:t xml:space="preserve">A5-S006, A5-S009, A5-S008, V2-S079</w:t>
            </w:r>
          </w:p>
        </w:tc>
      </w:tr>
      <w:tr>
        <w:tc>
          <w:tcPr/>
          <w:p>
            <w:pPr>
              <w:pStyle w:val="Compact"/>
              <w:jc w:val="left"/>
            </w:pPr>
            <w:r>
              <w:t xml:space="preserve">Security features</w:t>
            </w:r>
          </w:p>
        </w:tc>
        <w:tc>
          <w:tcPr/>
          <w:p>
            <w:pPr>
              <w:pStyle w:val="Compact"/>
              <w:jc w:val="left"/>
            </w:pPr>
            <w:r>
              <w:t xml:space="preserve">Private Safety Processing option (customer-controlled storage under ZDR) in phased rollout; other controls (CMK, private networking) not verified in this run.</w:t>
            </w:r>
          </w:p>
        </w:tc>
        <w:tc>
          <w:tcPr/>
          <w:p>
            <w:pPr>
              <w:pStyle w:val="Compact"/>
              <w:jc w:val="left"/>
            </w:pPr>
            <w:r>
              <w:t xml:space="preserve">Verified fact</w:t>
            </w:r>
          </w:p>
        </w:tc>
        <w:tc>
          <w:tcPr/>
          <w:p>
            <w:pPr>
              <w:pStyle w:val="Compact"/>
              <w:jc w:val="left"/>
            </w:pPr>
            <w:r>
              <w:t xml:space="preserve">A5-S006</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gpt-6-astra: US$10 input / US$50 output per 1M tokens (&lt;=272K input); US$20 / US$75 above 272K; batch 50% off; gpt-6.1-sol / gpt-6-sol: US$2 input / US$10 output per 1M; gpt-6-luna: US$0.10 input / US$0.50 output per 1M; gpt-5.6-sol (promotional to at least 21 November 2026): US$4 / US$20 per 1M; Microsoft Foundry GPT-6 Sol Global Standard: US$2 / US$10 per 1M (Data Zone slightly higher)</w:t>
            </w:r>
          </w:p>
        </w:tc>
        <w:tc>
          <w:tcPr/>
          <w:p>
            <w:pPr>
              <w:pStyle w:val="Compact"/>
              <w:jc w:val="left"/>
            </w:pPr>
            <w:r>
              <w:t xml:space="preserve">Verified fact</w:t>
            </w:r>
          </w:p>
        </w:tc>
        <w:tc>
          <w:tcPr/>
          <w:p>
            <w:pPr>
              <w:pStyle w:val="Compact"/>
              <w:jc w:val="left"/>
            </w:pPr>
            <w:r>
              <w:t xml:space="preserve">A5-S004, A5-S001, A5-S009, V2-S008, V2-S024</w:t>
            </w:r>
          </w:p>
        </w:tc>
      </w:tr>
      <w:tr>
        <w:tc>
          <w:tcPr/>
          <w:p>
            <w:pPr>
              <w:pStyle w:val="Compact"/>
              <w:jc w:val="left"/>
            </w:pPr>
            <w:r>
              <w:t xml:space="preserve">Infrastructure cost</w:t>
            </w:r>
          </w:p>
        </w:tc>
        <w:tc>
          <w:tcPr/>
          <w:p>
            <w:pPr>
              <w:pStyle w:val="Compact"/>
              <w:jc w:val="left"/>
            </w:pPr>
            <w:r>
              <w:t xml:space="preserve">gpt-oss-120b (117B total, 5.1B active parameters) fits a single H100; gpt-oss-20b targets local use.</w:t>
            </w:r>
          </w:p>
        </w:tc>
        <w:tc>
          <w:tcPr/>
          <w:p>
            <w:pPr>
              <w:pStyle w:val="Compact"/>
              <w:jc w:val="left"/>
            </w:pPr>
            <w:r>
              <w:t xml:space="preserve">Verified fact</w:t>
            </w:r>
          </w:p>
        </w:tc>
        <w:tc>
          <w:tcPr/>
          <w:p>
            <w:pPr>
              <w:pStyle w:val="Compact"/>
              <w:jc w:val="left"/>
            </w:pPr>
            <w:r>
              <w:t xml:space="preserve">A5-S005</w:t>
            </w:r>
          </w:p>
        </w:tc>
      </w:tr>
      <w:tr>
        <w:tc>
          <w:tcPr/>
          <w:p>
            <w:pPr>
              <w:pStyle w:val="Compact"/>
              <w:jc w:val="left"/>
            </w:pPr>
            <w:r>
              <w:t xml:space="preserve">Ecosystem</w:t>
            </w:r>
          </w:p>
        </w:tc>
        <w:tc>
          <w:tcPr/>
          <w:p>
            <w:pPr>
              <w:pStyle w:val="Compact"/>
              <w:jc w:val="left"/>
            </w:pPr>
            <w:r>
              <w:t xml:space="preserve">AWS Bedrock (GPT-6 Astra/Sol/Luna, GPT-5.6, gpt-oss), Microsoft Foundry (GPT-6 family, 28 Global regions, US/EU Data Zones), Google Cloud (gpt-oss-120b/20b only).</w:t>
            </w:r>
          </w:p>
        </w:tc>
        <w:tc>
          <w:tcPr/>
          <w:p>
            <w:pPr>
              <w:pStyle w:val="Compact"/>
              <w:jc w:val="left"/>
            </w:pPr>
            <w:r>
              <w:t xml:space="preserve">Verified fact</w:t>
            </w:r>
          </w:p>
        </w:tc>
        <w:tc>
          <w:tcPr/>
          <w:p>
            <w:pPr>
              <w:pStyle w:val="Compact"/>
              <w:jc w:val="left"/>
            </w:pPr>
            <w:r>
              <w:t xml:space="preserve">A5-S008, A5-S009, A5-S027</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GPT-6 Sol/Luna GA in API and partner clouds; GPT-6 Astra gated, not generally available per OpenAI release notes, though AWS lists it GA on Bedrock (conflict recorded).</w:t>
            </w:r>
          </w:p>
        </w:tc>
        <w:tc>
          <w:tcPr/>
          <w:p>
            <w:pPr>
              <w:pStyle w:val="Compact"/>
              <w:jc w:val="left"/>
            </w:pPr>
            <w:r>
              <w:t xml:space="preserve">Verified fact</w:t>
            </w:r>
          </w:p>
        </w:tc>
        <w:tc>
          <w:tcPr/>
          <w:p>
            <w:pPr>
              <w:pStyle w:val="Compact"/>
              <w:jc w:val="left"/>
            </w:pPr>
            <w:r>
              <w:t xml:space="preserve">A5-S002, A5-S008</w:t>
            </w:r>
          </w:p>
        </w:tc>
      </w:tr>
      <w:tr>
        <w:tc>
          <w:tcPr/>
          <w:p>
            <w:pPr>
              <w:pStyle w:val="Compact"/>
              <w:jc w:val="left"/>
            </w:pPr>
            <w:r>
              <w:t xml:space="preserve">Deployment</w:t>
            </w:r>
          </w:p>
        </w:tc>
        <w:tc>
          <w:tcPr/>
          <w:p>
            <w:pPr>
              <w:pStyle w:val="Compact"/>
              <w:jc w:val="left"/>
            </w:pPr>
            <w:r>
              <w:t xml:space="preserve">saas: Yes; managed_cloud: Yes (AWS Bedrock; Microsoft Foundry); vpc_byoc: Not publicly verified; private_cloud: Not publicly verified; self_hosted: Yes, gpt-oss only; on_prem: Yes, gpt-oss only</w:t>
            </w:r>
          </w:p>
        </w:tc>
        <w:tc>
          <w:tcPr/>
          <w:p>
            <w:pPr>
              <w:pStyle w:val="Compact"/>
            </w:pPr>
          </w:p>
        </w:tc>
        <w:tc>
          <w:tcPr/>
          <w:p>
            <w:pPr>
              <w:pStyle w:val="Compact"/>
            </w:pPr>
          </w:p>
        </w:tc>
      </w:tr>
    </w:tbl>
    <w:bookmarkEnd w:id="45"/>
    <w:bookmarkStart w:id="65" w:name="Xf3a3212ff5450dca5bfe95f625cf0a4fb264fc0"/>
    <w:p>
      <w:pPr>
        <w:pStyle w:val="Heading2"/>
      </w:pPr>
      <w:r>
        <w:t xml:space="preserve">Mistral AI model family (Mistral Large 4 preview; Mistral Medium 3.5; Mistral Large 3; Mistral Small 4.0; Ministral 3; Magistral; Devstral 2; Codestral; Mistral OCR; Voxtral) (</w:t>
      </w:r>
      <w:r>
        <w:rPr>
          <w:rStyle w:val="VerbatimChar"/>
        </w:rPr>
        <w:t xml:space="preserve">L1-mistral</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Superseded</w:t>
      </w:r>
    </w:p>
    <w:p>
      <w:pPr>
        <w:pStyle w:val="BodyText"/>
      </w:pPr>
      <w:r>
        <w:rPr>
          <w:iCs/>
          <w:i/>
        </w:rPr>
        <w:t xml:space="preserve">Rationale:</w:t>
      </w:r>
      <w:r>
        <w:t xml:space="preserve"> </w:t>
      </w:r>
      <w:r>
        <w:t xml:space="preserve">The strongest combination of EU residency, open weights and multi-cloud availability in the layer; Strategic as the EU and open-weight leg of the portfolio, not as the sole frontier model</w:t>
      </w:r>
      <w:r>
        <w:t xml:space="preserve"> </w:t>
      </w:r>
      <w:r>
        <w:rPr>
          <w:rStyle w:val="ClaimLabel"/>
        </w:rPr>
        <w:t xml:space="preserve">AJ</w:t>
      </w:r>
      <w:r>
        <w:t xml:space="preserve">.</w:t>
      </w:r>
      <w:r>
        <w:t xml:space="preserve"> </w:t>
      </w:r>
      <w:r>
        <w:t xml:space="preserve">‘</w:t>
      </w:r>
      <w:r>
        <w:t xml:space="preserve">Superseded</w:t>
      </w:r>
      <w:r>
        <w:t xml:space="preserve">’</w:t>
      </w:r>
      <w:r>
        <w:t xml:space="preserve"> </w:t>
      </w:r>
      <w:r>
        <w:t xml:space="preserve">refers to the graphic’s Medium 3.1 label.</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Broad lineup across general, reasoning, coding, OCR and speech, with open weights (A5-S074, A5-S038); frontier tier only in preview.</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First-party access controls NPV; hyperscaler routes give the presumption (rule 6). Platform controls presumed (CP2 Q1); confirm per service.</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and ISO 27001/27701 plus EU residency (A5-S075) would anchor at 4; product scope not stated, so one point lower (rule 8).</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EU SaaS, three hyperscalers, Scaleway, self-host, on-premises and air-gap with open weights (A5-S074, A5-S038).</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Three hyperscalers and mainstream open-serving support (A5-S039).</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mid tier with a published retirement table (B-L1-S002); frontier preview days old; fast retirements (Medium 3.1 within about a year).</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Medium 3.5 at US$1.50/US$7.50 per 1M (A5-S074) and free open weights; EU endpoint carries 10% surcharge (A5-S075).</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Open weights under Apache 2.0 or Modified MIT; revenue thresholds on Medium 3.5 (rule 4) keep it from 5.</w:t>
            </w:r>
          </w:p>
        </w:tc>
      </w:tr>
      <w:tr>
        <w:tc>
          <w:tcPr/>
          <w:p>
            <w:pPr>
              <w:pStyle w:val="Compact"/>
              <w:jc w:val="left"/>
            </w:pPr>
            <w:r>
              <w:rPr>
                <w:bCs/>
                <w:b/>
              </w:rPr>
              <w:t xml:space="preserve">Total (generic / FS)</w:t>
            </w:r>
          </w:p>
        </w:tc>
        <w:tc>
          <w:tcPr/>
          <w:p>
            <w:pPr>
              <w:pStyle w:val="Compact"/>
              <w:jc w:val="right"/>
            </w:pPr>
            <w:r>
              <w:rPr>
                <w:bCs/>
                <w:b/>
              </w:rPr>
              <w:t xml:space="preserve">3.90 / 3.85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3.85</w:t>
            </w:r>
          </w:p>
        </w:tc>
        <w:tc>
          <w:tcPr/>
          <w:p>
            <w:pPr>
              <w:pStyle w:val="Compact"/>
              <w:jc w:val="right"/>
            </w:pPr>
            <w:r>
              <w:t xml:space="preserve">3.80</w:t>
            </w:r>
          </w:p>
        </w:tc>
        <w:tc>
          <w:tcPr/>
          <w:p>
            <w:pPr>
              <w:pStyle w:val="Compact"/>
              <w:jc w:val="right"/>
            </w:pPr>
            <w:r>
              <w:t xml:space="preserve">3.95</w:t>
            </w:r>
          </w:p>
        </w:tc>
        <w:tc>
          <w:tcPr/>
          <w:p>
            <w:pPr>
              <w:pStyle w:val="Compact"/>
              <w:jc w:val="right"/>
            </w:pPr>
            <w:r>
              <w:t xml:space="preserve">3.85</w:t>
            </w:r>
          </w:p>
        </w:tc>
        <w:tc>
          <w:tcPr/>
          <w:p>
            <w:pPr>
              <w:pStyle w:val="Compact"/>
              <w:jc w:val="right"/>
            </w:pPr>
            <w:r>
              <w:t xml:space="preserve">3.95</w:t>
            </w:r>
          </w:p>
        </w:tc>
        <w:tc>
          <w:tcPr/>
          <w:p>
            <w:pPr>
              <w:pStyle w:val="Compact"/>
              <w:jc w:val="right"/>
            </w:pPr>
            <w:r>
              <w:t xml:space="preserve">3.90</w:t>
            </w:r>
          </w:p>
        </w:tc>
        <w:tc>
          <w:tcPr/>
          <w:p>
            <w:pPr>
              <w:pStyle w:val="Compact"/>
              <w:jc w:val="right"/>
            </w:pPr>
            <w:r>
              <w:t xml:space="preserve">3.95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Mistral AI family: Mistral Large 4 (public preview 6 October 2026, API-only, weights targeted for 27 October 2026, licence unpublished), Mistral Medium 3.5 (28 April 2026, 128B dense, 256K context, Modified MIT v26.04), Large 3 (Apache 2.0), Small 4.0, Ministral 3, Magistral reasoning, Devstral 2 and Codestral coding, Mistral OCR and Voxtral speech</w:t>
      </w:r>
      <w:r>
        <w:t xml:space="preserve"> </w:t>
      </w:r>
      <w:r>
        <w:rPr>
          <w:rStyle w:val="ClaimLabel"/>
        </w:rPr>
        <w:t xml:space="preserve">VF</w:t>
      </w:r>
      <w:r>
        <w:rPr>
          <w:rStyle w:val="FootnoteReference"/>
        </w:rPr>
        <w:footnoteReference w:id="46"/>
      </w:r>
      <w:r>
        <w:t xml:space="preserve"> </w:t>
      </w:r>
      <w:r>
        <w:rPr>
          <w:rStyle w:val="ClaimLabel"/>
        </w:rPr>
        <w:t xml:space="preserve">R</w:t>
      </w:r>
      <w:r>
        <w:rPr>
          <w:rStyle w:val="FootnoteReference"/>
        </w:rPr>
        <w:footnoteReference w:id="50"/>
      </w:r>
      <w:r>
        <w:t xml:space="preserve">.</w:t>
      </w:r>
    </w:p>
    <w:p>
      <w:pPr>
        <w:pStyle w:val="BodyText"/>
      </w:pPr>
      <w:r>
        <w:rPr>
          <w:bCs/>
          <w:b/>
        </w:rPr>
        <w:t xml:space="preserve">Strengths</w:t>
      </w:r>
    </w:p>
    <w:p>
      <w:pPr>
        <w:numPr>
          <w:ilvl w:val="0"/>
          <w:numId w:val="1006"/>
        </w:numPr>
        <w:pStyle w:val="Compact"/>
      </w:pPr>
      <w:r>
        <w:t xml:space="preserve">EU hosting by default, with an EU regional endpoint (api.eu.mistral.ai) committing inference location</w:t>
      </w:r>
      <w:r>
        <w:t xml:space="preserve"> </w:t>
      </w:r>
      <w:r>
        <w:rPr>
          <w:rStyle w:val="ClaimLabel"/>
        </w:rPr>
        <w:t xml:space="preserve">VF</w:t>
      </w:r>
      <w:r>
        <w:rPr>
          <w:rStyle w:val="FootnoteReference"/>
        </w:rPr>
        <w:footnoteReference w:id="52"/>
      </w:r>
    </w:p>
    <w:p>
      <w:pPr>
        <w:numPr>
          <w:ilvl w:val="0"/>
          <w:numId w:val="1006"/>
        </w:numPr>
        <w:pStyle w:val="Compact"/>
      </w:pPr>
      <w:r>
        <w:t xml:space="preserve">Open weights across tiers (Large 3 Apache 2.0; Medium 3.5 Modified MIT; Ministral 3 Apache 2.0)</w:t>
      </w:r>
      <w:r>
        <w:t xml:space="preserve"> </w:t>
      </w:r>
      <w:r>
        <w:rPr>
          <w:rStyle w:val="ClaimLabel"/>
        </w:rPr>
        <w:t xml:space="preserve">VF</w:t>
      </w:r>
      <w:r>
        <w:rPr>
          <w:rStyle w:val="FootnoteReference"/>
        </w:rPr>
        <w:footnoteReference w:id="54"/>
      </w:r>
    </w:p>
    <w:p>
      <w:pPr>
        <w:numPr>
          <w:ilvl w:val="0"/>
          <w:numId w:val="1006"/>
        </w:numPr>
        <w:pStyle w:val="Compact"/>
      </w:pPr>
      <w:r>
        <w:t xml:space="preserve">Offered on Google Cloud, Bedrock and Microsoft Foundry (different subsets)</w:t>
      </w:r>
      <w:r>
        <w:t xml:space="preserve"> </w:t>
      </w:r>
      <w:r>
        <w:rPr>
          <w:rStyle w:val="ClaimLabel"/>
        </w:rPr>
        <w:t xml:space="preserve">R</w:t>
      </w:r>
      <w:r>
        <w:rPr>
          <w:rStyle w:val="FootnoteReference"/>
        </w:rPr>
        <w:footnoteReference w:id="55"/>
      </w:r>
    </w:p>
    <w:p>
      <w:pPr>
        <w:numPr>
          <w:ilvl w:val="0"/>
          <w:numId w:val="1006"/>
        </w:numPr>
        <w:pStyle w:val="Compact"/>
      </w:pPr>
      <w:r>
        <w:t xml:space="preserve">Published deprecation and retirement table with replacements</w:t>
      </w:r>
      <w:r>
        <w:t xml:space="preserve"> </w:t>
      </w:r>
      <w:r>
        <w:rPr>
          <w:rStyle w:val="ClaimLabel"/>
        </w:rPr>
        <w:t xml:space="preserve">VF</w:t>
      </w:r>
      <w:r>
        <w:rPr>
          <w:rStyle w:val="FootnoteReference"/>
        </w:rPr>
        <w:footnoteReference w:id="56"/>
      </w:r>
    </w:p>
    <w:p>
      <w:pPr>
        <w:numPr>
          <w:ilvl w:val="0"/>
          <w:numId w:val="1006"/>
        </w:numPr>
        <w:pStyle w:val="Compact"/>
      </w:pPr>
      <w:r>
        <w:t xml:space="preserve">Signatory of the GPAI Code of Practice</w:t>
      </w:r>
      <w:r>
        <w:t xml:space="preserve"> </w:t>
      </w:r>
      <w:r>
        <w:rPr>
          <w:rStyle w:val="ClaimLabel"/>
        </w:rPr>
        <w:t xml:space="preserve">VF</w:t>
      </w:r>
      <w:r>
        <w:rPr>
          <w:rStyle w:val="FootnoteReference"/>
        </w:rPr>
        <w:footnoteReference w:id="58"/>
      </w:r>
    </w:p>
    <w:p>
      <w:pPr>
        <w:pStyle w:val="FirstParagraph"/>
      </w:pPr>
      <w:r>
        <w:rPr>
          <w:bCs/>
          <w:b/>
        </w:rPr>
        <w:t xml:space="preserve">Limitations and risks</w:t>
      </w:r>
    </w:p>
    <w:p>
      <w:pPr>
        <w:numPr>
          <w:ilvl w:val="0"/>
          <w:numId w:val="1007"/>
        </w:numPr>
        <w:pStyle w:val="Compact"/>
      </w:pPr>
      <w:r>
        <w:t xml:space="preserve">Frontier tier is a days-old preview; Large 4 licence and list price unpublished; parameter counts differ between launch post and docs</w:t>
      </w:r>
      <w:r>
        <w:t xml:space="preserve"> </w:t>
      </w:r>
      <w:r>
        <w:rPr>
          <w:rStyle w:val="ClaimLabel"/>
        </w:rPr>
        <w:t xml:space="preserve">VF</w:t>
      </w:r>
      <w:r>
        <w:rPr>
          <w:rStyle w:val="FootnoteReference"/>
        </w:rPr>
        <w:footnoteReference w:id="60"/>
      </w:r>
    </w:p>
    <w:p>
      <w:pPr>
        <w:numPr>
          <w:ilvl w:val="0"/>
          <w:numId w:val="1007"/>
        </w:numPr>
        <w:pStyle w:val="Compact"/>
      </w:pPr>
      <w:r>
        <w:t xml:space="preserve">Medium 3.5’s Modified MIT licence has revenue-based exceptions</w:t>
      </w:r>
      <w:r>
        <w:t xml:space="preserve"> </w:t>
      </w:r>
      <w:r>
        <w:rPr>
          <w:rStyle w:val="ClaimLabel"/>
        </w:rPr>
        <w:t xml:space="preserve">VF</w:t>
      </w:r>
      <w:r>
        <w:rPr>
          <w:rStyle w:val="FootnoteReference"/>
        </w:rPr>
        <w:footnoteReference w:id="61"/>
      </w:r>
    </w:p>
    <w:p>
      <w:pPr>
        <w:numPr>
          <w:ilvl w:val="0"/>
          <w:numId w:val="1007"/>
        </w:numPr>
        <w:pStyle w:val="Compact"/>
      </w:pPr>
      <w:r>
        <w:t xml:space="preserve">Certifications stated on the help centre without product scope; ZDR only for pay-as-you-go stateless calls at Mistral’s discretion; default 30-day retention</w:t>
      </w:r>
      <w:r>
        <w:t xml:space="preserve"> </w:t>
      </w:r>
      <w:r>
        <w:rPr>
          <w:rStyle w:val="ClaimLabel"/>
        </w:rPr>
        <w:t xml:space="preserve">VF</w:t>
      </w:r>
      <w:r>
        <w:rPr>
          <w:rStyle w:val="FootnoteReference"/>
        </w:rPr>
        <w:footnoteReference w:id="62"/>
      </w:r>
    </w:p>
    <w:p>
      <w:pPr>
        <w:numPr>
          <w:ilvl w:val="0"/>
          <w:numId w:val="1007"/>
        </w:numPr>
        <w:pStyle w:val="Compact"/>
      </w:pPr>
      <w:r>
        <w:t xml:space="preserve">Mistral Medium 3.1, the graphic’s label, retired on 31 August 2026</w:t>
      </w:r>
      <w:r>
        <w:t xml:space="preserve"> </w:t>
      </w:r>
      <w:r>
        <w:rPr>
          <w:rStyle w:val="ClaimLabel"/>
        </w:rPr>
        <w:t xml:space="preserve">VF</w:t>
      </w:r>
      <w:r>
        <w:rPr>
          <w:rStyle w:val="FootnoteReference"/>
        </w:rPr>
        <w:footnoteReference w:id="63"/>
      </w:r>
    </w:p>
    <w:p>
      <w:pPr>
        <w:numPr>
          <w:ilvl w:val="0"/>
          <w:numId w:val="1007"/>
        </w:numPr>
        <w:pStyle w:val="Compact"/>
      </w:pPr>
      <w:r>
        <w:t xml:space="preserve">Resells Z.ai GLM models on its platform, so a Mistral contract does not by itself exclude Chinese-origin models</w:t>
      </w:r>
      <w:r>
        <w:t xml:space="preserve"> </w:t>
      </w:r>
      <w:r>
        <w:rPr>
          <w:rStyle w:val="ClaimLabel"/>
        </w:rPr>
        <w:t xml:space="preserve">R</w:t>
      </w:r>
      <w:r>
        <w:rPr>
          <w:rStyle w:val="FootnoteReference"/>
        </w:rPr>
        <w:footnoteReference w:id="64"/>
      </w:r>
    </w:p>
    <w:p>
      <w:pPr>
        <w:pStyle w:val="FirstParagraph"/>
      </w:pPr>
      <w:r>
        <w:rPr>
          <w:bCs/>
          <w:b/>
        </w:rPr>
        <w:t xml:space="preserve">Choose when</w:t>
      </w:r>
    </w:p>
    <w:p>
      <w:pPr>
        <w:numPr>
          <w:ilvl w:val="0"/>
          <w:numId w:val="1008"/>
        </w:numPr>
        <w:pStyle w:val="Compact"/>
      </w:pPr>
      <w:r>
        <w:t xml:space="preserve">You need an EU-domiciled vendor with an EU inference endpoint as primary or fallback</w:t>
      </w:r>
      <w:r>
        <w:t xml:space="preserve"> </w:t>
      </w:r>
      <w:r>
        <w:rPr>
          <w:rStyle w:val="ClaimLabel"/>
        </w:rPr>
        <w:t xml:space="preserve">AJ</w:t>
      </w:r>
    </w:p>
    <w:p>
      <w:pPr>
        <w:numPr>
          <w:ilvl w:val="0"/>
          <w:numId w:val="1008"/>
        </w:numPr>
        <w:pStyle w:val="Compact"/>
      </w:pPr>
      <w:r>
        <w:t xml:space="preserve">You want open weights from a non-Chinese vendor for a self-hosted sensitive-data tier</w:t>
      </w:r>
      <w:r>
        <w:t xml:space="preserve"> </w:t>
      </w:r>
      <w:r>
        <w:rPr>
          <w:rStyle w:val="ClaimLabel"/>
        </w:rPr>
        <w:t xml:space="preserve">AJ</w:t>
      </w:r>
    </w:p>
    <w:p>
      <w:pPr>
        <w:pStyle w:val="FirstParagraph"/>
      </w:pPr>
      <w:r>
        <w:rPr>
          <w:bCs/>
          <w:b/>
        </w:rPr>
        <w:t xml:space="preserve">Avoid when</w:t>
      </w:r>
    </w:p>
    <w:p>
      <w:pPr>
        <w:numPr>
          <w:ilvl w:val="0"/>
          <w:numId w:val="1009"/>
        </w:numPr>
        <w:pStyle w:val="Compact"/>
      </w:pPr>
      <w:r>
        <w:t xml:space="preserve">You need a GA frontier-class model today</w:t>
      </w:r>
      <w:r>
        <w:t xml:space="preserve"> </w:t>
      </w:r>
      <w:r>
        <w:rPr>
          <w:rStyle w:val="ClaimLabel"/>
        </w:rPr>
        <w:t xml:space="preserve">AJ</w:t>
      </w:r>
    </w:p>
    <w:p>
      <w:pPr>
        <w:numPr>
          <w:ilvl w:val="0"/>
          <w:numId w:val="1009"/>
        </w:numPr>
        <w:pStyle w:val="Compact"/>
      </w:pPr>
      <w:r>
        <w:t xml:space="preserve">Your licence policy cannot accept revenue-threshold licences for Medium 3.5</w:t>
      </w:r>
      <w:r>
        <w:t xml:space="preserve"> </w:t>
      </w:r>
      <w:r>
        <w:rPr>
          <w:rStyle w:val="ClaimLabel"/>
        </w:rPr>
        <w:t xml:space="preserve">AJ</w:t>
      </w:r>
    </w:p>
    <w:p>
      <w:pPr>
        <w:pStyle w:val="FirstParagraph"/>
      </w:pPr>
      <w:r>
        <w:rPr>
          <w:bCs/>
          <w:b/>
        </w:rPr>
        <w:t xml:space="preserve">Nearest competitors:</w:t>
      </w:r>
      <w:r>
        <w:t xml:space="preserve"> </w:t>
      </w:r>
      <w:r>
        <w:t xml:space="preserve">L1-openai, L1-google-gemma, L1-meta</w:t>
      </w:r>
    </w:p>
    <w:p>
      <w:pPr>
        <w:pStyle w:val="BodyText"/>
      </w:pPr>
      <w:r>
        <w:rPr>
          <w:bCs/>
          <w:b/>
        </w:rPr>
        <w:t xml:space="preserve">Regulated-FS note.</w:t>
      </w:r>
      <w:r>
        <w:t xml:space="preserve"> </w:t>
      </w:r>
      <w:r>
        <w:t xml:space="preserve">Use api.eu.mistral.ai or self-hosted weights; obtain the SOC 2 report and ISO certificate scope from the Trust Center; exclude resold third-party models via model allow-lists at the gateway</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Mistral AI (official mistralai SDK author</w:t>
            </w:r>
            <w:r>
              <w:t xml:space="preserve"> </w:t>
            </w:r>
            <w:r>
              <w:t xml:space="preserve">“</w:t>
            </w:r>
            <w:r>
              <w:t xml:space="preserve">Mistral</w:t>
            </w:r>
            <w:r>
              <w:t xml:space="preserve">”</w:t>
            </w:r>
            <w:r>
              <w:t xml:space="preserve">)</w:t>
            </w:r>
          </w:p>
        </w:tc>
        <w:tc>
          <w:tcPr/>
          <w:p>
            <w:pPr>
              <w:pStyle w:val="Compact"/>
              <w:jc w:val="left"/>
            </w:pPr>
            <w:r>
              <w:t xml:space="preserve">Verified fact</w:t>
            </w:r>
          </w:p>
        </w:tc>
        <w:tc>
          <w:tcPr/>
          <w:p>
            <w:pPr>
              <w:pStyle w:val="Compact"/>
              <w:jc w:val="left"/>
            </w:pPr>
            <w:r>
              <w:t xml:space="preserve">A5-S047</w:t>
            </w:r>
          </w:p>
        </w:tc>
      </w:tr>
      <w:tr>
        <w:tc>
          <w:tcPr/>
          <w:p>
            <w:pPr>
              <w:pStyle w:val="Compact"/>
              <w:jc w:val="left"/>
            </w:pPr>
            <w:r>
              <w:t xml:space="preserve">Category</w:t>
            </w:r>
          </w:p>
        </w:tc>
        <w:tc>
          <w:tcPr/>
          <w:p>
            <w:pPr>
              <w:pStyle w:val="Compact"/>
              <w:jc w:val="left"/>
            </w:pPr>
            <w:r>
              <w:t xml:space="preserve">Model vendor with API and open-weight models (general, reasoning, coding, OCR, speech)</w:t>
            </w:r>
          </w:p>
        </w:tc>
        <w:tc>
          <w:tcPr/>
          <w:p>
            <w:pPr>
              <w:pStyle w:val="Compact"/>
              <w:jc w:val="left"/>
            </w:pPr>
            <w:r>
              <w:t xml:space="preserve">Reported</w:t>
            </w:r>
          </w:p>
        </w:tc>
        <w:tc>
          <w:tcPr/>
          <w:p>
            <w:pPr>
              <w:pStyle w:val="Compact"/>
              <w:jc w:val="left"/>
            </w:pPr>
            <w:r>
              <w:t xml:space="preserve">A5-S038</w:t>
            </w:r>
          </w:p>
        </w:tc>
      </w:tr>
      <w:tr>
        <w:tc>
          <w:tcPr/>
          <w:p>
            <w:pPr>
              <w:pStyle w:val="Compact"/>
              <w:jc w:val="left"/>
            </w:pPr>
            <w:r>
              <w:t xml:space="preserve">Version / lineup</w:t>
            </w:r>
          </w:p>
        </w:tc>
        <w:tc>
          <w:tcPr/>
          <w:p>
            <w:pPr>
              <w:pStyle w:val="Compact"/>
              <w:jc w:val="left"/>
            </w:pPr>
            <w:r>
              <w:t xml:space="preserve">frontier_preview: Mistral Large 4, public preview 6 October 2026; ~1T total / 49-52B active MoE, multimodal, 1M context; open weights promised by end of October 2026 (27 October per VentureBeat); preview API-only in Mistral Studio. [A5-S076]; flagship_mid: Mistral Medium 3.5, 128B dense, 256K context, released 28 April 2026 (changelog lists 26 April), open weights under Modified MIT v26.04; API US$1.5 / US$7.5 per 1M. [A5-S074]; large_open: Mistral Large 3 (December 2025), 675B total / 41B active MoE, Apache 2.0. [A5-S074]; small: Mistral Small 4.0 (26.03); Ministral 3 3B/8B/14B (25.12). [A5-S</w:t>
            </w:r>
          </w:p>
        </w:tc>
        <w:tc>
          <w:tcPr/>
          <w:p>
            <w:pPr>
              <w:pStyle w:val="Compact"/>
              <w:jc w:val="left"/>
            </w:pPr>
            <w:r>
              <w:t xml:space="preserve">Verified fact</w:t>
            </w:r>
          </w:p>
        </w:tc>
        <w:tc>
          <w:tcPr/>
          <w:p>
            <w:pPr>
              <w:pStyle w:val="Compact"/>
              <w:jc w:val="left"/>
            </w:pPr>
            <w:r>
              <w:t xml:space="preserve">A5-S038, A5-S027, A5-S039, A5-S074, A5-S076, V2-S017, V2-S018</w:t>
            </w:r>
          </w:p>
        </w:tc>
      </w:tr>
      <w:tr>
        <w:tc>
          <w:tcPr/>
          <w:p>
            <w:pPr>
              <w:pStyle w:val="Compact"/>
              <w:jc w:val="left"/>
            </w:pPr>
            <w:r>
              <w:t xml:space="preserve">Licence</w:t>
            </w:r>
          </w:p>
        </w:tc>
        <w:tc>
          <w:tcPr/>
          <w:p>
            <w:pPr>
              <w:pStyle w:val="Compact"/>
              <w:jc w:val="left"/>
            </w:pPr>
            <w:r>
              <w:t xml:space="preserve">Mixed: Large 3 and Ministral 3 Apache 2.0; Medium 3.5 Modified MIT (revenue-based exceptions); Large 4 licence not yet published; some models API-only.</w:t>
            </w:r>
          </w:p>
        </w:tc>
        <w:tc>
          <w:tcPr/>
          <w:p>
            <w:pPr>
              <w:pStyle w:val="Compact"/>
              <w:jc w:val="left"/>
            </w:pPr>
            <w:r>
              <w:t xml:space="preserve">Verified fact</w:t>
            </w:r>
          </w:p>
        </w:tc>
        <w:tc>
          <w:tcPr/>
          <w:p>
            <w:pPr>
              <w:pStyle w:val="Compact"/>
              <w:jc w:val="left"/>
            </w:pPr>
            <w:r>
              <w:t xml:space="preserve">A5-S074, A5-S076, V2-S018</w:t>
            </w:r>
          </w:p>
        </w:tc>
      </w:tr>
      <w:tr>
        <w:tc>
          <w:tcPr/>
          <w:p>
            <w:pPr>
              <w:pStyle w:val="Compact"/>
              <w:jc w:val="left"/>
            </w:pPr>
            <w:r>
              <w:t xml:space="preserve">Status events</w:t>
            </w:r>
          </w:p>
        </w:tc>
        <w:tc>
          <w:tcPr/>
          <w:p>
            <w:pPr>
              <w:pStyle w:val="Compact"/>
              <w:jc w:val="left"/>
            </w:pPr>
            <w:r>
              <w:t xml:space="preserve">December 2025: Mistral Large 3, Ministral 3; March 2026: Mistral Small 4.0; April 2026: Mistral Medium 3.5 supersedes Medium 3.1 (dates inferred from model-card version codes); 6 October 2026: Mistral Large 4 public preview</w:t>
            </w:r>
          </w:p>
        </w:tc>
        <w:tc>
          <w:tcPr/>
          <w:p>
            <w:pPr>
              <w:pStyle w:val="Compact"/>
              <w:jc w:val="left"/>
            </w:pPr>
            <w:r>
              <w:t xml:space="preserve">Reported</w:t>
            </w:r>
          </w:p>
        </w:tc>
        <w:tc>
          <w:tcPr/>
          <w:p>
            <w:pPr>
              <w:pStyle w:val="Compact"/>
              <w:jc w:val="left"/>
            </w:pPr>
            <w:r>
              <w:t xml:space="preserve">A5-S038, A5-S076</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General, reasoning, coding, OCR and speech models via Mistral’s API (La Plateforme) and partner clouds, with some models released as open weights.</w:t>
            </w:r>
          </w:p>
        </w:tc>
        <w:tc>
          <w:tcPr/>
          <w:p>
            <w:pPr>
              <w:pStyle w:val="Compact"/>
              <w:jc w:val="left"/>
            </w:pPr>
            <w:r>
              <w:t xml:space="preserve">Reported</w:t>
            </w:r>
          </w:p>
        </w:tc>
        <w:tc>
          <w:tcPr/>
          <w:p>
            <w:pPr>
              <w:pStyle w:val="Compact"/>
              <w:jc w:val="left"/>
            </w:pPr>
            <w:r>
              <w:t xml:space="preserve">A5-S038</w:t>
            </w:r>
          </w:p>
        </w:tc>
      </w:tr>
      <w:tr>
        <w:tc>
          <w:tcPr/>
          <w:p>
            <w:pPr>
              <w:pStyle w:val="Compact"/>
              <w:jc w:val="left"/>
            </w:pPr>
            <w:r>
              <w:t xml:space="preserve">Stack position</w:t>
            </w:r>
          </w:p>
        </w:tc>
        <w:tc>
          <w:tcPr/>
          <w:p>
            <w:pPr>
              <w:pStyle w:val="Compact"/>
              <w:jc w:val="left"/>
            </w:pPr>
            <w:r>
              <w:t xml:space="preserve">L1 foundation model; Mistral also appears at L3 (Agents) and L8 (Mistral OCR).</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Mistral API; mistralai Python SDK 3.1.0 (6 October 2026).</w:t>
            </w:r>
          </w:p>
        </w:tc>
        <w:tc>
          <w:tcPr/>
          <w:p>
            <w:pPr>
              <w:pStyle w:val="Compact"/>
              <w:jc w:val="left"/>
            </w:pPr>
            <w:r>
              <w:t xml:space="preserve">Verified fact</w:t>
            </w:r>
          </w:p>
        </w:tc>
        <w:tc>
          <w:tcPr/>
          <w:p>
            <w:pPr>
              <w:pStyle w:val="Compact"/>
              <w:jc w:val="left"/>
            </w:pPr>
            <w:r>
              <w:t xml:space="preserve">A5-S047</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II and ISO 27001/27701 (per Mistral help centre; reports via Trust Center on request).</w:t>
            </w:r>
          </w:p>
        </w:tc>
        <w:tc>
          <w:tcPr/>
          <w:p>
            <w:pPr>
              <w:pStyle w:val="Compact"/>
              <w:jc w:val="left"/>
            </w:pPr>
            <w:r>
              <w:t xml:space="preserve">Verified fact</w:t>
            </w:r>
          </w:p>
        </w:tc>
        <w:tc>
          <w:tcPr/>
          <w:p>
            <w:pPr>
              <w:pStyle w:val="Compact"/>
              <w:jc w:val="left"/>
            </w:pPr>
            <w:r>
              <w:t xml:space="preserve">A5-S075</w:t>
            </w:r>
          </w:p>
        </w:tc>
      </w:tr>
      <w:tr>
        <w:tc>
          <w:tcPr/>
          <w:p>
            <w:pPr>
              <w:pStyle w:val="Compact"/>
              <w:jc w:val="left"/>
            </w:pPr>
            <w:r>
              <w:t xml:space="preserve">GDPR / residency</w:t>
            </w:r>
          </w:p>
        </w:tc>
        <w:tc>
          <w:tcPr/>
          <w:p>
            <w:pPr>
              <w:pStyle w:val="Compact"/>
              <w:jc w:val="left"/>
            </w:pPr>
            <w:r>
              <w:t xml:space="preserve">Data hosted in the EU by default; optional US endpoint; EU regional endpoint api.eu.mistral.ai (10% surcharge) commits inference location; some features may transfer data outside EU (listed on Trust Center). API data not used for training; default 30-day retention for abuse monitoring; ZDR only for pay-as-you-go stateless calls, at Mistral’s discretion.</w:t>
            </w:r>
          </w:p>
        </w:tc>
        <w:tc>
          <w:tcPr/>
          <w:p>
            <w:pPr>
              <w:pStyle w:val="Compact"/>
              <w:jc w:val="left"/>
            </w:pPr>
            <w:r>
              <w:t xml:space="preserve">Verified fact</w:t>
            </w:r>
          </w:p>
        </w:tc>
        <w:tc>
          <w:tcPr/>
          <w:p>
            <w:pPr>
              <w:pStyle w:val="Compact"/>
              <w:jc w:val="left"/>
            </w:pPr>
            <w:r>
              <w:t xml:space="preserve">A5-S075</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Mistral Medium 3.5: US$1.50 input / US$7.50 output per 1M; Mistral Large 3: US$0.50 / US$1.50 per 1M (aggregator); Mistral Small 4.0: US$0.15 / US$0.60 per 1M (aggregator); Mistral Large 4 preview: 50% launch discount for 2 weeks; list price not verified</w:t>
            </w:r>
          </w:p>
        </w:tc>
        <w:tc>
          <w:tcPr/>
          <w:p>
            <w:pPr>
              <w:pStyle w:val="Compact"/>
              <w:jc w:val="left"/>
            </w:pPr>
            <w:r>
              <w:t xml:space="preserve">Verified fact</w:t>
            </w:r>
          </w:p>
        </w:tc>
        <w:tc>
          <w:tcPr/>
          <w:p>
            <w:pPr>
              <w:pStyle w:val="Compact"/>
              <w:jc w:val="left"/>
            </w:pPr>
            <w:r>
              <w:t xml:space="preserve">A5-S074, A5-S038, A5-S076</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Google Cloud, Amazon Bedrock, Microsoft Foundry, Scaleway (Medium 3.5 128B), OpenRouter; SGLang day-0 support for Large 3.</w:t>
            </w:r>
          </w:p>
        </w:tc>
        <w:tc>
          <w:tcPr/>
          <w:p>
            <w:pPr>
              <w:pStyle w:val="Compact"/>
              <w:jc w:val="left"/>
            </w:pPr>
            <w:r>
              <w:t xml:space="preserve">Reported</w:t>
            </w:r>
          </w:p>
        </w:tc>
        <w:tc>
          <w:tcPr/>
          <w:p>
            <w:pPr>
              <w:pStyle w:val="Compact"/>
              <w:jc w:val="left"/>
            </w:pPr>
            <w:r>
              <w:t xml:space="preserve">A5-S027, A5-S038, A5-S039</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Yes (Google Cloud: Medium 3, Small 3.1, Codestral 2, OCR; Bedrock: Large 3, Devstral 2, Ministral 3, Magistral Small, Pixtral Large incl. eu., Voxtral; Microsoft Foundry: Large 3, Medium 3.5, OCR 4); vpc_byoc: Not publicly verified; private_cloud: Not publicly verified; self_hosted: Yes (open-weight models: Large 3, Medium 3.5, Ministral 3); on_prem: Yes (open-weight models)</w:t>
            </w:r>
          </w:p>
        </w:tc>
        <w:tc>
          <w:tcPr/>
          <w:p>
            <w:pPr>
              <w:pStyle w:val="Compact"/>
            </w:pPr>
          </w:p>
        </w:tc>
        <w:tc>
          <w:tcPr/>
          <w:p>
            <w:pPr>
              <w:pStyle w:val="Compact"/>
            </w:pPr>
          </w:p>
        </w:tc>
      </w:tr>
    </w:tbl>
    <w:bookmarkEnd w:id="65"/>
    <w:bookmarkStart w:id="97" w:name="Xabdb94e59ab8438d23bd5e19cc4cdbe32dfd638"/>
    <w:p>
      <w:pPr>
        <w:pStyle w:val="Heading2"/>
      </w:pPr>
      <w:r>
        <w:t xml:space="preserve">Anthropic Claude model family (Claude Fable 5.1, Claude Opus 5.5, Claude Sonnet 5.5, Claude Haiku 5.5; restricted Claude Mythos 5.1) (</w:t>
      </w:r>
      <w:r>
        <w:rPr>
          <w:rStyle w:val="VerbatimChar"/>
        </w:rPr>
        <w:t xml:space="preserve">L1-anthropic</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consumed only through a hyperscaler EU or UK region (Bedrock regional endpoint or Google Cloud EU), as one of two frontier and mid-tier vendors with a non-Anthropic fallback qualified on the same evaluation suite, not as the sole frontier model; independent alternatives are OpenAI GPT-6.1 Sol, Gemini 3.8 Flash and Mistral Medium 3.5. FS 3.80 with no criterion below 3. Tier and neutral scoring set by the reader at Checkpoint 4 (CP4-1); the author’s pipeline had resolved three borderline scores against Anthropic. Security 5 and cost 4 are the neutral rubric values identified in CP4 review C (previously 4 and 3). The first-party residency gap and the June 2026 Fable 5 suspension remain factual weaknesses and are stated as conditions. Conflict of interest: the author is an Anthropic model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Four GA tiers with 1M context, reasoning, image input and coding (A5-S010); no open-weight, audio or image-output models and no GA specialist line, so fewer plan §5 questions covered than OpenAI or Google; borderline 4/5 resolved against Anthropic (conflict rule). CP4 review C found 4 is also the neutral value on peers; unchanged at CP4.</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Workspaces, Admin API, Compliance API / Activity Feed and WIF verified (A5-S013, A5-S018) plus in-tenant hyperscaler routes (rule 6); not 5 because SSO/SCIM detail and SLA are NPV. Platform controls presumed (CP2 Q1); confirm per service.</w:t>
            </w:r>
          </w:p>
        </w:tc>
      </w:tr>
      <w:tr>
        <w:tc>
          <w:tcPr/>
          <w:p>
            <w:pPr>
              <w:pStyle w:val="Compact"/>
              <w:jc w:val="left"/>
            </w:pPr>
            <w:r>
              <w:t xml:space="preserve">Security and compliance</w:t>
            </w:r>
          </w:p>
        </w:tc>
        <w:tc>
          <w:tcPr/>
          <w:p>
            <w:pPr>
              <w:pStyle w:val="Compact"/>
              <w:jc w:val="right"/>
            </w:pPr>
            <w:r>
              <w:t xml:space="preserve">5</w:t>
            </w:r>
          </w:p>
        </w:tc>
        <w:tc>
          <w:tcPr/>
          <w:p>
            <w:pPr>
              <w:pStyle w:val="Compact"/>
              <w:jc w:val="left"/>
            </w:pPr>
            <w:r>
              <w:t xml:space="preserve">Product-scoped SOC 2 Type II, ISO 27001 and ISO 42001 covering the API and Claude in Bedrock and Google Cloud, plus CMEK in the admin console (A5-S021, V2-S063, A5-S013), meet the rule-8 test for 5. Set to 5, the neutral rubric value, by the reader at Checkpoint 4 (CP4-1; previously held at 4 against Anthropic). Residency and ZDR are optional extras under the anchor, so the absence of a first-party EU/UK inference geography (V2-S075) and the top tier’s conflicting ZDR position (A5-S023, A5-S016) are carried as tier conditions, not score deductions; the Azure-hosted Foundry deployment is still</w:t>
            </w:r>
            <w:r>
              <w:t xml:space="preserve"> </w:t>
            </w:r>
            <w:r>
              <w:t xml:space="preserve">‘</w:t>
            </w:r>
            <w:r>
              <w:t xml:space="preserve">In-Process Q4 2026</w:t>
            </w:r>
            <w:r>
              <w:t xml:space="preserve">’</w:t>
            </w:r>
            <w:r>
              <w:t xml:space="preserve"> </w:t>
            </w:r>
            <w:r>
              <w:t xml:space="preserve">for certification (V2-S063).</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First-party SaaS plus Bedrock, Google Cloud, Foundry and Claude Platform on AWS; no self-hosting or on-premises (A5-S010).</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Three hyperscalers and an OpenAI SDK compatibility endpoint (A5-S010); the API itself is not the de facto standard; borderline 4/5 resolved against Anthropic. CP4 review C found 4 is also the neutral value on peers; unchanged at CP4.</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Published retirement commitments (A5-S010) are positive, but top-tier access was suspended 12 June to 1 July 2026 (V2-S004), four models shipped in five weeks, and the D.C. Circuit upheld a federal supply-chain-risk designation (A5-S084).</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Transparent; list prices equal OpenAI’s at every tier (Fable 5.1 = Astra US$10/US$50; Sonnet 5.5 = GPT-6.1 Sol US$2/US$10; Haiku 5.5 = Luna US$0.10/US$0.50 per 1M) with a 50% batch discount (A5-S011, A5-S004), and OpenAI scores 4. The 10% regional premium does not hold peers at 3 (Mistral and Grok score 4), and the dearer recommended default (Opus 5.5, US$4/US$20) is a deployment choice, not a vendor price. Set to 4, the neutral rubric value, by the reader at Checkpoint 4 (CP4-1; previously 3).</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API with no open weights, but on three clouds and with an OpenAI-compatible endpoint, so a gateway can switch it out.</w:t>
            </w:r>
          </w:p>
        </w:tc>
      </w:tr>
      <w:tr>
        <w:tc>
          <w:tcPr/>
          <w:p>
            <w:pPr>
              <w:pStyle w:val="Compact"/>
              <w:jc w:val="left"/>
            </w:pPr>
            <w:r>
              <w:rPr>
                <w:bCs/>
                <w:b/>
              </w:rPr>
              <w:t xml:space="preserve">Total (generic / FS)</w:t>
            </w:r>
          </w:p>
        </w:tc>
        <w:tc>
          <w:tcPr/>
          <w:p>
            <w:pPr>
              <w:pStyle w:val="Compact"/>
              <w:jc w:val="right"/>
            </w:pPr>
            <w:r>
              <w:rPr>
                <w:bCs/>
                <w:b/>
              </w:rPr>
              <w:t xml:space="preserve">3.85 / 3.80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3.80</w:t>
            </w:r>
          </w:p>
        </w:tc>
        <w:tc>
          <w:tcPr/>
          <w:p>
            <w:pPr>
              <w:pStyle w:val="Compact"/>
              <w:jc w:val="right"/>
            </w:pPr>
            <w:r>
              <w:t xml:space="preserve">3.85</w:t>
            </w:r>
          </w:p>
        </w:tc>
        <w:tc>
          <w:tcPr/>
          <w:p>
            <w:pPr>
              <w:pStyle w:val="Compact"/>
              <w:jc w:val="right"/>
            </w:pPr>
            <w:r>
              <w:t xml:space="preserve">3.70</w:t>
            </w:r>
          </w:p>
        </w:tc>
        <w:tc>
          <w:tcPr/>
          <w:p>
            <w:pPr>
              <w:pStyle w:val="Compact"/>
              <w:jc w:val="right"/>
            </w:pPr>
            <w:r>
              <w:t xml:space="preserve">3.85</w:t>
            </w:r>
          </w:p>
        </w:tc>
        <w:tc>
          <w:tcPr/>
          <w:p>
            <w:pPr>
              <w:pStyle w:val="Compact"/>
              <w:jc w:val="right"/>
            </w:pPr>
            <w:r>
              <w:t xml:space="preserve">3.85</w:t>
            </w:r>
          </w:p>
        </w:tc>
        <w:tc>
          <w:tcPr/>
          <w:p>
            <w:pPr>
              <w:pStyle w:val="Compact"/>
              <w:jc w:val="right"/>
            </w:pPr>
            <w:r>
              <w:t xml:space="preserve">3.95</w:t>
            </w:r>
          </w:p>
        </w:tc>
        <w:tc>
          <w:tcPr/>
          <w:p>
            <w:pPr>
              <w:pStyle w:val="Compact"/>
              <w:jc w:val="right"/>
            </w:pPr>
            <w:r>
              <w:t xml:space="preserve">3.85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Proprietary Claude family: Claude Fable 5.1 (top GA tier, 1 September 2026), Opus 5.5 (22 September 2026; Anthropic’s recommended starting point), Sonnet 5.5 (28 September 2026) and Haiku 5.5 (7 October 2026); Mythos 5.1 is the same model as Fable 5.1 with looser safeguards for trusted-access programmes only; all four GA models have adaptive thinking, text and image input, text output, 1M-token context and 128K output; no open weights</w:t>
      </w:r>
      <w:r>
        <w:t xml:space="preserve"> </w:t>
      </w:r>
      <w:r>
        <w:rPr>
          <w:rStyle w:val="ClaimLabel"/>
        </w:rPr>
        <w:t xml:space="preserve">VF</w:t>
      </w:r>
      <w:r>
        <w:rPr>
          <w:rStyle w:val="FootnoteReference"/>
        </w:rPr>
        <w:footnoteReference w:id="66"/>
      </w:r>
      <w:r>
        <w:t xml:space="preserve">. Conflict of interest: the author is an Anthropic model.</w:t>
      </w:r>
    </w:p>
    <w:p>
      <w:pPr>
        <w:pStyle w:val="BodyText"/>
      </w:pPr>
      <w:r>
        <w:rPr>
          <w:bCs/>
          <w:b/>
        </w:rPr>
        <w:t xml:space="preserve">Strengths</w:t>
      </w:r>
    </w:p>
    <w:p>
      <w:pPr>
        <w:numPr>
          <w:ilvl w:val="0"/>
          <w:numId w:val="1010"/>
        </w:numPr>
        <w:pStyle w:val="Compact"/>
      </w:pPr>
      <w:r>
        <w:t xml:space="preserve">Available on all three hyperscalers (Bedrock, Google Cloud, Microsoft Foundry) plus Claude Platform on AWS and the first-party API</w:t>
      </w:r>
      <w:r>
        <w:t xml:space="preserve"> </w:t>
      </w:r>
      <w:r>
        <w:rPr>
          <w:rStyle w:val="ClaimLabel"/>
        </w:rPr>
        <w:t xml:space="preserve">VF</w:t>
      </w:r>
      <w:r>
        <w:rPr>
          <w:rStyle w:val="FootnoteReference"/>
        </w:rPr>
        <w:footnoteReference w:id="72"/>
      </w:r>
    </w:p>
    <w:p>
      <w:pPr>
        <w:numPr>
          <w:ilvl w:val="0"/>
          <w:numId w:val="1010"/>
        </w:numPr>
        <w:pStyle w:val="Compact"/>
      </w:pPr>
      <w:r>
        <w:t xml:space="preserve">SOC 2 Type II, ISO 27001:2022 and ISO/IEC 42001:2023 with stated scope covering the API and Claude in Bedrock and Google Cloud</w:t>
      </w:r>
      <w:r>
        <w:t xml:space="preserve"> </w:t>
      </w:r>
      <w:r>
        <w:rPr>
          <w:rStyle w:val="ClaimLabel"/>
        </w:rPr>
        <w:t xml:space="preserve">VF</w:t>
      </w:r>
      <w:r>
        <w:rPr>
          <w:rStyle w:val="FootnoteReference"/>
        </w:rPr>
        <w:footnoteReference w:id="73"/>
      </w:r>
    </w:p>
    <w:p>
      <w:pPr>
        <w:numPr>
          <w:ilvl w:val="0"/>
          <w:numId w:val="1010"/>
        </w:numPr>
        <w:pStyle w:val="Compact"/>
      </w:pPr>
      <w:r>
        <w:t xml:space="preserve">Documented admin controls: Workspaces, Admin API, Workload Identity Federation, Compliance API / Activity Feed with 6-year retention, CMEK listed in the admin console</w:t>
      </w:r>
      <w:r>
        <w:t xml:space="preserve"> </w:t>
      </w:r>
      <w:r>
        <w:rPr>
          <w:rStyle w:val="ClaimLabel"/>
        </w:rPr>
        <w:t xml:space="preserve">VF</w:t>
      </w:r>
      <w:r>
        <w:rPr>
          <w:rStyle w:val="FootnoteReference"/>
        </w:rPr>
        <w:footnoteReference w:id="75"/>
      </w:r>
    </w:p>
    <w:p>
      <w:pPr>
        <w:numPr>
          <w:ilvl w:val="0"/>
          <w:numId w:val="1010"/>
        </w:numPr>
        <w:pStyle w:val="Compact"/>
      </w:pPr>
      <w:r>
        <w:t xml:space="preserve">Published retirement commitments (</w:t>
      </w:r>
      <w:r>
        <w:t xml:space="preserve">‘</w:t>
      </w:r>
      <w:r>
        <w:t xml:space="preserve">not sooner than</w:t>
      </w:r>
      <w:r>
        <w:t xml:space="preserve">’</w:t>
      </w:r>
      <w:r>
        <w:t xml:space="preserve"> </w:t>
      </w:r>
      <w:r>
        <w:t xml:space="preserve">September/October 2027) for current models</w:t>
      </w:r>
      <w:r>
        <w:t xml:space="preserve"> </w:t>
      </w:r>
      <w:r>
        <w:rPr>
          <w:rStyle w:val="ClaimLabel"/>
        </w:rPr>
        <w:t xml:space="preserve">VF</w:t>
      </w:r>
      <w:r>
        <w:rPr>
          <w:rStyle w:val="FootnoteReference"/>
        </w:rPr>
        <w:footnoteReference w:id="78"/>
      </w:r>
    </w:p>
    <w:p>
      <w:pPr>
        <w:pStyle w:val="FirstParagraph"/>
      </w:pPr>
      <w:r>
        <w:rPr>
          <w:bCs/>
          <w:b/>
        </w:rPr>
        <w:t xml:space="preserve">Limitations and risks</w:t>
      </w:r>
    </w:p>
    <w:p>
      <w:pPr>
        <w:numPr>
          <w:ilvl w:val="0"/>
          <w:numId w:val="1011"/>
        </w:numPr>
        <w:pStyle w:val="Compact"/>
      </w:pPr>
      <w:r>
        <w:t xml:space="preserve">No first-party EU or UK inference option: inference_geo is</w:t>
      </w:r>
      <w:r>
        <w:t xml:space="preserve"> </w:t>
      </w:r>
      <w:r>
        <w:t xml:space="preserve">‘</w:t>
      </w:r>
      <w:r>
        <w:t xml:space="preserve">global</w:t>
      </w:r>
      <w:r>
        <w:t xml:space="preserve">’</w:t>
      </w:r>
      <w:r>
        <w:t xml:space="preserve"> </w:t>
      </w:r>
      <w:r>
        <w:t xml:space="preserve">or</w:t>
      </w:r>
      <w:r>
        <w:t xml:space="preserve"> </w:t>
      </w:r>
      <w:r>
        <w:t xml:space="preserve">‘</w:t>
      </w:r>
      <w:r>
        <w:t xml:space="preserve">us</w:t>
      </w:r>
      <w:r>
        <w:t xml:space="preserve">’</w:t>
      </w:r>
      <w:r>
        <w:t xml:space="preserve"> </w:t>
      </w:r>
      <w:r>
        <w:t xml:space="preserve">only and workspace geo is</w:t>
      </w:r>
      <w:r>
        <w:t xml:space="preserve"> </w:t>
      </w:r>
      <w:r>
        <w:t xml:space="preserve">‘</w:t>
      </w:r>
      <w:r>
        <w:t xml:space="preserve">us</w:t>
      </w:r>
      <w:r>
        <w:t xml:space="preserve">’</w:t>
      </w:r>
      <w:r>
        <w:t xml:space="preserve"> </w:t>
      </w:r>
      <w:r>
        <w:t xml:space="preserve">only; EU processing requires Google Cloud EU or Bedrock regional endpoints at a 10% premium</w:t>
      </w:r>
      <w:r>
        <w:t xml:space="preserve"> </w:t>
      </w:r>
      <w:r>
        <w:rPr>
          <w:rStyle w:val="ClaimLabel"/>
        </w:rPr>
        <w:t xml:space="preserve">VF</w:t>
      </w:r>
      <w:r>
        <w:rPr>
          <w:rStyle w:val="FootnoteReference"/>
        </w:rPr>
        <w:footnoteReference w:id="79"/>
      </w:r>
    </w:p>
    <w:p>
      <w:pPr>
        <w:numPr>
          <w:ilvl w:val="0"/>
          <w:numId w:val="1011"/>
        </w:numPr>
        <w:pStyle w:val="Compact"/>
      </w:pPr>
      <w:r>
        <w:t xml:space="preserve">Claude Fable 5 access was suspended on 12 June 2026 and restored from 1 July 2026</w:t>
      </w:r>
      <w:r>
        <w:t xml:space="preserve"> </w:t>
      </w:r>
      <w:r>
        <w:rPr>
          <w:rStyle w:val="ClaimLabel"/>
        </w:rPr>
        <w:t xml:space="preserve">VF</w:t>
      </w:r>
      <w:r>
        <w:rPr>
          <w:rStyle w:val="FootnoteReference"/>
        </w:rPr>
        <w:footnoteReference w:id="82"/>
      </w:r>
    </w:p>
    <w:p>
      <w:pPr>
        <w:numPr>
          <w:ilvl w:val="0"/>
          <w:numId w:val="1011"/>
        </w:numPr>
        <w:pStyle w:val="Compact"/>
      </w:pPr>
      <w:r>
        <w:t xml:space="preserve">Fable 5.1 is a</w:t>
      </w:r>
      <w:r>
        <w:t xml:space="preserve"> </w:t>
      </w:r>
      <w:r>
        <w:t xml:space="preserve">‘</w:t>
      </w:r>
      <w:r>
        <w:t xml:space="preserve">Covered Model</w:t>
      </w:r>
      <w:r>
        <w:t xml:space="preserve">’</w:t>
      </w:r>
      <w:r>
        <w:t xml:space="preserve"> </w:t>
      </w:r>
      <w:r>
        <w:t xml:space="preserve">requiring 30-day retention unless expressly authorised, which conflicts with the launch post on ZDR eligibility</w:t>
      </w:r>
      <w:r>
        <w:t xml:space="preserve"> </w:t>
      </w:r>
      <w:r>
        <w:rPr>
          <w:rStyle w:val="ClaimLabel"/>
        </w:rPr>
        <w:t xml:space="preserve">VF</w:t>
      </w:r>
      <w:r>
        <w:rPr>
          <w:rStyle w:val="FootnoteReference"/>
        </w:rPr>
        <w:footnoteReference w:id="84"/>
      </w:r>
    </w:p>
    <w:p>
      <w:pPr>
        <w:numPr>
          <w:ilvl w:val="0"/>
          <w:numId w:val="1011"/>
        </w:numPr>
        <w:pStyle w:val="Compact"/>
      </w:pPr>
      <w:r>
        <w:t xml:space="preserve">On 25 September 2026 the D.C. Circuit (No. 26-1049) upheld, 2-1, the US Department of Defense’s FASCSA supply-chain-risk designation of Anthropic, with effect stayed pending a rehearing petition; a separate N.D. Cal. ruling of 27 August 2026 held the other (s.3252) designation unlawful</w:t>
      </w:r>
      <w:r>
        <w:t xml:space="preserve"> </w:t>
      </w:r>
      <w:r>
        <w:rPr>
          <w:rStyle w:val="ClaimLabel"/>
        </w:rPr>
        <w:t xml:space="preserve">VF</w:t>
      </w:r>
      <w:r>
        <w:rPr>
          <w:rStyle w:val="FootnoteReference"/>
        </w:rPr>
        <w:footnoteReference w:id="86"/>
      </w:r>
      <w:r>
        <w:t xml:space="preserve"> </w:t>
      </w:r>
      <w:r>
        <w:rPr>
          <w:rStyle w:val="ClaimLabel"/>
        </w:rPr>
        <w:t xml:space="preserve">R</w:t>
      </w:r>
      <w:r>
        <w:rPr>
          <w:rStyle w:val="FootnoteReference"/>
        </w:rPr>
        <w:footnoteReference w:id="89"/>
      </w:r>
    </w:p>
    <w:p>
      <w:pPr>
        <w:numPr>
          <w:ilvl w:val="0"/>
          <w:numId w:val="1011"/>
        </w:numPr>
        <w:pStyle w:val="Compact"/>
      </w:pPr>
      <w:r>
        <w:t xml:space="preserve">Bartz v. Anthropic US$1.5bn class settlement over pirated books received final approval on 20 July 2026</w:t>
      </w:r>
      <w:r>
        <w:t xml:space="preserve"> </w:t>
      </w:r>
      <w:r>
        <w:rPr>
          <w:rStyle w:val="ClaimLabel"/>
        </w:rPr>
        <w:t xml:space="preserve">VF</w:t>
      </w:r>
      <w:r>
        <w:rPr>
          <w:rStyle w:val="FootnoteReference"/>
        </w:rPr>
        <w:footnoteReference w:id="91"/>
      </w:r>
      <w:r>
        <w:t xml:space="preserve"> </w:t>
      </w:r>
      <w:r>
        <w:rPr>
          <w:rStyle w:val="ClaimLabel"/>
        </w:rPr>
        <w:t xml:space="preserve">R</w:t>
      </w:r>
      <w:r>
        <w:rPr>
          <w:rStyle w:val="FootnoteReference"/>
        </w:rPr>
        <w:footnoteReference w:id="93"/>
      </w:r>
    </w:p>
    <w:p>
      <w:pPr>
        <w:numPr>
          <w:ilvl w:val="0"/>
          <w:numId w:val="1011"/>
        </w:numPr>
        <w:pStyle w:val="Compact"/>
      </w:pPr>
      <w:r>
        <w:t xml:space="preserve">No open weights; no audio or image output</w:t>
      </w:r>
      <w:r>
        <w:t xml:space="preserve"> </w:t>
      </w:r>
      <w:r>
        <w:rPr>
          <w:rStyle w:val="ClaimLabel"/>
        </w:rPr>
        <w:t xml:space="preserve">VF</w:t>
      </w:r>
      <w:r>
        <w:rPr>
          <w:rStyle w:val="FootnoteReference"/>
        </w:rPr>
        <w:footnoteReference w:id="95"/>
      </w:r>
    </w:p>
    <w:p>
      <w:pPr>
        <w:numPr>
          <w:ilvl w:val="0"/>
          <w:numId w:val="1011"/>
        </w:numPr>
        <w:pStyle w:val="Compact"/>
      </w:pPr>
      <w:r>
        <w:t xml:space="preserve">Claude in Microsoft Foundry hosted on Azure is listed as certification</w:t>
      </w:r>
      <w:r>
        <w:t xml:space="preserve"> </w:t>
      </w:r>
      <w:r>
        <w:t xml:space="preserve">‘</w:t>
      </w:r>
      <w:r>
        <w:t xml:space="preserve">In-Process Q4 2026</w:t>
      </w:r>
      <w:r>
        <w:t xml:space="preserve">’</w:t>
      </w:r>
      <w:r>
        <w:t xml:space="preserve"> </w:t>
      </w:r>
      <w:r>
        <w:rPr>
          <w:rStyle w:val="ClaimLabel"/>
        </w:rPr>
        <w:t xml:space="preserve">VF</w:t>
      </w:r>
      <w:r>
        <w:rPr>
          <w:rStyle w:val="FootnoteReference"/>
        </w:rPr>
        <w:footnoteReference w:id="96"/>
      </w:r>
    </w:p>
    <w:p>
      <w:pPr>
        <w:numPr>
          <w:ilvl w:val="0"/>
          <w:numId w:val="1011"/>
        </w:numPr>
        <w:pStyle w:val="Compact"/>
      </w:pPr>
      <w:r>
        <w:t xml:space="preserve">Enterprise support tiers and SLA not publicly verified</w:t>
      </w:r>
      <w:r>
        <w:t xml:space="preserve"> </w:t>
      </w:r>
      <w:r>
        <w:rPr>
          <w:rStyle w:val="ClaimLabel"/>
        </w:rPr>
        <w:t xml:space="preserve">NPV</w:t>
      </w:r>
    </w:p>
    <w:p>
      <w:pPr>
        <w:pStyle w:val="FirstParagraph"/>
      </w:pPr>
      <w:r>
        <w:rPr>
          <w:bCs/>
          <w:b/>
        </w:rPr>
        <w:t xml:space="preserve">Choose when</w:t>
      </w:r>
    </w:p>
    <w:p>
      <w:pPr>
        <w:numPr>
          <w:ilvl w:val="0"/>
          <w:numId w:val="1012"/>
        </w:numPr>
        <w:pStyle w:val="Compact"/>
      </w:pPr>
      <w:r>
        <w:t xml:space="preserve">You need a second frontier vendor that is available in-tenant on whichever hyperscaler is primary, including Google Cloud where OpenAI’s GPT-6 is not offered</w:t>
      </w:r>
      <w:r>
        <w:t xml:space="preserve"> </w:t>
      </w:r>
      <w:r>
        <w:rPr>
          <w:rStyle w:val="ClaimLabel"/>
        </w:rPr>
        <w:t xml:space="preserve">AJ</w:t>
      </w:r>
    </w:p>
    <w:p>
      <w:pPr>
        <w:numPr>
          <w:ilvl w:val="0"/>
          <w:numId w:val="1012"/>
        </w:numPr>
        <w:pStyle w:val="Compact"/>
      </w:pPr>
      <w:r>
        <w:t xml:space="preserve">Long-context (1M tokens on every tier) drafting or agentic coding is the main workload</w:t>
      </w:r>
      <w:r>
        <w:t xml:space="preserve"> </w:t>
      </w:r>
      <w:r>
        <w:rPr>
          <w:rStyle w:val="ClaimLabel"/>
        </w:rPr>
        <w:t xml:space="preserve">AJ</w:t>
      </w:r>
    </w:p>
    <w:p>
      <w:pPr>
        <w:pStyle w:val="FirstParagraph"/>
      </w:pPr>
      <w:r>
        <w:rPr>
          <w:bCs/>
          <w:b/>
        </w:rPr>
        <w:t xml:space="preserve">Avoid when</w:t>
      </w:r>
    </w:p>
    <w:p>
      <w:pPr>
        <w:numPr>
          <w:ilvl w:val="0"/>
          <w:numId w:val="1013"/>
        </w:numPr>
        <w:pStyle w:val="Compact"/>
      </w:pPr>
      <w:r>
        <w:t xml:space="preserve">EU or UK processing must be contracted with the model vendor itself rather than through a hyperscaler</w:t>
      </w:r>
      <w:r>
        <w:t xml:space="preserve"> </w:t>
      </w:r>
      <w:r>
        <w:rPr>
          <w:rStyle w:val="ClaimLabel"/>
        </w:rPr>
        <w:t xml:space="preserve">AJ</w:t>
      </w:r>
    </w:p>
    <w:p>
      <w:pPr>
        <w:numPr>
          <w:ilvl w:val="0"/>
          <w:numId w:val="1013"/>
        </w:numPr>
        <w:pStyle w:val="Compact"/>
      </w:pPr>
      <w:r>
        <w:t xml:space="preserve">The firm has US defence-contract exposure and its legal team has not assessed the supply-chain-risk designation</w:t>
      </w:r>
      <w:r>
        <w:t xml:space="preserve"> </w:t>
      </w:r>
      <w:r>
        <w:rPr>
          <w:rStyle w:val="ClaimLabel"/>
        </w:rPr>
        <w:t xml:space="preserve">AJ</w:t>
      </w:r>
    </w:p>
    <w:p>
      <w:pPr>
        <w:numPr>
          <w:ilvl w:val="0"/>
          <w:numId w:val="1013"/>
        </w:numPr>
        <w:pStyle w:val="Compact"/>
      </w:pPr>
      <w:r>
        <w:t xml:space="preserve">You need a self-hostable model from the same vendor</w:t>
      </w:r>
      <w:r>
        <w:t xml:space="preserve"> </w:t>
      </w:r>
      <w:r>
        <w:rPr>
          <w:rStyle w:val="ClaimLabel"/>
        </w:rPr>
        <w:t xml:space="preserve">AJ</w:t>
      </w:r>
    </w:p>
    <w:p>
      <w:pPr>
        <w:pStyle w:val="FirstParagraph"/>
      </w:pPr>
      <w:r>
        <w:rPr>
          <w:bCs/>
          <w:b/>
        </w:rPr>
        <w:t xml:space="preserve">Nearest competitors:</w:t>
      </w:r>
      <w:r>
        <w:t xml:space="preserve"> </w:t>
      </w:r>
      <w:r>
        <w:t xml:space="preserve">L1-openai, L1-google-gemini, L1-mistral</w:t>
      </w:r>
    </w:p>
    <w:p>
      <w:pPr>
        <w:pStyle w:val="BodyText"/>
      </w:pPr>
      <w:r>
        <w:rPr>
          <w:bCs/>
          <w:b/>
        </w:rPr>
        <w:t xml:space="preserve">Regulated-FS note.</w:t>
      </w:r>
      <w:r>
        <w:t xml:space="preserve"> </w:t>
      </w:r>
      <w:r>
        <w:t xml:space="preserve">Consume only through a hyperscaler EU region (Bedrock regional endpoint or Google Cloud EU), with a non-Anthropic fallback qualified on the same evaluation suite; independent alternatives are OpenAI GPT-6.1 Sol and Gemini 3.8 Flash</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Anthropic, PBC (public benefit corporation; confidentially submitted draft S-1 for proposed IPO on 1 June 2026)</w:t>
            </w:r>
          </w:p>
        </w:tc>
        <w:tc>
          <w:tcPr/>
          <w:p>
            <w:pPr>
              <w:pStyle w:val="Compact"/>
              <w:jc w:val="left"/>
            </w:pPr>
            <w:r>
              <w:t xml:space="preserve">Verified fact</w:t>
            </w:r>
          </w:p>
        </w:tc>
        <w:tc>
          <w:tcPr/>
          <w:p>
            <w:pPr>
              <w:pStyle w:val="Compact"/>
              <w:jc w:val="left"/>
            </w:pPr>
            <w:r>
              <w:t xml:space="preserve">A5-S024</w:t>
            </w:r>
          </w:p>
        </w:tc>
      </w:tr>
      <w:tr>
        <w:tc>
          <w:tcPr/>
          <w:p>
            <w:pPr>
              <w:pStyle w:val="Compact"/>
              <w:jc w:val="left"/>
            </w:pPr>
            <w:r>
              <w:t xml:space="preserve">Category</w:t>
            </w:r>
          </w:p>
        </w:tc>
        <w:tc>
          <w:tcPr/>
          <w:p>
            <w:pPr>
              <w:pStyle w:val="Compact"/>
              <w:jc w:val="left"/>
            </w:pPr>
            <w:r>
              <w:t xml:space="preserve">Frontier model vendor: proprietary API models (reasoning, vision input, coding/agentic)</w:t>
            </w:r>
          </w:p>
        </w:tc>
        <w:tc>
          <w:tcPr/>
          <w:p>
            <w:pPr>
              <w:pStyle w:val="Compact"/>
              <w:jc w:val="left"/>
            </w:pPr>
            <w:r>
              <w:t xml:space="preserve">Verified fact</w:t>
            </w:r>
          </w:p>
        </w:tc>
        <w:tc>
          <w:tcPr/>
          <w:p>
            <w:pPr>
              <w:pStyle w:val="Compact"/>
              <w:jc w:val="left"/>
            </w:pPr>
            <w:r>
              <w:t xml:space="preserve">A5-S010</w:t>
            </w:r>
          </w:p>
        </w:tc>
      </w:tr>
      <w:tr>
        <w:tc>
          <w:tcPr/>
          <w:p>
            <w:pPr>
              <w:pStyle w:val="Compact"/>
              <w:jc w:val="left"/>
            </w:pPr>
            <w:r>
              <w:t xml:space="preserve">Version / lineup</w:t>
            </w:r>
          </w:p>
        </w:tc>
        <w:tc>
          <w:tcPr/>
          <w:p>
            <w:pPr>
              <w:pStyle w:val="Compact"/>
              <w:jc w:val="left"/>
            </w:pPr>
            <w:r>
              <w:t xml:space="preserve">flagship: Claude Fable 5.1, GA 1 September 2026,</w:t>
            </w:r>
            <w:r>
              <w:t xml:space="preserve"> </w:t>
            </w:r>
            <w:r>
              <w:t xml:space="preserve">“</w:t>
            </w:r>
            <w:r>
              <w:t xml:space="preserve">for demanding reasoning and long-horizon agentic work</w:t>
            </w:r>
            <w:r>
              <w:t xml:space="preserve">”</w:t>
            </w:r>
            <w:r>
              <w:t xml:space="preserve">; Claude Mythos 5.1 is the same model with more permissive cyber/biology safeguards, available only via trusted-access programmes (limited US organisations). [A5-S016, A5-S022, A5-S010]; default_recommended: Claude Opus 5.5, 22 September 2026, first model of the Claude 5.5 family; Anthropic docs recommend it as the starting point for most workloads. [A5-S019, A5-S010]; mid: Claude Sonnet 5.5, 28 September 2026. [A5-S012, A5-S010]; small: Claude Haiku 5.5, 7 October 2026 (Haiku 4.5 still list</w:t>
            </w:r>
          </w:p>
        </w:tc>
        <w:tc>
          <w:tcPr/>
          <w:p>
            <w:pPr>
              <w:pStyle w:val="Compact"/>
              <w:jc w:val="left"/>
            </w:pPr>
            <w:r>
              <w:t xml:space="preserve">Verified fact</w:t>
            </w:r>
          </w:p>
        </w:tc>
        <w:tc>
          <w:tcPr/>
          <w:p>
            <w:pPr>
              <w:pStyle w:val="Compact"/>
              <w:jc w:val="left"/>
            </w:pPr>
            <w:r>
              <w:t xml:space="preserve">A5-S010, A5-S012, A5-S016, A5-S019, A5-S020, A5-S022, V2-S001, V2-S003, V2-S004, V2-S066</w:t>
            </w:r>
          </w:p>
        </w:tc>
      </w:tr>
      <w:tr>
        <w:tc>
          <w:tcPr/>
          <w:p>
            <w:pPr>
              <w:pStyle w:val="Compact"/>
              <w:jc w:val="left"/>
            </w:pPr>
            <w:r>
              <w:t xml:space="preserve">Licence</w:t>
            </w:r>
          </w:p>
        </w:tc>
        <w:tc>
          <w:tcPr/>
          <w:p>
            <w:pPr>
              <w:pStyle w:val="Compact"/>
              <w:jc w:val="left"/>
            </w:pPr>
            <w:r>
              <w:t xml:space="preserve">Proprietary; API and partner-cloud access only; no open weights.</w:t>
            </w:r>
          </w:p>
        </w:tc>
        <w:tc>
          <w:tcPr/>
          <w:p>
            <w:pPr>
              <w:pStyle w:val="Compact"/>
              <w:jc w:val="left"/>
            </w:pPr>
            <w:r>
              <w:t xml:space="preserve">Verified fact</w:t>
            </w:r>
          </w:p>
        </w:tc>
        <w:tc>
          <w:tcPr/>
          <w:p>
            <w:pPr>
              <w:pStyle w:val="Compact"/>
              <w:jc w:val="left"/>
            </w:pPr>
            <w:r>
              <w:t xml:space="preserve">A5-S010, V2-S001</w:t>
            </w:r>
          </w:p>
        </w:tc>
      </w:tr>
      <w:tr>
        <w:tc>
          <w:tcPr/>
          <w:p>
            <w:pPr>
              <w:pStyle w:val="Compact"/>
              <w:jc w:val="left"/>
            </w:pPr>
            <w:r>
              <w:t xml:space="preserve">Status events</w:t>
            </w:r>
          </w:p>
        </w:tc>
        <w:tc>
          <w:tcPr/>
          <w:p>
            <w:pPr>
              <w:pStyle w:val="Compact"/>
              <w:jc w:val="left"/>
            </w:pPr>
            <w:r>
              <w:t xml:space="preserve">4 September 2025: sales barred to entities controlled from unsupported regions such as China; US Department of Defense/War</w:t>
            </w:r>
            <w:r>
              <w:t xml:space="preserve"> </w:t>
            </w:r>
            <w:r>
              <w:t xml:space="preserve">“</w:t>
            </w:r>
            <w:r>
              <w:t xml:space="preserve">supply chain risk</w:t>
            </w:r>
            <w:r>
              <w:t xml:space="preserve">”</w:t>
            </w:r>
            <w:r>
              <w:t xml:space="preserve"> </w:t>
            </w:r>
            <w:r>
              <w:t xml:space="preserve">designation: Anthropic sued 9 March 2026; the DoD relied on two designations litigated separately - N.D. California (Judge Rita F. Lin, No. 3:26-cv-01996) granted Anthropic summary judgment on 27 August 2026 that the 10 U.S.C. s.3252 designation was unlawful (First Amendment retaliation, due process, arbitrary and capricious); D.C. Circuit (No. 26-1049, Katsas and Rao; Henderson dissenting) upheld the other under FASCSA on 25 September 2026, effect stay</w:t>
            </w:r>
          </w:p>
        </w:tc>
        <w:tc>
          <w:tcPr/>
          <w:p>
            <w:pPr>
              <w:pStyle w:val="Compact"/>
              <w:jc w:val="left"/>
            </w:pPr>
            <w:r>
              <w:t xml:space="preserve">Verified fact</w:t>
            </w:r>
          </w:p>
        </w:tc>
        <w:tc>
          <w:tcPr/>
          <w:p>
            <w:pPr>
              <w:pStyle w:val="Compact"/>
              <w:jc w:val="left"/>
            </w:pPr>
            <w:r>
              <w:t xml:space="preserve">A5-S045, A5-S025, A5-S024, A5-S026, A5-S016, A5-S019, A5-S012, A5-S020, A5-S084, A5-S085, V2-S004, V2-S005, V2-S006, V2-S007, V2-S068</w:t>
            </w:r>
          </w:p>
        </w:tc>
      </w:tr>
      <w:tr>
        <w:tc>
          <w:tcPr/>
          <w:p>
            <w:pPr>
              <w:pStyle w:val="Compact"/>
              <w:jc w:val="left"/>
            </w:pPr>
            <w:r>
              <w:t xml:space="preserve">Strategic direction</w:t>
            </w:r>
          </w:p>
        </w:tc>
        <w:tc>
          <w:tcPr/>
          <w:p>
            <w:pPr>
              <w:pStyle w:val="Compact"/>
              <w:jc w:val="left"/>
            </w:pPr>
            <w:r>
              <w:t xml:space="preserve">Tiered safeguards (Fable vs Mythos; Cyber and Life Sciences Verification Programmes); Enterprise Frontier Safeguards (customer-controlled data storage) phased from autumn 2026; price cuts (Opus 5.5 inputs/outputs 20% below Opus 5; cache reads cheaper); multi-cloud distribution; stated</w:t>
            </w:r>
            <w:r>
              <w:t xml:space="preserve"> </w:t>
            </w:r>
            <w:r>
              <w:t xml:space="preserve">“</w:t>
            </w:r>
            <w:r>
              <w:t xml:space="preserve">pacing the frontier</w:t>
            </w:r>
            <w:r>
              <w:t xml:space="preserve">”</w:t>
            </w:r>
            <w:r>
              <w:t xml:space="preserve"> </w:t>
            </w:r>
            <w:r>
              <w:t xml:space="preserve">policy; IPO preparation.</w:t>
            </w:r>
          </w:p>
        </w:tc>
        <w:tc>
          <w:tcPr/>
          <w:p>
            <w:pPr>
              <w:pStyle w:val="Compact"/>
              <w:jc w:val="left"/>
            </w:pPr>
            <w:r>
              <w:t xml:space="preserve">Verified fact</w:t>
            </w:r>
          </w:p>
        </w:tc>
        <w:tc>
          <w:tcPr/>
          <w:p>
            <w:pPr>
              <w:pStyle w:val="Compact"/>
              <w:jc w:val="left"/>
            </w:pPr>
            <w:r>
              <w:t xml:space="preserve">A5-S016, A5-S019, A5-S020, A5-S024</w:t>
            </w:r>
          </w:p>
        </w:tc>
      </w:tr>
      <w:tr>
        <w:tc>
          <w:tcPr/>
          <w:p>
            <w:pPr>
              <w:pStyle w:val="Compact"/>
              <w:jc w:val="left"/>
            </w:pPr>
            <w:r>
              <w:t xml:space="preserve">What it does</w:t>
            </w:r>
          </w:p>
        </w:tc>
        <w:tc>
          <w:tcPr/>
          <w:p>
            <w:pPr>
              <w:pStyle w:val="Compact"/>
              <w:jc w:val="left"/>
            </w:pPr>
            <w:r>
              <w:t xml:space="preserve">General-purpose LLMs for coding, agentic work and knowledge work, served via the Claude API, Claude apps and partner clouds.</w:t>
            </w:r>
          </w:p>
        </w:tc>
        <w:tc>
          <w:tcPr/>
          <w:p>
            <w:pPr>
              <w:pStyle w:val="Compact"/>
              <w:jc w:val="left"/>
            </w:pPr>
            <w:r>
              <w:t xml:space="preserve">Verified fact</w:t>
            </w:r>
          </w:p>
        </w:tc>
        <w:tc>
          <w:tcPr/>
          <w:p>
            <w:pPr>
              <w:pStyle w:val="Compact"/>
              <w:jc w:val="left"/>
            </w:pPr>
            <w:r>
              <w:t xml:space="preserve">A5-S010, A5-S019</w:t>
            </w:r>
          </w:p>
        </w:tc>
      </w:tr>
      <w:tr>
        <w:tc>
          <w:tcPr/>
          <w:p>
            <w:pPr>
              <w:pStyle w:val="Compact"/>
              <w:jc w:val="left"/>
            </w:pPr>
            <w:r>
              <w:t xml:space="preserve">Stack position</w:t>
            </w:r>
          </w:p>
        </w:tc>
        <w:tc>
          <w:tcPr/>
          <w:p>
            <w:pPr>
              <w:pStyle w:val="Compact"/>
              <w:jc w:val="left"/>
            </w:pPr>
            <w:r>
              <w:t xml:space="preserve">L1 foundation model. Placement correct; Anthropic also appears at L3 (Claude Agent SDK) and originated L4 standards (MCP, Agent Skills).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Messages API, Batch API, Models API; OpenAI SDK compatibility endpoint; official SDKs (anthropic Python 1.12.0, MIT, 7 October 2026); model IDs published for Bedrock, Google Cloud, Microsoft Foundry and Claude Platform on AWS.</w:t>
            </w:r>
          </w:p>
        </w:tc>
        <w:tc>
          <w:tcPr/>
          <w:p>
            <w:pPr>
              <w:pStyle w:val="Compact"/>
              <w:jc w:val="left"/>
            </w:pPr>
            <w:r>
              <w:t xml:space="preserve">Verified fact</w:t>
            </w:r>
          </w:p>
        </w:tc>
        <w:tc>
          <w:tcPr/>
          <w:p>
            <w:pPr>
              <w:pStyle w:val="Compact"/>
              <w:jc w:val="left"/>
            </w:pPr>
            <w:r>
              <w:t xml:space="preserve">A5-S010, A5-S013, A5-S047</w:t>
            </w:r>
          </w:p>
        </w:tc>
      </w:tr>
      <w:tr>
        <w:tc>
          <w:tcPr/>
          <w:p>
            <w:pPr>
              <w:pStyle w:val="Compact"/>
              <w:jc w:val="left"/>
            </w:pPr>
            <w:r>
              <w:t xml:space="preserve">Dependencies</w:t>
            </w:r>
          </w:p>
        </w:tc>
        <w:tc>
          <w:tcPr/>
          <w:p>
            <w:pPr>
              <w:pStyle w:val="Compact"/>
              <w:jc w:val="left"/>
            </w:pPr>
            <w:r>
              <w:t xml:space="preserve">Hosted service only (Anthropic first-party, Claude Platform on AWS, Amazon Bedrock, Google Cloud, Microsoft Foundry).</w:t>
            </w:r>
          </w:p>
        </w:tc>
        <w:tc>
          <w:tcPr/>
          <w:p>
            <w:pPr>
              <w:pStyle w:val="Compact"/>
              <w:jc w:val="left"/>
            </w:pPr>
            <w:r>
              <w:t xml:space="preserve">Verified fact</w:t>
            </w:r>
          </w:p>
        </w:tc>
        <w:tc>
          <w:tcPr/>
          <w:p>
            <w:pPr>
              <w:pStyle w:val="Compact"/>
              <w:jc w:val="left"/>
            </w:pPr>
            <w:r>
              <w:t xml:space="preserve">A5-S010, A5-S018</w:t>
            </w:r>
          </w:p>
        </w:tc>
      </w:tr>
      <w:tr>
        <w:tc>
          <w:tcPr/>
          <w:p>
            <w:pPr>
              <w:pStyle w:val="Compact"/>
              <w:jc w:val="left"/>
            </w:pPr>
            <w:r>
              <w:t xml:space="preserve">Certifications</w:t>
            </w:r>
          </w:p>
        </w:tc>
        <w:tc>
          <w:tcPr/>
          <w:p>
            <w:pPr>
              <w:pStyle w:val="Compact"/>
              <w:jc w:val="left"/>
            </w:pPr>
            <w:r>
              <w:t xml:space="preserve">SOC 2 Type I and Type II, ISO 27001:2022, ISO/IEC 42001:2023 (Schellman), HIPAA-ready configuration, CSA STAR Level 2; scope covers API, Claude Enterprise/Team, Claude in Bedrock and Google Cloud; Claude in Microsoft Foundry hosted on Anthropic is in scope; the Foundry deployment hosted on Azure is listed</w:t>
            </w:r>
            <w:r>
              <w:t xml:space="preserve"> </w:t>
            </w:r>
            <w:r>
              <w:t xml:space="preserve">“</w:t>
            </w:r>
            <w:r>
              <w:t xml:space="preserve">In-Process Q4 2026</w:t>
            </w:r>
            <w:r>
              <w:t xml:space="preserve">”</w:t>
            </w:r>
            <w:r>
              <w:t xml:space="preserve">; Claude for Government listed N/A. SOC 2 bridge letters dated August and October 2026.</w:t>
            </w:r>
          </w:p>
        </w:tc>
        <w:tc>
          <w:tcPr/>
          <w:p>
            <w:pPr>
              <w:pStyle w:val="Compact"/>
              <w:jc w:val="left"/>
            </w:pPr>
            <w:r>
              <w:t xml:space="preserve">Verified fact</w:t>
            </w:r>
          </w:p>
        </w:tc>
        <w:tc>
          <w:tcPr/>
          <w:p>
            <w:pPr>
              <w:pStyle w:val="Compact"/>
              <w:jc w:val="left"/>
            </w:pPr>
            <w:r>
              <w:t xml:space="preserve">A5-S021, A5-S017, V2-S063</w:t>
            </w:r>
          </w:p>
        </w:tc>
      </w:tr>
      <w:tr>
        <w:tc>
          <w:tcPr/>
          <w:p>
            <w:pPr>
              <w:pStyle w:val="Compact"/>
              <w:jc w:val="left"/>
            </w:pPr>
            <w:r>
              <w:t xml:space="preserve">GDPR / residency</w:t>
            </w:r>
          </w:p>
        </w:tc>
        <w:tc>
          <w:tcPr/>
          <w:p>
            <w:pPr>
              <w:pStyle w:val="Compact"/>
              <w:jc w:val="left"/>
            </w:pPr>
            <w:r>
              <w:t xml:space="preserve">Commercial/API data not used for training without express permission; consumer plans (Free/Pro/Max) opt-in training with 5-year retention since 28 August 2025 (commercial and API excluded). ZDR on request per organisation; Fable 5.1/Mythos 5.1/Fable 5/Mythos 5 are</w:t>
            </w:r>
            <w:r>
              <w:t xml:space="preserve"> </w:t>
            </w:r>
            <w:r>
              <w:t xml:space="preserve">“</w:t>
            </w:r>
            <w:r>
              <w:t xml:space="preserve">Covered Models</w:t>
            </w:r>
            <w:r>
              <w:t xml:space="preserve">”</w:t>
            </w:r>
            <w:r>
              <w:t xml:space="preserve"> </w:t>
            </w:r>
            <w:r>
              <w:t xml:space="preserve">requiring 30-day retention and not ZDR unless expressly authorised (conflicts with launch post saying eligible customers may use Fable 5.1 with ZDR until EFS ships). First-party inference_geo supports only</w:t>
            </w:r>
            <w:r>
              <w:t xml:space="preserve"> </w:t>
            </w:r>
            <w:r>
              <w:t xml:space="preserve">“</w:t>
            </w:r>
            <w:r>
              <w:t xml:space="preserve">global</w:t>
            </w:r>
            <w:r>
              <w:t xml:space="preserve">”</w:t>
            </w:r>
            <w:r>
              <w:t xml:space="preserve"> </w:t>
            </w:r>
            <w:r>
              <w:t xml:space="preserve">or</w:t>
            </w:r>
            <w:r>
              <w:t xml:space="preserve"> </w:t>
            </w:r>
            <w:r>
              <w:t xml:space="preserve">“</w:t>
            </w:r>
            <w:r>
              <w:t xml:space="preserve">us</w:t>
            </w:r>
            <w:r>
              <w:t xml:space="preserve">”</w:t>
            </w:r>
            <w:r>
              <w:t xml:space="preserve">; workspace (storage) geo only</w:t>
            </w:r>
            <w:r>
              <w:t xml:space="preserve"> </w:t>
            </w:r>
            <w:r>
              <w:t xml:space="preserve">“</w:t>
            </w:r>
            <w:r>
              <w:t xml:space="preserve">us</w:t>
            </w:r>
            <w:r>
              <w:t xml:space="preserve">”</w:t>
            </w:r>
            <w:r>
              <w:t xml:space="preserve">; no first-party EU/UK inference option documented. EU proces</w:t>
            </w:r>
          </w:p>
        </w:tc>
        <w:tc>
          <w:tcPr/>
          <w:p>
            <w:pPr>
              <w:pStyle w:val="Compact"/>
              <w:jc w:val="left"/>
            </w:pPr>
            <w:r>
              <w:t xml:space="preserve">Verified fact</w:t>
            </w:r>
          </w:p>
        </w:tc>
        <w:tc>
          <w:tcPr/>
          <w:p>
            <w:pPr>
              <w:pStyle w:val="Compact"/>
              <w:jc w:val="left"/>
            </w:pPr>
            <w:r>
              <w:t xml:space="preserve">A5-S018, A5-S023, A5-S013, A5-S011, A5-S027, A5-S016, V2-S075, V2-S066</w:t>
            </w:r>
          </w:p>
        </w:tc>
      </w:tr>
      <w:tr>
        <w:tc>
          <w:tcPr/>
          <w:p>
            <w:pPr>
              <w:pStyle w:val="Compact"/>
              <w:jc w:val="left"/>
            </w:pPr>
            <w:r>
              <w:t xml:space="preserve">Security features</w:t>
            </w:r>
          </w:p>
        </w:tc>
        <w:tc>
          <w:tcPr/>
          <w:p>
            <w:pPr>
              <w:pStyle w:val="Compact"/>
              <w:jc w:val="left"/>
            </w:pPr>
            <w:r>
              <w:t xml:space="preserve">Admin console lists Encryption keys (CMEK), Access Transparency, Inference hooks, Compliance API, Workload Identity Federation (documentation sections).</w:t>
            </w:r>
          </w:p>
        </w:tc>
        <w:tc>
          <w:tcPr/>
          <w:p>
            <w:pPr>
              <w:pStyle w:val="Compact"/>
              <w:jc w:val="left"/>
            </w:pPr>
            <w:r>
              <w:t xml:space="preserve">Verified fact</w:t>
            </w:r>
          </w:p>
        </w:tc>
        <w:tc>
          <w:tcPr/>
          <w:p>
            <w:pPr>
              <w:pStyle w:val="Compact"/>
              <w:jc w:val="left"/>
            </w:pPr>
            <w:r>
              <w:t xml:space="preserve">A5-S013</w:t>
            </w:r>
          </w:p>
        </w:tc>
      </w:tr>
      <w:tr>
        <w:tc>
          <w:tcPr/>
          <w:p>
            <w:pPr>
              <w:pStyle w:val="Compact"/>
              <w:jc w:val="left"/>
            </w:pPr>
            <w:r>
              <w:t xml:space="preserve">Access controls</w:t>
            </w:r>
          </w:p>
        </w:tc>
        <w:tc>
          <w:tcPr/>
          <w:p>
            <w:pPr>
              <w:pStyle w:val="Compact"/>
              <w:jc w:val="left"/>
            </w:pPr>
            <w:r>
              <w:t xml:space="preserve">Workspaces, Admin API, user management, Workload Identity Federation, Compliance API / Activity Feed (6-year retention) documented.</w:t>
            </w:r>
          </w:p>
        </w:tc>
        <w:tc>
          <w:tcPr/>
          <w:p>
            <w:pPr>
              <w:pStyle w:val="Compact"/>
              <w:jc w:val="left"/>
            </w:pPr>
            <w:r>
              <w:t xml:space="preserve">Verified fact</w:t>
            </w:r>
          </w:p>
        </w:tc>
        <w:tc>
          <w:tcPr/>
          <w:p>
            <w:pPr>
              <w:pStyle w:val="Compact"/>
              <w:jc w:val="left"/>
            </w:pPr>
            <w:r>
              <w:t xml:space="preserve">A5-S013, A5-S018</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Claude Fable 5.1: US$10 input / US$50 output per 1M (cache read US$0.25); Claude Opus 5.5: US$4 / US$20 per 1M (cache read US$0.20); Claude Sonnet 5.5: US$2 / US$10 per 1M; Claude Haiku 5.5: US$0.10 / US$0.50 per 1M for prompts up to 100K tokens; US$0.50 / US$2.50 above; modifiers: Batch API 50% off; US-only inference_geo 1.1x; full 1M context at standard price except Haiku 5.5</w:t>
            </w:r>
          </w:p>
        </w:tc>
        <w:tc>
          <w:tcPr/>
          <w:p>
            <w:pPr>
              <w:pStyle w:val="Compact"/>
              <w:jc w:val="left"/>
            </w:pPr>
            <w:r>
              <w:t xml:space="preserve">Verified fact</w:t>
            </w:r>
          </w:p>
        </w:tc>
        <w:tc>
          <w:tcPr/>
          <w:p>
            <w:pPr>
              <w:pStyle w:val="Compact"/>
              <w:jc w:val="left"/>
            </w:pPr>
            <w:r>
              <w:t xml:space="preserve">A5-S011, A5-S010, V2-S002</w:t>
            </w:r>
          </w:p>
        </w:tc>
      </w:tr>
      <w:tr>
        <w:tc>
          <w:tcPr/>
          <w:p>
            <w:pPr>
              <w:pStyle w:val="Compact"/>
              <w:jc w:val="left"/>
            </w:pPr>
            <w:r>
              <w:t xml:space="preserve">Infrastructure cost</w:t>
            </w:r>
          </w:p>
        </w:tc>
        <w:tc>
          <w:tcPr/>
          <w:p>
            <w:pPr>
              <w:pStyle w:val="Compact"/>
              <w:jc w:val="left"/>
            </w:pPr>
            <w:r>
              <w:t xml:space="preserve">Not applicable (no self-hosting).</w:t>
            </w:r>
          </w:p>
        </w:tc>
        <w:tc>
          <w:tcPr/>
          <w:p>
            <w:pPr>
              <w:pStyle w:val="Compact"/>
              <w:jc w:val="left"/>
            </w:pPr>
            <w:r>
              <w:t xml:space="preserve">Verified fact</w:t>
            </w:r>
          </w:p>
        </w:tc>
        <w:tc>
          <w:tcPr/>
          <w:p>
            <w:pPr>
              <w:pStyle w:val="Compact"/>
              <w:jc w:val="left"/>
            </w:pPr>
            <w:r>
              <w:t xml:space="preserve">A5-S010</w:t>
            </w:r>
          </w:p>
        </w:tc>
      </w:tr>
      <w:tr>
        <w:tc>
          <w:tcPr/>
          <w:p>
            <w:pPr>
              <w:pStyle w:val="Compact"/>
              <w:jc w:val="left"/>
            </w:pPr>
            <w:r>
              <w:t xml:space="preserve">Ecosystem</w:t>
            </w:r>
          </w:p>
        </w:tc>
        <w:tc>
          <w:tcPr/>
          <w:p>
            <w:pPr>
              <w:pStyle w:val="Compact"/>
              <w:jc w:val="left"/>
            </w:pPr>
            <w:r>
              <w:t xml:space="preserve">Amazon Bedrock, Google Cloud (Vertex AI / Gemini Enterprise Agent Platform), Microsoft Foundry, Claude Platform on AWS; Claude Code, Cowork.</w:t>
            </w:r>
          </w:p>
        </w:tc>
        <w:tc>
          <w:tcPr/>
          <w:p>
            <w:pPr>
              <w:pStyle w:val="Compact"/>
              <w:jc w:val="left"/>
            </w:pPr>
            <w:r>
              <w:t xml:space="preserve">Verified fact</w:t>
            </w:r>
          </w:p>
        </w:tc>
        <w:tc>
          <w:tcPr/>
          <w:p>
            <w:pPr>
              <w:pStyle w:val="Compact"/>
              <w:jc w:val="left"/>
            </w:pPr>
            <w:r>
              <w:t xml:space="preserve">A5-S010, A5-S027</w:t>
            </w:r>
          </w:p>
        </w:tc>
      </w:tr>
      <w:tr>
        <w:tc>
          <w:tcPr/>
          <w:p>
            <w:pPr>
              <w:pStyle w:val="Compact"/>
              <w:jc w:val="left"/>
            </w:pPr>
            <w:r>
              <w:t xml:space="preserve">Adoption signals</w:t>
            </w:r>
          </w:p>
        </w:tc>
        <w:tc>
          <w:tcPr/>
          <w:p>
            <w:pPr>
              <w:pStyle w:val="Compact"/>
              <w:jc w:val="left"/>
            </w:pPr>
            <w:r>
              <w:t xml:space="preserve">Anthropic-announced customers include Barclays (1 October 2026); Millennium cited in Fable 5.1 launch (vendor-selected).</w:t>
            </w:r>
          </w:p>
        </w:tc>
        <w:tc>
          <w:tcPr/>
          <w:p>
            <w:pPr>
              <w:pStyle w:val="Compact"/>
              <w:jc w:val="left"/>
            </w:pPr>
            <w:r>
              <w:t xml:space="preserve">Verified fact</w:t>
            </w:r>
          </w:p>
        </w:tc>
        <w:tc>
          <w:tcPr/>
          <w:p>
            <w:pPr>
              <w:pStyle w:val="Compact"/>
              <w:jc w:val="left"/>
            </w:pPr>
            <w:r>
              <w:t xml:space="preserve">A5-S012, A5-S016</w:t>
            </w:r>
          </w:p>
        </w:tc>
      </w:tr>
      <w:tr>
        <w:tc>
          <w:tcPr/>
          <w:p>
            <w:pPr>
              <w:pStyle w:val="Compact"/>
              <w:jc w:val="left"/>
            </w:pPr>
            <w:r>
              <w:t xml:space="preserve">Maturity</w:t>
            </w:r>
          </w:p>
        </w:tc>
        <w:tc>
          <w:tcPr/>
          <w:p>
            <w:pPr>
              <w:pStyle w:val="Compact"/>
              <w:jc w:val="left"/>
            </w:pPr>
            <w:r>
              <w:t xml:space="preserve">Four GA tiers released 1 September to 7 October 2026; published retirement commitments (</w:t>
            </w:r>
            <w:r>
              <w:t xml:space="preserve">“</w:t>
            </w:r>
            <w:r>
              <w:t xml:space="preserve">not sooner than</w:t>
            </w:r>
            <w:r>
              <w:t xml:space="preserve">”</w:t>
            </w:r>
            <w:r>
              <w:t xml:space="preserve"> </w:t>
            </w:r>
            <w:r>
              <w:t xml:space="preserve">September/October 2027).</w:t>
            </w:r>
          </w:p>
        </w:tc>
        <w:tc>
          <w:tcPr/>
          <w:p>
            <w:pPr>
              <w:pStyle w:val="Compact"/>
              <w:jc w:val="left"/>
            </w:pPr>
            <w:r>
              <w:t xml:space="preserve">Verified fact</w:t>
            </w:r>
          </w:p>
        </w:tc>
        <w:tc>
          <w:tcPr/>
          <w:p>
            <w:pPr>
              <w:pStyle w:val="Compact"/>
              <w:jc w:val="left"/>
            </w:pPr>
            <w:r>
              <w:t xml:space="preserve">A5-S010</w:t>
            </w:r>
          </w:p>
        </w:tc>
      </w:tr>
      <w:tr>
        <w:tc>
          <w:tcPr/>
          <w:p>
            <w:pPr>
              <w:pStyle w:val="Compact"/>
              <w:jc w:val="left"/>
            </w:pPr>
            <w:r>
              <w:t xml:space="preserve">Deployment</w:t>
            </w:r>
          </w:p>
        </w:tc>
        <w:tc>
          <w:tcPr/>
          <w:p>
            <w:pPr>
              <w:pStyle w:val="Compact"/>
              <w:jc w:val="left"/>
            </w:pPr>
            <w:r>
              <w:t xml:space="preserve">saas: Yes; managed_cloud: Yes (Bedrock, Google Cloud, Microsoft Foundry, Claude Platform on AWS); vpc_byoc: Not publicly verified; private_cloud: Not publicly verified; self_hosted: No; on_prem: No</w:t>
            </w:r>
          </w:p>
        </w:tc>
        <w:tc>
          <w:tcPr/>
          <w:p>
            <w:pPr>
              <w:pStyle w:val="Compact"/>
            </w:pPr>
          </w:p>
        </w:tc>
        <w:tc>
          <w:tcPr/>
          <w:p>
            <w:pPr>
              <w:pStyle w:val="Compact"/>
            </w:pPr>
          </w:p>
        </w:tc>
      </w:tr>
    </w:tbl>
    <w:bookmarkEnd w:id="97"/>
    <w:bookmarkStart w:id="108" w:name="X42e0da9b322207bd068e8b6cf1e7e4e022cd3c9"/>
    <w:p>
      <w:pPr>
        <w:pStyle w:val="Heading2"/>
      </w:pPr>
      <w:r>
        <w:t xml:space="preserve">Google Gemma 4 (open-weight family) (</w:t>
      </w:r>
      <w:r>
        <w:rPr>
          <w:rStyle w:val="VerbatimChar"/>
        </w:rPr>
        <w:t xml:space="preserve">L1-google-gemma</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as the small, self-hosted open-weight tier of the portfolio; not a substitute for a frontier model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Competent small and medium multimodal models; no frontier tier (A5-S034).</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Managed Gemma 4 on Google Cloud and Bedrock gives the hyperscaler presumption (rule 6); self-hosted weights inherit host controls. Platform controls presumed (CP2 Q1); confirm per service.</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Scored as self-hosted weights (rule 2): clear Apache 2.0 licence (V2-S020); signed releases and CVE handling not evidenced; inherits host controls.</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Managed, self-hosted, on-premises, edge and air-gap (A5-S034).</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Mainstream open-weight tooling and three hosting routes (A5-S034, A5-S027).</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Fourth generation, GA open release from Google (A5-S034).</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weights; the larger sizes need a data-centre GPU, so operations are not trivial.</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Permissive open weights; governance by one vendor, not neutral, so not 5.</w:t>
            </w:r>
          </w:p>
        </w:tc>
      </w:tr>
      <w:tr>
        <w:tc>
          <w:tcPr/>
          <w:p>
            <w:pPr>
              <w:pStyle w:val="Compact"/>
              <w:jc w:val="left"/>
            </w:pPr>
            <w:r>
              <w:rPr>
                <w:bCs/>
                <w:b/>
              </w:rPr>
              <w:t xml:space="preserve">Total (generic / FS)</w:t>
            </w:r>
          </w:p>
        </w:tc>
        <w:tc>
          <w:tcPr/>
          <w:p>
            <w:pPr>
              <w:pStyle w:val="Compact"/>
              <w:jc w:val="right"/>
            </w:pPr>
            <w:r>
              <w:rPr>
                <w:bCs/>
                <w:b/>
              </w:rPr>
              <w:t xml:space="preserve">3.80 / 3.80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3.80</w:t>
            </w:r>
          </w:p>
        </w:tc>
        <w:tc>
          <w:tcPr/>
          <w:p>
            <w:pPr>
              <w:pStyle w:val="Compact"/>
              <w:jc w:val="right"/>
            </w:pPr>
            <w:r>
              <w:t xml:space="preserve">3.80</w:t>
            </w:r>
          </w:p>
        </w:tc>
        <w:tc>
          <w:tcPr/>
          <w:p>
            <w:pPr>
              <w:pStyle w:val="Compact"/>
              <w:jc w:val="right"/>
            </w:pPr>
            <w:r>
              <w:t xml:space="preserve">3.90</w:t>
            </w:r>
          </w:p>
        </w:tc>
        <w:tc>
          <w:tcPr/>
          <w:p>
            <w:pPr>
              <w:pStyle w:val="Compact"/>
              <w:jc w:val="right"/>
            </w:pPr>
            <w:r>
              <w:t xml:space="preserve">3.70</w:t>
            </w:r>
          </w:p>
        </w:tc>
        <w:tc>
          <w:tcPr/>
          <w:p>
            <w:pPr>
              <w:pStyle w:val="Compact"/>
              <w:jc w:val="right"/>
            </w:pPr>
            <w:r>
              <w:t xml:space="preserve">3.80</w:t>
            </w:r>
          </w:p>
        </w:tc>
        <w:tc>
          <w:tcPr/>
          <w:p>
            <w:pPr>
              <w:pStyle w:val="Compact"/>
              <w:jc w:val="right"/>
            </w:pPr>
            <w:r>
              <w:t xml:space="preserve">3.70</w:t>
            </w:r>
          </w:p>
        </w:tc>
        <w:tc>
          <w:tcPr/>
          <w:p>
            <w:pPr>
              <w:pStyle w:val="Compact"/>
              <w:jc w:val="right"/>
            </w:pPr>
            <w:r>
              <w:t xml:space="preserve">3.80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Gemma 4 open-weight family: E2B, E4B, 26B MoE and 31B dense (31 March / 2 April 2026) and a 12B unified multimodal model (3 June 2026); image and video input on all sizes, audio on E2B/E4B; up to 256K context; Apache 2.0</w:t>
      </w:r>
      <w:r>
        <w:t xml:space="preserve"> </w:t>
      </w:r>
      <w:r>
        <w:rPr>
          <w:rStyle w:val="ClaimLabel"/>
        </w:rPr>
        <w:t xml:space="preserve">VF</w:t>
      </w:r>
      <w:r>
        <w:rPr>
          <w:rStyle w:val="FootnoteReference"/>
        </w:rPr>
        <w:footnoteReference w:id="98"/>
      </w:r>
      <w:r>
        <w:t xml:space="preserve">.</w:t>
      </w:r>
    </w:p>
    <w:p>
      <w:pPr>
        <w:pStyle w:val="BodyText"/>
      </w:pPr>
      <w:r>
        <w:rPr>
          <w:bCs/>
          <w:b/>
        </w:rPr>
        <w:t xml:space="preserve">Strengths</w:t>
      </w:r>
    </w:p>
    <w:p>
      <w:pPr>
        <w:numPr>
          <w:ilvl w:val="0"/>
          <w:numId w:val="1014"/>
        </w:numPr>
        <w:pStyle w:val="Compact"/>
      </w:pPr>
      <w:r>
        <w:t xml:space="preserve">Apache 2.0 weights from a major vendor, runnable from phones and laptops to a single data-centre GPU</w:t>
      </w:r>
      <w:r>
        <w:t xml:space="preserve"> </w:t>
      </w:r>
      <w:r>
        <w:rPr>
          <w:rStyle w:val="ClaimLabel"/>
        </w:rPr>
        <w:t xml:space="preserve">VF</w:t>
      </w:r>
      <w:r>
        <w:rPr>
          <w:rStyle w:val="FootnoteReference"/>
        </w:rPr>
        <w:footnoteReference w:id="101"/>
      </w:r>
      <w:r>
        <w:t xml:space="preserve"> </w:t>
      </w:r>
      <w:r>
        <w:rPr>
          <w:rStyle w:val="ClaimLabel"/>
        </w:rPr>
        <w:t xml:space="preserve">R</w:t>
      </w:r>
      <w:r>
        <w:rPr>
          <w:rStyle w:val="FootnoteReference"/>
        </w:rPr>
        <w:footnoteReference w:id="102"/>
      </w:r>
    </w:p>
    <w:p>
      <w:pPr>
        <w:numPr>
          <w:ilvl w:val="0"/>
          <w:numId w:val="1014"/>
        </w:numPr>
        <w:pStyle w:val="Compact"/>
      </w:pPr>
      <w:r>
        <w:t xml:space="preserve">Managed hosting on Google Cloud and Bedrock as well as self-hosting</w:t>
      </w:r>
      <w:r>
        <w:t xml:space="preserve"> </w:t>
      </w:r>
      <w:r>
        <w:rPr>
          <w:rStyle w:val="ClaimLabel"/>
        </w:rPr>
        <w:t xml:space="preserve">VF</w:t>
      </w:r>
      <w:r>
        <w:rPr>
          <w:rStyle w:val="FootnoteReference"/>
        </w:rPr>
        <w:footnoteReference w:id="103"/>
      </w:r>
      <w:r>
        <w:t xml:space="preserve"> </w:t>
      </w:r>
      <w:r>
        <w:rPr>
          <w:rStyle w:val="ClaimLabel"/>
        </w:rPr>
        <w:t xml:space="preserve">R</w:t>
      </w:r>
      <w:r>
        <w:rPr>
          <w:rStyle w:val="FootnoteReference"/>
        </w:rPr>
        <w:footnoteReference w:id="104"/>
      </w:r>
    </w:p>
    <w:p>
      <w:pPr>
        <w:numPr>
          <w:ilvl w:val="0"/>
          <w:numId w:val="1014"/>
        </w:numPr>
        <w:pStyle w:val="Compact"/>
      </w:pPr>
      <w:r>
        <w:t xml:space="preserve">Broad tool support (Hugging Face, Kaggle, Ollama, Unsloth)</w:t>
      </w:r>
      <w:r>
        <w:t xml:space="preserve"> </w:t>
      </w:r>
      <w:r>
        <w:rPr>
          <w:rStyle w:val="ClaimLabel"/>
        </w:rPr>
        <w:t xml:space="preserve">VF</w:t>
      </w:r>
      <w:r>
        <w:rPr>
          <w:rStyle w:val="FootnoteReference"/>
        </w:rPr>
        <w:footnoteReference w:id="105"/>
      </w:r>
    </w:p>
    <w:p>
      <w:pPr>
        <w:pStyle w:val="FirstParagraph"/>
      </w:pPr>
      <w:r>
        <w:rPr>
          <w:bCs/>
          <w:b/>
        </w:rPr>
        <w:t xml:space="preserve">Limitations and risks</w:t>
      </w:r>
    </w:p>
    <w:p>
      <w:pPr>
        <w:numPr>
          <w:ilvl w:val="0"/>
          <w:numId w:val="1015"/>
        </w:numPr>
        <w:pStyle w:val="Compact"/>
      </w:pPr>
      <w:r>
        <w:t xml:space="preserve">Small and medium sizes only; no frontier-class model</w:t>
      </w:r>
      <w:r>
        <w:t xml:space="preserve"> </w:t>
      </w:r>
      <w:r>
        <w:rPr>
          <w:rStyle w:val="ClaimLabel"/>
        </w:rPr>
        <w:t xml:space="preserve">VF</w:t>
      </w:r>
      <w:r>
        <w:rPr>
          <w:rStyle w:val="FootnoteReference"/>
        </w:rPr>
        <w:footnoteReference w:id="106"/>
      </w:r>
    </w:p>
    <w:p>
      <w:pPr>
        <w:numPr>
          <w:ilvl w:val="0"/>
          <w:numId w:val="1015"/>
        </w:numPr>
        <w:pStyle w:val="Compact"/>
      </w:pPr>
      <w:r>
        <w:t xml:space="preserve">No vendor support for weights verified; security depends on the host</w:t>
      </w:r>
      <w:r>
        <w:t xml:space="preserve"> </w:t>
      </w:r>
      <w:r>
        <w:rPr>
          <w:rStyle w:val="ClaimLabel"/>
        </w:rPr>
        <w:t xml:space="preserve">AJ</w:t>
      </w:r>
    </w:p>
    <w:p>
      <w:pPr>
        <w:numPr>
          <w:ilvl w:val="0"/>
          <w:numId w:val="1015"/>
        </w:numPr>
        <w:pStyle w:val="Compact"/>
      </w:pPr>
      <w:r>
        <w:t xml:space="preserve">One README links a separate Gemma 4 licence page that was not read</w:t>
      </w:r>
      <w:r>
        <w:t xml:space="preserve"> </w:t>
      </w:r>
      <w:r>
        <w:rPr>
          <w:rStyle w:val="ClaimLabel"/>
        </w:rPr>
        <w:t xml:space="preserve">VF</w:t>
      </w:r>
      <w:r>
        <w:rPr>
          <w:rStyle w:val="FootnoteReference"/>
        </w:rPr>
        <w:footnoteReference w:id="107"/>
      </w:r>
    </w:p>
    <w:p>
      <w:pPr>
        <w:pStyle w:val="FirstParagraph"/>
      </w:pPr>
      <w:r>
        <w:rPr>
          <w:bCs/>
          <w:b/>
        </w:rPr>
        <w:t xml:space="preserve">Choose when</w:t>
      </w:r>
    </w:p>
    <w:p>
      <w:pPr>
        <w:numPr>
          <w:ilvl w:val="0"/>
          <w:numId w:val="1016"/>
        </w:numPr>
        <w:pStyle w:val="Compact"/>
      </w:pPr>
      <w:r>
        <w:t xml:space="preserve">You need a self-hosted classification, extraction or redaction model inside the estate</w:t>
      </w:r>
      <w:r>
        <w:t xml:space="preserve"> </w:t>
      </w:r>
      <w:r>
        <w:rPr>
          <w:rStyle w:val="ClaimLabel"/>
        </w:rPr>
        <w:t xml:space="preserve">AJ</w:t>
      </w:r>
    </w:p>
    <w:p>
      <w:pPr>
        <w:numPr>
          <w:ilvl w:val="0"/>
          <w:numId w:val="1016"/>
        </w:numPr>
        <w:pStyle w:val="Compact"/>
      </w:pPr>
      <w:r>
        <w:t xml:space="preserve">Data must never leave the firm’s infrastructure</w:t>
      </w:r>
      <w:r>
        <w:t xml:space="preserve"> </w:t>
      </w:r>
      <w:r>
        <w:rPr>
          <w:rStyle w:val="ClaimLabel"/>
        </w:rPr>
        <w:t xml:space="preserve">AJ</w:t>
      </w:r>
    </w:p>
    <w:p>
      <w:pPr>
        <w:pStyle w:val="FirstParagraph"/>
      </w:pPr>
      <w:r>
        <w:rPr>
          <w:bCs/>
          <w:b/>
        </w:rPr>
        <w:t xml:space="preserve">Avoid when</w:t>
      </w:r>
    </w:p>
    <w:p>
      <w:pPr>
        <w:numPr>
          <w:ilvl w:val="0"/>
          <w:numId w:val="1017"/>
        </w:numPr>
        <w:pStyle w:val="Compact"/>
      </w:pPr>
      <w:r>
        <w:t xml:space="preserve">The task needs frontier reasoning or long-form drafting quality</w:t>
      </w:r>
      <w:r>
        <w:t xml:space="preserve"> </w:t>
      </w:r>
      <w:r>
        <w:rPr>
          <w:rStyle w:val="ClaimLabel"/>
        </w:rPr>
        <w:t xml:space="preserve">AJ</w:t>
      </w:r>
    </w:p>
    <w:p>
      <w:pPr>
        <w:pStyle w:val="FirstParagraph"/>
      </w:pPr>
      <w:r>
        <w:rPr>
          <w:bCs/>
          <w:b/>
        </w:rPr>
        <w:t xml:space="preserve">Nearest competitors:</w:t>
      </w:r>
      <w:r>
        <w:t xml:space="preserve"> </w:t>
      </w:r>
      <w:r>
        <w:t xml:space="preserve">L1-mistral, L1-meta, L1-alibaba-qwen</w:t>
      </w:r>
    </w:p>
    <w:p>
      <w:pPr>
        <w:pStyle w:val="BodyText"/>
      </w:pPr>
      <w:r>
        <w:rPr>
          <w:bCs/>
          <w:b/>
        </w:rPr>
        <w:t xml:space="preserve">Regulated-FS note.</w:t>
      </w:r>
      <w:r>
        <w:t xml:space="preserve"> </w:t>
      </w:r>
      <w:r>
        <w:t xml:space="preserve">Self-host behind the gateway with model files scanned and pinned by hash (C7); validate as a model in its own right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(Google DeepMind)</w:t>
            </w:r>
          </w:p>
        </w:tc>
        <w:tc>
          <w:tcPr/>
          <w:p>
            <w:pPr>
              <w:pStyle w:val="Compact"/>
              <w:jc w:val="left"/>
            </w:pPr>
            <w:r>
              <w:t xml:space="preserve">Verified fact</w:t>
            </w:r>
          </w:p>
        </w:tc>
        <w:tc>
          <w:tcPr/>
          <w:p>
            <w:pPr>
              <w:pStyle w:val="Compact"/>
              <w:jc w:val="left"/>
            </w:pPr>
            <w:r>
              <w:t xml:space="preserve">A5-S034</w:t>
            </w:r>
          </w:p>
        </w:tc>
      </w:tr>
      <w:tr>
        <w:tc>
          <w:tcPr/>
          <w:p>
            <w:pPr>
              <w:pStyle w:val="Compact"/>
              <w:jc w:val="left"/>
            </w:pPr>
            <w:r>
              <w:t xml:space="preserve">Category</w:t>
            </w:r>
          </w:p>
        </w:tc>
        <w:tc>
          <w:tcPr/>
          <w:p>
            <w:pPr>
              <w:pStyle w:val="Compact"/>
              <w:jc w:val="left"/>
            </w:pPr>
            <w:r>
              <w:t xml:space="preserve">Open-weight model family (small/medium, multimodal, on-device)</w:t>
            </w:r>
          </w:p>
        </w:tc>
        <w:tc>
          <w:tcPr/>
          <w:p>
            <w:pPr>
              <w:pStyle w:val="Compact"/>
              <w:jc w:val="left"/>
            </w:pPr>
            <w:r>
              <w:t xml:space="preserve">Verified fact</w:t>
            </w:r>
          </w:p>
        </w:tc>
        <w:tc>
          <w:tcPr/>
          <w:p>
            <w:pPr>
              <w:pStyle w:val="Compact"/>
              <w:jc w:val="left"/>
            </w:pPr>
            <w:r>
              <w:t xml:space="preserve">A5-S034</w:t>
            </w:r>
          </w:p>
        </w:tc>
      </w:tr>
      <w:tr>
        <w:tc>
          <w:tcPr/>
          <w:p>
            <w:pPr>
              <w:pStyle w:val="Compact"/>
              <w:jc w:val="left"/>
            </w:pPr>
            <w:r>
              <w:t xml:space="preserve">Version / lineup</w:t>
            </w:r>
          </w:p>
        </w:tc>
        <w:tc>
          <w:tcPr/>
          <w:p>
            <w:pPr>
              <w:pStyle w:val="Compact"/>
              <w:jc w:val="left"/>
            </w:pPr>
            <w:r>
              <w:t xml:space="preserve">current: Gemma 4: E2B, E4B, 26B MoE (A4B), 31B Dense released 31 March 2026 (releases page) / 2 April 2026 (blog); Gemma 4 12B unified encoder-free multimodal added 3 June 2026; MTP drafters April 2026. [A5-S034]; context: 128K (E2B/E4B), up to 256K (larger models); LiteLLM lists 262,144 for 26B/31B. [A5-S034, A5-S038]; multimodal: All models take image and video input; E2B/E4B also audio. [A5-S034]; previous: Gemma 3 (1B/4B/12B/27B) still self-deployable on Google Cloud and on Bedrock. [A5-S027, A5-S038]; graphic_label_check:</w:t>
            </w:r>
            <w:r>
              <w:t xml:space="preserve"> </w:t>
            </w:r>
            <w:r>
              <w:t xml:space="preserve">“</w:t>
            </w:r>
            <w:r>
              <w:t xml:space="preserve">2.9</w:t>
            </w:r>
            <w:r>
              <w:t xml:space="preserve">”</w:t>
            </w:r>
            <w:r>
              <w:t xml:space="preserve"> </w:t>
            </w:r>
            <w:r>
              <w:t xml:space="preserve">is WRONG: no Gemma 2.9 exists in any source found; current ge</w:t>
            </w:r>
          </w:p>
        </w:tc>
        <w:tc>
          <w:tcPr/>
          <w:p>
            <w:pPr>
              <w:pStyle w:val="Compact"/>
              <w:jc w:val="left"/>
            </w:pPr>
            <w:r>
              <w:t xml:space="preserve">Verified fact</w:t>
            </w:r>
          </w:p>
        </w:tc>
        <w:tc>
          <w:tcPr/>
          <w:p>
            <w:pPr>
              <w:pStyle w:val="Compact"/>
              <w:jc w:val="left"/>
            </w:pPr>
            <w:r>
              <w:t xml:space="preserve">A5-S034, A5-S035, A5-S027, A5-S038, V2-S020</w:t>
            </w:r>
          </w:p>
        </w:tc>
      </w:tr>
      <w:tr>
        <w:tc>
          <w:tcPr/>
          <w:p>
            <w:pPr>
              <w:pStyle w:val="Compact"/>
              <w:jc w:val="left"/>
            </w:pPr>
            <w:r>
              <w:t xml:space="preserve">Licence</w:t>
            </w:r>
          </w:p>
        </w:tc>
        <w:tc>
          <w:tcPr/>
          <w:p>
            <w:pPr>
              <w:pStyle w:val="Compact"/>
              <w:jc w:val="left"/>
            </w:pPr>
            <w:r>
              <w:t xml:space="preserve">Open weights under Apache 2.0 (Hugging Face model cards and Google blog); one README also links a separate Gemma 4 licence page on ai.google.dev (not read).</w:t>
            </w:r>
          </w:p>
        </w:tc>
        <w:tc>
          <w:tcPr/>
          <w:p>
            <w:pPr>
              <w:pStyle w:val="Compact"/>
              <w:jc w:val="left"/>
            </w:pPr>
            <w:r>
              <w:t xml:space="preserve">Verified fact</w:t>
            </w:r>
          </w:p>
        </w:tc>
        <w:tc>
          <w:tcPr/>
          <w:p>
            <w:pPr>
              <w:pStyle w:val="Compact"/>
              <w:jc w:val="left"/>
            </w:pPr>
            <w:r>
              <w:t xml:space="preserve">A5-S034, A5-S035, V2-S020</w:t>
            </w:r>
          </w:p>
        </w:tc>
      </w:tr>
      <w:tr>
        <w:tc>
          <w:tcPr/>
          <w:p>
            <w:pPr>
              <w:pStyle w:val="Compact"/>
              <w:jc w:val="left"/>
            </w:pPr>
            <w:r>
              <w:t xml:space="preserve">Status events</w:t>
            </w:r>
          </w:p>
        </w:tc>
        <w:tc>
          <w:tcPr/>
          <w:p>
            <w:pPr>
              <w:pStyle w:val="Compact"/>
              <w:jc w:val="left"/>
            </w:pPr>
            <w:r>
              <w:t xml:space="preserve">31 March / 2 April 2026: Gemma 4 launch; 3 June 2026: Gemma 4 12B</w:t>
            </w:r>
          </w:p>
        </w:tc>
        <w:tc>
          <w:tcPr/>
          <w:p>
            <w:pPr>
              <w:pStyle w:val="Compact"/>
              <w:jc w:val="left"/>
            </w:pPr>
            <w:r>
              <w:t xml:space="preserve">Verified fact</w:t>
            </w:r>
          </w:p>
        </w:tc>
        <w:tc>
          <w:tcPr/>
          <w:p>
            <w:pPr>
              <w:pStyle w:val="Compact"/>
              <w:jc w:val="left"/>
            </w:pPr>
            <w:r>
              <w:t xml:space="preserve">A5-S034, V2-S020</w:t>
            </w:r>
          </w:p>
        </w:tc>
      </w:tr>
      <w:tr>
        <w:tc>
          <w:tcPr/>
          <w:p>
            <w:pPr>
              <w:pStyle w:val="Compact"/>
              <w:jc w:val="left"/>
            </w:pPr>
            <w:r>
              <w:t xml:space="preserve">Strategic direction</w:t>
            </w:r>
          </w:p>
        </w:tc>
        <w:tc>
          <w:tcPr/>
          <w:p>
            <w:pPr>
              <w:pStyle w:val="Compact"/>
              <w:jc w:val="left"/>
            </w:pPr>
            <w:r>
              <w:t xml:space="preserve">Edge and on-device focus (Android AICore, AI Edge Gallery), agentic features (function calling, structured JSON), Google reports 150 million Gemma 4 downloads.</w:t>
            </w:r>
          </w:p>
        </w:tc>
        <w:tc>
          <w:tcPr/>
          <w:p>
            <w:pPr>
              <w:pStyle w:val="Compact"/>
              <w:jc w:val="left"/>
            </w:pPr>
            <w:r>
              <w:t xml:space="preserve">Verified fact</w:t>
            </w:r>
          </w:p>
        </w:tc>
        <w:tc>
          <w:tcPr/>
          <w:p>
            <w:pPr>
              <w:pStyle w:val="Compact"/>
              <w:jc w:val="left"/>
            </w:pPr>
            <w:r>
              <w:t xml:space="preserve">A5-S034</w:t>
            </w:r>
          </w:p>
        </w:tc>
      </w:tr>
      <w:tr>
        <w:tc>
          <w:tcPr/>
          <w:p>
            <w:pPr>
              <w:pStyle w:val="Compact"/>
              <w:jc w:val="left"/>
            </w:pPr>
            <w:r>
              <w:t xml:space="preserve">What it does</w:t>
            </w:r>
          </w:p>
        </w:tc>
        <w:tc>
          <w:tcPr/>
          <w:p>
            <w:pPr>
              <w:pStyle w:val="Compact"/>
              <w:jc w:val="left"/>
            </w:pPr>
            <w:r>
              <w:t xml:space="preserve">Open-weight multimodal models for local, edge and self-hosted deployment, also served by Google and third parties.</w:t>
            </w:r>
          </w:p>
        </w:tc>
        <w:tc>
          <w:tcPr/>
          <w:p>
            <w:pPr>
              <w:pStyle w:val="Compact"/>
              <w:jc w:val="left"/>
            </w:pPr>
            <w:r>
              <w:t xml:space="preserve">Verified fact</w:t>
            </w:r>
          </w:p>
        </w:tc>
        <w:tc>
          <w:tcPr/>
          <w:p>
            <w:pPr>
              <w:pStyle w:val="Compact"/>
              <w:jc w:val="left"/>
            </w:pPr>
            <w:r>
              <w:t xml:space="preserve">A5-S034</w:t>
            </w:r>
          </w:p>
        </w:tc>
      </w:tr>
      <w:tr>
        <w:tc>
          <w:tcPr/>
          <w:p>
            <w:pPr>
              <w:pStyle w:val="Compact"/>
              <w:jc w:val="left"/>
            </w:pPr>
            <w:r>
              <w:t xml:space="preserve">Stack position</w:t>
            </w:r>
          </w:p>
        </w:tc>
        <w:tc>
          <w:tcPr/>
          <w:p>
            <w:pPr>
              <w:pStyle w:val="Compact"/>
              <w:jc w:val="left"/>
            </w:pPr>
            <w:r>
              <w:t xml:space="preserve">L1 open-weight model; the graphic shows it beside Gemini, but its natural deployment is self-hosted via L2 serving engines.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Weights on Hugging Face/Kaggle/Ollama; hosted Gemma 4 on Gemini API and Google Cloud (26B), Bedrock Mantle (31B, 26B, E2B incl. US GovCloud), Cloudflare, Together, OpenRouter.</w:t>
            </w:r>
          </w:p>
        </w:tc>
        <w:tc>
          <w:tcPr/>
          <w:p>
            <w:pPr>
              <w:pStyle w:val="Compact"/>
              <w:jc w:val="left"/>
            </w:pPr>
            <w:r>
              <w:t xml:space="preserve">Verified fact</w:t>
            </w:r>
          </w:p>
        </w:tc>
        <w:tc>
          <w:tcPr/>
          <w:p>
            <w:pPr>
              <w:pStyle w:val="Compact"/>
              <w:jc w:val="left"/>
            </w:pPr>
            <w:r>
              <w:t xml:space="preserve">A5-S034, A5-S027, A5-S038</w:t>
            </w:r>
          </w:p>
        </w:tc>
      </w:tr>
      <w:tr>
        <w:tc>
          <w:tcPr/>
          <w:p>
            <w:pPr>
              <w:pStyle w:val="Compact"/>
              <w:jc w:val="left"/>
            </w:pPr>
            <w:r>
              <w:t xml:space="preserve">Dependencies</w:t>
            </w:r>
          </w:p>
        </w:tc>
        <w:tc>
          <w:tcPr/>
          <w:p>
            <w:pPr>
              <w:pStyle w:val="Compact"/>
              <w:jc w:val="left"/>
            </w:pPr>
            <w:r>
              <w:t xml:space="preserve">Runs on own hardware (laptop to GPU server) via Hugging Face, Kaggle, Ollama; Google AI Edge for devices.</w:t>
            </w:r>
          </w:p>
        </w:tc>
        <w:tc>
          <w:tcPr/>
          <w:p>
            <w:pPr>
              <w:pStyle w:val="Compact"/>
              <w:jc w:val="left"/>
            </w:pPr>
            <w:r>
              <w:t xml:space="preserve">Verified fact</w:t>
            </w:r>
          </w:p>
        </w:tc>
        <w:tc>
          <w:tcPr/>
          <w:p>
            <w:pPr>
              <w:pStyle w:val="Compact"/>
              <w:jc w:val="left"/>
            </w:pPr>
            <w:r>
              <w:t xml:space="preserve">A5-S034</w:t>
            </w:r>
          </w:p>
        </w:tc>
      </w:tr>
      <w:tr>
        <w:tc>
          <w:tcPr/>
          <w:p>
            <w:pPr>
              <w:pStyle w:val="Compact"/>
              <w:jc w:val="left"/>
            </w:pPr>
            <w:r>
              <w:t xml:space="preserve">Certifications</w:t>
            </w:r>
          </w:p>
        </w:tc>
        <w:tc>
          <w:tcPr/>
          <w:p>
            <w:pPr>
              <w:pStyle w:val="Compact"/>
              <w:jc w:val="left"/>
            </w:pPr>
            <w:r>
              <w:t xml:space="preserve">Not applicable to weights; Google Cloud hosting inherits Google Cloud certifications.</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Self-hosting keeps data wherever the operator runs the model.</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 vendor support for open weights verified; support via hosting cloud.</w:t>
            </w:r>
          </w:p>
        </w:tc>
        <w:tc>
          <w:tcPr/>
          <w:p>
            <w:pPr>
              <w:pStyle w:val="Compact"/>
              <w:jc w:val="left"/>
            </w:pPr>
            <w:r>
              <w:t xml:space="preserve">Architectural judgement</w:t>
            </w:r>
          </w:p>
        </w:tc>
        <w:tc>
          <w:tcPr/>
          <w:p>
            <w:pPr>
              <w:pStyle w:val="Compact"/>
            </w:pPr>
          </w:p>
        </w:tc>
      </w:tr>
      <w:tr>
        <w:tc>
          <w:tcPr/>
          <w:p>
            <w:pPr>
              <w:pStyle w:val="Compact"/>
              <w:jc w:val="left"/>
            </w:pPr>
            <w:r>
              <w:t xml:space="preserve">Pricing</w:t>
            </w:r>
          </w:p>
        </w:tc>
        <w:tc>
          <w:tcPr/>
          <w:p>
            <w:pPr>
              <w:pStyle w:val="Compact"/>
              <w:jc w:val="left"/>
            </w:pPr>
            <w:r>
              <w:t xml:space="preserve">weights: Free (Apache 2.0); Google Cloud Gemma 4 26B managed: US$0.15 input / US$0.60 output per 1M</w:t>
            </w:r>
          </w:p>
        </w:tc>
        <w:tc>
          <w:tcPr/>
          <w:p>
            <w:pPr>
              <w:pStyle w:val="Compact"/>
              <w:jc w:val="left"/>
            </w:pPr>
            <w:r>
              <w:t xml:space="preserve">Verified fact</w:t>
            </w:r>
          </w:p>
        </w:tc>
        <w:tc>
          <w:tcPr/>
          <w:p>
            <w:pPr>
              <w:pStyle w:val="Compact"/>
              <w:jc w:val="left"/>
            </w:pPr>
            <w:r>
              <w:t xml:space="preserve">A5-S034, A5-S027</w:t>
            </w:r>
          </w:p>
        </w:tc>
      </w:tr>
      <w:tr>
        <w:tc>
          <w:tcPr/>
          <w:p>
            <w:pPr>
              <w:pStyle w:val="Compact"/>
              <w:jc w:val="left"/>
            </w:pPr>
            <w:r>
              <w:t xml:space="preserve">Infrastructure cost</w:t>
            </w:r>
          </w:p>
        </w:tc>
        <w:tc>
          <w:tcPr/>
          <w:p>
            <w:pPr>
              <w:pStyle w:val="Compact"/>
              <w:jc w:val="left"/>
            </w:pPr>
            <w:r>
              <w:t xml:space="preserve">E2B/E4B target phones and laptops; 26B MoE and 31B dense need a single data-centre GPU class (quantisation-aware-training GGUF releases available).</w:t>
            </w:r>
          </w:p>
        </w:tc>
        <w:tc>
          <w:tcPr/>
          <w:p>
            <w:pPr>
              <w:pStyle w:val="Compact"/>
              <w:jc w:val="left"/>
            </w:pPr>
            <w:r>
              <w:t xml:space="preserve">Reported</w:t>
            </w:r>
          </w:p>
        </w:tc>
        <w:tc>
          <w:tcPr/>
          <w:p>
            <w:pPr>
              <w:pStyle w:val="Compact"/>
              <w:jc w:val="left"/>
            </w:pPr>
            <w:r>
              <w:t xml:space="preserve">A5-S034, A5-S035</w:t>
            </w:r>
          </w:p>
        </w:tc>
      </w:tr>
      <w:tr>
        <w:tc>
          <w:tcPr/>
          <w:p>
            <w:pPr>
              <w:pStyle w:val="Compact"/>
              <w:jc w:val="left"/>
            </w:pPr>
            <w:r>
              <w:t xml:space="preserve">Ecosystem</w:t>
            </w:r>
          </w:p>
        </w:tc>
        <w:tc>
          <w:tcPr/>
          <w:p>
            <w:pPr>
              <w:pStyle w:val="Compact"/>
              <w:jc w:val="left"/>
            </w:pPr>
            <w:r>
              <w:t xml:space="preserve">Hugging Face, Kaggle, Ollama, Unsloth (QAT, MTP, GGUF, MLX), Google Cloud, Bedrock, Cloudflare Workers AI, Together, DeepInfra.</w:t>
            </w:r>
          </w:p>
        </w:tc>
        <w:tc>
          <w:tcPr/>
          <w:p>
            <w:pPr>
              <w:pStyle w:val="Compact"/>
              <w:jc w:val="left"/>
            </w:pPr>
            <w:r>
              <w:t xml:space="preserve">Verified fact</w:t>
            </w:r>
          </w:p>
        </w:tc>
        <w:tc>
          <w:tcPr/>
          <w:p>
            <w:pPr>
              <w:pStyle w:val="Compact"/>
              <w:jc w:val="left"/>
            </w:pPr>
            <w:r>
              <w:t xml:space="preserve">A5-S034, A5-S043, A5-S038</w:t>
            </w:r>
          </w:p>
        </w:tc>
      </w:tr>
      <w:tr>
        <w:tc>
          <w:tcPr/>
          <w:p>
            <w:pPr>
              <w:pStyle w:val="Compact"/>
              <w:jc w:val="left"/>
            </w:pPr>
            <w:r>
              <w:t xml:space="preserve">Adoption signals</w:t>
            </w:r>
          </w:p>
        </w:tc>
        <w:tc>
          <w:tcPr/>
          <w:p>
            <w:pPr>
              <w:pStyle w:val="Compact"/>
              <w:jc w:val="left"/>
            </w:pPr>
            <w:r>
              <w:t xml:space="preserve">Google reports 150 million Gemma 4 downloads.</w:t>
            </w:r>
          </w:p>
        </w:tc>
        <w:tc>
          <w:tcPr/>
          <w:p>
            <w:pPr>
              <w:pStyle w:val="Compact"/>
              <w:jc w:val="left"/>
            </w:pPr>
            <w:r>
              <w:t xml:space="preserve">Verified fact</w:t>
            </w:r>
          </w:p>
        </w:tc>
        <w:tc>
          <w:tcPr/>
          <w:p>
            <w:pPr>
              <w:pStyle w:val="Compact"/>
              <w:jc w:val="left"/>
            </w:pPr>
            <w:r>
              <w:t xml:space="preserve">A5-S034</w:t>
            </w:r>
          </w:p>
        </w:tc>
      </w:tr>
      <w:tr>
        <w:tc>
          <w:tcPr/>
          <w:p>
            <w:pPr>
              <w:pStyle w:val="Compact"/>
              <w:jc w:val="left"/>
            </w:pPr>
            <w:r>
              <w:t xml:space="preserve">Maturity</w:t>
            </w:r>
          </w:p>
        </w:tc>
        <w:tc>
          <w:tcPr/>
          <w:p>
            <w:pPr>
              <w:pStyle w:val="Compact"/>
              <w:jc w:val="left"/>
            </w:pPr>
            <w:r>
              <w:t xml:space="preserve">Fourth generation; GA open release.</w:t>
            </w:r>
          </w:p>
        </w:tc>
        <w:tc>
          <w:tcPr/>
          <w:p>
            <w:pPr>
              <w:pStyle w:val="Compact"/>
              <w:jc w:val="left"/>
            </w:pPr>
            <w:r>
              <w:t xml:space="preserve">Verified fact</w:t>
            </w:r>
          </w:p>
        </w:tc>
        <w:tc>
          <w:tcPr/>
          <w:p>
            <w:pPr>
              <w:pStyle w:val="Compact"/>
              <w:jc w:val="left"/>
            </w:pPr>
            <w:r>
              <w:t xml:space="preserve">A5-S034</w:t>
            </w:r>
          </w:p>
        </w:tc>
      </w:tr>
      <w:tr>
        <w:tc>
          <w:tcPr/>
          <w:p>
            <w:pPr>
              <w:pStyle w:val="Compact"/>
              <w:jc w:val="left"/>
            </w:pPr>
            <w:r>
              <w:t xml:space="preserve">Deployment</w:t>
            </w:r>
          </w:p>
        </w:tc>
        <w:tc>
          <w:tcPr/>
          <w:p>
            <w:pPr>
              <w:pStyle w:val="Compact"/>
              <w:jc w:val="left"/>
            </w:pPr>
            <w:r>
              <w:t xml:space="preserve">saas: Yes (Gemini API / AI Studio hosting); managed_cloud: Yes (Google Cloud; Amazon Bedrock); vpc_byoc: Yes (self-deploy in own cloud account); private_cloud: Yes (open weights); self_hosted: Yes; on_prem: Yes</w:t>
            </w:r>
          </w:p>
        </w:tc>
        <w:tc>
          <w:tcPr/>
          <w:p>
            <w:pPr>
              <w:pStyle w:val="Compact"/>
            </w:pPr>
          </w:p>
        </w:tc>
        <w:tc>
          <w:tcPr/>
          <w:p>
            <w:pPr>
              <w:pStyle w:val="Compact"/>
            </w:pPr>
          </w:p>
        </w:tc>
      </w:tr>
    </w:tbl>
    <w:bookmarkEnd w:id="108"/>
    <w:bookmarkStart w:id="130" w:name="X7faff935d740259c3379189f02c85a6f4f91b60"/>
    <w:p>
      <w:pPr>
        <w:pStyle w:val="Heading2"/>
      </w:pPr>
      <w:r>
        <w:t xml:space="preserve">Google Gemini model family (Gemini 3.x: 3.1 Pro, 3.8 Flash, 3.5 Flash-Lite; Gemini 4 Argon in limited release) (</w:t>
      </w:r>
      <w:r>
        <w:rPr>
          <w:rStyle w:val="VerbatimChar"/>
        </w:rPr>
        <w:t xml:space="preserve">L1-google-gemini</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Google Cloud is your primary cloud (rule 10, the lead model service on that cloud); deployment and lock-in score 2, allowed under rule 11 as an existing platform commitment; FS 3.35</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Broadest evidenced modality range plus reasoning, small, coding-oriented and cyber variants, with Gemma as Google’s open-weight line (A5-S030, A5-S027); benchmarks not used.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Consumed through Google Cloud: hyperscaler presumption (rule 6). Platform controls presumed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and ISO 42001 for Google Cloud generative AI services, UK/EU data-at-rest residency, ZDR configuration (A5-S028, A5-S029, A5-S033); ISO 27001 scope not in the fact base; stays at 4 (rules 8 and 10).</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Google Cloud (regional endpoints) and the Gemini API only; no other cloud, no self-hosting (A5-S027, A5-S032).</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Deep inside Google Cloud (Model Garden, agent runtime) but isolated from AWS and Azure estates (A5-S027).</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Flash tiers GA; Pro preview for eight months; Flash versions retire within about five to six months of release (B-L1-S003).</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but 3.8 Flash doubles on 1 January 2027 and regional endpoints carry a 10% premium (A5-S027, V2-S010).</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on one cloud only (A5-S027).</w:t>
            </w:r>
          </w:p>
        </w:tc>
      </w:tr>
      <w:tr>
        <w:tc>
          <w:tcPr/>
          <w:p>
            <w:pPr>
              <w:pStyle w:val="Compact"/>
              <w:jc w:val="left"/>
            </w:pPr>
            <w:r>
              <w:rPr>
                <w:bCs/>
                <w:b/>
              </w:rPr>
              <w:t xml:space="preserve">Total (generic / FS)</w:t>
            </w:r>
          </w:p>
        </w:tc>
        <w:tc>
          <w:tcPr/>
          <w:p>
            <w:pPr>
              <w:pStyle w:val="Compact"/>
              <w:jc w:val="right"/>
            </w:pPr>
            <w:r>
              <w:rPr>
                <w:bCs/>
                <w:b/>
              </w:rPr>
              <w:t xml:space="preserve">3.50 / 3.35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3.35</w:t>
            </w:r>
          </w:p>
        </w:tc>
        <w:tc>
          <w:tcPr/>
          <w:p>
            <w:pPr>
              <w:pStyle w:val="Compact"/>
              <w:jc w:val="right"/>
            </w:pPr>
            <w:r>
              <w:t xml:space="preserve">3.45</w:t>
            </w:r>
          </w:p>
        </w:tc>
        <w:tc>
          <w:tcPr/>
          <w:p>
            <w:pPr>
              <w:pStyle w:val="Compact"/>
              <w:jc w:val="right"/>
            </w:pPr>
            <w:r>
              <w:t xml:space="preserve">3.20</w:t>
            </w:r>
          </w:p>
        </w:tc>
        <w:tc>
          <w:tcPr/>
          <w:p>
            <w:pPr>
              <w:pStyle w:val="Compact"/>
              <w:jc w:val="right"/>
            </w:pPr>
            <w:r>
              <w:t xml:space="preserve">3.50</w:t>
            </w:r>
          </w:p>
        </w:tc>
        <w:tc>
          <w:tcPr/>
          <w:p>
            <w:pPr>
              <w:pStyle w:val="Compact"/>
              <w:jc w:val="right"/>
            </w:pPr>
            <w:r>
              <w:t xml:space="preserve">3.40</w:t>
            </w:r>
          </w:p>
        </w:tc>
        <w:tc>
          <w:tcPr/>
          <w:p>
            <w:pPr>
              <w:pStyle w:val="Compact"/>
              <w:jc w:val="right"/>
            </w:pPr>
            <w:r>
              <w:t xml:space="preserve">3.60</w:t>
            </w:r>
          </w:p>
        </w:tc>
        <w:tc>
          <w:tcPr/>
          <w:p>
            <w:pPr>
              <w:pStyle w:val="Compact"/>
              <w:jc w:val="right"/>
            </w:pPr>
            <w:r>
              <w:t xml:space="preserve">3.45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r>
    </w:tbl>
    <w:p>
      <w:pPr>
        <w:pStyle w:val="BodyText"/>
      </w:pPr>
      <w:r>
        <w:rPr>
          <w:bCs/>
          <w:b/>
        </w:rPr>
        <w:t xml:space="preserve">Capabilities.</w:t>
      </w:r>
      <w:r>
        <w:t xml:space="preserve"> </w:t>
      </w:r>
      <w:r>
        <w:t xml:space="preserve">Proprietary Gemini 3.x production lineup: 3.1 Pro (still preview since 19 February 2026), 3.8 Flash (GA 2 September 2026), 3.5 Flash-Lite, 3.8 Live and TTS models, image models and cyber-specialised Flash variants; Gemini 4 Argon announced 30 September 2026 with access restricted to trusted cyber defenders (Fairwind) and not on Google Cloud at launch; natively multimodal input (text, image, video, audio)</w:t>
      </w:r>
      <w:r>
        <w:t xml:space="preserve"> </w:t>
      </w:r>
      <w:r>
        <w:rPr>
          <w:rStyle w:val="ClaimLabel"/>
        </w:rPr>
        <w:t xml:space="preserve">VF</w:t>
      </w:r>
      <w:r>
        <w:rPr>
          <w:rStyle w:val="FootnoteReference"/>
        </w:rPr>
        <w:footnoteReference w:id="109"/>
      </w:r>
      <w:r>
        <w:t xml:space="preserve">.</w:t>
      </w:r>
    </w:p>
    <w:p>
      <w:pPr>
        <w:pStyle w:val="BodyText"/>
      </w:pPr>
      <w:r>
        <w:rPr>
          <w:bCs/>
          <w:b/>
        </w:rPr>
        <w:t xml:space="preserve">Strengths</w:t>
      </w:r>
    </w:p>
    <w:p>
      <w:pPr>
        <w:numPr>
          <w:ilvl w:val="0"/>
          <w:numId w:val="1018"/>
        </w:numPr>
        <w:pStyle w:val="Compact"/>
      </w:pPr>
      <w:r>
        <w:t xml:space="preserve">Widest native modality coverage in the layer: text, image, video and audio input, live audio, TTS and image generation</w:t>
      </w:r>
      <w:r>
        <w:t xml:space="preserve"> </w:t>
      </w:r>
      <w:r>
        <w:rPr>
          <w:rStyle w:val="ClaimLabel"/>
        </w:rPr>
        <w:t xml:space="preserve">VF</w:t>
      </w:r>
      <w:r>
        <w:rPr>
          <w:rStyle w:val="FootnoteReference"/>
        </w:rPr>
        <w:footnoteReference w:id="113"/>
      </w:r>
    </w:p>
    <w:p>
      <w:pPr>
        <w:numPr>
          <w:ilvl w:val="0"/>
          <w:numId w:val="1018"/>
        </w:numPr>
        <w:pStyle w:val="Compact"/>
      </w:pPr>
      <w:r>
        <w:t xml:space="preserve">Google Cloud generative AI services in scope for SOC 2 and ISO/IEC 42001</w:t>
      </w:r>
      <w:r>
        <w:t xml:space="preserve"> </w:t>
      </w:r>
      <w:r>
        <w:rPr>
          <w:rStyle w:val="ClaimLabel"/>
        </w:rPr>
        <w:t xml:space="preserve">VF</w:t>
      </w:r>
      <w:r>
        <w:rPr>
          <w:rStyle w:val="FootnoteReference"/>
        </w:rPr>
        <w:footnoteReference w:id="114"/>
      </w:r>
    </w:p>
    <w:p>
      <w:pPr>
        <w:numPr>
          <w:ilvl w:val="0"/>
          <w:numId w:val="1018"/>
        </w:numPr>
        <w:pStyle w:val="Compact"/>
      </w:pPr>
      <w:r>
        <w:t xml:space="preserve">Data-at-rest residency for generative AI in the UK and several EU countries; ZDR achievable on Google Cloud by disabling logging, caching and session resumption</w:t>
      </w:r>
      <w:r>
        <w:t xml:space="preserve"> </w:t>
      </w:r>
      <w:r>
        <w:rPr>
          <w:rStyle w:val="ClaimLabel"/>
        </w:rPr>
        <w:t xml:space="preserve">VF</w:t>
      </w:r>
      <w:r>
        <w:rPr>
          <w:rStyle w:val="FootnoteReference"/>
        </w:rPr>
        <w:footnoteReference w:id="117"/>
      </w:r>
    </w:p>
    <w:p>
      <w:pPr>
        <w:numPr>
          <w:ilvl w:val="0"/>
          <w:numId w:val="1018"/>
        </w:numPr>
        <w:pStyle w:val="Compact"/>
      </w:pPr>
      <w:r>
        <w:t xml:space="preserve">Per-model retirement dates published on Google Cloud model pages</w:t>
      </w:r>
      <w:r>
        <w:t xml:space="preserve"> </w:t>
      </w:r>
      <w:r>
        <w:rPr>
          <w:rStyle w:val="ClaimLabel"/>
        </w:rPr>
        <w:t xml:space="preserve">VF</w:t>
      </w:r>
      <w:r>
        <w:rPr>
          <w:rStyle w:val="FootnoteReference"/>
        </w:rPr>
        <w:footnoteReference w:id="120"/>
      </w:r>
    </w:p>
    <w:p>
      <w:pPr>
        <w:pStyle w:val="FirstParagraph"/>
      </w:pPr>
      <w:r>
        <w:rPr>
          <w:bCs/>
          <w:b/>
        </w:rPr>
        <w:t xml:space="preserve">Limitations and risks</w:t>
      </w:r>
    </w:p>
    <w:p>
      <w:pPr>
        <w:numPr>
          <w:ilvl w:val="0"/>
          <w:numId w:val="1019"/>
        </w:numPr>
        <w:pStyle w:val="Compact"/>
      </w:pPr>
      <w:r>
        <w:t xml:space="preserve">Pro tier has been preview-only since February 2026; Gemini 3.5 Pro was reportedly cancelled</w:t>
      </w:r>
      <w:r>
        <w:t xml:space="preserve"> </w:t>
      </w:r>
      <w:r>
        <w:rPr>
          <w:rStyle w:val="ClaimLabel"/>
        </w:rPr>
        <w:t xml:space="preserve">VF</w:t>
      </w:r>
      <w:r>
        <w:rPr>
          <w:rStyle w:val="FootnoteReference"/>
        </w:rPr>
        <w:footnoteReference w:id="122"/>
      </w:r>
      <w:r>
        <w:t xml:space="preserve"> </w:t>
      </w:r>
      <w:r>
        <w:rPr>
          <w:rStyle w:val="ClaimLabel"/>
        </w:rPr>
        <w:t xml:space="preserve">R</w:t>
      </w:r>
      <w:r>
        <w:rPr>
          <w:rStyle w:val="FootnoteReference"/>
        </w:rPr>
        <w:footnoteReference w:id="123"/>
      </w:r>
    </w:p>
    <w:p>
      <w:pPr>
        <w:numPr>
          <w:ilvl w:val="0"/>
          <w:numId w:val="1019"/>
        </w:numPr>
        <w:pStyle w:val="Compact"/>
      </w:pPr>
      <w:r>
        <w:t xml:space="preserve">Short Flash lifetimes: 3.7 Flash released 13 August 2026 retires 28 January 2027; 3.6 Flash retires 19 November 2026</w:t>
      </w:r>
      <w:r>
        <w:t xml:space="preserve"> </w:t>
      </w:r>
      <w:r>
        <w:rPr>
          <w:rStyle w:val="ClaimLabel"/>
        </w:rPr>
        <w:t xml:space="preserve">VF</w:t>
      </w:r>
      <w:r>
        <w:rPr>
          <w:rStyle w:val="FootnoteReference"/>
        </w:rPr>
        <w:footnoteReference w:id="125"/>
      </w:r>
    </w:p>
    <w:p>
      <w:pPr>
        <w:numPr>
          <w:ilvl w:val="0"/>
          <w:numId w:val="1019"/>
        </w:numPr>
        <w:pStyle w:val="Compact"/>
      </w:pPr>
      <w:r>
        <w:t xml:space="preserve">Google Cloud only; no AWS or Azure listing found; no self-hosting</w:t>
      </w:r>
      <w:r>
        <w:t xml:space="preserve"> </w:t>
      </w:r>
      <w:r>
        <w:rPr>
          <w:rStyle w:val="ClaimLabel"/>
        </w:rPr>
        <w:t xml:space="preserve">VF</w:t>
      </w:r>
      <w:r>
        <w:rPr>
          <w:rStyle w:val="FootnoteReference"/>
        </w:rPr>
        <w:footnoteReference w:id="126"/>
      </w:r>
    </w:p>
    <w:p>
      <w:pPr>
        <w:numPr>
          <w:ilvl w:val="0"/>
          <w:numId w:val="1019"/>
        </w:numPr>
        <w:pStyle w:val="Compact"/>
      </w:pPr>
      <w:r>
        <w:t xml:space="preserve">Paid Gemini API (non-Google Cloud) may cache content in any country</w:t>
      </w:r>
      <w:r>
        <w:t xml:space="preserve"> </w:t>
      </w:r>
      <w:r>
        <w:rPr>
          <w:rStyle w:val="ClaimLabel"/>
        </w:rPr>
        <w:t xml:space="preserve">VF</w:t>
      </w:r>
      <w:r>
        <w:rPr>
          <w:rStyle w:val="FootnoteReference"/>
        </w:rPr>
        <w:footnoteReference w:id="127"/>
      </w:r>
    </w:p>
    <w:p>
      <w:pPr>
        <w:numPr>
          <w:ilvl w:val="0"/>
          <w:numId w:val="1019"/>
        </w:numPr>
        <w:pStyle w:val="Compact"/>
      </w:pPr>
      <w:r>
        <w:t xml:space="preserve">3.8 Flash introductory price rises from US$0.75/US$3.75 to US$1.50/US$7.50 per 1M on 1 January 2027; non-global endpoints cost 10% more</w:t>
      </w:r>
      <w:r>
        <w:t xml:space="preserve"> </w:t>
      </w:r>
      <w:r>
        <w:rPr>
          <w:rStyle w:val="ClaimLabel"/>
        </w:rPr>
        <w:t xml:space="preserve">VF</w:t>
      </w:r>
      <w:r>
        <w:rPr>
          <w:rStyle w:val="FootnoteReference"/>
        </w:rPr>
        <w:footnoteReference w:id="128"/>
      </w:r>
    </w:p>
    <w:p>
      <w:pPr>
        <w:numPr>
          <w:ilvl w:val="0"/>
          <w:numId w:val="1019"/>
        </w:numPr>
        <w:pStyle w:val="Compact"/>
      </w:pPr>
      <w:r>
        <w:t xml:space="preserve">Frontier tier (Argon) not available for general enterprise use; pricing not published</w:t>
      </w:r>
      <w:r>
        <w:t xml:space="preserve"> </w:t>
      </w:r>
      <w:r>
        <w:rPr>
          <w:rStyle w:val="ClaimLabel"/>
        </w:rPr>
        <w:t xml:space="preserve">VF</w:t>
      </w:r>
      <w:r>
        <w:rPr>
          <w:rStyle w:val="FootnoteReference"/>
        </w:rPr>
        <w:footnoteReference w:id="129"/>
      </w:r>
      <w:r>
        <w:t xml:space="preserve"> </w:t>
      </w:r>
      <w:r>
        <w:rPr>
          <w:rStyle w:val="ClaimLabel"/>
        </w:rPr>
        <w:t xml:space="preserve">NPV</w:t>
      </w:r>
    </w:p>
    <w:p>
      <w:pPr>
        <w:pStyle w:val="FirstParagraph"/>
      </w:pPr>
      <w:r>
        <w:rPr>
          <w:bCs/>
          <w:b/>
        </w:rPr>
        <w:t xml:space="preserve">Choose when</w:t>
      </w:r>
    </w:p>
    <w:p>
      <w:pPr>
        <w:numPr>
          <w:ilvl w:val="0"/>
          <w:numId w:val="1020"/>
        </w:numPr>
        <w:pStyle w:val="Compact"/>
      </w:pPr>
      <w:r>
        <w:t xml:space="preserve">Google Cloud is the primary cloud</w:t>
      </w:r>
      <w:r>
        <w:t xml:space="preserve"> </w:t>
      </w:r>
      <w:r>
        <w:rPr>
          <w:rStyle w:val="ClaimLabel"/>
        </w:rPr>
        <w:t xml:space="preserve">AJ</w:t>
      </w:r>
    </w:p>
    <w:p>
      <w:pPr>
        <w:numPr>
          <w:ilvl w:val="0"/>
          <w:numId w:val="1020"/>
        </w:numPr>
        <w:pStyle w:val="Compact"/>
      </w:pPr>
      <w:r>
        <w:t xml:space="preserve">The workload needs native audio, video or live multimodal input</w:t>
      </w:r>
      <w:r>
        <w:t xml:space="preserve"> </w:t>
      </w:r>
      <w:r>
        <w:rPr>
          <w:rStyle w:val="ClaimLabel"/>
        </w:rPr>
        <w:t xml:space="preserve">AJ</w:t>
      </w:r>
    </w:p>
    <w:p>
      <w:pPr>
        <w:pStyle w:val="FirstParagraph"/>
      </w:pPr>
      <w:r>
        <w:rPr>
          <w:bCs/>
          <w:b/>
        </w:rPr>
        <w:t xml:space="preserve">Avoid when</w:t>
      </w:r>
    </w:p>
    <w:p>
      <w:pPr>
        <w:numPr>
          <w:ilvl w:val="0"/>
          <w:numId w:val="1021"/>
        </w:numPr>
        <w:pStyle w:val="Compact"/>
      </w:pPr>
      <w:r>
        <w:t xml:space="preserve">You need a GA Pro-class model with a long support window today</w:t>
      </w:r>
      <w:r>
        <w:t xml:space="preserve"> </w:t>
      </w:r>
      <w:r>
        <w:rPr>
          <w:rStyle w:val="ClaimLabel"/>
        </w:rPr>
        <w:t xml:space="preserve">AJ</w:t>
      </w:r>
    </w:p>
    <w:p>
      <w:pPr>
        <w:numPr>
          <w:ilvl w:val="0"/>
          <w:numId w:val="1021"/>
        </w:numPr>
        <w:pStyle w:val="Compact"/>
      </w:pPr>
      <w:r>
        <w:t xml:space="preserve">Your primary cloud is AWS or Azure and you do not want a cross-cloud data flow</w:t>
      </w:r>
      <w:r>
        <w:t xml:space="preserve"> </w:t>
      </w:r>
      <w:r>
        <w:rPr>
          <w:rStyle w:val="ClaimLabel"/>
        </w:rPr>
        <w:t xml:space="preserve">AJ</w:t>
      </w:r>
    </w:p>
    <w:p>
      <w:pPr>
        <w:numPr>
          <w:ilvl w:val="0"/>
          <w:numId w:val="1021"/>
        </w:numPr>
        <w:pStyle w:val="Compact"/>
      </w:pPr>
      <w:r>
        <w:t xml:space="preserve">You would use the consumer Gemini API rather than Google Cloud for client data</w:t>
      </w:r>
      <w:r>
        <w:t xml:space="preserve"> </w:t>
      </w:r>
      <w:r>
        <w:rPr>
          <w:rStyle w:val="ClaimLabel"/>
        </w:rPr>
        <w:t xml:space="preserve">AJ</w:t>
      </w:r>
    </w:p>
    <w:p>
      <w:pPr>
        <w:pStyle w:val="FirstParagraph"/>
      </w:pPr>
      <w:r>
        <w:rPr>
          <w:bCs/>
          <w:b/>
        </w:rPr>
        <w:t xml:space="preserve">Nearest competitors:</w:t>
      </w:r>
      <w:r>
        <w:t xml:space="preserve"> </w:t>
      </w:r>
      <w:r>
        <w:t xml:space="preserve">L1-openai, L1-anthropic, L1-mistral</w:t>
      </w:r>
    </w:p>
    <w:p>
      <w:pPr>
        <w:pStyle w:val="BodyText"/>
      </w:pPr>
      <w:r>
        <w:rPr>
          <w:bCs/>
          <w:b/>
        </w:rPr>
        <w:t xml:space="preserve">Regulated-FS note.</w:t>
      </w:r>
      <w:r>
        <w:t xml:space="preserve"> </w:t>
      </w:r>
      <w:r>
        <w:t xml:space="preserve">Use only through Google Cloud regional (EU or UK) endpoints with logging and caching disabled, pin dated model IDs, and plan re-validation around the short Flash retirement dates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(Google DeepMind / Google LLC)</w:t>
            </w:r>
          </w:p>
        </w:tc>
        <w:tc>
          <w:tcPr/>
          <w:p>
            <w:pPr>
              <w:pStyle w:val="Compact"/>
              <w:jc w:val="left"/>
            </w:pPr>
            <w:r>
              <w:t xml:space="preserve">Verified fact</w:t>
            </w:r>
          </w:p>
        </w:tc>
        <w:tc>
          <w:tcPr/>
          <w:p>
            <w:pPr>
              <w:pStyle w:val="Compact"/>
              <w:jc w:val="left"/>
            </w:pPr>
            <w:r>
              <w:t xml:space="preserve">A5-S047, A5-S031</w:t>
            </w:r>
          </w:p>
        </w:tc>
      </w:tr>
      <w:tr>
        <w:tc>
          <w:tcPr/>
          <w:p>
            <w:pPr>
              <w:pStyle w:val="Compact"/>
              <w:jc w:val="left"/>
            </w:pPr>
            <w:r>
              <w:t xml:space="preserve">Category</w:t>
            </w:r>
          </w:p>
        </w:tc>
        <w:tc>
          <w:tcPr/>
          <w:p>
            <w:pPr>
              <w:pStyle w:val="Compact"/>
              <w:jc w:val="left"/>
            </w:pPr>
            <w:r>
              <w:t xml:space="preserve">Frontier model vendor: proprietary API models (reasoning, native multimodal input, live audio, TTS, image)</w:t>
            </w:r>
          </w:p>
        </w:tc>
        <w:tc>
          <w:tcPr/>
          <w:p>
            <w:pPr>
              <w:pStyle w:val="Compact"/>
              <w:jc w:val="left"/>
            </w:pPr>
            <w:r>
              <w:t xml:space="preserve">Verified fact</w:t>
            </w:r>
          </w:p>
        </w:tc>
        <w:tc>
          <w:tcPr/>
          <w:p>
            <w:pPr>
              <w:pStyle w:val="Compact"/>
              <w:jc w:val="left"/>
            </w:pPr>
            <w:r>
              <w:t xml:space="preserve">A5-S030, A5-S027</w:t>
            </w:r>
          </w:p>
        </w:tc>
      </w:tr>
      <w:tr>
        <w:tc>
          <w:tcPr/>
          <w:p>
            <w:pPr>
              <w:pStyle w:val="Compact"/>
              <w:jc w:val="left"/>
            </w:pPr>
            <w:r>
              <w:t xml:space="preserve">Version / lineup</w:t>
            </w:r>
          </w:p>
        </w:tc>
        <w:tc>
          <w:tcPr/>
          <w:p>
            <w:pPr>
              <w:pStyle w:val="Compact"/>
              <w:jc w:val="left"/>
            </w:pPr>
            <w:r>
              <w:t xml:space="preserve">frontier_restricted: Gemini 4 Argon, announced 30 September 2026; rolling out first to trusted cyber defenders (Fairwind Program); paid API and AI Ultra</w:t>
            </w:r>
            <w:r>
              <w:t xml:space="preserve"> </w:t>
            </w:r>
            <w:r>
              <w:t xml:space="preserve">“</w:t>
            </w:r>
            <w:r>
              <w:t xml:space="preserve">next</w:t>
            </w:r>
            <w:r>
              <w:t xml:space="preserve">”</w:t>
            </w:r>
            <w:r>
              <w:t xml:space="preserve">, no date; 1M-token output limit claimed. Not on Vertex AI at launch. [A5-S031, A5-S036]; pro: Gemini 3.1 Pro, preview since 19 February 2026, still labelled preview (gemini-3.1-pro-preview); 1,048,576 input / 65,536 output tokens. Gemini 3 Pro retired 9 March 2026. Gemini 3.5 Pro never released (reported cancelled). [A5-S030, A5-S032, A5-S036]; mid_flash: Gemini 3.8 Flash GA 2 September 2026 (</w:t>
            </w:r>
            <w:r>
              <w:t xml:space="preserve">“</w:t>
            </w:r>
            <w:r>
              <w:t xml:space="preserve">most intelligent Flash</w:t>
            </w:r>
            <w:r>
              <w:t xml:space="preserve">”</w:t>
            </w:r>
            <w:r>
              <w:t xml:space="preserve">, long-horizon codin</w:t>
            </w:r>
          </w:p>
        </w:tc>
        <w:tc>
          <w:tcPr/>
          <w:p>
            <w:pPr>
              <w:pStyle w:val="Compact"/>
              <w:jc w:val="left"/>
            </w:pPr>
            <w:r>
              <w:t xml:space="preserve">Verified fact</w:t>
            </w:r>
          </w:p>
        </w:tc>
        <w:tc>
          <w:tcPr/>
          <w:p>
            <w:pPr>
              <w:pStyle w:val="Compact"/>
              <w:jc w:val="left"/>
            </w:pPr>
            <w:r>
              <w:t xml:space="preserve">A5-S027, A5-S030, A5-S031, A5-S032, A5-S036, V2-S009, V2-S010</w:t>
            </w:r>
          </w:p>
        </w:tc>
      </w:tr>
      <w:tr>
        <w:tc>
          <w:tcPr/>
          <w:p>
            <w:pPr>
              <w:pStyle w:val="Compact"/>
              <w:jc w:val="left"/>
            </w:pPr>
            <w:r>
              <w:t xml:space="preserve">Licence</w:t>
            </w:r>
          </w:p>
        </w:tc>
        <w:tc>
          <w:tcPr/>
          <w:p>
            <w:pPr>
              <w:pStyle w:val="Compact"/>
              <w:jc w:val="left"/>
            </w:pPr>
            <w:r>
              <w:t xml:space="preserve">Proprietary, API-only.</w:t>
            </w:r>
          </w:p>
        </w:tc>
        <w:tc>
          <w:tcPr/>
          <w:p>
            <w:pPr>
              <w:pStyle w:val="Compact"/>
              <w:jc w:val="left"/>
            </w:pPr>
            <w:r>
              <w:t xml:space="preserve">Verified fact</w:t>
            </w:r>
          </w:p>
        </w:tc>
        <w:tc>
          <w:tcPr/>
          <w:p>
            <w:pPr>
              <w:pStyle w:val="Compact"/>
              <w:jc w:val="left"/>
            </w:pPr>
            <w:r>
              <w:t xml:space="preserve">A5-S032</w:t>
            </w:r>
          </w:p>
        </w:tc>
      </w:tr>
      <w:tr>
        <w:tc>
          <w:tcPr/>
          <w:p>
            <w:pPr>
              <w:pStyle w:val="Compact"/>
              <w:jc w:val="left"/>
            </w:pPr>
            <w:r>
              <w:t xml:space="preserve">Status events</w:t>
            </w:r>
          </w:p>
        </w:tc>
        <w:tc>
          <w:tcPr/>
          <w:p>
            <w:pPr>
              <w:pStyle w:val="Compact"/>
              <w:jc w:val="left"/>
            </w:pPr>
            <w:r>
              <w:t xml:space="preserve">9 March 2026: Gemini 3 Pro shut down (replaced by 3.1 Pro); 18 September 2026: Gemini 2.5 access limited to recent users; 30 September 2026: Gemini 4 Argon announced (limited); April 2026: Vertex AI renamed Gemini Enterprise Agent Platform (renames listed in 22 April 2026 release notes)</w:t>
            </w:r>
          </w:p>
        </w:tc>
        <w:tc>
          <w:tcPr/>
          <w:p>
            <w:pPr>
              <w:pStyle w:val="Compact"/>
              <w:jc w:val="left"/>
            </w:pPr>
            <w:r>
              <w:t xml:space="preserve">Verified fact</w:t>
            </w:r>
          </w:p>
        </w:tc>
        <w:tc>
          <w:tcPr/>
          <w:p>
            <w:pPr>
              <w:pStyle w:val="Compact"/>
              <w:jc w:val="left"/>
            </w:pPr>
            <w:r>
              <w:t xml:space="preserve">A5-S030, A5-S031, A5-S028, V2-S009, V2-S037</w:t>
            </w:r>
          </w:p>
        </w:tc>
      </w:tr>
      <w:tr>
        <w:tc>
          <w:tcPr/>
          <w:p>
            <w:pPr>
              <w:pStyle w:val="Compact"/>
              <w:jc w:val="left"/>
            </w:pPr>
            <w:r>
              <w:t xml:space="preserve">Strategic direction</w:t>
            </w:r>
          </w:p>
        </w:tc>
        <w:tc>
          <w:tcPr/>
          <w:p>
            <w:pPr>
              <w:pStyle w:val="Compact"/>
              <w:jc w:val="left"/>
            </w:pPr>
            <w:r>
              <w:t xml:space="preserve">Fast Flash cadence (3.5 to 3.8 between May and September 2026) with introductory pricing; Pro tier stalled at 3.1 preview; new Gemini 4 naming with Argon; cyber-specialised variants (3.5/3.8 Flash Cyber); Vertex AI renamed Gemini Enterprise Agent Platform.</w:t>
            </w:r>
          </w:p>
        </w:tc>
        <w:tc>
          <w:tcPr/>
          <w:p>
            <w:pPr>
              <w:pStyle w:val="Compact"/>
              <w:jc w:val="left"/>
            </w:pPr>
            <w:r>
              <w:t xml:space="preserve">Verified fact</w:t>
            </w:r>
          </w:p>
        </w:tc>
        <w:tc>
          <w:tcPr/>
          <w:p>
            <w:pPr>
              <w:pStyle w:val="Compact"/>
              <w:jc w:val="left"/>
            </w:pPr>
            <w:r>
              <w:t xml:space="preserve">A5-S030, A5-S031, A5-S027, A5-S028</w:t>
            </w:r>
          </w:p>
        </w:tc>
      </w:tr>
      <w:tr>
        <w:tc>
          <w:tcPr/>
          <w:p>
            <w:pPr>
              <w:pStyle w:val="Compact"/>
              <w:jc w:val="left"/>
            </w:pPr>
            <w:r>
              <w:t xml:space="preserve">What it does</w:t>
            </w:r>
          </w:p>
        </w:tc>
        <w:tc>
          <w:tcPr/>
          <w:p>
            <w:pPr>
              <w:pStyle w:val="Compact"/>
              <w:jc w:val="left"/>
            </w:pPr>
            <w:r>
              <w:t xml:space="preserve">Natively multimodal LLMs (text, image, video, audio input) via the Gemini Developer API / AI Studio and Google Cloud (Gemini Enterprise Agent Platform, formerly Vertex AI).</w:t>
            </w:r>
          </w:p>
        </w:tc>
        <w:tc>
          <w:tcPr/>
          <w:p>
            <w:pPr>
              <w:pStyle w:val="Compact"/>
              <w:jc w:val="left"/>
            </w:pPr>
            <w:r>
              <w:t xml:space="preserve">Verified fact</w:t>
            </w:r>
          </w:p>
        </w:tc>
        <w:tc>
          <w:tcPr/>
          <w:p>
            <w:pPr>
              <w:pStyle w:val="Compact"/>
              <w:jc w:val="left"/>
            </w:pPr>
            <w:r>
              <w:t xml:space="preserve">A5-S027, A5-S033</w:t>
            </w:r>
          </w:p>
        </w:tc>
      </w:tr>
      <w:tr>
        <w:tc>
          <w:tcPr/>
          <w:p>
            <w:pPr>
              <w:pStyle w:val="Compact"/>
              <w:jc w:val="left"/>
            </w:pPr>
            <w:r>
              <w:t xml:space="preserve">Stack position</w:t>
            </w:r>
          </w:p>
        </w:tc>
        <w:tc>
          <w:tcPr/>
          <w:p>
            <w:pPr>
              <w:pStyle w:val="Compact"/>
              <w:jc w:val="left"/>
            </w:pPr>
            <w:r>
              <w:t xml:space="preserve">L1 foundation model; Google also appears at L7 (Gemini Embedding) and owns the Gemma open-weight family.</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Gemini API (google-genai SDK 2.29.0, Apache-2.0, 7 October 2026), Interactions API, Live API, Google Cloud endpoints (global, multi-region, regional).</w:t>
            </w:r>
          </w:p>
        </w:tc>
        <w:tc>
          <w:tcPr/>
          <w:p>
            <w:pPr>
              <w:pStyle w:val="Compact"/>
              <w:jc w:val="left"/>
            </w:pPr>
            <w:r>
              <w:t xml:space="preserve">Verified fact</w:t>
            </w:r>
          </w:p>
        </w:tc>
        <w:tc>
          <w:tcPr/>
          <w:p>
            <w:pPr>
              <w:pStyle w:val="Compact"/>
              <w:jc w:val="left"/>
            </w:pPr>
            <w:r>
              <w:t xml:space="preserve">A5-S047, A5-S030, A5-S027</w:t>
            </w:r>
          </w:p>
        </w:tc>
      </w:tr>
      <w:tr>
        <w:tc>
          <w:tcPr/>
          <w:p>
            <w:pPr>
              <w:pStyle w:val="Compact"/>
              <w:jc w:val="left"/>
            </w:pPr>
            <w:r>
              <w:t xml:space="preserve">Dependencies</w:t>
            </w:r>
          </w:p>
        </w:tc>
        <w:tc>
          <w:tcPr/>
          <w:p>
            <w:pPr>
              <w:pStyle w:val="Compact"/>
              <w:jc w:val="left"/>
            </w:pPr>
            <w:r>
              <w:t xml:space="preserve">Hosted on Google infrastructure only.</w:t>
            </w:r>
          </w:p>
        </w:tc>
        <w:tc>
          <w:tcPr/>
          <w:p>
            <w:pPr>
              <w:pStyle w:val="Compact"/>
              <w:jc w:val="left"/>
            </w:pPr>
            <w:r>
              <w:t xml:space="preserve">Verified fact</w:t>
            </w:r>
          </w:p>
        </w:tc>
        <w:tc>
          <w:tcPr/>
          <w:p>
            <w:pPr>
              <w:pStyle w:val="Compact"/>
              <w:jc w:val="left"/>
            </w:pPr>
            <w:r>
              <w:t xml:space="preserve">A5-S027</w:t>
            </w:r>
          </w:p>
        </w:tc>
      </w:tr>
      <w:tr>
        <w:tc>
          <w:tcPr/>
          <w:p>
            <w:pPr>
              <w:pStyle w:val="Compact"/>
              <w:jc w:val="left"/>
            </w:pPr>
            <w:r>
              <w:t xml:space="preserve">Certifications</w:t>
            </w:r>
          </w:p>
        </w:tc>
        <w:tc>
          <w:tcPr/>
          <w:p>
            <w:pPr>
              <w:pStyle w:val="Compact"/>
              <w:jc w:val="left"/>
            </w:pPr>
            <w:r>
              <w:t xml:space="preserve">Google Cloud generative AI services (Gemini Enterprise Agent Platform) in scope for ISO/IEC 42001:2023 and SOC 2; Gemini in Workspace and Gemini app FedRAMP High.</w:t>
            </w:r>
          </w:p>
        </w:tc>
        <w:tc>
          <w:tcPr/>
          <w:p>
            <w:pPr>
              <w:pStyle w:val="Compact"/>
              <w:jc w:val="left"/>
            </w:pPr>
            <w:r>
              <w:t xml:space="preserve">Verified fact</w:t>
            </w:r>
          </w:p>
        </w:tc>
        <w:tc>
          <w:tcPr/>
          <w:p>
            <w:pPr>
              <w:pStyle w:val="Compact"/>
              <w:jc w:val="left"/>
            </w:pPr>
            <w:r>
              <w:t xml:space="preserve">A5-S028, A5-S037</w:t>
            </w:r>
          </w:p>
        </w:tc>
      </w:tr>
      <w:tr>
        <w:tc>
          <w:tcPr/>
          <w:p>
            <w:pPr>
              <w:pStyle w:val="Compact"/>
              <w:jc w:val="left"/>
            </w:pPr>
            <w:r>
              <w:t xml:space="preserve">GDPR / residency</w:t>
            </w:r>
          </w:p>
        </w:tc>
        <w:tc>
          <w:tcPr/>
          <w:p>
            <w:pPr>
              <w:pStyle w:val="Compact"/>
              <w:jc w:val="left"/>
            </w:pPr>
            <w:r>
              <w:t xml:space="preserve">Paid Gemini API: prompts/responses not used to improve products, processed under Google DPA, logged for a limited period for abuse detection and may be cached in any country. Free tier content used for improvement (except EEA/UK/Switzerland, where paid terms apply). Vertex/Agent Platform: no training without permission; ZDR achievable by disabling logging, session resumption and caching and avoiding Search grounding. Data-at-rest residency for generative AI in UK, Netherlands, France, Germany, Belgium etc. (2023 commitment); non-global endpoints priced 10% higher from 1 July 2026.</w:t>
            </w:r>
          </w:p>
        </w:tc>
        <w:tc>
          <w:tcPr/>
          <w:p>
            <w:pPr>
              <w:pStyle w:val="Compact"/>
              <w:jc w:val="left"/>
            </w:pPr>
            <w:r>
              <w:t xml:space="preserve">Verified fact</w:t>
            </w:r>
          </w:p>
        </w:tc>
        <w:tc>
          <w:tcPr/>
          <w:p>
            <w:pPr>
              <w:pStyle w:val="Compact"/>
              <w:jc w:val="left"/>
            </w:pPr>
            <w:r>
              <w:t xml:space="preserve">A5-S033, A5-S032, A5-S029, A5-S027</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Gemini 3.1 Pro Preview: US$2 input / US$12 output per 1M (&lt;=200K); US$4 / US$18 above; Gemini 3.8 Flash: US$0.75 / US$3.75 per 1M introductory to 31 December 2026; US$1.50 / US$7.50 from 1 January 2027; Gemini 3.5 Flash-Lite: US$0.30 / US$2.50 per 1M; Gemini 4 Argon: Not publicly verified</w:t>
            </w:r>
          </w:p>
        </w:tc>
        <w:tc>
          <w:tcPr/>
          <w:p>
            <w:pPr>
              <w:pStyle w:val="Compact"/>
              <w:jc w:val="left"/>
            </w:pPr>
            <w:r>
              <w:t xml:space="preserve">Verified fact</w:t>
            </w:r>
          </w:p>
        </w:tc>
        <w:tc>
          <w:tcPr/>
          <w:p>
            <w:pPr>
              <w:pStyle w:val="Compact"/>
              <w:jc w:val="left"/>
            </w:pPr>
            <w:r>
              <w:t xml:space="preserve">A5-S027, A5-S032, A5-S030, V2-S010</w:t>
            </w:r>
          </w:p>
        </w:tc>
      </w:tr>
      <w:tr>
        <w:tc>
          <w:tcPr/>
          <w:p>
            <w:pPr>
              <w:pStyle w:val="Compact"/>
              <w:jc w:val="left"/>
            </w:pPr>
            <w:r>
              <w:t xml:space="preserve">Infrastructure cost</w:t>
            </w:r>
          </w:p>
        </w:tc>
        <w:tc>
          <w:tcPr/>
          <w:p>
            <w:pPr>
              <w:pStyle w:val="Compact"/>
              <w:jc w:val="left"/>
            </w:pPr>
            <w:r>
              <w:t xml:space="preserve">Not applicable (no self-hosting).</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Google Cloud Gemini Enterprise Agent Platform (200+ models in Model Garden), AI Studio, Antigravity agent runtime defaults to 3.8 Flash.</w:t>
            </w:r>
          </w:p>
        </w:tc>
        <w:tc>
          <w:tcPr/>
          <w:p>
            <w:pPr>
              <w:pStyle w:val="Compact"/>
              <w:jc w:val="left"/>
            </w:pPr>
            <w:r>
              <w:t xml:space="preserve">Verified fact</w:t>
            </w:r>
          </w:p>
        </w:tc>
        <w:tc>
          <w:tcPr/>
          <w:p>
            <w:pPr>
              <w:pStyle w:val="Compact"/>
              <w:jc w:val="left"/>
            </w:pPr>
            <w:r>
              <w:t xml:space="preserve">A5-S027, A5-S030</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Flash tiers GA; Pro tier preview only (3.1 Pro); frontier (Argon) restricted.</w:t>
            </w:r>
          </w:p>
        </w:tc>
        <w:tc>
          <w:tcPr/>
          <w:p>
            <w:pPr>
              <w:pStyle w:val="Compact"/>
              <w:jc w:val="left"/>
            </w:pPr>
            <w:r>
              <w:t xml:space="preserve">Verified fact</w:t>
            </w:r>
          </w:p>
        </w:tc>
        <w:tc>
          <w:tcPr/>
          <w:p>
            <w:pPr>
              <w:pStyle w:val="Compact"/>
              <w:jc w:val="left"/>
            </w:pPr>
            <w:r>
              <w:t xml:space="preserve">A5-S030, A5-S032, A5-S031</w:t>
            </w:r>
          </w:p>
        </w:tc>
      </w:tr>
      <w:tr>
        <w:tc>
          <w:tcPr/>
          <w:p>
            <w:pPr>
              <w:pStyle w:val="Compact"/>
              <w:jc w:val="left"/>
            </w:pPr>
            <w:r>
              <w:t xml:space="preserve">Deployment</w:t>
            </w:r>
          </w:p>
        </w:tc>
        <w:tc>
          <w:tcPr/>
          <w:p>
            <w:pPr>
              <w:pStyle w:val="Compact"/>
              <w:jc w:val="left"/>
            </w:pPr>
            <w:r>
              <w:t xml:space="preserve">saas: Yes; managed_cloud: Yes (Google Cloud only); vpc_byoc: Not publicly verified; private_cloud: Not publicly verified; self_hosted: No; on_prem: Not publicly verified</w:t>
            </w:r>
          </w:p>
        </w:tc>
        <w:tc>
          <w:tcPr/>
          <w:p>
            <w:pPr>
              <w:pStyle w:val="Compact"/>
            </w:pPr>
          </w:p>
        </w:tc>
        <w:tc>
          <w:tcPr/>
          <w:p>
            <w:pPr>
              <w:pStyle w:val="Compact"/>
            </w:pPr>
          </w:p>
        </w:tc>
      </w:tr>
    </w:tbl>
    <w:bookmarkEnd w:id="130"/>
    <w:bookmarkStart w:id="152" w:name="Xfd25211dfcffdf016b0a67fb45ccc9ef014de94"/>
    <w:p>
      <w:pPr>
        <w:pStyle w:val="Heading2"/>
      </w:pPr>
      <w:r>
        <w:t xml:space="preserve">xAI Grok model family (Grok 4.7 flagship; 4.6, 4.5, 4.3, 4.20; Grok 4.1 Fast; grok-code-fast-1 / Grok Build) (</w:t>
      </w:r>
      <w:r>
        <w:rPr>
          <w:rStyle w:val="VerbatimChar"/>
        </w:rPr>
        <w:t xml:space="preserve">L1-xai-grok</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Capable, cheap and on every hyperscaler, but the change of control, naming churn, missing ISO certification and derived-data terms keep it out of the foundation tier</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Flagship, reasoning, multi-agent, fast, coding and generative-media variants (A5-S079, A5-S027); no open weights verified.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Admin settings and audit logs verified (A5-S080) plus hyperscaler routes (rule 6). Platform controls presumed (CP2 Q1); confirm per service.</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ZDR, HIPAA BAA (A5-S080); no ISO 27001 and no EU residency for the API, so the anchor-3 baseline only.</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First-party SaaS plus all three hyperscalers; no self-hosting verified.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Google Cloud, Bedrock (incl. GovCloud) and Foundry listings; official SDK (A5-S027, A5-S047).</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with a steady release cadence, but acquired on 2 February 2026 with naming churn since (V2-S011) and open regulatory investigations into the consumer product (V2-S070).</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Transparent and low list prices (A5-S079); 1.1x for the US regional endpoint.</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on standard routes would be 3; reduced by 1 for the 2026 change of ownership (rule 3).</w:t>
            </w:r>
          </w:p>
        </w:tc>
      </w:tr>
      <w:tr>
        <w:tc>
          <w:tcPr/>
          <w:p>
            <w:pPr>
              <w:pStyle w:val="Compact"/>
              <w:jc w:val="left"/>
            </w:pPr>
            <w:r>
              <w:rPr>
                <w:bCs/>
                <w:b/>
              </w:rPr>
              <w:t xml:space="preserve">Total (generic / FS)</w:t>
            </w:r>
          </w:p>
        </w:tc>
        <w:tc>
          <w:tcPr/>
          <w:p>
            <w:pPr>
              <w:pStyle w:val="Compact"/>
              <w:jc w:val="right"/>
            </w:pPr>
            <w:r>
              <w:rPr>
                <w:bCs/>
                <w:b/>
              </w:rPr>
              <w:t xml:space="preserve">3.50 / 3.25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3.25</w:t>
            </w:r>
          </w:p>
        </w:tc>
        <w:tc>
          <w:tcPr/>
          <w:p>
            <w:pPr>
              <w:pStyle w:val="Compact"/>
              <w:jc w:val="right"/>
            </w:pPr>
            <w:r>
              <w:t xml:space="preserve">3.50</w:t>
            </w:r>
          </w:p>
        </w:tc>
        <w:tc>
          <w:tcPr/>
          <w:p>
            <w:pPr>
              <w:pStyle w:val="Compact"/>
              <w:jc w:val="right"/>
            </w:pPr>
            <w:r>
              <w:t xml:space="preserve">3.25</w:t>
            </w:r>
          </w:p>
        </w:tc>
        <w:tc>
          <w:tcPr/>
          <w:p>
            <w:pPr>
              <w:pStyle w:val="Compact"/>
              <w:jc w:val="right"/>
            </w:pPr>
            <w:r>
              <w:t xml:space="preserve">3.55</w:t>
            </w:r>
          </w:p>
        </w:tc>
        <w:tc>
          <w:tcPr/>
          <w:p>
            <w:pPr>
              <w:pStyle w:val="Compact"/>
              <w:jc w:val="right"/>
            </w:pPr>
            <w:r>
              <w:t xml:space="preserve">3.45</w:t>
            </w:r>
          </w:p>
        </w:tc>
        <w:tc>
          <w:tcPr/>
          <w:p>
            <w:pPr>
              <w:pStyle w:val="Compact"/>
              <w:jc w:val="right"/>
            </w:pPr>
            <w:r>
              <w:t xml:space="preserve">3.60</w:t>
            </w:r>
          </w:p>
        </w:tc>
        <w:tc>
          <w:tcPr/>
          <w:p>
            <w:pPr>
              <w:pStyle w:val="Compact"/>
              <w:jc w:val="right"/>
            </w:pPr>
            <w:r>
              <w:t xml:space="preserve">3.45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r>
    </w:tbl>
    <w:p>
      <w:pPr>
        <w:pStyle w:val="BodyText"/>
      </w:pPr>
      <w:r>
        <w:rPr>
          <w:bCs/>
          <w:b/>
        </w:rPr>
        <w:t xml:space="preserve">Capabilities.</w:t>
      </w:r>
      <w:r>
        <w:t xml:space="preserve"> </w:t>
      </w:r>
      <w:r>
        <w:t xml:space="preserve">Proprietary Grok family from SpaceXAI (formerly xAI): Grok 4.7 flagship (21 September 2026, 500K context, configurable reasoning effort), Grok 4.6, 4.5, 4.3 and 4.20 (reasoning, non-reasoning and multi-agent), Grok 4.1 Fast, grok-code-fast-1, image and video generation</w:t>
      </w:r>
      <w:r>
        <w:t xml:space="preserve"> </w:t>
      </w:r>
      <w:r>
        <w:rPr>
          <w:rStyle w:val="ClaimLabel"/>
        </w:rPr>
        <w:t xml:space="preserve">VF</w:t>
      </w:r>
      <w:r>
        <w:rPr>
          <w:rStyle w:val="FootnoteReference"/>
        </w:rPr>
        <w:footnoteReference w:id="131"/>
      </w:r>
      <w:r>
        <w:t xml:space="preserve"> </w:t>
      </w:r>
      <w:r>
        <w:rPr>
          <w:rStyle w:val="ClaimLabel"/>
        </w:rPr>
        <w:t xml:space="preserve">R</w:t>
      </w:r>
      <w:r>
        <w:rPr>
          <w:rStyle w:val="FootnoteReference"/>
        </w:rPr>
        <w:footnoteReference w:id="134"/>
      </w:r>
      <w:r>
        <w:t xml:space="preserve">.</w:t>
      </w:r>
    </w:p>
    <w:p>
      <w:pPr>
        <w:pStyle w:val="BodyText"/>
      </w:pPr>
      <w:r>
        <w:rPr>
          <w:bCs/>
          <w:b/>
        </w:rPr>
        <w:t xml:space="preserve">Strengths</w:t>
      </w:r>
    </w:p>
    <w:p>
      <w:pPr>
        <w:numPr>
          <w:ilvl w:val="0"/>
          <w:numId w:val="1022"/>
        </w:numPr>
        <w:pStyle w:val="Compact"/>
      </w:pPr>
      <w:r>
        <w:t xml:space="preserve">Available on all three hyperscalers, including AWS GovCloud for Grok 4.6</w:t>
      </w:r>
      <w:r>
        <w:t xml:space="preserve"> </w:t>
      </w:r>
      <w:r>
        <w:rPr>
          <w:rStyle w:val="ClaimLabel"/>
        </w:rPr>
        <w:t xml:space="preserve">VF</w:t>
      </w:r>
      <w:r>
        <w:rPr>
          <w:rStyle w:val="FootnoteReference"/>
        </w:rPr>
        <w:footnoteReference w:id="135"/>
      </w:r>
      <w:r>
        <w:t xml:space="preserve"> </w:t>
      </w:r>
      <w:r>
        <w:rPr>
          <w:rStyle w:val="ClaimLabel"/>
        </w:rPr>
        <w:t xml:space="preserve">R</w:t>
      </w:r>
      <w:r>
        <w:rPr>
          <w:rStyle w:val="FootnoteReference"/>
        </w:rPr>
        <w:footnoteReference w:id="136"/>
      </w:r>
    </w:p>
    <w:p>
      <w:pPr>
        <w:numPr>
          <w:ilvl w:val="0"/>
          <w:numId w:val="1022"/>
        </w:numPr>
        <w:pStyle w:val="Compact"/>
      </w:pPr>
      <w:r>
        <w:t xml:space="preserve">SOC 2 Type II, HIPAA-eligible deployments, team-level ZDR and admin audit logs</w:t>
      </w:r>
      <w:r>
        <w:t xml:space="preserve"> </w:t>
      </w:r>
      <w:r>
        <w:rPr>
          <w:rStyle w:val="ClaimLabel"/>
        </w:rPr>
        <w:t xml:space="preserve">VF</w:t>
      </w:r>
      <w:r>
        <w:rPr>
          <w:rStyle w:val="FootnoteReference"/>
        </w:rPr>
        <w:footnoteReference w:id="137"/>
      </w:r>
    </w:p>
    <w:p>
      <w:pPr>
        <w:numPr>
          <w:ilvl w:val="0"/>
          <w:numId w:val="1022"/>
        </w:numPr>
        <w:pStyle w:val="Compact"/>
      </w:pPr>
      <w:r>
        <w:t xml:space="preserve">Low flagship list price: US$2/US$6 per 1M up to 200K tokens</w:t>
      </w:r>
      <w:r>
        <w:t xml:space="preserve"> </w:t>
      </w:r>
      <w:r>
        <w:rPr>
          <w:rStyle w:val="ClaimLabel"/>
        </w:rPr>
        <w:t xml:space="preserve">VF</w:t>
      </w:r>
      <w:r>
        <w:rPr>
          <w:rStyle w:val="FootnoteReference"/>
        </w:rPr>
        <w:footnoteReference w:id="139"/>
      </w:r>
    </w:p>
    <w:p>
      <w:pPr>
        <w:pStyle w:val="FirstParagraph"/>
      </w:pPr>
      <w:r>
        <w:rPr>
          <w:bCs/>
          <w:b/>
        </w:rPr>
        <w:t xml:space="preserve">Limitations and risks</w:t>
      </w:r>
    </w:p>
    <w:p>
      <w:pPr>
        <w:numPr>
          <w:ilvl w:val="0"/>
          <w:numId w:val="1023"/>
        </w:numPr>
        <w:pStyle w:val="Compact"/>
      </w:pPr>
      <w:r>
        <w:t xml:space="preserve">SpaceX acquired xAI in an all-stock deal on 2 February 2026; the unit now trades as SpaceXAI, and a further rename was announced on 4 October 2026 but had not taken effect</w:t>
      </w:r>
      <w:r>
        <w:t xml:space="preserve"> </w:t>
      </w:r>
      <w:r>
        <w:rPr>
          <w:rStyle w:val="ClaimLabel"/>
        </w:rPr>
        <w:t xml:space="preserve">VF</w:t>
      </w:r>
      <w:r>
        <w:rPr>
          <w:rStyle w:val="FootnoteReference"/>
        </w:rPr>
        <w:footnoteReference w:id="140"/>
      </w:r>
      <w:r>
        <w:t xml:space="preserve"> </w:t>
      </w:r>
      <w:r>
        <w:rPr>
          <w:rStyle w:val="ClaimLabel"/>
        </w:rPr>
        <w:t xml:space="preserve">R</w:t>
      </w:r>
      <w:r>
        <w:rPr>
          <w:rStyle w:val="FootnoteReference"/>
        </w:rPr>
        <w:footnoteReference w:id="142"/>
      </w:r>
    </w:p>
    <w:p>
      <w:pPr>
        <w:numPr>
          <w:ilvl w:val="0"/>
          <w:numId w:val="1023"/>
        </w:numPr>
        <w:pStyle w:val="Compact"/>
      </w:pPr>
      <w:r>
        <w:t xml:space="preserve">No ISO certifications found; Trust Center under NDA</w:t>
      </w:r>
      <w:r>
        <w:t xml:space="preserve"> </w:t>
      </w:r>
      <w:r>
        <w:rPr>
          <w:rStyle w:val="ClaimLabel"/>
        </w:rPr>
        <w:t xml:space="preserve">VF</w:t>
      </w:r>
      <w:r>
        <w:rPr>
          <w:rStyle w:val="FootnoteReference"/>
        </w:rPr>
        <w:footnoteReference w:id="144"/>
      </w:r>
    </w:p>
    <w:p>
      <w:pPr>
        <w:numPr>
          <w:ilvl w:val="0"/>
          <w:numId w:val="1023"/>
        </w:numPr>
        <w:pStyle w:val="Compact"/>
      </w:pPr>
      <w:r>
        <w:t xml:space="preserve">Default endpoint gives no region guarantee; only a US regional endpoint is documented for the API</w:t>
      </w:r>
      <w:r>
        <w:t xml:space="preserve"> </w:t>
      </w:r>
      <w:r>
        <w:rPr>
          <w:rStyle w:val="ClaimLabel"/>
        </w:rPr>
        <w:t xml:space="preserve">VF</w:t>
      </w:r>
      <w:r>
        <w:rPr>
          <w:rStyle w:val="FootnoteReference"/>
        </w:rPr>
        <w:footnoteReference w:id="145"/>
      </w:r>
    </w:p>
    <w:p>
      <w:pPr>
        <w:numPr>
          <w:ilvl w:val="0"/>
          <w:numId w:val="1023"/>
        </w:numPr>
        <w:pStyle w:val="Compact"/>
      </w:pPr>
      <w:r>
        <w:t xml:space="preserve">Enterprise terms let the vendor create and own de-identified derived data except under ZDR</w:t>
      </w:r>
      <w:r>
        <w:t xml:space="preserve"> </w:t>
      </w:r>
      <w:r>
        <w:rPr>
          <w:rStyle w:val="ClaimLabel"/>
        </w:rPr>
        <w:t xml:space="preserve">VF</w:t>
      </w:r>
      <w:r>
        <w:rPr>
          <w:rStyle w:val="FootnoteReference"/>
        </w:rPr>
        <w:footnoteReference w:id="146"/>
      </w:r>
    </w:p>
    <w:p>
      <w:pPr>
        <w:numPr>
          <w:ilvl w:val="0"/>
          <w:numId w:val="1023"/>
        </w:numPr>
        <w:pStyle w:val="Compact"/>
      </w:pPr>
      <w:r>
        <w:t xml:space="preserve">EU Commission DSA proceedings (26 January 2026) and Ofcom, ICO and Irish DPC investigations into Grok-generated images on X; no outcomes found</w:t>
      </w:r>
      <w:r>
        <w:t xml:space="preserve"> </w:t>
      </w:r>
      <w:r>
        <w:rPr>
          <w:rStyle w:val="ClaimLabel"/>
        </w:rPr>
        <w:t xml:space="preserve">VF</w:t>
      </w:r>
      <w:r>
        <w:rPr>
          <w:rStyle w:val="FootnoteReference"/>
        </w:rPr>
        <w:footnoteReference w:id="147"/>
      </w:r>
      <w:r>
        <w:t xml:space="preserve"> </w:t>
      </w:r>
      <w:r>
        <w:rPr>
          <w:rStyle w:val="ClaimLabel"/>
        </w:rPr>
        <w:t xml:space="preserve">R</w:t>
      </w:r>
      <w:r>
        <w:rPr>
          <w:rStyle w:val="FootnoteReference"/>
        </w:rPr>
        <w:footnoteReference w:id="149"/>
      </w:r>
    </w:p>
    <w:p>
      <w:pPr>
        <w:numPr>
          <w:ilvl w:val="0"/>
          <w:numId w:val="1023"/>
        </w:numPr>
        <w:pStyle w:val="Compact"/>
      </w:pPr>
      <w:r>
        <w:t xml:space="preserve">Signed only the Safety and Security chapter of the GPAI Code of Practice</w:t>
      </w:r>
      <w:r>
        <w:t xml:space="preserve"> </w:t>
      </w:r>
      <w:r>
        <w:rPr>
          <w:rStyle w:val="ClaimLabel"/>
        </w:rPr>
        <w:t xml:space="preserve">VF</w:t>
      </w:r>
      <w:r>
        <w:rPr>
          <w:rStyle w:val="FootnoteReference"/>
        </w:rPr>
        <w:footnoteReference w:id="151"/>
      </w:r>
    </w:p>
    <w:p>
      <w:pPr>
        <w:pStyle w:val="FirstParagraph"/>
      </w:pPr>
      <w:r>
        <w:rPr>
          <w:bCs/>
          <w:b/>
        </w:rPr>
        <w:t xml:space="preserve">Choose when</w:t>
      </w:r>
    </w:p>
    <w:p>
      <w:pPr>
        <w:numPr>
          <w:ilvl w:val="0"/>
          <w:numId w:val="1024"/>
        </w:numPr>
        <w:pStyle w:val="Compact"/>
      </w:pPr>
      <w:r>
        <w:t xml:space="preserve">A low-cost reasoning model already offered in-tenant on your hyperscaler is wanted as a secondary or evaluation option</w:t>
      </w:r>
      <w:r>
        <w:t xml:space="preserve"> </w:t>
      </w:r>
      <w:r>
        <w:rPr>
          <w:rStyle w:val="ClaimLabel"/>
        </w:rPr>
        <w:t xml:space="preserve">AJ</w:t>
      </w:r>
    </w:p>
    <w:p>
      <w:pPr>
        <w:pStyle w:val="FirstParagraph"/>
      </w:pPr>
      <w:r>
        <w:rPr>
          <w:bCs/>
          <w:b/>
        </w:rPr>
        <w:t xml:space="preserve">Avoid when</w:t>
      </w:r>
    </w:p>
    <w:p>
      <w:pPr>
        <w:numPr>
          <w:ilvl w:val="0"/>
          <w:numId w:val="1025"/>
        </w:numPr>
        <w:pStyle w:val="Compact"/>
      </w:pPr>
      <w:r>
        <w:t xml:space="preserve">Client data would go to the first-party API without ZDR</w:t>
      </w:r>
      <w:r>
        <w:t xml:space="preserve"> </w:t>
      </w:r>
      <w:r>
        <w:rPr>
          <w:rStyle w:val="ClaimLabel"/>
        </w:rPr>
        <w:t xml:space="preserve">AJ</w:t>
      </w:r>
    </w:p>
    <w:p>
      <w:pPr>
        <w:numPr>
          <w:ilvl w:val="0"/>
          <w:numId w:val="1025"/>
        </w:numPr>
        <w:pStyle w:val="Compact"/>
      </w:pPr>
      <w:r>
        <w:t xml:space="preserve">Ownership stability or ISO 27001 is a gating criterion</w:t>
      </w:r>
      <w:r>
        <w:t xml:space="preserve"> </w:t>
      </w:r>
      <w:r>
        <w:rPr>
          <w:rStyle w:val="ClaimLabel"/>
        </w:rPr>
        <w:t xml:space="preserve">AJ</w:t>
      </w:r>
    </w:p>
    <w:p>
      <w:pPr>
        <w:pStyle w:val="FirstParagraph"/>
      </w:pPr>
      <w:r>
        <w:rPr>
          <w:bCs/>
          <w:b/>
        </w:rPr>
        <w:t xml:space="preserve">Nearest competitors:</w:t>
      </w:r>
      <w:r>
        <w:t xml:space="preserve"> </w:t>
      </w:r>
      <w:r>
        <w:t xml:space="preserve">L1-openai, L1-anthropic, L1-google-gemini</w:t>
      </w:r>
    </w:p>
    <w:p>
      <w:pPr>
        <w:pStyle w:val="BodyText"/>
      </w:pPr>
      <w:r>
        <w:rPr>
          <w:bCs/>
          <w:b/>
        </w:rPr>
        <w:t xml:space="preserve">Regulated-FS note.</w:t>
      </w:r>
      <w:r>
        <w:t xml:space="preserve"> </w:t>
      </w:r>
      <w:r>
        <w:t xml:space="preserve">If used, use only through a hyperscaler region with platform data terms, and refresh third-party due diligence after the change of control</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xAI, acquired by SpaceX in an all-stock deal announced and closed 2 February 2026 (wholly owned subsidiary); the AI unit was rebranded SpaceXAI in mid-2026 (July per Wikipedia, 7 May per another reference; no primary source for the date); on 4 October 2026 Elon Musk said SpaceXAI will be renamed SpaceXSI, which had not taken effect as of 5 October 2026 reports</w:t>
            </w:r>
          </w:p>
        </w:tc>
        <w:tc>
          <w:tcPr/>
          <w:p>
            <w:pPr>
              <w:pStyle w:val="Compact"/>
              <w:jc w:val="left"/>
            </w:pPr>
            <w:r>
              <w:t xml:space="preserve">Reported</w:t>
            </w:r>
          </w:p>
        </w:tc>
        <w:tc>
          <w:tcPr/>
          <w:p>
            <w:pPr>
              <w:pStyle w:val="Compact"/>
              <w:jc w:val="left"/>
            </w:pPr>
            <w:r>
              <w:t xml:space="preserve">A5-S081, A5-S079, V2-S011</w:t>
            </w:r>
          </w:p>
        </w:tc>
      </w:tr>
      <w:tr>
        <w:tc>
          <w:tcPr/>
          <w:p>
            <w:pPr>
              <w:pStyle w:val="Compact"/>
              <w:jc w:val="left"/>
            </w:pPr>
            <w:r>
              <w:t xml:space="preserve">Category</w:t>
            </w:r>
          </w:p>
        </w:tc>
        <w:tc>
          <w:tcPr/>
          <w:p>
            <w:pPr>
              <w:pStyle w:val="Compact"/>
              <w:jc w:val="left"/>
            </w:pPr>
            <w:r>
              <w:t xml:space="preserve">Frontier model vendor: proprietary API models (reasoning and non-reasoning variants, vision, coding, image/video generation)</w:t>
            </w:r>
          </w:p>
        </w:tc>
        <w:tc>
          <w:tcPr/>
          <w:p>
            <w:pPr>
              <w:pStyle w:val="Compact"/>
              <w:jc w:val="left"/>
            </w:pPr>
            <w:r>
              <w:t xml:space="preserve">Reported</w:t>
            </w:r>
          </w:p>
        </w:tc>
        <w:tc>
          <w:tcPr/>
          <w:p>
            <w:pPr>
              <w:pStyle w:val="Compact"/>
              <w:jc w:val="left"/>
            </w:pPr>
            <w:r>
              <w:t xml:space="preserve">A5-S038</w:t>
            </w:r>
          </w:p>
        </w:tc>
      </w:tr>
      <w:tr>
        <w:tc>
          <w:tcPr/>
          <w:p>
            <w:pPr>
              <w:pStyle w:val="Compact"/>
              <w:jc w:val="left"/>
            </w:pPr>
            <w:r>
              <w:t xml:space="preserve">Version / lineup</w:t>
            </w:r>
          </w:p>
        </w:tc>
        <w:tc>
          <w:tcPr/>
          <w:p>
            <w:pPr>
              <w:pStyle w:val="Compact"/>
              <w:jc w:val="left"/>
            </w:pPr>
            <w:r>
              <w:t xml:space="preserve">flagship: Grok 4.7, launched 21 September 2026; 500K context; configurable reasoning effort (low to xhigh). [A5-S079]; previous_flagships: Grok 4.6 (Bedrock incl. US GovCloud, Azure, Google Cloud; xAI SDK README example), Grok 4.5. [A5-S038, A5-S027, A5-S047]; mid_reasoning: Grok 4.20 Reasoning / Non-Reasoning / Multi-agent (model ID suffix 0309), Grok 4.3; 1M context. [A5-S038, A5-S027]; small_fast: Grok 4.1 Fast Reasoning / Non-Reasoning. [A5-S027]; coding: grok-code-fast-1; grok-build. [A5-S038]; multimodal: Grok Imagine image 2.0 and video 1.5; voice transcription. [A5-S038]; open_weight:</w:t>
            </w:r>
          </w:p>
        </w:tc>
        <w:tc>
          <w:tcPr/>
          <w:p>
            <w:pPr>
              <w:pStyle w:val="Compact"/>
              <w:jc w:val="left"/>
            </w:pPr>
            <w:r>
              <w:t xml:space="preserve">Verified fact</w:t>
            </w:r>
          </w:p>
        </w:tc>
        <w:tc>
          <w:tcPr/>
          <w:p>
            <w:pPr>
              <w:pStyle w:val="Compact"/>
              <w:jc w:val="left"/>
            </w:pPr>
            <w:r>
              <w:t xml:space="preserve">A5-S038, A5-S027, A5-S047, A5-S079, V2-S012</w:t>
            </w:r>
          </w:p>
        </w:tc>
      </w:tr>
      <w:tr>
        <w:tc>
          <w:tcPr/>
          <w:p>
            <w:pPr>
              <w:pStyle w:val="Compact"/>
              <w:jc w:val="left"/>
            </w:pPr>
            <w:r>
              <w:t xml:space="preserve">Licence</w:t>
            </w:r>
          </w:p>
        </w:tc>
        <w:tc>
          <w:tcPr/>
          <w:p>
            <w:pPr>
              <w:pStyle w:val="Compact"/>
              <w:jc w:val="left"/>
            </w:pPr>
            <w:r>
              <w:t xml:space="preserve">Proprietary API (open-weight status of older Grok models not verified).</w:t>
            </w:r>
          </w:p>
        </w:tc>
        <w:tc>
          <w:tcPr/>
          <w:p>
            <w:pPr>
              <w:pStyle w:val="Compact"/>
              <w:jc w:val="left"/>
            </w:pPr>
            <w:r>
              <w:t xml:space="preserve">Reported</w:t>
            </w:r>
          </w:p>
        </w:tc>
        <w:tc>
          <w:tcPr/>
          <w:p>
            <w:pPr>
              <w:pStyle w:val="Compact"/>
              <w:jc w:val="left"/>
            </w:pPr>
            <w:r>
              <w:t xml:space="preserve">A5-S038</w:t>
            </w:r>
          </w:p>
        </w:tc>
      </w:tr>
      <w:tr>
        <w:tc>
          <w:tcPr/>
          <w:p>
            <w:pPr>
              <w:pStyle w:val="Compact"/>
              <w:jc w:val="left"/>
            </w:pPr>
            <w:r>
              <w:t xml:space="preserve">Status events</w:t>
            </w:r>
          </w:p>
        </w:tc>
        <w:tc>
          <w:tcPr/>
          <w:p>
            <w:pPr>
              <w:pStyle w:val="Compact"/>
              <w:jc w:val="left"/>
            </w:pPr>
            <w:r>
              <w:t xml:space="preserve">2 February 2026: SpaceX acquired xAI (all-stock; xAI became a wholly owned SpaceX subsidiary); mid-2026 (July per Wikipedia; 7 May per another reference): rebranded SpaceXAI (Grok names unchanged); 21 September 2026: Grok 4.7; January-February 2026: EU Commission DSA proceedings (26 January), Ofcom (12 January), ICO (3 February) and Irish DPC (17 February) investigations into X over Grok-generated sexualised images; no outcomes found as of spring 2026; 4 October 2026: Musk announced SpaceXAI will be renamed SpaceXSI (following a 29 September 2026 US executive order on</w:t>
            </w:r>
            <w:r>
              <w:t xml:space="preserve"> </w:t>
            </w:r>
            <w:r>
              <w:t xml:space="preserve">“</w:t>
            </w:r>
            <w:r>
              <w:t xml:space="preserve">super intelligence</w:t>
            </w:r>
            <w:r>
              <w:t xml:space="preserve">”</w:t>
            </w:r>
            <w:r>
              <w:t xml:space="preserve"> </w:t>
            </w:r>
            <w:r>
              <w:t xml:space="preserve">term</w:t>
            </w:r>
          </w:p>
        </w:tc>
        <w:tc>
          <w:tcPr/>
          <w:p>
            <w:pPr>
              <w:pStyle w:val="Compact"/>
              <w:jc w:val="left"/>
            </w:pPr>
            <w:r>
              <w:t xml:space="preserve">Reported</w:t>
            </w:r>
          </w:p>
        </w:tc>
        <w:tc>
          <w:tcPr/>
          <w:p>
            <w:pPr>
              <w:pStyle w:val="Compact"/>
              <w:jc w:val="left"/>
            </w:pPr>
            <w:r>
              <w:t xml:space="preserve">A5-S081, A5-S079, A5-S082, V2-S011, V2-S070</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General-purpose reasoning LLMs and multi-agent variants via the xAI API and partner clouds.</w:t>
            </w:r>
          </w:p>
        </w:tc>
        <w:tc>
          <w:tcPr/>
          <w:p>
            <w:pPr>
              <w:pStyle w:val="Compact"/>
              <w:jc w:val="left"/>
            </w:pPr>
            <w:r>
              <w:t xml:space="preserve">Reported</w:t>
            </w:r>
          </w:p>
        </w:tc>
        <w:tc>
          <w:tcPr/>
          <w:p>
            <w:pPr>
              <w:pStyle w:val="Compact"/>
              <w:jc w:val="left"/>
            </w:pPr>
            <w:r>
              <w:t xml:space="preserve">A5-S038</w:t>
            </w:r>
          </w:p>
        </w:tc>
      </w:tr>
      <w:tr>
        <w:tc>
          <w:tcPr/>
          <w:p>
            <w:pPr>
              <w:pStyle w:val="Compact"/>
              <w:jc w:val="left"/>
            </w:pPr>
            <w:r>
              <w:t xml:space="preserve">Stack position</w:t>
            </w:r>
          </w:p>
        </w:tc>
        <w:tc>
          <w:tcPr/>
          <w:p>
            <w:pPr>
              <w:pStyle w:val="Compact"/>
              <w:jc w:val="left"/>
            </w:pPr>
            <w:r>
              <w:t xml:space="preserve">L1 foundation model; placement correct.</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xAI API; official xai-sdk (Python 1.20.0, Apache-2.0, 24 September 2026).</w:t>
            </w:r>
          </w:p>
        </w:tc>
        <w:tc>
          <w:tcPr/>
          <w:p>
            <w:pPr>
              <w:pStyle w:val="Compact"/>
              <w:jc w:val="left"/>
            </w:pPr>
            <w:r>
              <w:t xml:space="preserve">Verified fact</w:t>
            </w:r>
          </w:p>
        </w:tc>
        <w:tc>
          <w:tcPr/>
          <w:p>
            <w:pPr>
              <w:pStyle w:val="Compact"/>
              <w:jc w:val="left"/>
            </w:pPr>
            <w:r>
              <w:t xml:space="preserve">A5-S047</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II (per xAI API FAQ and business pages; Trust Center under NDA); HIPAA-eligible deployments with BAA. ISO certifications not found.</w:t>
            </w:r>
          </w:p>
        </w:tc>
        <w:tc>
          <w:tcPr/>
          <w:p>
            <w:pPr>
              <w:pStyle w:val="Compact"/>
              <w:jc w:val="left"/>
            </w:pPr>
            <w:r>
              <w:t xml:space="preserve">Verified fact</w:t>
            </w:r>
          </w:p>
        </w:tc>
        <w:tc>
          <w:tcPr/>
          <w:p>
            <w:pPr>
              <w:pStyle w:val="Compact"/>
              <w:jc w:val="left"/>
            </w:pPr>
            <w:r>
              <w:t xml:space="preserve">A5-S080</w:t>
            </w:r>
          </w:p>
        </w:tc>
      </w:tr>
      <w:tr>
        <w:tc>
          <w:tcPr/>
          <w:p>
            <w:pPr>
              <w:pStyle w:val="Compact"/>
              <w:jc w:val="left"/>
            </w:pPr>
            <w:r>
              <w:t xml:space="preserve">GDPR / residency</w:t>
            </w:r>
          </w:p>
        </w:tc>
        <w:tc>
          <w:tcPr/>
          <w:p>
            <w:pPr>
              <w:pStyle w:val="Compact"/>
              <w:jc w:val="left"/>
            </w:pPr>
            <w:r>
              <w:t xml:space="preserve">API inputs/outputs not used for training without explicit permission; default 30-day encrypted retention for abuse auditing; team-level Zero Data Retention (deleted within one hour; disables stateful APIs). Enterprise terms let xAI create and own de-identified/aggregated derived data except under ZDR. US regional endpoint (us.api.x.ai) available; default endpoint gives no region guarantee; EU residency mentioned only on voice/imagine product pages. Grok on Google Cloud follows Google Cloud data terms.</w:t>
            </w:r>
          </w:p>
        </w:tc>
        <w:tc>
          <w:tcPr/>
          <w:p>
            <w:pPr>
              <w:pStyle w:val="Compact"/>
              <w:jc w:val="left"/>
            </w:pPr>
            <w:r>
              <w:t xml:space="preserve">Verified fact</w:t>
            </w:r>
          </w:p>
        </w:tc>
        <w:tc>
          <w:tcPr/>
          <w:p>
            <w:pPr>
              <w:pStyle w:val="Compact"/>
              <w:jc w:val="left"/>
            </w:pPr>
            <w:r>
              <w:t xml:space="preserve">A5-S080</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Team-level admin settings and audit logs of administrative events (content excluded under ZDR).</w:t>
            </w:r>
          </w:p>
        </w:tc>
        <w:tc>
          <w:tcPr/>
          <w:p>
            <w:pPr>
              <w:pStyle w:val="Compact"/>
              <w:jc w:val="left"/>
            </w:pPr>
            <w:r>
              <w:t xml:space="preserve">Verified fact</w:t>
            </w:r>
          </w:p>
        </w:tc>
        <w:tc>
          <w:tcPr/>
          <w:p>
            <w:pPr>
              <w:pStyle w:val="Compact"/>
              <w:jc w:val="left"/>
            </w:pPr>
            <w:r>
              <w:t xml:space="preserve">A5-S080</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Grok 4.7 (xAI API): US$2 input / US$6 output per 1M (&lt;=200K); US$4 / US$12 above 200K; cached US$0.50; US regional endpoint 1.1x; Grok 4.20 / 4.3 (Google Cloud): US$1.25 / US$2.50 per 1M; Grok 4.1 Fast (Google Cloud): US$0.20 / US$0.50 per 1M</w:t>
            </w:r>
          </w:p>
        </w:tc>
        <w:tc>
          <w:tcPr/>
          <w:p>
            <w:pPr>
              <w:pStyle w:val="Compact"/>
              <w:jc w:val="left"/>
            </w:pPr>
            <w:r>
              <w:t xml:space="preserve">Verified fact</w:t>
            </w:r>
          </w:p>
        </w:tc>
        <w:tc>
          <w:tcPr/>
          <w:p>
            <w:pPr>
              <w:pStyle w:val="Compact"/>
              <w:jc w:val="left"/>
            </w:pPr>
            <w:r>
              <w:t xml:space="preserve">A5-S079, A5-S027, V2-S012</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Google Cloud (Grok 4.7, 4.6, 4.20, 4.3, 4.1 Fast), Amazon Bedrock (Grok 4.6 global/US/US-Gov), Microsoft Foundry (Grok 4.6, 4.3, 4.20, 4.1 Fast, code-fast-1).</w:t>
            </w:r>
          </w:p>
        </w:tc>
        <w:tc>
          <w:tcPr/>
          <w:p>
            <w:pPr>
              <w:pStyle w:val="Compact"/>
              <w:jc w:val="left"/>
            </w:pPr>
            <w:r>
              <w:t xml:space="preserve">Verified fact</w:t>
            </w:r>
          </w:p>
        </w:tc>
        <w:tc>
          <w:tcPr/>
          <w:p>
            <w:pPr>
              <w:pStyle w:val="Compact"/>
              <w:jc w:val="left"/>
            </w:pPr>
            <w:r>
              <w:t xml:space="preserve">A5-S027, A5-S038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Yes (Google Cloud; Amazon Bedrock incl. US GovCloud; Microsoft Foundry); vpc_byoc: Not publicly verified; private_cloud: Not publicly verified; self_hosted: Not publicly verified; on_prem: Not publicly verified</w:t>
            </w:r>
          </w:p>
        </w:tc>
        <w:tc>
          <w:tcPr/>
          <w:p>
            <w:pPr>
              <w:pStyle w:val="Compact"/>
            </w:pPr>
          </w:p>
        </w:tc>
        <w:tc>
          <w:tcPr/>
          <w:p>
            <w:pPr>
              <w:pStyle w:val="Compact"/>
            </w:pPr>
          </w:p>
        </w:tc>
      </w:tr>
    </w:tbl>
    <w:bookmarkEnd w:id="152"/>
    <w:bookmarkStart w:id="182" w:name="Xe22734f802930dec88ac15995c1c1ed764bcdb8"/>
    <w:p>
      <w:pPr>
        <w:pStyle w:val="Heading2"/>
      </w:pPr>
      <w:r>
        <w:t xml:space="preserve">DeepSeek V4 family (DeepSeek-V4-Pro; DeepSeek-V4.1-Flash, which replaced V4-Flash in the API) (</w:t>
      </w:r>
      <w:r>
        <w:rPr>
          <w:rStyle w:val="VerbatimChar"/>
        </w:rPr>
        <w:t xml:space="preserve">L1-deepseek</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Not recommended</w:t>
      </w:r>
    </w:p>
    <w:p>
      <w:pPr>
        <w:pStyle w:val="BodyText"/>
      </w:pPr>
      <w:r>
        <w:rPr>
          <w:iCs/>
          <w:i/>
        </w:rPr>
        <w:t xml:space="preserve">Rationale:</w:t>
      </w:r>
      <w:r>
        <w:t xml:space="preserve"> </w:t>
      </w:r>
      <w:r>
        <w:t xml:space="preserve">Tactical, conditional: self-hosted MIT weights or Microsoft Foundry in-tenant only; the</w:t>
      </w:r>
      <w:r>
        <w:t xml:space="preserve"> </w:t>
      </w:r>
      <w:r>
        <w:t xml:space="preserve">‘</w:t>
      </w:r>
      <w:r>
        <w:t xml:space="preserve">Not recommended</w:t>
      </w:r>
      <w:r>
        <w:t xml:space="preserve">’</w:t>
      </w:r>
      <w:r>
        <w:t xml:space="preserve"> </w:t>
      </w:r>
      <w:r>
        <w:t xml:space="preserve">flag applies to DeepSeek’s hosted API (PRC storage, unremediated Garante limitation)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Large MoE reasoning models with 1M context and vision in Flash (A5-S063, A5-S064); no capability claim taken from vendor benchmarks.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4 only for the Microsoft Foundry route, where Azure sells DeepSeek V4 directly and processes it in-tenant in the customer’s geography (rule 6; A5-S087); DeepSeek’s own API has no verified SSO/RBAC/audit and would be capped at 2. Hosting caveat (CP4-3): on Azure, Microsoft Foundry’s Kimi K3 and GLM-5.x run on Fireworks outside the customer tenant, while DeepSeek V4 is sold directly and processed in-tenant (A5-S087). Kept at 4 by the reader at Checkpoint 4 (CP4-3). Platform controls presumed (CP2 Q1); confirm per service.</w:t>
            </w:r>
          </w:p>
        </w:tc>
      </w:tr>
      <w:tr>
        <w:tc>
          <w:tcPr/>
          <w:p>
            <w:pPr>
              <w:pStyle w:val="Compact"/>
              <w:jc w:val="left"/>
            </w:pPr>
            <w:r>
              <w:t xml:space="preserve">Security and compliance</w:t>
            </w:r>
          </w:p>
        </w:tc>
        <w:tc>
          <w:tcPr/>
          <w:p>
            <w:pPr>
              <w:pStyle w:val="Compact"/>
              <w:jc w:val="right"/>
            </w:pPr>
            <w:r>
              <w:t xml:space="preserve">1</w:t>
            </w:r>
          </w:p>
        </w:tc>
        <w:tc>
          <w:tcPr/>
          <w:p>
            <w:pPr>
              <w:pStyle w:val="Compact"/>
              <w:jc w:val="left"/>
            </w:pPr>
            <w:r>
              <w:t xml:space="preserve">Hosted API meets anchor 1: no verified certification, PRC storage (A5-S062) and an unremediated Garante limitation (A5-S048, V2-S023). Self-hosted weights would score about 3 under rule 2 (inherits host controls), with CAISI’s hijacking findings (A5-S049) as a model-behaviour risk.</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 and air-gap possible (MIT), Foundry in-tenant, own SaaS; 4 not 5 because the vendor SaaS is PRC-only and V4 is not on Bedrock or Google Cloud (A5-S086, A5-S027).</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Broad open-serving support and third-party hosts (A5-S039, A5-S044, A5-S087).</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Phase-out of V4-Pro announced 10 September and reversed 17 September 2026 (V2-S013); certifications and support NPV.</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Weights free (MIT) but V4-Pro needs a large multi-GPU cluster; hosted prices are aggregator-level and not used (V2 §4 item 3).</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MIT weights mean no model lock-in once self-hosted; jurisdictional exit risk is captured in security and tier.</w:t>
            </w:r>
          </w:p>
        </w:tc>
      </w:tr>
      <w:tr>
        <w:tc>
          <w:tcPr/>
          <w:p>
            <w:pPr>
              <w:pStyle w:val="Compact"/>
              <w:jc w:val="left"/>
            </w:pPr>
            <w:r>
              <w:rPr>
                <w:bCs/>
                <w:b/>
              </w:rPr>
              <w:t xml:space="preserve">Total (generic / FS)</w:t>
            </w:r>
          </w:p>
        </w:tc>
        <w:tc>
          <w:tcPr/>
          <w:p>
            <w:pPr>
              <w:pStyle w:val="Compact"/>
              <w:jc w:val="right"/>
            </w:pPr>
            <w:r>
              <w:rPr>
                <w:bCs/>
                <w:b/>
              </w:rPr>
              <w:t xml:space="preserve">3.25 / 3.15</w:t>
            </w:r>
          </w:p>
        </w:tc>
        <w:tc>
          <w:tcPr/>
          <w:p>
            <w:pPr>
              <w:pStyle w:val="Compact"/>
            </w:pPr>
          </w:p>
        </w:tc>
      </w:tr>
    </w:tbl>
    <w:p>
      <w:pPr>
        <w:pStyle w:val="BodyText"/>
      </w:pPr>
      <w:r>
        <w:rPr>
          <w:iCs/>
          <w:i/>
        </w:rPr>
        <w:t xml:space="preserve">Evidence rules applied:</w:t>
      </w:r>
      <w:r>
        <w:t xml:space="preserve"> </w:t>
      </w:r>
      <w:r>
        <w:t xml:space="preserve">security_compliance at 1 (below the NPV cap of 2): certifications NPV plus unremediated regulatory finding on the hosted API</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3.15</w:t>
            </w:r>
          </w:p>
        </w:tc>
        <w:tc>
          <w:tcPr/>
          <w:p>
            <w:pPr>
              <w:pStyle w:val="Compact"/>
              <w:jc w:val="right"/>
            </w:pPr>
            <w:r>
              <w:t xml:space="preserve">3.10</w:t>
            </w:r>
          </w:p>
        </w:tc>
        <w:tc>
          <w:tcPr/>
          <w:p>
            <w:pPr>
              <w:pStyle w:val="Compact"/>
              <w:jc w:val="right"/>
            </w:pPr>
            <w:r>
              <w:t xml:space="preserve">3.30</w:t>
            </w:r>
          </w:p>
        </w:tc>
        <w:tc>
          <w:tcPr/>
          <w:p>
            <w:pPr>
              <w:pStyle w:val="Compact"/>
              <w:jc w:val="right"/>
            </w:pPr>
            <w:r>
              <w:t xml:space="preserve">3.30</w:t>
            </w:r>
          </w:p>
        </w:tc>
        <w:tc>
          <w:tcPr/>
          <w:p>
            <w:pPr>
              <w:pStyle w:val="Compact"/>
              <w:jc w:val="right"/>
            </w:pPr>
            <w:r>
              <w:t xml:space="preserve">3.35</w:t>
            </w:r>
          </w:p>
        </w:tc>
        <w:tc>
          <w:tcPr/>
          <w:p>
            <w:pPr>
              <w:pStyle w:val="Compact"/>
              <w:jc w:val="right"/>
            </w:pPr>
            <w:r>
              <w:t xml:space="preserve">3.30</w:t>
            </w:r>
          </w:p>
        </w:tc>
        <w:tc>
          <w:tcPr/>
          <w:p>
            <w:pPr>
              <w:pStyle w:val="Compact"/>
              <w:jc w:val="right"/>
            </w:pPr>
            <w:r>
              <w:t xml:space="preserve">3.40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DeepSeek V4 family: V4-Pro (1.6T total / 49B active, GA 13 August 2026, 1M context; a planned phase-out was reversed on 17 September 2026) and V4.1-Flash (10 September 2026, replaced V4-Flash in the API, native vision); thinking and non-thinking modes; open weights under MIT</w:t>
      </w:r>
      <w:r>
        <w:t xml:space="preserve"> </w:t>
      </w:r>
      <w:r>
        <w:rPr>
          <w:rStyle w:val="ClaimLabel"/>
        </w:rPr>
        <w:t xml:space="preserve">VF</w:t>
      </w:r>
      <w:r>
        <w:rPr>
          <w:rStyle w:val="FootnoteReference"/>
        </w:rPr>
        <w:footnoteReference w:id="153"/>
      </w:r>
      <w:r>
        <w:t xml:space="preserve">.</w:t>
      </w:r>
    </w:p>
    <w:p>
      <w:pPr>
        <w:pStyle w:val="BodyText"/>
      </w:pPr>
      <w:r>
        <w:rPr>
          <w:bCs/>
          <w:b/>
        </w:rPr>
        <w:t xml:space="preserve">Strengths</w:t>
      </w:r>
    </w:p>
    <w:p>
      <w:pPr>
        <w:numPr>
          <w:ilvl w:val="0"/>
          <w:numId w:val="1026"/>
        </w:numPr>
        <w:pStyle w:val="Compact"/>
      </w:pPr>
      <w:r>
        <w:t xml:space="preserve">MIT-licensed open weights: the most permissive licence among the large Chinese-origin families</w:t>
      </w:r>
      <w:r>
        <w:t xml:space="preserve"> </w:t>
      </w:r>
      <w:r>
        <w:rPr>
          <w:rStyle w:val="ClaimLabel"/>
        </w:rPr>
        <w:t xml:space="preserve">VF</w:t>
      </w:r>
      <w:r>
        <w:rPr>
          <w:rStyle w:val="FootnoteReference"/>
        </w:rPr>
        <w:footnoteReference w:id="157"/>
      </w:r>
    </w:p>
    <w:p>
      <w:pPr>
        <w:numPr>
          <w:ilvl w:val="0"/>
          <w:numId w:val="1026"/>
        </w:numPr>
        <w:pStyle w:val="Compact"/>
      </w:pPr>
      <w:r>
        <w:t xml:space="preserve">Microsoft Foundry sells V4-Pro and V4-Flash directly, processed in the customer’s geography or Data Zone</w:t>
      </w:r>
      <w:r>
        <w:t xml:space="preserve"> </w:t>
      </w:r>
      <w:r>
        <w:rPr>
          <w:rStyle w:val="ClaimLabel"/>
        </w:rPr>
        <w:t xml:space="preserve">VF</w:t>
      </w:r>
      <w:r>
        <w:rPr>
          <w:rStyle w:val="FootnoteReference"/>
        </w:rPr>
        <w:footnoteReference w:id="158"/>
      </w:r>
    </w:p>
    <w:p>
      <w:pPr>
        <w:numPr>
          <w:ilvl w:val="0"/>
          <w:numId w:val="1026"/>
        </w:numPr>
        <w:pStyle w:val="Compact"/>
      </w:pPr>
      <w:r>
        <w:t xml:space="preserve">Day-0 support in common open serving engines (SGLang, LMDeploy, KTransformers)</w:t>
      </w:r>
      <w:r>
        <w:t xml:space="preserve"> </w:t>
      </w:r>
      <w:r>
        <w:rPr>
          <w:rStyle w:val="ClaimLabel"/>
        </w:rPr>
        <w:t xml:space="preserve">R</w:t>
      </w:r>
      <w:r>
        <w:rPr>
          <w:rStyle w:val="FootnoteReference"/>
        </w:rPr>
        <w:footnoteReference w:id="160"/>
      </w:r>
    </w:p>
    <w:p>
      <w:pPr>
        <w:pStyle w:val="FirstParagraph"/>
      </w:pPr>
      <w:r>
        <w:rPr>
          <w:bCs/>
          <w:b/>
        </w:rPr>
        <w:t xml:space="preserve">Limitations and risks</w:t>
      </w:r>
    </w:p>
    <w:p>
      <w:pPr>
        <w:numPr>
          <w:ilvl w:val="0"/>
          <w:numId w:val="1027"/>
        </w:numPr>
        <w:pStyle w:val="Compact"/>
      </w:pPr>
      <w:r>
        <w:t xml:space="preserve">Hosted API: DeepSeek stores data in the PRC under PRC-law terms; API training position not stated; no EU/UK residency</w:t>
      </w:r>
      <w:r>
        <w:t xml:space="preserve"> </w:t>
      </w:r>
      <w:r>
        <w:rPr>
          <w:rStyle w:val="ClaimLabel"/>
        </w:rPr>
        <w:t xml:space="preserve">VF</w:t>
      </w:r>
      <w:r>
        <w:rPr>
          <w:rStyle w:val="FootnoteReference"/>
        </w:rPr>
        <w:footnoteReference w:id="164"/>
      </w:r>
    </w:p>
    <w:p>
      <w:pPr>
        <w:numPr>
          <w:ilvl w:val="0"/>
          <w:numId w:val="1027"/>
        </w:numPr>
        <w:pStyle w:val="Compact"/>
      </w:pPr>
      <w:r>
        <w:t xml:space="preserve">Italy’s Garante imposed an urgent limitation on DeepSeek’s processing of Italian users’ data on 30 January 2025; no lifting or fine found</w:t>
      </w:r>
      <w:r>
        <w:t xml:space="preserve"> </w:t>
      </w:r>
      <w:r>
        <w:rPr>
          <w:rStyle w:val="ClaimLabel"/>
        </w:rPr>
        <w:t xml:space="preserve">VF</w:t>
      </w:r>
      <w:r>
        <w:rPr>
          <w:rStyle w:val="FootnoteReference"/>
        </w:rPr>
        <w:footnoteReference w:id="166"/>
      </w:r>
    </w:p>
    <w:p>
      <w:pPr>
        <w:numPr>
          <w:ilvl w:val="0"/>
          <w:numId w:val="1027"/>
        </w:numPr>
        <w:pStyle w:val="Compact"/>
      </w:pPr>
      <w:r>
        <w:t xml:space="preserve">Korea PIPC found unconsented transfers of prompts and device data (24 April 2025); Berlin DPA reported the app under DSA Art. 16 (27 June 2025)</w:t>
      </w:r>
      <w:r>
        <w:t xml:space="preserve"> </w:t>
      </w:r>
      <w:r>
        <w:rPr>
          <w:rStyle w:val="ClaimLabel"/>
        </w:rPr>
        <w:t xml:space="preserve">VF</w:t>
      </w:r>
      <w:r>
        <w:rPr>
          <w:rStyle w:val="FootnoteReference"/>
        </w:rPr>
        <w:footnoteReference w:id="169"/>
      </w:r>
    </w:p>
    <w:p>
      <w:pPr>
        <w:numPr>
          <w:ilvl w:val="0"/>
          <w:numId w:val="1027"/>
        </w:numPr>
        <w:pStyle w:val="Compact"/>
      </w:pPr>
      <w:r>
        <w:t xml:space="preserve">Government-device bans: Australia, Taiwan agencies, US DoD (FY2026 NDAA s.1532) and intelligence community, several US states and Commerce bureaus, UK DWP; no US private-sector ban as of October 2026</w:t>
      </w:r>
      <w:r>
        <w:t xml:space="preserve"> </w:t>
      </w:r>
      <w:r>
        <w:rPr>
          <w:rStyle w:val="ClaimLabel"/>
        </w:rPr>
        <w:t xml:space="preserve">VF</w:t>
      </w:r>
      <w:r>
        <w:rPr>
          <w:rStyle w:val="FootnoteReference"/>
        </w:rPr>
        <w:footnoteReference w:id="172"/>
      </w:r>
    </w:p>
    <w:p>
      <w:pPr>
        <w:numPr>
          <w:ilvl w:val="0"/>
          <w:numId w:val="1027"/>
        </w:numPr>
        <w:pStyle w:val="Compact"/>
      </w:pPr>
      <w:r>
        <w:t xml:space="preserve">NIST CAISI (September 2025) found DeepSeek R1/V3.1 more susceptible to agent hijacking and jailbreaks, with censorship risk</w:t>
      </w:r>
      <w:r>
        <w:t xml:space="preserve"> </w:t>
      </w:r>
      <w:r>
        <w:rPr>
          <w:rStyle w:val="ClaimLabel"/>
        </w:rPr>
        <w:t xml:space="preserve">VF</w:t>
      </w:r>
      <w:r>
        <w:rPr>
          <w:rStyle w:val="FootnoteReference"/>
        </w:rPr>
        <w:footnoteReference w:id="179"/>
      </w:r>
    </w:p>
    <w:p>
      <w:pPr>
        <w:numPr>
          <w:ilvl w:val="0"/>
          <w:numId w:val="1027"/>
        </w:numPr>
        <w:pStyle w:val="Compact"/>
      </w:pPr>
      <w:r>
        <w:t xml:space="preserve">Certifications, access controls and enterprise support not publicly verified</w:t>
      </w:r>
      <w:r>
        <w:t xml:space="preserve"> </w:t>
      </w:r>
      <w:r>
        <w:rPr>
          <w:rStyle w:val="ClaimLabel"/>
        </w:rPr>
        <w:t xml:space="preserve">NPV</w:t>
      </w:r>
    </w:p>
    <w:p>
      <w:pPr>
        <w:numPr>
          <w:ilvl w:val="0"/>
          <w:numId w:val="1027"/>
        </w:numPr>
        <w:pStyle w:val="Compact"/>
      </w:pPr>
      <w:r>
        <w:t xml:space="preserve">API prices are aggregator-sourced for decision purposes and not used as inputs</w:t>
      </w:r>
      <w:r>
        <w:t xml:space="preserve"> </w:t>
      </w:r>
      <w:r>
        <w:rPr>
          <w:rStyle w:val="ClaimLabel"/>
        </w:rPr>
        <w:t xml:space="preserve">R</w:t>
      </w:r>
      <w:r>
        <w:rPr>
          <w:rStyle w:val="FootnoteReference"/>
        </w:rPr>
        <w:footnoteReference w:id="181"/>
      </w:r>
    </w:p>
    <w:p>
      <w:pPr>
        <w:pStyle w:val="FirstParagraph"/>
      </w:pPr>
      <w:r>
        <w:rPr>
          <w:bCs/>
          <w:b/>
        </w:rPr>
        <w:t xml:space="preserve">Choose when</w:t>
      </w:r>
    </w:p>
    <w:p>
      <w:pPr>
        <w:numPr>
          <w:ilvl w:val="0"/>
          <w:numId w:val="1028"/>
        </w:numPr>
        <w:pStyle w:val="Compact"/>
      </w:pPr>
      <w:r>
        <w:t xml:space="preserve">A firm’s sovereignty policy permits Chinese-origin weights and a self-hosted or Foundry in-tenant model is needed for low-risk, non-agentic internal tasks</w:t>
      </w:r>
      <w:r>
        <w:t xml:space="preserve"> </w:t>
      </w:r>
      <w:r>
        <w:rPr>
          <w:rStyle w:val="ClaimLabel"/>
        </w:rPr>
        <w:t xml:space="preserve">AJ</w:t>
      </w:r>
    </w:p>
    <w:p>
      <w:pPr>
        <w:pStyle w:val="FirstParagraph"/>
      </w:pPr>
      <w:r>
        <w:rPr>
          <w:bCs/>
          <w:b/>
        </w:rPr>
        <w:t xml:space="preserve">Avoid when</w:t>
      </w:r>
    </w:p>
    <w:p>
      <w:pPr>
        <w:numPr>
          <w:ilvl w:val="0"/>
          <w:numId w:val="1029"/>
        </w:numPr>
        <w:pStyle w:val="Compact"/>
      </w:pPr>
      <w:r>
        <w:t xml:space="preserve">Any route sends data to DeepSeek’s own API</w:t>
      </w:r>
      <w:r>
        <w:t xml:space="preserve"> </w:t>
      </w:r>
      <w:r>
        <w:rPr>
          <w:rStyle w:val="ClaimLabel"/>
        </w:rPr>
        <w:t xml:space="preserve">AJ</w:t>
      </w:r>
    </w:p>
    <w:p>
      <w:pPr>
        <w:numPr>
          <w:ilvl w:val="0"/>
          <w:numId w:val="1029"/>
        </w:numPr>
        <w:pStyle w:val="Compact"/>
      </w:pPr>
      <w:r>
        <w:t xml:space="preserve">The model would act agentically with tool access, given CAISI’s hijacking findings</w:t>
      </w:r>
      <w:r>
        <w:t xml:space="preserve"> </w:t>
      </w:r>
      <w:r>
        <w:rPr>
          <w:rStyle w:val="ClaimLabel"/>
        </w:rPr>
        <w:t xml:space="preserve">AJ</w:t>
      </w:r>
    </w:p>
    <w:p>
      <w:pPr>
        <w:numPr>
          <w:ilvl w:val="0"/>
          <w:numId w:val="1029"/>
        </w:numPr>
        <w:pStyle w:val="Compact"/>
      </w:pPr>
      <w:r>
        <w:t xml:space="preserve">The firm has US DoD contract exposure (s.1532)</w:t>
      </w:r>
      <w:r>
        <w:t xml:space="preserve"> </w:t>
      </w:r>
      <w:r>
        <w:rPr>
          <w:rStyle w:val="ClaimLabel"/>
        </w:rPr>
        <w:t xml:space="preserve">AJ</w:t>
      </w:r>
    </w:p>
    <w:p>
      <w:pPr>
        <w:pStyle w:val="FirstParagraph"/>
      </w:pPr>
      <w:r>
        <w:rPr>
          <w:bCs/>
          <w:b/>
        </w:rPr>
        <w:t xml:space="preserve">Nearest competitors:</w:t>
      </w:r>
      <w:r>
        <w:t xml:space="preserve"> </w:t>
      </w:r>
      <w:r>
        <w:t xml:space="preserve">L1-mistral, L1-google-gemma, L1-alibaba-qwen</w:t>
      </w:r>
    </w:p>
    <w:p>
      <w:pPr>
        <w:pStyle w:val="BodyText"/>
      </w:pPr>
      <w:r>
        <w:rPr>
          <w:bCs/>
          <w:b/>
        </w:rPr>
        <w:t xml:space="preserve">Regulated-FS note.</w:t>
      </w:r>
      <w:r>
        <w:t xml:space="preserve"> </w:t>
      </w:r>
      <w:r>
        <w:t xml:space="preserve">Hosted API not recommended for a regulated firm; if used at all, self-host the MIT weights or use Foundry in-tenant, behind the gateway and guardrails, with a documented sovereignty assessment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DeepSeek (Hangzhou DeepSeek AI; PRC). Open Platform terms governed by laws of mainland PRC; US bills name High Flyer as owner.</w:t>
            </w:r>
          </w:p>
        </w:tc>
        <w:tc>
          <w:tcPr/>
          <w:p>
            <w:pPr>
              <w:pStyle w:val="Compact"/>
              <w:jc w:val="left"/>
            </w:pPr>
            <w:r>
              <w:t xml:space="preserve">Reported</w:t>
            </w:r>
          </w:p>
        </w:tc>
        <w:tc>
          <w:tcPr/>
          <w:p>
            <w:pPr>
              <w:pStyle w:val="Compact"/>
              <w:jc w:val="left"/>
            </w:pPr>
            <w:r>
              <w:t xml:space="preserve">A5-S062, A5-S055, A5-S049</w:t>
            </w:r>
          </w:p>
        </w:tc>
      </w:tr>
      <w:tr>
        <w:tc>
          <w:tcPr/>
          <w:p>
            <w:pPr>
              <w:pStyle w:val="Compact"/>
              <w:jc w:val="left"/>
            </w:pPr>
            <w:r>
              <w:t xml:space="preserve">Category</w:t>
            </w:r>
          </w:p>
        </w:tc>
        <w:tc>
          <w:tcPr/>
          <w:p>
            <w:pPr>
              <w:pStyle w:val="Compact"/>
              <w:jc w:val="left"/>
            </w:pPr>
            <w:r>
              <w:t xml:space="preserve">Open-weight model vendor with hosted API (reasoning, coding; Flash vision experimental)</w:t>
            </w:r>
          </w:p>
        </w:tc>
        <w:tc>
          <w:tcPr/>
          <w:p>
            <w:pPr>
              <w:pStyle w:val="Compact"/>
              <w:jc w:val="left"/>
            </w:pPr>
            <w:r>
              <w:t xml:space="preserve">Reported</w:t>
            </w:r>
          </w:p>
        </w:tc>
        <w:tc>
          <w:tcPr/>
          <w:p>
            <w:pPr>
              <w:pStyle w:val="Compact"/>
              <w:jc w:val="left"/>
            </w:pPr>
            <w:r>
              <w:t xml:space="preserve">A5-S038, A5-S041</w:t>
            </w:r>
          </w:p>
        </w:tc>
      </w:tr>
      <w:tr>
        <w:tc>
          <w:tcPr/>
          <w:p>
            <w:pPr>
              <w:pStyle w:val="Compact"/>
              <w:jc w:val="left"/>
            </w:pPr>
            <w:r>
              <w:t xml:space="preserve">Version / lineup</w:t>
            </w:r>
          </w:p>
        </w:tc>
        <w:tc>
          <w:tcPr/>
          <w:p>
            <w:pPr>
              <w:pStyle w:val="Compact"/>
              <w:jc w:val="left"/>
            </w:pPr>
            <w:r>
              <w:t xml:space="preserve">flagship: DeepSeek-V4-Pro: preview 24 April 2026 (1.6T total / 49B active); GA 13 August 2026 (V4-Pro-0813); 1M context, 384K output. The planned phase-out (routing V4-Pro calls to V4.1-Flash from 14 September 2026) was reversed: the pricing-page footnote updated 17 September 2026 says the V4-Pro API continues with billing unchanged (the 10 September news post still carries the phase-out wording). [A5-S063, A5-S064, A5-S065]; small_fast: DeepSeek-V4.1-Flash: released 10 September 2026; 552B MoE, 8B/16B active; native vision; API name deepseek-flash; replaces V4-Flash (preview 24 April; officia</w:t>
            </w:r>
          </w:p>
        </w:tc>
        <w:tc>
          <w:tcPr/>
          <w:p>
            <w:pPr>
              <w:pStyle w:val="Compact"/>
              <w:jc w:val="left"/>
            </w:pPr>
            <w:r>
              <w:t xml:space="preserve">Verified fact</w:t>
            </w:r>
          </w:p>
        </w:tc>
        <w:tc>
          <w:tcPr/>
          <w:p>
            <w:pPr>
              <w:pStyle w:val="Compact"/>
              <w:jc w:val="left"/>
            </w:pPr>
            <w:r>
              <w:t xml:space="preserve">A5-S063, A5-S064, A5-S065, A5-S027, A5-S086, V2-S013</w:t>
            </w:r>
          </w:p>
        </w:tc>
      </w:tr>
      <w:tr>
        <w:tc>
          <w:tcPr/>
          <w:p>
            <w:pPr>
              <w:pStyle w:val="Compact"/>
              <w:jc w:val="left"/>
            </w:pPr>
            <w:r>
              <w:t xml:space="preserve">Licence</w:t>
            </w:r>
          </w:p>
        </w:tc>
        <w:tc>
          <w:tcPr/>
          <w:p>
            <w:pPr>
              <w:pStyle w:val="Compact"/>
              <w:jc w:val="left"/>
            </w:pPr>
            <w:r>
              <w:t xml:space="preserve">Open weights under MIT licence; also hosted API.</w:t>
            </w:r>
          </w:p>
        </w:tc>
        <w:tc>
          <w:tcPr/>
          <w:p>
            <w:pPr>
              <w:pStyle w:val="Compact"/>
              <w:jc w:val="left"/>
            </w:pPr>
            <w:r>
              <w:t xml:space="preserve">Verified fact</w:t>
            </w:r>
          </w:p>
        </w:tc>
        <w:tc>
          <w:tcPr/>
          <w:p>
            <w:pPr>
              <w:pStyle w:val="Compact"/>
              <w:jc w:val="left"/>
            </w:pPr>
            <w:r>
              <w:t xml:space="preserve">A5-S063</w:t>
            </w:r>
          </w:p>
        </w:tc>
      </w:tr>
      <w:tr>
        <w:tc>
          <w:tcPr/>
          <w:p>
            <w:pPr>
              <w:pStyle w:val="Compact"/>
              <w:jc w:val="left"/>
            </w:pPr>
            <w:r>
              <w:t xml:space="preserve">Status events</w:t>
            </w:r>
          </w:p>
        </w:tc>
        <w:tc>
          <w:tcPr/>
          <w:p>
            <w:pPr>
              <w:pStyle w:val="Compact"/>
              <w:jc w:val="left"/>
            </w:pPr>
            <w:r>
              <w:t xml:space="preserve">24 April 2026: V4 preview (Pro, Flash); 31 July 2026: V4-Flash-0731 official; 13 August 2026: V4-Pro GA; peak/off-peak pricing from 16 August; 10 September 2026: V4.1-Flash; price cuts; V4-Pro phase-out announced, then reversed on 17 September 2026 (V4-Pro API continues)</w:t>
            </w:r>
          </w:p>
        </w:tc>
        <w:tc>
          <w:tcPr/>
          <w:p>
            <w:pPr>
              <w:pStyle w:val="Compact"/>
              <w:jc w:val="left"/>
            </w:pPr>
            <w:r>
              <w:t xml:space="preserve">Verified fact</w:t>
            </w:r>
          </w:p>
        </w:tc>
        <w:tc>
          <w:tcPr/>
          <w:p>
            <w:pPr>
              <w:pStyle w:val="Compact"/>
              <w:jc w:val="left"/>
            </w:pPr>
            <w:r>
              <w:t xml:space="preserve">A5-S063, A5-S064, V2-S013</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Large mixture-of-experts LLMs released as open weights and served via DeepSeek’s own API and third-party clouds.</w:t>
            </w:r>
          </w:p>
        </w:tc>
        <w:tc>
          <w:tcPr/>
          <w:p>
            <w:pPr>
              <w:pStyle w:val="Compact"/>
              <w:jc w:val="left"/>
            </w:pPr>
            <w:r>
              <w:t xml:space="preserve">Reported</w:t>
            </w:r>
          </w:p>
        </w:tc>
        <w:tc>
          <w:tcPr/>
          <w:p>
            <w:pPr>
              <w:pStyle w:val="Compact"/>
              <w:jc w:val="left"/>
            </w:pPr>
            <w:r>
              <w:t xml:space="preserve">A5-S044, A5-S038</w:t>
            </w:r>
          </w:p>
        </w:tc>
      </w:tr>
      <w:tr>
        <w:tc>
          <w:tcPr/>
          <w:p>
            <w:pPr>
              <w:pStyle w:val="Compact"/>
              <w:jc w:val="left"/>
            </w:pPr>
            <w:r>
              <w:t xml:space="preserve">Stack position</w:t>
            </w:r>
          </w:p>
        </w:tc>
        <w:tc>
          <w:tcPr/>
          <w:p>
            <w:pPr>
              <w:pStyle w:val="Compact"/>
              <w:jc w:val="left"/>
            </w:pPr>
            <w:r>
              <w:t xml:space="preserve">L1 foundation model; open weights also make it an L2 self-hosting candidate.</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DeepSeek API (OpenAI-compatible model IDs per aggregator); open weights served by SGLang, vLLM-class engines, KTransformers, LMDeploy.</w:t>
            </w:r>
          </w:p>
        </w:tc>
        <w:tc>
          <w:tcPr/>
          <w:p>
            <w:pPr>
              <w:pStyle w:val="Compact"/>
              <w:jc w:val="left"/>
            </w:pPr>
            <w:r>
              <w:t xml:space="preserve">Reported</w:t>
            </w:r>
          </w:p>
        </w:tc>
        <w:tc>
          <w:tcPr/>
          <w:p>
            <w:pPr>
              <w:pStyle w:val="Compact"/>
              <w:jc w:val="left"/>
            </w:pPr>
            <w:r>
              <w:t xml:space="preserve">A5-S038, A5-S039, A5-S042, A5-S044</w:t>
            </w:r>
          </w:p>
        </w:tc>
      </w:tr>
      <w:tr>
        <w:tc>
          <w:tcPr/>
          <w:p>
            <w:pPr>
              <w:pStyle w:val="Compact"/>
              <w:jc w:val="left"/>
            </w:pPr>
            <w:r>
              <w:t xml:space="preserve">Dependencies</w:t>
            </w:r>
          </w:p>
        </w:tc>
        <w:tc>
          <w:tcPr/>
          <w:p>
            <w:pPr>
              <w:pStyle w:val="Compact"/>
              <w:jc w:val="left"/>
            </w:pPr>
            <w:r>
              <w:t xml:space="preserve">Self-hosting requires large multi-GPU clusters (V4-Pro ~1.6T parameters); V4-Flash demonstrated on single Ascend NPU with CPU expert offload (KTransformers).</w:t>
            </w:r>
          </w:p>
        </w:tc>
        <w:tc>
          <w:tcPr/>
          <w:p>
            <w:pPr>
              <w:pStyle w:val="Compact"/>
              <w:jc w:val="left"/>
            </w:pPr>
            <w:r>
              <w:t xml:space="preserve">Reported</w:t>
            </w:r>
          </w:p>
        </w:tc>
        <w:tc>
          <w:tcPr/>
          <w:p>
            <w:pPr>
              <w:pStyle w:val="Compact"/>
              <w:jc w:val="left"/>
            </w:pPr>
            <w:r>
              <w:t xml:space="preserve">A5-S044, A5-S042</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DeepSeek states it collects, processes and stores personal data in the PRC (consumer and Open Platform policies); Open Platform terms under mainland PRC law; consumer data may be used for training with opt-out; API training position not stated. No EU/UK residency option. Non-China processing only via third-party hosting (e.g. Microsoft Foundry) or self-hosted weights.</w:t>
            </w:r>
          </w:p>
        </w:tc>
        <w:tc>
          <w:tcPr/>
          <w:p>
            <w:pPr>
              <w:pStyle w:val="Compact"/>
              <w:jc w:val="left"/>
            </w:pPr>
            <w:r>
              <w:t xml:space="preserve">Verified fact</w:t>
            </w:r>
          </w:p>
        </w:tc>
        <w:tc>
          <w:tcPr/>
          <w:p>
            <w:pPr>
              <w:pStyle w:val="Compact"/>
              <w:jc w:val="left"/>
            </w:pPr>
            <w:r>
              <w:t xml:space="preserve">A5-S062, A5-S087</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deepseek-v4-pro (peak): US$1.32 input (cache miss) / US$3.96 output per 1M; off-peak half; deepseek-flash = V4.1-Flash (peak): US$0.30 / US$1.20 per 1M; off-peak US$0.15 / US$0.60; Microsoft Foundry V4-Pro: US$1.74 / US$3.48 per 1M (aggregator)</w:t>
            </w:r>
          </w:p>
        </w:tc>
        <w:tc>
          <w:tcPr/>
          <w:p>
            <w:pPr>
              <w:pStyle w:val="Compact"/>
              <w:jc w:val="left"/>
            </w:pPr>
            <w:r>
              <w:t xml:space="preserve">Verified fact</w:t>
            </w:r>
          </w:p>
        </w:tc>
        <w:tc>
          <w:tcPr/>
          <w:p>
            <w:pPr>
              <w:pStyle w:val="Compact"/>
              <w:jc w:val="left"/>
            </w:pPr>
            <w:r>
              <w:t xml:space="preserve">A5-S065, A5-S038</w:t>
            </w:r>
          </w:p>
        </w:tc>
      </w:tr>
      <w:tr>
        <w:tc>
          <w:tcPr/>
          <w:p>
            <w:pPr>
              <w:pStyle w:val="Compact"/>
              <w:jc w:val="left"/>
            </w:pPr>
            <w:r>
              <w:t xml:space="preserve">Infrastructure cost</w:t>
            </w:r>
          </w:p>
        </w:tc>
        <w:tc>
          <w:tcPr/>
          <w:p>
            <w:pPr>
              <w:pStyle w:val="Compact"/>
              <w:jc w:val="left"/>
            </w:pPr>
            <w:r>
              <w:t xml:space="preserve">V4-Pro ~1.6T and V4-Flash ~284B total parameters (LMDeploy); quantised V4-Flash runs on a single Ascend NPU with CPU offload (KTransformers).</w:t>
            </w:r>
          </w:p>
        </w:tc>
        <w:tc>
          <w:tcPr/>
          <w:p>
            <w:pPr>
              <w:pStyle w:val="Compact"/>
              <w:jc w:val="left"/>
            </w:pPr>
            <w:r>
              <w:t xml:space="preserve">Reported</w:t>
            </w:r>
          </w:p>
        </w:tc>
        <w:tc>
          <w:tcPr/>
          <w:p>
            <w:pPr>
              <w:pStyle w:val="Compact"/>
              <w:jc w:val="left"/>
            </w:pPr>
            <w:r>
              <w:t xml:space="preserve">A5-S044, A5-S042</w:t>
            </w:r>
          </w:p>
        </w:tc>
      </w:tr>
      <w:tr>
        <w:tc>
          <w:tcPr/>
          <w:p>
            <w:pPr>
              <w:pStyle w:val="Compact"/>
              <w:jc w:val="left"/>
            </w:pPr>
            <w:r>
              <w:t xml:space="preserve">Ecosystem</w:t>
            </w:r>
          </w:p>
        </w:tc>
        <w:tc>
          <w:tcPr/>
          <w:p>
            <w:pPr>
              <w:pStyle w:val="Compact"/>
              <w:jc w:val="left"/>
            </w:pPr>
            <w:r>
              <w:t xml:space="preserve">Day-0 support in SGLang; supported by LMDeploy, KTransformers, Xinference, Unsloth; hosted by Microsoft Foundry, Alibaba Model Studio, Together, Fireworks, Nebius, Databricks, OpenRouter.</w:t>
            </w:r>
          </w:p>
        </w:tc>
        <w:tc>
          <w:tcPr/>
          <w:p>
            <w:pPr>
              <w:pStyle w:val="Compact"/>
              <w:jc w:val="left"/>
            </w:pPr>
            <w:r>
              <w:t xml:space="preserve">Reported</w:t>
            </w:r>
          </w:p>
        </w:tc>
        <w:tc>
          <w:tcPr/>
          <w:p>
            <w:pPr>
              <w:pStyle w:val="Compact"/>
              <w:jc w:val="left"/>
            </w:pPr>
            <w:r>
              <w:t xml:space="preserve">A5-S039, A5-S044, A5-S042, A5-S041, A5-S043, A5-S038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(DeepSeek API, data stored in PRC); managed_cloud: Yes: Microsoft Foundry sells V4-Pro/V4-Flash directly by Azure (customer geography, Global or DataZone processing); Bedrock and Google Cloud offer only V3.x/R1 (Bedrock V3.2 includes EU profile); vpc_byoc: Not publicly verified; private_cloud: Not publicly verified; self_hosted: Yes (open weights); on_prem: Yes (open weights)</w:t>
            </w:r>
          </w:p>
        </w:tc>
        <w:tc>
          <w:tcPr/>
          <w:p>
            <w:pPr>
              <w:pStyle w:val="Compact"/>
            </w:pPr>
          </w:p>
        </w:tc>
        <w:tc>
          <w:tcPr/>
          <w:p>
            <w:pPr>
              <w:pStyle w:val="Compact"/>
            </w:pPr>
          </w:p>
        </w:tc>
      </w:tr>
    </w:tbl>
    <w:bookmarkEnd w:id="182"/>
    <w:bookmarkStart w:id="201" w:name="Xc1aaf21c26a8dc133f9ec7a6821bbb141108818"/>
    <w:p>
      <w:pPr>
        <w:pStyle w:val="Heading2"/>
      </w:pPr>
      <w:r>
        <w:t xml:space="preserve">Z.ai (Zhipu) GLM model family (GLM-5.3, GLM-5.3-Flash, GLM-5.2, GLM-5.1, GLM-5; GLM-4.7) (</w:t>
      </w:r>
      <w:r>
        <w:rPr>
          <w:rStyle w:val="VerbatimChar"/>
        </w:rPr>
        <w:t xml:space="preserve">L1-zai-glm</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Tactical, conditional: self-hosted GLM-5.3-Flash (MIT) only, after sanctions review; Entity List status and unverified data terms rule out the hosted API</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Large agentic/coding model, a multimodal MIT Flash tier and an image model; CAISI’s independent assessment places GLM-5.3 near the frontier on cyber tasks (A5-S052).</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The Bedrock (AWS-operated) route gives the hyperscaler presumption (rule 6): GLM 5.3 cross-Region only from 5 October 2026, GLM 5 in-Region in London (A5-S086). Hosting caveat (CP4-3): on Azure, Microsoft Foundry’s Kimi K3 and GLM-5.x run on Fireworks outside the customer tenant, while DeepSeek V4 is sold directly and processed in-tenant (A5-S087). The Azure route therefore does not support this score, and Z.ai API controls are NPV (would be 2). Kept at 4 by the reader at Checkpoint 4 (CP4-3). Platform controls presumed (CP2 Q1); confirm per service.</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Certifications NPV (cap 2); Singapore processing and DPA conflict (A5-S073).</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Own API, three hyperscalers (London in-Region for GLM 5), Mistral platform, self-host and on-premises.</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Present on many platforms, but the current GLM-5.3 reaches them via cross-Region or pass-through routes; Mistral retires GLM 5.2 on its platform on 31 October 2026 (B-L1-S002).</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Entity List exposure is a continuity risk for any commercial relationship (A5-S072); maturity and support NPV.</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MIT Flash weights are cheap to run; GLM-5.3 needs multi-GPU serving; hosted prices not decision inputs (V2 §4 item 3).</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for Flash; MIT-style grant with a MaaS condition for GLM-5.3 (rule 4).</w:t>
            </w:r>
          </w:p>
        </w:tc>
      </w:tr>
      <w:tr>
        <w:tc>
          <w:tcPr/>
          <w:p>
            <w:pPr>
              <w:pStyle w:val="Compact"/>
              <w:jc w:val="left"/>
            </w:pPr>
            <w:r>
              <w:rPr>
                <w:bCs/>
                <w:b/>
              </w:rPr>
              <w:t xml:space="preserve">Total (generic / FS)</w:t>
            </w:r>
          </w:p>
        </w:tc>
        <w:tc>
          <w:tcPr/>
          <w:p>
            <w:pPr>
              <w:pStyle w:val="Compact"/>
              <w:jc w:val="right"/>
            </w:pPr>
            <w:r>
              <w:rPr>
                <w:bCs/>
                <w:b/>
              </w:rPr>
              <w:t xml:space="preserve">3.25 / 3.15</w:t>
            </w:r>
          </w:p>
        </w:tc>
        <w:tc>
          <w:tcPr/>
          <w:p>
            <w:pPr>
              <w:pStyle w:val="Compact"/>
            </w:pPr>
          </w:p>
        </w:tc>
      </w:tr>
    </w:tbl>
    <w:p>
      <w:pPr>
        <w:pStyle w:val="BodyText"/>
      </w:pPr>
      <w:r>
        <w:rPr>
          <w:iCs/>
          <w:i/>
        </w:rPr>
        <w:t xml:space="preserve">Evidence rules applied:</w:t>
      </w:r>
      <w:r>
        <w:t xml:space="preserve"> </w:t>
      </w:r>
      <w:r>
        <w:t xml:space="preserve">security_compliance capped at 2: certifications NPV</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3.15</w:t>
            </w:r>
          </w:p>
        </w:tc>
        <w:tc>
          <w:tcPr/>
          <w:p>
            <w:pPr>
              <w:pStyle w:val="Compact"/>
              <w:jc w:val="right"/>
            </w:pPr>
            <w:r>
              <w:t xml:space="preserve">3.10</w:t>
            </w:r>
          </w:p>
        </w:tc>
        <w:tc>
          <w:tcPr/>
          <w:p>
            <w:pPr>
              <w:pStyle w:val="Compact"/>
              <w:jc w:val="right"/>
            </w:pPr>
            <w:r>
              <w:t xml:space="preserve">3.20</w:t>
            </w:r>
          </w:p>
        </w:tc>
        <w:tc>
          <w:tcPr/>
          <w:p>
            <w:pPr>
              <w:pStyle w:val="Compact"/>
              <w:jc w:val="right"/>
            </w:pPr>
            <w:r>
              <w:t xml:space="preserve">3.15</w:t>
            </w:r>
          </w:p>
        </w:tc>
        <w:tc>
          <w:tcPr/>
          <w:p>
            <w:pPr>
              <w:pStyle w:val="Compact"/>
              <w:jc w:val="right"/>
            </w:pPr>
            <w:r>
              <w:t xml:space="preserve">3.25</w:t>
            </w:r>
          </w:p>
        </w:tc>
        <w:tc>
          <w:tcPr/>
          <w:p>
            <w:pPr>
              <w:pStyle w:val="Compact"/>
              <w:jc w:val="right"/>
            </w:pPr>
            <w:r>
              <w:t xml:space="preserve">3.25</w:t>
            </w:r>
          </w:p>
        </w:tc>
        <w:tc>
          <w:tcPr/>
          <w:p>
            <w:pPr>
              <w:pStyle w:val="Compact"/>
              <w:jc w:val="right"/>
            </w:pPr>
            <w:r>
              <w:t xml:space="preserve">3.30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Z.ai (Zhipu) GLM-5.x family: GLM-5.3 (753B, API mid-August 2026 (14 August per CAISI, 18 August per press), weights about 28 August under a bespoke licence), GLM-5.3-Flash (26 August 2026, 320B / 18B active, natively multimodal, MIT), GLM-5.2 open weights, GLM-Image; the graphic’s</w:t>
      </w:r>
      <w:r>
        <w:t xml:space="preserve"> </w:t>
      </w:r>
      <w:r>
        <w:t xml:space="preserve">‘</w:t>
      </w:r>
      <w:r>
        <w:t xml:space="preserve">QI4</w:t>
      </w:r>
      <w:r>
        <w:t xml:space="preserve">’</w:t>
      </w:r>
      <w:r>
        <w:t xml:space="preserve"> </w:t>
      </w:r>
      <w:r>
        <w:t xml:space="preserve">label matches no model</w:t>
      </w:r>
      <w:r>
        <w:t xml:space="preserve"> </w:t>
      </w:r>
      <w:r>
        <w:rPr>
          <w:rStyle w:val="ClaimLabel"/>
        </w:rPr>
        <w:t xml:space="preserve">VF</w:t>
      </w:r>
      <w:r>
        <w:rPr>
          <w:rStyle w:val="FootnoteReference"/>
        </w:rPr>
        <w:footnoteReference w:id="183"/>
      </w:r>
      <w:r>
        <w:t xml:space="preserve"> </w:t>
      </w:r>
      <w:r>
        <w:rPr>
          <w:rStyle w:val="ClaimLabel"/>
        </w:rPr>
        <w:t xml:space="preserve">R</w:t>
      </w:r>
      <w:r>
        <w:rPr>
          <w:rStyle w:val="FootnoteReference"/>
        </w:rPr>
        <w:footnoteReference w:id="186"/>
      </w:r>
      <w:r>
        <w:t xml:space="preserve">.</w:t>
      </w:r>
    </w:p>
    <w:p>
      <w:pPr>
        <w:pStyle w:val="BodyText"/>
      </w:pPr>
      <w:r>
        <w:rPr>
          <w:bCs/>
          <w:b/>
        </w:rPr>
        <w:t xml:space="preserve">Strengths</w:t>
      </w:r>
    </w:p>
    <w:p>
      <w:pPr>
        <w:numPr>
          <w:ilvl w:val="0"/>
          <w:numId w:val="1030"/>
        </w:numPr>
        <w:pStyle w:val="Compact"/>
      </w:pPr>
      <w:r>
        <w:t xml:space="preserve">GLM-5.3-Flash is MIT-licensed and targets consumer GPUs</w:t>
      </w:r>
      <w:r>
        <w:t xml:space="preserve"> </w:t>
      </w:r>
      <w:r>
        <w:rPr>
          <w:rStyle w:val="ClaimLabel"/>
        </w:rPr>
        <w:t xml:space="preserve">VF</w:t>
      </w:r>
      <w:r>
        <w:rPr>
          <w:rStyle w:val="FootnoteReference"/>
        </w:rPr>
        <w:footnoteReference w:id="188"/>
      </w:r>
      <w:r>
        <w:t xml:space="preserve"> </w:t>
      </w:r>
      <w:r>
        <w:rPr>
          <w:rStyle w:val="ClaimLabel"/>
        </w:rPr>
        <w:t xml:space="preserve">R</w:t>
      </w:r>
      <w:r>
        <w:rPr>
          <w:rStyle w:val="FootnoteReference"/>
        </w:rPr>
        <w:footnoteReference w:id="189"/>
      </w:r>
    </w:p>
    <w:p>
      <w:pPr>
        <w:numPr>
          <w:ilvl w:val="0"/>
          <w:numId w:val="1030"/>
        </w:numPr>
        <w:pStyle w:val="Compact"/>
      </w:pPr>
      <w:r>
        <w:t xml:space="preserve">Available on Google Cloud, Bedrock (GLM 5 in-Region in London), Microsoft Foundry and Mistral’s platform</w:t>
      </w:r>
      <w:r>
        <w:t xml:space="preserve"> </w:t>
      </w:r>
      <w:r>
        <w:rPr>
          <w:rStyle w:val="ClaimLabel"/>
        </w:rPr>
        <w:t xml:space="preserve">VF</w:t>
      </w:r>
      <w:r>
        <w:rPr>
          <w:rStyle w:val="FootnoteReference"/>
        </w:rPr>
        <w:footnoteReference w:id="190"/>
      </w:r>
      <w:r>
        <w:t xml:space="preserve"> </w:t>
      </w:r>
      <w:r>
        <w:rPr>
          <w:rStyle w:val="ClaimLabel"/>
        </w:rPr>
        <w:t xml:space="preserve">R</w:t>
      </w:r>
      <w:r>
        <w:rPr>
          <w:rStyle w:val="FootnoteReference"/>
        </w:rPr>
        <w:footnoteReference w:id="192"/>
      </w:r>
    </w:p>
    <w:p>
      <w:pPr>
        <w:numPr>
          <w:ilvl w:val="0"/>
          <w:numId w:val="1030"/>
        </w:numPr>
        <w:pStyle w:val="Compact"/>
      </w:pPr>
      <w:r>
        <w:t xml:space="preserve">NIST CAISI (September 2026) assessed GLM-5.3 as the most cyber-capable open-weight model to date, about four months behind the US frontier</w:t>
      </w:r>
      <w:r>
        <w:t xml:space="preserve"> </w:t>
      </w:r>
      <w:r>
        <w:rPr>
          <w:rStyle w:val="ClaimLabel"/>
        </w:rPr>
        <w:t xml:space="preserve">VF</w:t>
      </w:r>
      <w:r>
        <w:rPr>
          <w:rStyle w:val="FootnoteReference"/>
        </w:rPr>
        <w:footnoteReference w:id="193"/>
      </w:r>
    </w:p>
    <w:p>
      <w:pPr>
        <w:pStyle w:val="FirstParagraph"/>
      </w:pPr>
      <w:r>
        <w:rPr>
          <w:bCs/>
          <w:b/>
        </w:rPr>
        <w:t xml:space="preserve">Limitations and risks</w:t>
      </w:r>
    </w:p>
    <w:p>
      <w:pPr>
        <w:numPr>
          <w:ilvl w:val="0"/>
          <w:numId w:val="1031"/>
        </w:numPr>
        <w:pStyle w:val="Compact"/>
      </w:pPr>
      <w:r>
        <w:t xml:space="preserve">Zhipu AI has been on the US Entity List since 16 January 2025, with a presumption of denial for EAR items</w:t>
      </w:r>
      <w:r>
        <w:t xml:space="preserve"> </w:t>
      </w:r>
      <w:r>
        <w:rPr>
          <w:rStyle w:val="ClaimLabel"/>
        </w:rPr>
        <w:t xml:space="preserve">VF</w:t>
      </w:r>
      <w:r>
        <w:rPr>
          <w:rStyle w:val="FootnoteReference"/>
        </w:rPr>
        <w:footnoteReference w:id="195"/>
      </w:r>
    </w:p>
    <w:p>
      <w:pPr>
        <w:numPr>
          <w:ilvl w:val="0"/>
          <w:numId w:val="1031"/>
        </w:numPr>
        <w:pStyle w:val="Compact"/>
      </w:pPr>
      <w:r>
        <w:t xml:space="preserve">Data</w:t>
      </w:r>
      <w:r>
        <w:t xml:space="preserve"> </w:t>
      </w:r>
      <w:r>
        <w:t xml:space="preserve">‘</w:t>
      </w:r>
      <w:r>
        <w:t xml:space="preserve">generally processed in Singapore</w:t>
      </w:r>
      <w:r>
        <w:t xml:space="preserve">’</w:t>
      </w:r>
      <w:r>
        <w:t xml:space="preserve">; DPA versions conflict on storage; privacy policy cites training under legitimate interest</w:t>
      </w:r>
      <w:r>
        <w:t xml:space="preserve"> </w:t>
      </w:r>
      <w:r>
        <w:rPr>
          <w:rStyle w:val="ClaimLabel"/>
        </w:rPr>
        <w:t xml:space="preserve">VF</w:t>
      </w:r>
      <w:r>
        <w:rPr>
          <w:rStyle w:val="FootnoteReference"/>
        </w:rPr>
        <w:footnoteReference w:id="197"/>
      </w:r>
    </w:p>
    <w:p>
      <w:pPr>
        <w:numPr>
          <w:ilvl w:val="0"/>
          <w:numId w:val="1031"/>
        </w:numPr>
        <w:pStyle w:val="Compact"/>
      </w:pPr>
      <w:r>
        <w:t xml:space="preserve">GLM-5.3 on Bedrock is US/global cross-Region only; Foundry’s GLM is Fireworks-operated outside the tenant</w:t>
      </w:r>
      <w:r>
        <w:t xml:space="preserve"> </w:t>
      </w:r>
      <w:r>
        <w:rPr>
          <w:rStyle w:val="ClaimLabel"/>
        </w:rPr>
        <w:t xml:space="preserve">VF</w:t>
      </w:r>
      <w:r>
        <w:rPr>
          <w:rStyle w:val="FootnoteReference"/>
        </w:rPr>
        <w:footnoteReference w:id="199"/>
      </w:r>
    </w:p>
    <w:p>
      <w:pPr>
        <w:numPr>
          <w:ilvl w:val="0"/>
          <w:numId w:val="1031"/>
        </w:numPr>
        <w:pStyle w:val="Compact"/>
      </w:pPr>
      <w:r>
        <w:t xml:space="preserve">CAISI found GLM-5.2 safeguards allow agentic exploit assistance</w:t>
      </w:r>
      <w:r>
        <w:t xml:space="preserve"> </w:t>
      </w:r>
      <w:r>
        <w:rPr>
          <w:rStyle w:val="ClaimLabel"/>
        </w:rPr>
        <w:t xml:space="preserve">VF</w:t>
      </w:r>
      <w:r>
        <w:rPr>
          <w:rStyle w:val="FootnoteReference"/>
        </w:rPr>
        <w:footnoteReference w:id="200"/>
      </w:r>
    </w:p>
    <w:p>
      <w:pPr>
        <w:numPr>
          <w:ilvl w:val="0"/>
          <w:numId w:val="1031"/>
        </w:numPr>
        <w:pStyle w:val="Compact"/>
      </w:pPr>
      <w:r>
        <w:t xml:space="preserve">Certifications, access controls and support not publicly verified</w:t>
      </w:r>
      <w:r>
        <w:t xml:space="preserve"> </w:t>
      </w:r>
      <w:r>
        <w:rPr>
          <w:rStyle w:val="ClaimLabel"/>
        </w:rPr>
        <w:t xml:space="preserve">NPV</w:t>
      </w:r>
    </w:p>
    <w:p>
      <w:pPr>
        <w:pStyle w:val="FirstParagraph"/>
      </w:pPr>
      <w:r>
        <w:rPr>
          <w:bCs/>
          <w:b/>
        </w:rPr>
        <w:t xml:space="preserve">Choose when</w:t>
      </w:r>
    </w:p>
    <w:p>
      <w:pPr>
        <w:numPr>
          <w:ilvl w:val="0"/>
          <w:numId w:val="1032"/>
        </w:numPr>
        <w:pStyle w:val="Compact"/>
      </w:pPr>
      <w:r>
        <w:t xml:space="preserve">Sovereignty policy and sanctions counsel permit it, and a small MIT model (GLM-5.3-Flash) is needed self-hosted</w:t>
      </w:r>
      <w:r>
        <w:t xml:space="preserve"> </w:t>
      </w:r>
      <w:r>
        <w:rPr>
          <w:rStyle w:val="ClaimLabel"/>
        </w:rPr>
        <w:t xml:space="preserve">AJ</w:t>
      </w:r>
    </w:p>
    <w:p>
      <w:pPr>
        <w:pStyle w:val="FirstParagraph"/>
      </w:pPr>
      <w:r>
        <w:rPr>
          <w:bCs/>
          <w:b/>
        </w:rPr>
        <w:t xml:space="preserve">Avoid when</w:t>
      </w:r>
    </w:p>
    <w:p>
      <w:pPr>
        <w:numPr>
          <w:ilvl w:val="0"/>
          <w:numId w:val="1033"/>
        </w:numPr>
        <w:pStyle w:val="Compact"/>
      </w:pPr>
      <w:r>
        <w:t xml:space="preserve">Any direct commercial relationship with Z.ai would be required, until legal review of the Entity List exposure</w:t>
      </w:r>
      <w:r>
        <w:t xml:space="preserve"> </w:t>
      </w:r>
      <w:r>
        <w:rPr>
          <w:rStyle w:val="ClaimLabel"/>
        </w:rPr>
        <w:t xml:space="preserve">AJ</w:t>
      </w:r>
    </w:p>
    <w:p>
      <w:pPr>
        <w:numPr>
          <w:ilvl w:val="0"/>
          <w:numId w:val="1033"/>
        </w:numPr>
        <w:pStyle w:val="Compact"/>
      </w:pPr>
      <w:r>
        <w:t xml:space="preserve">Client data would go to the Z.ai API</w:t>
      </w:r>
      <w:r>
        <w:t xml:space="preserve"> </w:t>
      </w:r>
      <w:r>
        <w:rPr>
          <w:rStyle w:val="ClaimLabel"/>
        </w:rPr>
        <w:t xml:space="preserve">AJ</w:t>
      </w:r>
    </w:p>
    <w:p>
      <w:pPr>
        <w:pStyle w:val="FirstParagraph"/>
      </w:pPr>
      <w:r>
        <w:rPr>
          <w:bCs/>
          <w:b/>
        </w:rPr>
        <w:t xml:space="preserve">Nearest competitors:</w:t>
      </w:r>
      <w:r>
        <w:t xml:space="preserve"> </w:t>
      </w:r>
      <w:r>
        <w:t xml:space="preserve">L1-deepseek, L1-alibaba-qwen, L1-mistral</w:t>
      </w:r>
    </w:p>
    <w:p>
      <w:pPr>
        <w:pStyle w:val="BodyText"/>
      </w:pPr>
      <w:r>
        <w:rPr>
          <w:bCs/>
          <w:b/>
        </w:rPr>
        <w:t xml:space="preserve">Regulated-FS note.</w:t>
      </w:r>
      <w:r>
        <w:t xml:space="preserve"> </w:t>
      </w:r>
      <w:r>
        <w:t xml:space="preserve">Self-hosted MIT weights only, after sanctions and licence review; no Z.ai API for client data</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Z.ai (Zhipu AI; listed in US Entity List as Beijing Zhipu Huazhang Technology Co., Ltd. a.k.a. Zhipu AI). International services provided by Jingsheng Hengxing Technology Pte. Ltd. (Singapore).</w:t>
            </w:r>
          </w:p>
        </w:tc>
        <w:tc>
          <w:tcPr/>
          <w:p>
            <w:pPr>
              <w:pStyle w:val="Compact"/>
              <w:jc w:val="left"/>
            </w:pPr>
            <w:r>
              <w:t xml:space="preserve">Verified fact</w:t>
            </w:r>
          </w:p>
        </w:tc>
        <w:tc>
          <w:tcPr/>
          <w:p>
            <w:pPr>
              <w:pStyle w:val="Compact"/>
              <w:jc w:val="left"/>
            </w:pPr>
            <w:r>
              <w:t xml:space="preserve">A5-S072, A5-S073</w:t>
            </w:r>
          </w:p>
        </w:tc>
      </w:tr>
      <w:tr>
        <w:tc>
          <w:tcPr/>
          <w:p>
            <w:pPr>
              <w:pStyle w:val="Compact"/>
              <w:jc w:val="left"/>
            </w:pPr>
            <w:r>
              <w:t xml:space="preserve">Category</w:t>
            </w:r>
          </w:p>
        </w:tc>
        <w:tc>
          <w:tcPr/>
          <w:p>
            <w:pPr>
              <w:pStyle w:val="Compact"/>
              <w:jc w:val="left"/>
            </w:pPr>
            <w:r>
              <w:t xml:space="preserve">Open-weight and API model vendor (agentic/coding LLMs, multimodal, image)</w:t>
            </w:r>
          </w:p>
        </w:tc>
        <w:tc>
          <w:tcPr/>
          <w:p>
            <w:pPr>
              <w:pStyle w:val="Compact"/>
              <w:jc w:val="left"/>
            </w:pPr>
            <w:r>
              <w:t xml:space="preserve">Reported</w:t>
            </w:r>
          </w:p>
        </w:tc>
        <w:tc>
          <w:tcPr/>
          <w:p>
            <w:pPr>
              <w:pStyle w:val="Compact"/>
              <w:jc w:val="left"/>
            </w:pPr>
            <w:r>
              <w:t xml:space="preserve">A5-S038, A5-S041</w:t>
            </w:r>
          </w:p>
        </w:tc>
      </w:tr>
      <w:tr>
        <w:tc>
          <w:tcPr/>
          <w:p>
            <w:pPr>
              <w:pStyle w:val="Compact"/>
              <w:jc w:val="left"/>
            </w:pPr>
            <w:r>
              <w:t xml:space="preserve">Version / lineup</w:t>
            </w:r>
          </w:p>
        </w:tc>
        <w:tc>
          <w:tcPr/>
          <w:p>
            <w:pPr>
              <w:pStyle w:val="Compact"/>
              <w:jc w:val="left"/>
            </w:pPr>
            <w:r>
              <w:t xml:space="preserve">flagship: GLM-5.3 (753B; same base as GLM-5.2, post-trained; API launch mid-August 2026 (14 August per NIST CAISI, 18 August per press); weights about 28 August 2026 under a bespoke glm-5.3 licence; on Bedrock from 5 October 2026), GLM-5.2 (open weights, 1M context, June 2026). [A5-S071, A5-S086, A5-S042]; small_fast: GLM-5.3-Flash (320B total / 18B active, first natively multimodal GLM-5, MIT); GLM-5.3-FlashX. [A5-S071]; previous: GLM-5 (day-0 support 12 February 2026), GLM-5.1, GLM-5-Code, GLM-4.7 / 4.7-Flash. [A5-S042, A5-S038]; multimodal: GLM-Image. [A5-S041]; graphic_label_check:</w:t>
            </w:r>
            <w:r>
              <w:t xml:space="preserve"> </w:t>
            </w:r>
            <w:r>
              <w:t xml:space="preserve">“</w:t>
            </w:r>
            <w:r>
              <w:t xml:space="preserve">QI4</w:t>
            </w:r>
            <w:r>
              <w:t xml:space="preserve">”</w:t>
            </w:r>
            <w:r>
              <w:t xml:space="preserve"> </w:t>
            </w:r>
            <w:r>
              <w:t xml:space="preserve">/</w:t>
            </w:r>
          </w:p>
        </w:tc>
        <w:tc>
          <w:tcPr/>
          <w:p>
            <w:pPr>
              <w:pStyle w:val="Compact"/>
              <w:jc w:val="left"/>
            </w:pPr>
            <w:r>
              <w:t xml:space="preserve">Reported</w:t>
            </w:r>
          </w:p>
        </w:tc>
        <w:tc>
          <w:tcPr/>
          <w:p>
            <w:pPr>
              <w:pStyle w:val="Compact"/>
              <w:jc w:val="left"/>
            </w:pPr>
            <w:r>
              <w:t xml:space="preserve">A5-S038, A5-S041, A5-S042, A5-S043, A5-S044, A5-S071, A5-S086, V2-S016, V2-S021</w:t>
            </w:r>
          </w:p>
        </w:tc>
      </w:tr>
      <w:tr>
        <w:tc>
          <w:tcPr/>
          <w:p>
            <w:pPr>
              <w:pStyle w:val="Compact"/>
              <w:jc w:val="left"/>
            </w:pPr>
            <w:r>
              <w:t xml:space="preserve">Licence</w:t>
            </w:r>
          </w:p>
        </w:tc>
        <w:tc>
          <w:tcPr/>
          <w:p>
            <w:pPr>
              <w:pStyle w:val="Compact"/>
              <w:jc w:val="left"/>
            </w:pPr>
            <w:r>
              <w:t xml:space="preserve">GLM-5.3-Flash: MIT. GLM-5.3: MIT-style grant with</w:t>
            </w:r>
            <w:r>
              <w:t xml:space="preserve"> </w:t>
            </w:r>
            <w:r>
              <w:t xml:space="preserve">“</w:t>
            </w:r>
            <w:r>
              <w:t xml:space="preserve">Model as a Service</w:t>
            </w:r>
            <w:r>
              <w:t xml:space="preserve">”</w:t>
            </w:r>
            <w:r>
              <w:t xml:space="preserve"> </w:t>
            </w:r>
            <w:r>
              <w:t xml:space="preserve">condition (MaaS businesses &gt;US$10bn revenue need Z.ai security review).</w:t>
            </w:r>
          </w:p>
        </w:tc>
        <w:tc>
          <w:tcPr/>
          <w:p>
            <w:pPr>
              <w:pStyle w:val="Compact"/>
              <w:jc w:val="left"/>
            </w:pPr>
            <w:r>
              <w:t xml:space="preserve">Verified fact</w:t>
            </w:r>
          </w:p>
        </w:tc>
        <w:tc>
          <w:tcPr/>
          <w:p>
            <w:pPr>
              <w:pStyle w:val="Compact"/>
              <w:jc w:val="left"/>
            </w:pPr>
            <w:r>
              <w:t xml:space="preserve">A5-S071</w:t>
            </w:r>
          </w:p>
        </w:tc>
      </w:tr>
      <w:tr>
        <w:tc>
          <w:tcPr/>
          <w:p>
            <w:pPr>
              <w:pStyle w:val="Compact"/>
              <w:jc w:val="left"/>
            </w:pPr>
            <w:r>
              <w:t xml:space="preserve">Status events</w:t>
            </w:r>
          </w:p>
        </w:tc>
        <w:tc>
          <w:tcPr/>
          <w:p>
            <w:pPr>
              <w:pStyle w:val="Compact"/>
              <w:jc w:val="left"/>
            </w:pPr>
            <w:r>
              <w:t xml:space="preserve">12 February 2026: GLM-5; 17 June 2026: GLM-5.2; 26 August 2026: GLM-5.3-Flash open weights (MIT); 16 January 2025: Zhipu AI added to US Entity List (presumption of denial for EAR items); 5 October 2026: GLM 5.3 GA on Amazon Bedrock (eligible enterprise customers); 14 August 2026 (CAISI) / 18 August 2026 (press): GLM-5.3 released; weights about 28 August 2026; September 2026: NIST CAISI assessment finds GLM-5.3 the most cyber-capable open-weight model to date, about four months behind the US frontier</w:t>
            </w:r>
          </w:p>
        </w:tc>
        <w:tc>
          <w:tcPr/>
          <w:p>
            <w:pPr>
              <w:pStyle w:val="Compact"/>
              <w:jc w:val="left"/>
            </w:pPr>
            <w:r>
              <w:t xml:space="preserve">Reported</w:t>
            </w:r>
          </w:p>
        </w:tc>
        <w:tc>
          <w:tcPr/>
          <w:p>
            <w:pPr>
              <w:pStyle w:val="Compact"/>
              <w:jc w:val="left"/>
            </w:pPr>
            <w:r>
              <w:t xml:space="preserve">A5-S042, A5-S072, A5-S086, V2-S016, V2-S021</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Large MoE LLMs for agentic and coding workloads released as open weights and via the Z.ai API.</w:t>
            </w:r>
          </w:p>
        </w:tc>
        <w:tc>
          <w:tcPr/>
          <w:p>
            <w:pPr>
              <w:pStyle w:val="Compact"/>
              <w:jc w:val="left"/>
            </w:pPr>
            <w:r>
              <w:t xml:space="preserve">Reported</w:t>
            </w:r>
          </w:p>
        </w:tc>
        <w:tc>
          <w:tcPr/>
          <w:p>
            <w:pPr>
              <w:pStyle w:val="Compact"/>
              <w:jc w:val="left"/>
            </w:pPr>
            <w:r>
              <w:t xml:space="preserve">A5-S043, A5-S038</w:t>
            </w:r>
          </w:p>
        </w:tc>
      </w:tr>
      <w:tr>
        <w:tc>
          <w:tcPr/>
          <w:p>
            <w:pPr>
              <w:pStyle w:val="Compact"/>
              <w:jc w:val="left"/>
            </w:pPr>
            <w:r>
              <w:t xml:space="preserve">Stack position</w:t>
            </w:r>
          </w:p>
        </w:tc>
        <w:tc>
          <w:tcPr/>
          <w:p>
            <w:pPr>
              <w:pStyle w:val="Compact"/>
              <w:jc w:val="left"/>
            </w:pPr>
            <w:r>
              <w:t xml:space="preserve">L1 foundation model.</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Z.ai API (zai-sdk 0.2.3, 16 June 2026); open weights via SGLang, KTransformers, Unsloth, LMDeploy, Xinference; also resold on Mistral’s platform (zai-glm-5-3).</w:t>
            </w:r>
          </w:p>
        </w:tc>
        <w:tc>
          <w:tcPr/>
          <w:p>
            <w:pPr>
              <w:pStyle w:val="Compact"/>
              <w:jc w:val="left"/>
            </w:pPr>
            <w:r>
              <w:t xml:space="preserve">Verified fact</w:t>
            </w:r>
          </w:p>
        </w:tc>
        <w:tc>
          <w:tcPr/>
          <w:p>
            <w:pPr>
              <w:pStyle w:val="Compact"/>
              <w:jc w:val="left"/>
            </w:pPr>
            <w:r>
              <w:t xml:space="preserve">A5-S047, A5-S039, A5-S038</w:t>
            </w:r>
          </w:p>
        </w:tc>
      </w:tr>
      <w:tr>
        <w:tc>
          <w:tcPr/>
          <w:p>
            <w:pPr>
              <w:pStyle w:val="Compact"/>
              <w:jc w:val="left"/>
            </w:pPr>
            <w:r>
              <w:t xml:space="preserve">Dependencies</w:t>
            </w:r>
          </w:p>
        </w:tc>
        <w:tc>
          <w:tcPr/>
          <w:p>
            <w:pPr>
              <w:pStyle w:val="Compact"/>
              <w:jc w:val="left"/>
            </w:pPr>
            <w:r>
              <w:t xml:space="preserve">GLM-5.2 ~744-754B parameters requires multi-GPU serving; NVFP4 serving reported at 500 TPS with SGLang.</w:t>
            </w:r>
          </w:p>
        </w:tc>
        <w:tc>
          <w:tcPr/>
          <w:p>
            <w:pPr>
              <w:pStyle w:val="Compact"/>
              <w:jc w:val="left"/>
            </w:pPr>
            <w:r>
              <w:t xml:space="preserve">Reported</w:t>
            </w:r>
          </w:p>
        </w:tc>
        <w:tc>
          <w:tcPr/>
          <w:p>
            <w:pPr>
              <w:pStyle w:val="Compact"/>
              <w:jc w:val="left"/>
            </w:pPr>
            <w:r>
              <w:t xml:space="preserve">A5-S043, A5-S044, A5-S039</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Personal data</w:t>
            </w:r>
            <w:r>
              <w:t xml:space="preserve"> </w:t>
            </w:r>
            <w:r>
              <w:t xml:space="preserve">“</w:t>
            </w:r>
            <w:r>
              <w:t xml:space="preserve">generally processed in Singapore</w:t>
            </w:r>
            <w:r>
              <w:t xml:space="preserve">”</w:t>
            </w:r>
            <w:r>
              <w:t xml:space="preserve">; may transfer to Z.ai Group affiliates overseas. Current DPA says API content is not stored (older version said temporary storage - conflict). General privacy policy cites model training under legitimate interest; API terms do not expressly exclude API inputs from training. No EU residency option found. Bedrock GLM 5 in-Region in eu-west-2 (London); GLM 5.3 via US/global cross-Region only.</w:t>
            </w:r>
          </w:p>
        </w:tc>
        <w:tc>
          <w:tcPr/>
          <w:p>
            <w:pPr>
              <w:pStyle w:val="Compact"/>
              <w:jc w:val="left"/>
            </w:pPr>
            <w:r>
              <w:t xml:space="preserve">Verified fact</w:t>
            </w:r>
          </w:p>
        </w:tc>
        <w:tc>
          <w:tcPr/>
          <w:p>
            <w:pPr>
              <w:pStyle w:val="Compact"/>
              <w:jc w:val="left"/>
            </w:pPr>
            <w:r>
              <w:t xml:space="preserve">A5-S073, A5-S086</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GLM-5.3 (Z.ai): US$1.40 input / US$4.40 output per 1M; cached US$0.26; GLM-5.3-Flash: US$0.15 / US$0.50 per 1M; GLM-5.2 (Google Cloud): US$1.40 / US$4.40 per 1M</w:t>
            </w:r>
          </w:p>
        </w:tc>
        <w:tc>
          <w:tcPr/>
          <w:p>
            <w:pPr>
              <w:pStyle w:val="Compact"/>
              <w:jc w:val="left"/>
            </w:pPr>
            <w:r>
              <w:t xml:space="preserve">Verified fact</w:t>
            </w:r>
          </w:p>
        </w:tc>
        <w:tc>
          <w:tcPr/>
          <w:p>
            <w:pPr>
              <w:pStyle w:val="Compact"/>
              <w:jc w:val="left"/>
            </w:pPr>
            <w:r>
              <w:t xml:space="preserve">A5-S071, A5-S027</w:t>
            </w:r>
          </w:p>
        </w:tc>
      </w:tr>
      <w:tr>
        <w:tc>
          <w:tcPr/>
          <w:p>
            <w:pPr>
              <w:pStyle w:val="Compact"/>
              <w:jc w:val="left"/>
            </w:pPr>
            <w:r>
              <w:t xml:space="preserve">Infrastructure cost</w:t>
            </w:r>
          </w:p>
        </w:tc>
        <w:tc>
          <w:tcPr/>
          <w:p>
            <w:pPr>
              <w:pStyle w:val="Compact"/>
              <w:jc w:val="left"/>
            </w:pPr>
            <w:r>
              <w:t xml:space="preserve">GLM-5.2 runnable locally only with heavy quantisation (Unsloth dynamic GGUFs); GLM-5.3-Flash targets consumer GPUs.</w:t>
            </w:r>
          </w:p>
        </w:tc>
        <w:tc>
          <w:tcPr/>
          <w:p>
            <w:pPr>
              <w:pStyle w:val="Compact"/>
              <w:jc w:val="left"/>
            </w:pPr>
            <w:r>
              <w:t xml:space="preserve">Reported</w:t>
            </w:r>
          </w:p>
        </w:tc>
        <w:tc>
          <w:tcPr/>
          <w:p>
            <w:pPr>
              <w:pStyle w:val="Compact"/>
              <w:jc w:val="left"/>
            </w:pPr>
            <w:r>
              <w:t xml:space="preserve">A5-S043, A5-S042</w:t>
            </w:r>
          </w:p>
        </w:tc>
      </w:tr>
      <w:tr>
        <w:tc>
          <w:tcPr/>
          <w:p>
            <w:pPr>
              <w:pStyle w:val="Compact"/>
              <w:jc w:val="left"/>
            </w:pPr>
            <w:r>
              <w:t xml:space="preserve">Ecosystem</w:t>
            </w:r>
          </w:p>
        </w:tc>
        <w:tc>
          <w:tcPr/>
          <w:p>
            <w:pPr>
              <w:pStyle w:val="Compact"/>
              <w:jc w:val="left"/>
            </w:pPr>
            <w:r>
              <w:t xml:space="preserve">Google Cloud, Bedrock, Microsoft Foundry, Mistral platform; SGLang, KTransformers, Unsloth, LMDeploy, Xinference.</w:t>
            </w:r>
          </w:p>
        </w:tc>
        <w:tc>
          <w:tcPr/>
          <w:p>
            <w:pPr>
              <w:pStyle w:val="Compact"/>
              <w:jc w:val="left"/>
            </w:pPr>
            <w:r>
              <w:t xml:space="preserve">Reported</w:t>
            </w:r>
          </w:p>
        </w:tc>
        <w:tc>
          <w:tcPr/>
          <w:p>
            <w:pPr>
              <w:pStyle w:val="Compact"/>
              <w:jc w:val="left"/>
            </w:pPr>
            <w:r>
              <w:t xml:space="preserve">A5-S027, A5-S038, A5-S039, A5-S042, A5-S043, A5-S044, A5-S041</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(Z.ai API); managed_cloud: Yes (Google Cloud GLM-4.7/5/5.2; Amazon Bedrock GLM-5/4.7 US regions; Microsoft Foundry Fireworks-operated GLM-5 to 5.3; Mistral platform GLM-5.x); vpc_byoc: Not publicly verified; private_cloud: Not publicly verified; self_hosted: Yes (open weights); on_prem: Yes (open weights)</w:t>
            </w:r>
          </w:p>
        </w:tc>
        <w:tc>
          <w:tcPr/>
          <w:p>
            <w:pPr>
              <w:pStyle w:val="Compact"/>
            </w:pPr>
          </w:p>
        </w:tc>
        <w:tc>
          <w:tcPr/>
          <w:p>
            <w:pPr>
              <w:pStyle w:val="Compact"/>
            </w:pPr>
          </w:p>
        </w:tc>
      </w:tr>
    </w:tbl>
    <w:bookmarkEnd w:id="201"/>
    <w:bookmarkStart w:id="218" w:name="Xd82e4e2f58b4a6b4ecda478ae9f3688bac5343f"/>
    <w:p>
      <w:pPr>
        <w:pStyle w:val="Heading2"/>
      </w:pPr>
      <w:r>
        <w:t xml:space="preserve">Meta Muse family (Muse Spark 1.1-1.3 via Meta Model API; Muse Glimmer 30B open weights; Muse Code; Muse Image) plus Llama 4 (Scout, Maverick) (</w:t>
      </w:r>
      <w:r>
        <w:rPr>
          <w:rStyle w:val="VerbatimChar"/>
        </w:rPr>
        <w:t xml:space="preserve">L1-meta</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Brand transition from Llama to Muse is under way, the API is weeks past GA and its data terms are unverified; useful for open-weight continuity only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API flagship, small open model, code and image models (A5-S077, A5-S078); capability evidence beyond names is thin and Llama has not been refreshed since April 2025.</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Muse Spark 1.3 on Foundry and Llama 4 on all three hyperscalers give the presumption (rule 6); Meta Model API controls NPV. Platform controls presumed (CP2 Q1); confirm per service.</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Certifications and data terms NPV (cap 2); contributor tier trains on data (V2-S019).</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Meta API, hyperscalers and self-hosted open weights.</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Llama’s broad hosting footprint plus Foundry, OCI and Google Cloud preview for Muse (A5-S077, A5-S027).</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Brand transition in 2026, API GA only since late September 2026, stale SDK (A5-S047).</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Muse prices are aggregator-level; Llama 4 on Google Cloud is cheap (A5-S027); contributor pricing is excluded as a data-use condition.</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Mixed: Apache 2.0 (Glimmer, secondary), community licence with MAU threshold (Llama 4, rule 4), API-only flagship.</w:t>
            </w:r>
          </w:p>
        </w:tc>
      </w:tr>
      <w:tr>
        <w:tc>
          <w:tcPr/>
          <w:p>
            <w:pPr>
              <w:pStyle w:val="Compact"/>
              <w:jc w:val="left"/>
            </w:pPr>
            <w:r>
              <w:rPr>
                <w:bCs/>
                <w:b/>
              </w:rPr>
              <w:t xml:space="preserve">Total (generic / FS)</w:t>
            </w:r>
          </w:p>
        </w:tc>
        <w:tc>
          <w:tcPr/>
          <w:p>
            <w:pPr>
              <w:pStyle w:val="Compact"/>
              <w:jc w:val="right"/>
            </w:pPr>
            <w:r>
              <w:rPr>
                <w:bCs/>
                <w:b/>
              </w:rPr>
              <w:t xml:space="preserve">3.15 / 3.05</w:t>
            </w:r>
          </w:p>
        </w:tc>
        <w:tc>
          <w:tcPr/>
          <w:p>
            <w:pPr>
              <w:pStyle w:val="Compact"/>
            </w:pPr>
          </w:p>
        </w:tc>
      </w:tr>
    </w:tbl>
    <w:p>
      <w:pPr>
        <w:pStyle w:val="BodyText"/>
      </w:pPr>
      <w:r>
        <w:rPr>
          <w:iCs/>
          <w:i/>
        </w:rPr>
        <w:t xml:space="preserve">Evidence rules applied:</w:t>
      </w:r>
      <w:r>
        <w:t xml:space="preserve"> </w:t>
      </w:r>
      <w:r>
        <w:t xml:space="preserve">security_compliance capped at 2: certifications NPV</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3.05</w:t>
            </w:r>
          </w:p>
        </w:tc>
        <w:tc>
          <w:tcPr/>
          <w:p>
            <w:pPr>
              <w:pStyle w:val="Compact"/>
              <w:jc w:val="right"/>
            </w:pPr>
            <w:r>
              <w:t xml:space="preserve">3.05</w:t>
            </w:r>
          </w:p>
        </w:tc>
        <w:tc>
          <w:tcPr/>
          <w:p>
            <w:pPr>
              <w:pStyle w:val="Compact"/>
              <w:jc w:val="right"/>
            </w:pPr>
            <w:r>
              <w:t xml:space="preserve">3.15</w:t>
            </w:r>
          </w:p>
        </w:tc>
        <w:tc>
          <w:tcPr/>
          <w:p>
            <w:pPr>
              <w:pStyle w:val="Compact"/>
              <w:jc w:val="right"/>
            </w:pPr>
            <w:r>
              <w:t xml:space="preserve">3.05</w:t>
            </w:r>
          </w:p>
        </w:tc>
        <w:tc>
          <w:tcPr/>
          <w:p>
            <w:pPr>
              <w:pStyle w:val="Compact"/>
              <w:jc w:val="right"/>
            </w:pPr>
            <w:r>
              <w:t xml:space="preserve">3.20</w:t>
            </w:r>
          </w:p>
        </w:tc>
        <w:tc>
          <w:tcPr/>
          <w:p>
            <w:pPr>
              <w:pStyle w:val="Compact"/>
              <w:jc w:val="right"/>
            </w:pPr>
            <w:r>
              <w:t xml:space="preserve">3.15</w:t>
            </w:r>
          </w:p>
        </w:tc>
        <w:tc>
          <w:tcPr/>
          <w:p>
            <w:pPr>
              <w:pStyle w:val="Compact"/>
              <w:jc w:val="right"/>
            </w:pPr>
            <w:r>
              <w:t xml:space="preserve">3.25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Meta Muse family from Meta Superintelligence Labs: Muse Spark (announced April 2026; 1.1 to 1.3 via the Meta Model API, GA at Meta Connect 23-24 September 2026; 1M context), Muse Glimmer 30B open weights (August 2026, Apache 2.0 per secondary sources), Muse Code and Muse Image; plus Llama 4 Scout and Maverick under the Llama 4 Community License</w:t>
      </w:r>
      <w:r>
        <w:t xml:space="preserve"> </w:t>
      </w:r>
      <w:r>
        <w:rPr>
          <w:rStyle w:val="ClaimLabel"/>
        </w:rPr>
        <w:t xml:space="preserve">VF</w:t>
      </w:r>
      <w:r>
        <w:rPr>
          <w:rStyle w:val="FootnoteReference"/>
        </w:rPr>
        <w:footnoteReference w:id="202"/>
      </w:r>
      <w:r>
        <w:t xml:space="preserve"> </w:t>
      </w:r>
      <w:r>
        <w:rPr>
          <w:rStyle w:val="ClaimLabel"/>
        </w:rPr>
        <w:t xml:space="preserve">R</w:t>
      </w:r>
      <w:r>
        <w:rPr>
          <w:rStyle w:val="FootnoteReference"/>
        </w:rPr>
        <w:footnoteReference w:id="206"/>
      </w:r>
      <w:r>
        <w:t xml:space="preserve">.</w:t>
      </w:r>
    </w:p>
    <w:p>
      <w:pPr>
        <w:pStyle w:val="BodyText"/>
      </w:pPr>
      <w:r>
        <w:rPr>
          <w:bCs/>
          <w:b/>
        </w:rPr>
        <w:t xml:space="preserve">Strengths</w:t>
      </w:r>
    </w:p>
    <w:p>
      <w:pPr>
        <w:numPr>
          <w:ilvl w:val="0"/>
          <w:numId w:val="1034"/>
        </w:numPr>
        <w:pStyle w:val="Compact"/>
      </w:pPr>
      <w:r>
        <w:t xml:space="preserve">Llama 4 is available on Google Cloud, Bedrock and Foundry; Muse Spark 1.3 is on Foundry</w:t>
      </w:r>
      <w:r>
        <w:t xml:space="preserve"> </w:t>
      </w:r>
      <w:r>
        <w:rPr>
          <w:rStyle w:val="ClaimLabel"/>
        </w:rPr>
        <w:t xml:space="preserve">VF</w:t>
      </w:r>
      <w:r>
        <w:rPr>
          <w:rStyle w:val="FootnoteReference"/>
        </w:rPr>
        <w:footnoteReference w:id="208"/>
      </w:r>
      <w:r>
        <w:t xml:space="preserve"> </w:t>
      </w:r>
      <w:r>
        <w:rPr>
          <w:rStyle w:val="ClaimLabel"/>
        </w:rPr>
        <w:t xml:space="preserve">R</w:t>
      </w:r>
      <w:r>
        <w:rPr>
          <w:rStyle w:val="FootnoteReference"/>
        </w:rPr>
        <w:footnoteReference w:id="209"/>
      </w:r>
    </w:p>
    <w:p>
      <w:pPr>
        <w:numPr>
          <w:ilvl w:val="0"/>
          <w:numId w:val="1034"/>
        </w:numPr>
        <w:pStyle w:val="Compact"/>
      </w:pPr>
      <w:r>
        <w:t xml:space="preserve">An open small model (Glimmer 30B) alongside the API flagship</w:t>
      </w:r>
      <w:r>
        <w:t xml:space="preserve"> </w:t>
      </w:r>
      <w:r>
        <w:rPr>
          <w:rStyle w:val="ClaimLabel"/>
        </w:rPr>
        <w:t xml:space="preserve">VF</w:t>
      </w:r>
      <w:r>
        <w:rPr>
          <w:rStyle w:val="FootnoteReference"/>
        </w:rPr>
        <w:footnoteReference w:id="210"/>
      </w:r>
      <w:r>
        <w:t xml:space="preserve"> </w:t>
      </w:r>
      <w:r>
        <w:rPr>
          <w:rStyle w:val="ClaimLabel"/>
        </w:rPr>
        <w:t xml:space="preserve">R</w:t>
      </w:r>
      <w:r>
        <w:rPr>
          <w:rStyle w:val="FootnoteReference"/>
        </w:rPr>
        <w:footnoteReference w:id="211"/>
      </w:r>
    </w:p>
    <w:p>
      <w:pPr>
        <w:pStyle w:val="FirstParagraph"/>
      </w:pPr>
      <w:r>
        <w:rPr>
          <w:bCs/>
          <w:b/>
        </w:rPr>
        <w:t xml:space="preserve">Limitations and risks</w:t>
      </w:r>
    </w:p>
    <w:p>
      <w:pPr>
        <w:numPr>
          <w:ilvl w:val="0"/>
          <w:numId w:val="1035"/>
        </w:numPr>
        <w:pStyle w:val="Compact"/>
      </w:pPr>
      <w:r>
        <w:t xml:space="preserve">Meta Model API data terms, certifications and EU residency not publicly verified</w:t>
      </w:r>
      <w:r>
        <w:t xml:space="preserve"> </w:t>
      </w:r>
      <w:r>
        <w:rPr>
          <w:rStyle w:val="ClaimLabel"/>
        </w:rPr>
        <w:t xml:space="preserve">NPV</w:t>
      </w:r>
    </w:p>
    <w:p>
      <w:pPr>
        <w:numPr>
          <w:ilvl w:val="0"/>
          <w:numId w:val="1035"/>
        </w:numPr>
        <w:pStyle w:val="Compact"/>
      </w:pPr>
      <w:r>
        <w:t xml:space="preserve">The</w:t>
      </w:r>
      <w:r>
        <w:t xml:space="preserve"> </w:t>
      </w:r>
      <w:r>
        <w:t xml:space="preserve">‘</w:t>
      </w:r>
      <w:r>
        <w:t xml:space="preserve">contributor</w:t>
      </w:r>
      <w:r>
        <w:t xml:space="preserve">’</w:t>
      </w:r>
      <w:r>
        <w:t xml:space="preserve"> </w:t>
      </w:r>
      <w:r>
        <w:t xml:space="preserve">tier is discounted in exchange for Meta training on prompts and completions: a data-use condition, not a cheaper price</w:t>
      </w:r>
      <w:r>
        <w:t xml:space="preserve"> </w:t>
      </w:r>
      <w:r>
        <w:rPr>
          <w:rStyle w:val="ClaimLabel"/>
        </w:rPr>
        <w:t xml:space="preserve">VF</w:t>
      </w:r>
      <w:r>
        <w:rPr>
          <w:rStyle w:val="FootnoteReference"/>
        </w:rPr>
        <w:footnoteReference w:id="212"/>
      </w:r>
    </w:p>
    <w:p>
      <w:pPr>
        <w:numPr>
          <w:ilvl w:val="0"/>
          <w:numId w:val="1035"/>
        </w:numPr>
        <w:pStyle w:val="Compact"/>
      </w:pPr>
      <w:r>
        <w:t xml:space="preserve">Llama 4 Community License requires a separate licence above 700M MAU; no Llama release since Llama 4</w:t>
      </w:r>
      <w:r>
        <w:t xml:space="preserve"> </w:t>
      </w:r>
      <w:r>
        <w:rPr>
          <w:rStyle w:val="ClaimLabel"/>
        </w:rPr>
        <w:t xml:space="preserve">VF</w:t>
      </w:r>
      <w:r>
        <w:rPr>
          <w:rStyle w:val="FootnoteReference"/>
        </w:rPr>
        <w:footnoteReference w:id="213"/>
      </w:r>
      <w:r>
        <w:t xml:space="preserve"> </w:t>
      </w:r>
      <w:r>
        <w:rPr>
          <w:rStyle w:val="ClaimLabel"/>
        </w:rPr>
        <w:t xml:space="preserve">R</w:t>
      </w:r>
      <w:r>
        <w:rPr>
          <w:rStyle w:val="FootnoteReference"/>
        </w:rPr>
        <w:footnoteReference w:id="214"/>
      </w:r>
    </w:p>
    <w:p>
      <w:pPr>
        <w:numPr>
          <w:ilvl w:val="0"/>
          <w:numId w:val="1035"/>
        </w:numPr>
        <w:pStyle w:val="Compact"/>
      </w:pPr>
      <w:r>
        <w:t xml:space="preserve">Official llama-api-client SDK last released 18 December 2025</w:t>
      </w:r>
      <w:r>
        <w:t xml:space="preserve"> </w:t>
      </w:r>
      <w:r>
        <w:rPr>
          <w:rStyle w:val="ClaimLabel"/>
        </w:rPr>
        <w:t xml:space="preserve">VF</w:t>
      </w:r>
      <w:r>
        <w:rPr>
          <w:rStyle w:val="FootnoteReference"/>
        </w:rPr>
        <w:footnoteReference w:id="215"/>
      </w:r>
    </w:p>
    <w:p>
      <w:pPr>
        <w:numPr>
          <w:ilvl w:val="0"/>
          <w:numId w:val="1035"/>
        </w:numPr>
        <w:pStyle w:val="Compact"/>
      </w:pPr>
      <w:r>
        <w:t xml:space="preserve">Glimmer’s Apache 2.0 licence rests on secondary sources</w:t>
      </w:r>
      <w:r>
        <w:t xml:space="preserve"> </w:t>
      </w:r>
      <w:r>
        <w:rPr>
          <w:rStyle w:val="ClaimLabel"/>
        </w:rPr>
        <w:t xml:space="preserve">R</w:t>
      </w:r>
      <w:r>
        <w:rPr>
          <w:rStyle w:val="FootnoteReference"/>
        </w:rPr>
        <w:footnoteReference w:id="217"/>
      </w:r>
    </w:p>
    <w:p>
      <w:pPr>
        <w:pStyle w:val="FirstParagraph"/>
      </w:pPr>
      <w:r>
        <w:rPr>
          <w:bCs/>
          <w:b/>
        </w:rPr>
        <w:t xml:space="preserve">Choose when</w:t>
      </w:r>
    </w:p>
    <w:p>
      <w:pPr>
        <w:numPr>
          <w:ilvl w:val="0"/>
          <w:numId w:val="1036"/>
        </w:numPr>
        <w:pStyle w:val="Compact"/>
      </w:pPr>
      <w:r>
        <w:t xml:space="preserve">You already self-host Llama 4 and want continuity, or you want Glimmer 30B as an additional open-weight option</w:t>
      </w:r>
      <w:r>
        <w:t xml:space="preserve"> </w:t>
      </w:r>
      <w:r>
        <w:rPr>
          <w:rStyle w:val="ClaimLabel"/>
        </w:rPr>
        <w:t xml:space="preserve">AJ</w:t>
      </w:r>
    </w:p>
    <w:p>
      <w:pPr>
        <w:pStyle w:val="FirstParagraph"/>
      </w:pPr>
      <w:r>
        <w:rPr>
          <w:bCs/>
          <w:b/>
        </w:rPr>
        <w:t xml:space="preserve">Avoid when</w:t>
      </w:r>
    </w:p>
    <w:p>
      <w:pPr>
        <w:numPr>
          <w:ilvl w:val="0"/>
          <w:numId w:val="1037"/>
        </w:numPr>
        <w:pStyle w:val="Compact"/>
      </w:pPr>
      <w:r>
        <w:t xml:space="preserve">Client data would go to the Meta Model API before its data terms are verified</w:t>
      </w:r>
      <w:r>
        <w:t xml:space="preserve"> </w:t>
      </w:r>
      <w:r>
        <w:rPr>
          <w:rStyle w:val="ClaimLabel"/>
        </w:rPr>
        <w:t xml:space="preserve">AJ</w:t>
      </w:r>
    </w:p>
    <w:p>
      <w:pPr>
        <w:numPr>
          <w:ilvl w:val="0"/>
          <w:numId w:val="1037"/>
        </w:numPr>
        <w:pStyle w:val="Compact"/>
      </w:pPr>
      <w:r>
        <w:t xml:space="preserve">Any route would use the contributor tier</w:t>
      </w:r>
      <w:r>
        <w:t xml:space="preserve"> </w:t>
      </w:r>
      <w:r>
        <w:rPr>
          <w:rStyle w:val="ClaimLabel"/>
        </w:rPr>
        <w:t xml:space="preserve">AJ</w:t>
      </w:r>
    </w:p>
    <w:p>
      <w:pPr>
        <w:pStyle w:val="FirstParagraph"/>
      </w:pPr>
      <w:r>
        <w:rPr>
          <w:bCs/>
          <w:b/>
        </w:rPr>
        <w:t xml:space="preserve">Nearest competitors:</w:t>
      </w:r>
      <w:r>
        <w:t xml:space="preserve"> </w:t>
      </w:r>
      <w:r>
        <w:t xml:space="preserve">L1-google-gemma, L1-mistral, L1-openai</w:t>
      </w:r>
    </w:p>
    <w:p>
      <w:pPr>
        <w:pStyle w:val="BodyText"/>
      </w:pPr>
      <w:r>
        <w:rPr>
          <w:bCs/>
          <w:b/>
        </w:rPr>
        <w:t xml:space="preserve">Regulated-FS note.</w:t>
      </w:r>
      <w:r>
        <w:t xml:space="preserve"> </w:t>
      </w:r>
      <w:r>
        <w:t xml:space="preserve">Block the contributor tier at the gateway; use Llama 4 or Glimmer only self-hosted or via a hyperscaler</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Meta (models built by Meta Superintelligence Labs)</w:t>
            </w:r>
          </w:p>
        </w:tc>
        <w:tc>
          <w:tcPr/>
          <w:p>
            <w:pPr>
              <w:pStyle w:val="Compact"/>
              <w:jc w:val="left"/>
            </w:pPr>
            <w:r>
              <w:t xml:space="preserve">Verified fact</w:t>
            </w:r>
          </w:p>
        </w:tc>
        <w:tc>
          <w:tcPr/>
          <w:p>
            <w:pPr>
              <w:pStyle w:val="Compact"/>
              <w:jc w:val="left"/>
            </w:pPr>
            <w:r>
              <w:t xml:space="preserve">A5-S077, A5-S078</w:t>
            </w:r>
          </w:p>
        </w:tc>
      </w:tr>
      <w:tr>
        <w:tc>
          <w:tcPr/>
          <w:p>
            <w:pPr>
              <w:pStyle w:val="Compact"/>
              <w:jc w:val="left"/>
            </w:pPr>
            <w:r>
              <w:t xml:space="preserve">Category</w:t>
            </w:r>
          </w:p>
        </w:tc>
        <w:tc>
          <w:tcPr/>
          <w:p>
            <w:pPr>
              <w:pStyle w:val="Compact"/>
              <w:jc w:val="left"/>
            </w:pPr>
            <w:r>
              <w:t xml:space="preserve">Model vendor: hosted API models (Muse Spark) and open-weight models (Muse Glimmer, Llama 4)</w:t>
            </w:r>
          </w:p>
        </w:tc>
        <w:tc>
          <w:tcPr/>
          <w:p>
            <w:pPr>
              <w:pStyle w:val="Compact"/>
              <w:jc w:val="left"/>
            </w:pPr>
            <w:r>
              <w:t xml:space="preserve">Reported</w:t>
            </w:r>
          </w:p>
        </w:tc>
        <w:tc>
          <w:tcPr/>
          <w:p>
            <w:pPr>
              <w:pStyle w:val="Compact"/>
              <w:jc w:val="left"/>
            </w:pPr>
            <w:r>
              <w:t xml:space="preserve">A5-S038, A5-S040</w:t>
            </w:r>
          </w:p>
        </w:tc>
      </w:tr>
      <w:tr>
        <w:tc>
          <w:tcPr/>
          <w:p>
            <w:pPr>
              <w:pStyle w:val="Compact"/>
              <w:jc w:val="left"/>
            </w:pPr>
            <w:r>
              <w:t xml:space="preserve">Version / lineup</w:t>
            </w:r>
          </w:p>
        </w:tc>
        <w:tc>
          <w:tcPr/>
          <w:p>
            <w:pPr>
              <w:pStyle w:val="Compact"/>
              <w:jc w:val="left"/>
            </w:pPr>
            <w:r>
              <w:t xml:space="preserve">flagship_api: Muse Spark announced April 2026 (Meta Superintelligence Labs); Muse Spark 1.1 with public Meta Model API preview 9 July 2026; 1.2 on 5 August 2026; 1.3 on 2 September 2026; Meta Model API GA globally (announced at Meta Connect, 23-24 September 2026; pre-Connect developer page still said public preview); 1,048,576 context; OpenAI/Anthropic-SDK compatible; on Oracle Cloud, Microsoft Foundry, Google Cloud private preview. [A5-S077, A5-S038]; open_weight: Muse Glimmer 30B, released August 2026 under Apache 2.0 (distilled from Muse Spark, agentic, consumer hardware). [A5-S078, A5-S040</w:t>
            </w:r>
          </w:p>
        </w:tc>
        <w:tc>
          <w:tcPr/>
          <w:p>
            <w:pPr>
              <w:pStyle w:val="Compact"/>
              <w:jc w:val="left"/>
            </w:pPr>
            <w:r>
              <w:t xml:space="preserve">Verified fact</w:t>
            </w:r>
          </w:p>
        </w:tc>
        <w:tc>
          <w:tcPr/>
          <w:p>
            <w:pPr>
              <w:pStyle w:val="Compact"/>
              <w:jc w:val="left"/>
            </w:pPr>
            <w:r>
              <w:t xml:space="preserve">A5-S038, A5-S040, A5-S027, A5-S047, A5-S077, A5-S078, V2-S019</w:t>
            </w:r>
          </w:p>
        </w:tc>
      </w:tr>
      <w:tr>
        <w:tc>
          <w:tcPr/>
          <w:p>
            <w:pPr>
              <w:pStyle w:val="Compact"/>
              <w:jc w:val="left"/>
            </w:pPr>
            <w:r>
              <w:t xml:space="preserve">Licence</w:t>
            </w:r>
          </w:p>
        </w:tc>
        <w:tc>
          <w:tcPr/>
          <w:p>
            <w:pPr>
              <w:pStyle w:val="Compact"/>
              <w:jc w:val="left"/>
            </w:pPr>
            <w:r>
              <w:t xml:space="preserve">Muse Spark: hosted API only. Muse Glimmer 30B: Apache 2.0. Llama 4: Llama 4 Community License (attribution; &gt;700M MAU need separate licence; California law).</w:t>
            </w:r>
          </w:p>
        </w:tc>
        <w:tc>
          <w:tcPr/>
          <w:p>
            <w:pPr>
              <w:pStyle w:val="Compact"/>
              <w:jc w:val="left"/>
            </w:pPr>
            <w:r>
              <w:t xml:space="preserve">Verified fact</w:t>
            </w:r>
          </w:p>
        </w:tc>
        <w:tc>
          <w:tcPr/>
          <w:p>
            <w:pPr>
              <w:pStyle w:val="Compact"/>
              <w:jc w:val="left"/>
            </w:pPr>
            <w:r>
              <w:t xml:space="preserve">A5-S077, A5-S078</w:t>
            </w:r>
          </w:p>
        </w:tc>
      </w:tr>
      <w:tr>
        <w:tc>
          <w:tcPr/>
          <w:p>
            <w:pPr>
              <w:pStyle w:val="Compact"/>
              <w:jc w:val="left"/>
            </w:pPr>
            <w:r>
              <w:t xml:space="preserve">Status events</w:t>
            </w:r>
          </w:p>
        </w:tc>
        <w:tc>
          <w:tcPr/>
          <w:p>
            <w:pPr>
              <w:pStyle w:val="Compact"/>
              <w:jc w:val="left"/>
            </w:pPr>
            <w:r>
              <w:t xml:space="preserve">April 2026: Muse Spark announced; 9 July 2026: Meta Model API public preview (Muse Spark 1.1); 5 August 2026: Muse Spark 1.2, Muse Code; August 2026: Muse Glimmer 30B (Apache 2.0); 2 September 2026: Muse Spark 1.3; Meta Connect 2026: Meta Model API GA</w:t>
            </w:r>
          </w:p>
        </w:tc>
        <w:tc>
          <w:tcPr/>
          <w:p>
            <w:pPr>
              <w:pStyle w:val="Compact"/>
              <w:jc w:val="left"/>
            </w:pPr>
            <w:r>
              <w:t xml:space="preserve">Verified fact</w:t>
            </w:r>
          </w:p>
        </w:tc>
        <w:tc>
          <w:tcPr/>
          <w:p>
            <w:pPr>
              <w:pStyle w:val="Compact"/>
              <w:jc w:val="left"/>
            </w:pPr>
            <w:r>
              <w:t xml:space="preserve">A5-S077, A5-S078, V2-S019</w:t>
            </w:r>
          </w:p>
        </w:tc>
      </w:tr>
      <w:tr>
        <w:tc>
          <w:tcPr/>
          <w:p>
            <w:pPr>
              <w:pStyle w:val="Compact"/>
              <w:jc w:val="left"/>
            </w:pPr>
            <w:r>
              <w:t xml:space="preserve">Strategic direction</w:t>
            </w:r>
          </w:p>
        </w:tc>
        <w:tc>
          <w:tcPr/>
          <w:p>
            <w:pPr>
              <w:pStyle w:val="Compact"/>
              <w:jc w:val="left"/>
            </w:pPr>
            <w:r>
              <w:t xml:space="preserve">Frontier effort moved to Meta Superintelligence Labs’ Muse brand: hosted API flagship (Muse Spark) plus a permissively licensed small open model (Muse Glimmer), distribution via Oracle, Microsoft and Google clouds.</w:t>
            </w:r>
          </w:p>
        </w:tc>
        <w:tc>
          <w:tcPr/>
          <w:p>
            <w:pPr>
              <w:pStyle w:val="Compact"/>
              <w:jc w:val="left"/>
            </w:pPr>
            <w:r>
              <w:t xml:space="preserve">Verified fact</w:t>
            </w:r>
          </w:p>
        </w:tc>
        <w:tc>
          <w:tcPr/>
          <w:p>
            <w:pPr>
              <w:pStyle w:val="Compact"/>
              <w:jc w:val="left"/>
            </w:pPr>
            <w:r>
              <w:t xml:space="preserve">A5-S077, A5-S078</w:t>
            </w:r>
          </w:p>
        </w:tc>
      </w:tr>
      <w:tr>
        <w:tc>
          <w:tcPr/>
          <w:p>
            <w:pPr>
              <w:pStyle w:val="Compact"/>
              <w:jc w:val="left"/>
            </w:pPr>
            <w:r>
              <w:t xml:space="preserve">What it does</w:t>
            </w:r>
          </w:p>
        </w:tc>
        <w:tc>
          <w:tcPr/>
          <w:p>
            <w:pPr>
              <w:pStyle w:val="Compact"/>
              <w:jc w:val="left"/>
            </w:pPr>
            <w:r>
              <w:t xml:space="preserve">Multimodal reasoning LLMs via Meta’s developer API and partner clouds; open-weight models for self-hosting.</w:t>
            </w:r>
          </w:p>
        </w:tc>
        <w:tc>
          <w:tcPr/>
          <w:p>
            <w:pPr>
              <w:pStyle w:val="Compact"/>
              <w:jc w:val="left"/>
            </w:pPr>
            <w:r>
              <w:t xml:space="preserve">Reported</w:t>
            </w:r>
          </w:p>
        </w:tc>
        <w:tc>
          <w:tcPr/>
          <w:p>
            <w:pPr>
              <w:pStyle w:val="Compact"/>
              <w:jc w:val="left"/>
            </w:pPr>
            <w:r>
              <w:t xml:space="preserve">A5-S038, A5-S040</w:t>
            </w:r>
          </w:p>
        </w:tc>
      </w:tr>
      <w:tr>
        <w:tc>
          <w:tcPr/>
          <w:p>
            <w:pPr>
              <w:pStyle w:val="Compact"/>
              <w:jc w:val="left"/>
            </w:pPr>
            <w:r>
              <w:t xml:space="preserve">Stack position</w:t>
            </w:r>
          </w:p>
        </w:tc>
        <w:tc>
          <w:tcPr/>
          <w:p>
            <w:pPr>
              <w:pStyle w:val="Compact"/>
              <w:jc w:val="left"/>
            </w:pPr>
            <w:r>
              <w:t xml:space="preserve">L1 foundation model.</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Meta developer API (Llama API client SDK); Microsoft Foundry; open weights via ModelScope/Hugging Face and inference providers.</w:t>
            </w:r>
          </w:p>
        </w:tc>
        <w:tc>
          <w:tcPr/>
          <w:p>
            <w:pPr>
              <w:pStyle w:val="Compact"/>
              <w:jc w:val="left"/>
            </w:pPr>
            <w:r>
              <w:t xml:space="preserve">Reported</w:t>
            </w:r>
          </w:p>
        </w:tc>
        <w:tc>
          <w:tcPr/>
          <w:p>
            <w:pPr>
              <w:pStyle w:val="Compact"/>
              <w:jc w:val="left"/>
            </w:pPr>
            <w:r>
              <w:t xml:space="preserve">A5-S047, A5-S038, A5-S040</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Muse Spark 1.3 (Meta API): US$1.25 input / US$4.25 output per 1M (aggregator); contributor variant US$0.10 / US$0.20; Muse Glimmer 30B (Together): US$0.35 / US$1.50 per 1M; Llama 4 Maverick (Google Cloud): US$0.35 / US$1.15 per 1M; Llama 4 Scout (Google Cloud): US$0.25 / US$0.70 per 1M</w:t>
            </w:r>
          </w:p>
        </w:tc>
        <w:tc>
          <w:tcPr/>
          <w:p>
            <w:pPr>
              <w:pStyle w:val="Compact"/>
              <w:jc w:val="left"/>
            </w:pPr>
            <w:r>
              <w:t xml:space="preserve">Reported</w:t>
            </w:r>
          </w:p>
        </w:tc>
        <w:tc>
          <w:tcPr/>
          <w:p>
            <w:pPr>
              <w:pStyle w:val="Compact"/>
              <w:jc w:val="left"/>
            </w:pPr>
            <w:r>
              <w:t xml:space="preserve">A5-S038, A5-S027</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Microsoft Foundry, Google Cloud, Amazon Bedrock, Together, Fireworks, DeepInfra, OpenRouter, ms-swift.</w:t>
            </w:r>
          </w:p>
        </w:tc>
        <w:tc>
          <w:tcPr/>
          <w:p>
            <w:pPr>
              <w:pStyle w:val="Compact"/>
              <w:jc w:val="left"/>
            </w:pPr>
            <w:r>
              <w:t xml:space="preserve">Reported</w:t>
            </w:r>
          </w:p>
        </w:tc>
        <w:tc>
          <w:tcPr/>
          <w:p>
            <w:pPr>
              <w:pStyle w:val="Compact"/>
              <w:jc w:val="left"/>
            </w:pPr>
            <w:r>
              <w:t xml:space="preserve">A5-S038, A5-S027, A5-S040</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(Meta API); managed_cloud: Yes (Microsoft Foundry Muse Spark 1.3; Llama 4 on Google Cloud, Bedrock, Foundry); vpc_byoc: Not publicly verified; private_cloud: Not publicly verified; self_hosted: Yes (Muse Glimmer 30B, Llama 4); on_prem: Yes (open-weight models)</w:t>
            </w:r>
          </w:p>
        </w:tc>
        <w:tc>
          <w:tcPr/>
          <w:p>
            <w:pPr>
              <w:pStyle w:val="Compact"/>
            </w:pPr>
          </w:p>
        </w:tc>
        <w:tc>
          <w:tcPr/>
          <w:p>
            <w:pPr>
              <w:pStyle w:val="Compact"/>
            </w:pPr>
          </w:p>
        </w:tc>
      </w:tr>
    </w:tbl>
    <w:bookmarkEnd w:id="218"/>
    <w:bookmarkStart w:id="235" w:name="X46dd0e23d679b36ea5b8a5aa8378fe015695a69"/>
    <w:p>
      <w:pPr>
        <w:pStyle w:val="Heading2"/>
      </w:pPr>
      <w:r>
        <w:t xml:space="preserve">Alibaba Qwen model family (Qwen3.8: Max, Flash, Omni-Flash API; open-weight Qwen3.8-27B, Qwen3.8-2.4T-A95B, Qwen3.8-Flash-Next) (</w:t>
      </w:r>
      <w:r>
        <w:rPr>
          <w:rStyle w:val="VerbatimChar"/>
        </w:rPr>
        <w:t xml:space="preserve">L1-alibaba-qwen</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Tactical, conditional: self-hosted Apache-2.0 sizes only, subject to sovereignty policy; hosted Max and Model Studio lack verified certifications and controls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Dense and MoE sizes, omni-modal, coding and embedding variants (A5-S068, A5-S038); evidence is partly secondary.</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Qwen3.8 is on no hyperscaler, so rule 6 does not apply; Model Studio SSO/RBAC/audit NPV (cap 2).</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Certifications NPV (cap 2); Frankfurt region and no-training statement are positives (A5-S067).</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Model Studio (EU scope available) plus self-host and on-premises for open sizes; no current-generation hyperscaler route.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Broad open-serving and third-party hosting support (A5-S038, A5-S041, A5-S043).</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Frequent generations (3.5 to 3.8 within 2026); maturity evidence NPV; 3 on observed cadence.</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Apache-2.0 small sizes are cheap to run; hosted prices are not decision inputs (V2 §4 item 3); flagship needs multi-node serving.</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for small sizes; custom licence with a revenue threshold for the flagship (rule 4).</w:t>
            </w:r>
          </w:p>
        </w:tc>
      </w:tr>
      <w:tr>
        <w:tc>
          <w:tcPr/>
          <w:p>
            <w:pPr>
              <w:pStyle w:val="Compact"/>
              <w:jc w:val="left"/>
            </w:pPr>
            <w:r>
              <w:rPr>
                <w:bCs/>
                <w:b/>
              </w:rPr>
              <w:t xml:space="preserve">Total (generic / FS)</w:t>
            </w:r>
          </w:p>
        </w:tc>
        <w:tc>
          <w:tcPr/>
          <w:p>
            <w:pPr>
              <w:pStyle w:val="Compact"/>
              <w:jc w:val="right"/>
            </w:pPr>
            <w:r>
              <w:rPr>
                <w:bCs/>
                <w:b/>
              </w:rPr>
              <w:t xml:space="preserve">3.15 / 3.00</w:t>
            </w:r>
          </w:p>
        </w:tc>
        <w:tc>
          <w:tcPr/>
          <w:p>
            <w:pPr>
              <w:pStyle w:val="Compact"/>
            </w:pPr>
          </w:p>
        </w:tc>
      </w:tr>
    </w:tbl>
    <w:p>
      <w:pPr>
        <w:pStyle w:val="BodyText"/>
      </w:pPr>
      <w:r>
        <w:rPr>
          <w:iCs/>
          <w:i/>
        </w:rPr>
        <w:t xml:space="preserve">Evidence rules applied:</w:t>
      </w:r>
      <w:r>
        <w:t xml:space="preserve"> </w:t>
      </w:r>
      <w:r>
        <w:t xml:space="preserve">enterprise_readiness capped at 2: SSO/RBAC/audit NPV and no current-generation hyperscaler route; security_compliance capped at 2: certifications NPV</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3.00</w:t>
            </w:r>
          </w:p>
        </w:tc>
        <w:tc>
          <w:tcPr/>
          <w:p>
            <w:pPr>
              <w:pStyle w:val="Compact"/>
              <w:jc w:val="right"/>
            </w:pPr>
            <w:r>
              <w:t xml:space="preserve">3.05</w:t>
            </w:r>
          </w:p>
        </w:tc>
        <w:tc>
          <w:tcPr/>
          <w:p>
            <w:pPr>
              <w:pStyle w:val="Compact"/>
              <w:jc w:val="right"/>
            </w:pPr>
            <w:r>
              <w:t xml:space="preserve">3.20</w:t>
            </w:r>
          </w:p>
        </w:tc>
        <w:tc>
          <w:tcPr/>
          <w:p>
            <w:pPr>
              <w:pStyle w:val="Compact"/>
              <w:jc w:val="right"/>
            </w:pPr>
            <w:r>
              <w:t xml:space="preserve">3.30</w:t>
            </w:r>
          </w:p>
        </w:tc>
        <w:tc>
          <w:tcPr/>
          <w:p>
            <w:pPr>
              <w:pStyle w:val="Compact"/>
              <w:jc w:val="right"/>
            </w:pPr>
            <w:r>
              <w:t xml:space="preserve">3.25</w:t>
            </w:r>
          </w:p>
        </w:tc>
        <w:tc>
          <w:tcPr/>
          <w:p>
            <w:pPr>
              <w:pStyle w:val="Compact"/>
              <w:jc w:val="right"/>
            </w:pPr>
            <w:r>
              <w:t xml:space="preserve">3.25</w:t>
            </w:r>
          </w:p>
        </w:tc>
        <w:tc>
          <w:tcPr/>
          <w:p>
            <w:pPr>
              <w:pStyle w:val="Compact"/>
              <w:jc w:val="right"/>
            </w:pPr>
            <w:r>
              <w:t xml:space="preserve">3.20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Qwen3.8 family: hosted qwen3.8-max (launched 3 August 2026), qwen3.8-flash and omni-flash through Alibaba Cloud Model Studio; open weights Qwen3.8-27B (Apache 2.0), Qwen3.8-2.4T-A95B (12 August 2026, custom Qwen3.8-Max License) and Qwen3.8-Flash-Next; coding and embedding lines</w:t>
      </w:r>
      <w:r>
        <w:t xml:space="preserve"> </w:t>
      </w:r>
      <w:r>
        <w:rPr>
          <w:rStyle w:val="ClaimLabel"/>
        </w:rPr>
        <w:t xml:space="preserve">VF</w:t>
      </w:r>
      <w:r>
        <w:rPr>
          <w:rStyle w:val="FootnoteReference"/>
        </w:rPr>
        <w:footnoteReference w:id="219"/>
      </w:r>
      <w:r>
        <w:t xml:space="preserve"> </w:t>
      </w:r>
      <w:r>
        <w:rPr>
          <w:rStyle w:val="ClaimLabel"/>
        </w:rPr>
        <w:t xml:space="preserve">R</w:t>
      </w:r>
      <w:r>
        <w:rPr>
          <w:rStyle w:val="FootnoteReference"/>
        </w:rPr>
        <w:footnoteReference w:id="222"/>
      </w:r>
      <w:r>
        <w:t xml:space="preserve">.</w:t>
      </w:r>
    </w:p>
    <w:p>
      <w:pPr>
        <w:pStyle w:val="BodyText"/>
      </w:pPr>
      <w:r>
        <w:rPr>
          <w:bCs/>
          <w:b/>
        </w:rPr>
        <w:t xml:space="preserve">Strengths</w:t>
      </w:r>
    </w:p>
    <w:p>
      <w:pPr>
        <w:numPr>
          <w:ilvl w:val="0"/>
          <w:numId w:val="1038"/>
        </w:numPr>
        <w:pStyle w:val="Compact"/>
      </w:pPr>
      <w:r>
        <w:t xml:space="preserve">Widest open-weight size range in the layer (27B to 2.4T total)</w:t>
      </w:r>
      <w:r>
        <w:t xml:space="preserve"> </w:t>
      </w:r>
      <w:r>
        <w:rPr>
          <w:rStyle w:val="ClaimLabel"/>
        </w:rPr>
        <w:t xml:space="preserve">VF</w:t>
      </w:r>
      <w:r>
        <w:rPr>
          <w:rStyle w:val="FootnoteReference"/>
        </w:rPr>
        <w:footnoteReference w:id="224"/>
      </w:r>
      <w:r>
        <w:t xml:space="preserve"> </w:t>
      </w:r>
      <w:r>
        <w:rPr>
          <w:rStyle w:val="ClaimLabel"/>
        </w:rPr>
        <w:t xml:space="preserve">R</w:t>
      </w:r>
      <w:r>
        <w:rPr>
          <w:rStyle w:val="FootnoteReference"/>
        </w:rPr>
        <w:footnoteReference w:id="225"/>
      </w:r>
    </w:p>
    <w:p>
      <w:pPr>
        <w:numPr>
          <w:ilvl w:val="0"/>
          <w:numId w:val="1038"/>
        </w:numPr>
        <w:pStyle w:val="Compact"/>
      </w:pPr>
      <w:r>
        <w:t xml:space="preserve">Model Studio is region-bound, with a Frankfurt EU scope, and says it never trains on customer data</w:t>
      </w:r>
      <w:r>
        <w:t xml:space="preserve"> </w:t>
      </w:r>
      <w:r>
        <w:rPr>
          <w:rStyle w:val="ClaimLabel"/>
        </w:rPr>
        <w:t xml:space="preserve">VF</w:t>
      </w:r>
      <w:r>
        <w:rPr>
          <w:rStyle w:val="FootnoteReference"/>
        </w:rPr>
        <w:footnoteReference w:id="227"/>
      </w:r>
    </w:p>
    <w:p>
      <w:pPr>
        <w:numPr>
          <w:ilvl w:val="0"/>
          <w:numId w:val="1038"/>
        </w:numPr>
        <w:pStyle w:val="Compact"/>
      </w:pPr>
      <w:r>
        <w:t xml:space="preserve">Qwen3.8-27B under Apache 2.0</w:t>
      </w:r>
      <w:r>
        <w:t xml:space="preserve"> </w:t>
      </w:r>
      <w:r>
        <w:rPr>
          <w:rStyle w:val="ClaimLabel"/>
        </w:rPr>
        <w:t xml:space="preserve">VF</w:t>
      </w:r>
      <w:r>
        <w:rPr>
          <w:rStyle w:val="FootnoteReference"/>
        </w:rPr>
        <w:footnoteReference w:id="229"/>
      </w:r>
    </w:p>
    <w:p>
      <w:pPr>
        <w:pStyle w:val="FirstParagraph"/>
      </w:pPr>
      <w:r>
        <w:rPr>
          <w:bCs/>
          <w:b/>
        </w:rPr>
        <w:t xml:space="preserve">Limitations and risks</w:t>
      </w:r>
    </w:p>
    <w:p>
      <w:pPr>
        <w:numPr>
          <w:ilvl w:val="0"/>
          <w:numId w:val="1039"/>
        </w:numPr>
        <w:pStyle w:val="Compact"/>
      </w:pPr>
      <w:r>
        <w:t xml:space="preserve">Qwen3.8 is not offered on any hyperscaler; Bedrock and Google Cloud carry only Qwen3</w:t>
      </w:r>
      <w:r>
        <w:t xml:space="preserve"> </w:t>
      </w:r>
      <w:r>
        <w:rPr>
          <w:rStyle w:val="ClaimLabel"/>
        </w:rPr>
        <w:t xml:space="preserve">VF</w:t>
      </w:r>
      <w:r>
        <w:rPr>
          <w:rStyle w:val="FootnoteReference"/>
        </w:rPr>
        <w:footnoteReference w:id="230"/>
      </w:r>
    </w:p>
    <w:p>
      <w:pPr>
        <w:numPr>
          <w:ilvl w:val="0"/>
          <w:numId w:val="1039"/>
        </w:numPr>
        <w:pStyle w:val="Compact"/>
      </w:pPr>
      <w:r>
        <w:t xml:space="preserve">Flagship weights use a custom licence: Model-as-a-Service businesses above US$50m trailing revenue need a separate licence (licence file not read)</w:t>
      </w:r>
      <w:r>
        <w:t xml:space="preserve"> </w:t>
      </w:r>
      <w:r>
        <w:rPr>
          <w:rStyle w:val="ClaimLabel"/>
        </w:rPr>
        <w:t xml:space="preserve">R</w:t>
      </w:r>
      <w:r>
        <w:rPr>
          <w:rStyle w:val="FootnoteReference"/>
        </w:rPr>
        <w:footnoteReference w:id="231"/>
      </w:r>
    </w:p>
    <w:p>
      <w:pPr>
        <w:numPr>
          <w:ilvl w:val="0"/>
          <w:numId w:val="1039"/>
        </w:numPr>
        <w:pStyle w:val="Compact"/>
      </w:pPr>
      <w:r>
        <w:t xml:space="preserve">Taiwan’s NSB (November 2025) found security and bias failings in Tongyi/Qwen among five PRC models; no CAISI evaluation of Qwen found</w:t>
      </w:r>
      <w:r>
        <w:t xml:space="preserve"> </w:t>
      </w:r>
      <w:r>
        <w:rPr>
          <w:rStyle w:val="ClaimLabel"/>
        </w:rPr>
        <w:t xml:space="preserve">VF</w:t>
      </w:r>
      <w:r>
        <w:rPr>
          <w:rStyle w:val="FootnoteReference"/>
        </w:rPr>
        <w:footnoteReference w:id="232"/>
      </w:r>
    </w:p>
    <w:p>
      <w:pPr>
        <w:numPr>
          <w:ilvl w:val="0"/>
          <w:numId w:val="1039"/>
        </w:numPr>
        <w:pStyle w:val="Compact"/>
      </w:pPr>
      <w:r>
        <w:t xml:space="preserve">Reported July 2026 consideration in Beijing of restricting overseas access to leading Chinese models including open-weight Qwen (unenacted)</w:t>
      </w:r>
      <w:r>
        <w:t xml:space="preserve"> </w:t>
      </w:r>
      <w:r>
        <w:rPr>
          <w:rStyle w:val="ClaimLabel"/>
        </w:rPr>
        <w:t xml:space="preserve">R</w:t>
      </w:r>
      <w:r>
        <w:rPr>
          <w:rStyle w:val="FootnoteReference"/>
        </w:rPr>
        <w:footnoteReference w:id="234"/>
      </w:r>
    </w:p>
    <w:p>
      <w:pPr>
        <w:numPr>
          <w:ilvl w:val="0"/>
          <w:numId w:val="1039"/>
        </w:numPr>
        <w:pStyle w:val="Compact"/>
      </w:pPr>
      <w:r>
        <w:t xml:space="preserve">Certifications, access controls and support for Model Studio not publicly verified</w:t>
      </w:r>
      <w:r>
        <w:t xml:space="preserve"> </w:t>
      </w:r>
      <w:r>
        <w:rPr>
          <w:rStyle w:val="ClaimLabel"/>
        </w:rPr>
        <w:t xml:space="preserve">NPV</w:t>
      </w:r>
    </w:p>
    <w:p>
      <w:pPr>
        <w:pStyle w:val="FirstParagraph"/>
      </w:pPr>
      <w:r>
        <w:rPr>
          <w:bCs/>
          <w:b/>
        </w:rPr>
        <w:t xml:space="preserve">Choose when</w:t>
      </w:r>
    </w:p>
    <w:p>
      <w:pPr>
        <w:numPr>
          <w:ilvl w:val="0"/>
          <w:numId w:val="1040"/>
        </w:numPr>
        <w:pStyle w:val="Compact"/>
      </w:pPr>
      <w:r>
        <w:t xml:space="preserve">A small Apache-2.0 model (Qwen3.8-27B) is needed self-hosted and the firm’s sovereignty policy permits Chinese-origin weights</w:t>
      </w:r>
      <w:r>
        <w:t xml:space="preserve"> </w:t>
      </w:r>
      <w:r>
        <w:rPr>
          <w:rStyle w:val="ClaimLabel"/>
        </w:rPr>
        <w:t xml:space="preserve">AJ</w:t>
      </w:r>
    </w:p>
    <w:p>
      <w:pPr>
        <w:pStyle w:val="FirstParagraph"/>
      </w:pPr>
      <w:r>
        <w:rPr>
          <w:bCs/>
          <w:b/>
        </w:rPr>
        <w:t xml:space="preserve">Avoid when</w:t>
      </w:r>
    </w:p>
    <w:p>
      <w:pPr>
        <w:numPr>
          <w:ilvl w:val="0"/>
          <w:numId w:val="1041"/>
        </w:numPr>
        <w:pStyle w:val="Compact"/>
      </w:pPr>
      <w:r>
        <w:t xml:space="preserve">The firm needs a hyperscaler-hosted current-generation route</w:t>
      </w:r>
      <w:r>
        <w:t xml:space="preserve"> </w:t>
      </w:r>
      <w:r>
        <w:rPr>
          <w:rStyle w:val="ClaimLabel"/>
        </w:rPr>
        <w:t xml:space="preserve">AJ</w:t>
      </w:r>
    </w:p>
    <w:p>
      <w:pPr>
        <w:numPr>
          <w:ilvl w:val="0"/>
          <w:numId w:val="1041"/>
        </w:numPr>
        <w:pStyle w:val="Compact"/>
      </w:pPr>
      <w:r>
        <w:t xml:space="preserve">You would deploy the flagship weights without legal review of the custom licence</w:t>
      </w:r>
      <w:r>
        <w:t xml:space="preserve"> </w:t>
      </w:r>
      <w:r>
        <w:rPr>
          <w:rStyle w:val="ClaimLabel"/>
        </w:rPr>
        <w:t xml:space="preserve">AJ</w:t>
      </w:r>
    </w:p>
    <w:p>
      <w:pPr>
        <w:pStyle w:val="FirstParagraph"/>
      </w:pPr>
      <w:r>
        <w:rPr>
          <w:bCs/>
          <w:b/>
        </w:rPr>
        <w:t xml:space="preserve">Nearest competitors:</w:t>
      </w:r>
      <w:r>
        <w:t xml:space="preserve"> </w:t>
      </w:r>
      <w:r>
        <w:t xml:space="preserve">L1-google-gemma, L1-mistral, L1-deepseek</w:t>
      </w:r>
    </w:p>
    <w:p>
      <w:pPr>
        <w:pStyle w:val="BodyText"/>
      </w:pPr>
      <w:r>
        <w:rPr>
          <w:bCs/>
          <w:b/>
        </w:rPr>
        <w:t xml:space="preserve">Regulated-FS note.</w:t>
      </w:r>
      <w:r>
        <w:t xml:space="preserve"> </w:t>
      </w:r>
      <w:r>
        <w:t xml:space="preserve">Self-host the Apache-2.0 sizes only; treat Model Studio Frankfurt as unassessed until certifications are verified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Alibaba Cloud (Qwen team); official dashscope SDK published by Alibaba Cloud</w:t>
            </w:r>
          </w:p>
        </w:tc>
        <w:tc>
          <w:tcPr/>
          <w:p>
            <w:pPr>
              <w:pStyle w:val="Compact"/>
              <w:jc w:val="left"/>
            </w:pPr>
            <w:r>
              <w:t xml:space="preserve">Verified fact</w:t>
            </w:r>
          </w:p>
        </w:tc>
        <w:tc>
          <w:tcPr/>
          <w:p>
            <w:pPr>
              <w:pStyle w:val="Compact"/>
              <w:jc w:val="left"/>
            </w:pPr>
            <w:r>
              <w:t xml:space="preserve">A5-S047</w:t>
            </w:r>
          </w:p>
        </w:tc>
      </w:tr>
      <w:tr>
        <w:tc>
          <w:tcPr/>
          <w:p>
            <w:pPr>
              <w:pStyle w:val="Compact"/>
              <w:jc w:val="left"/>
            </w:pPr>
            <w:r>
              <w:t xml:space="preserve">Category</w:t>
            </w:r>
          </w:p>
        </w:tc>
        <w:tc>
          <w:tcPr/>
          <w:p>
            <w:pPr>
              <w:pStyle w:val="Compact"/>
              <w:jc w:val="left"/>
            </w:pPr>
            <w:r>
              <w:t xml:space="preserve">Open-weight and API model vendor (general, reasoning, coding, omni-modal, embeddings)</w:t>
            </w:r>
          </w:p>
        </w:tc>
        <w:tc>
          <w:tcPr/>
          <w:p>
            <w:pPr>
              <w:pStyle w:val="Compact"/>
              <w:jc w:val="left"/>
            </w:pPr>
            <w:r>
              <w:t xml:space="preserve">Reported</w:t>
            </w:r>
          </w:p>
        </w:tc>
        <w:tc>
          <w:tcPr/>
          <w:p>
            <w:pPr>
              <w:pStyle w:val="Compact"/>
              <w:jc w:val="left"/>
            </w:pPr>
            <w:r>
              <w:t xml:space="preserve">A5-S038, A5-S040</w:t>
            </w:r>
          </w:p>
        </w:tc>
      </w:tr>
      <w:tr>
        <w:tc>
          <w:tcPr/>
          <w:p>
            <w:pPr>
              <w:pStyle w:val="Compact"/>
              <w:jc w:val="left"/>
            </w:pPr>
            <w:r>
              <w:t xml:space="preserve">Version / lineup</w:t>
            </w:r>
          </w:p>
        </w:tc>
        <w:tc>
          <w:tcPr/>
          <w:p>
            <w:pPr>
              <w:pStyle w:val="Compact"/>
              <w:jc w:val="left"/>
            </w:pPr>
            <w:r>
              <w:t xml:space="preserve">flagship_api: qwen3.8-max (snapshot qwen3.8-max-0902), 1M context, 128K output; US$2 / US$6 per 1M (International scope). [A5-S068, A5-S038]; small_api: qwen3.8-flash and qwen3.8-omni-flash, ~992K context. [A5-S038]; open_weight: Qwen3.8-2.4T-A95B flagship weights (hosted Qwen3.8-Max launched 3 August 2026; weights 12 August 2026; ~95B active; open weights reportedly text-only and without the full 1M context; custom Qwen3.8-Max License), Qwen3.8-27B (Apache 2.0, 262K native context), Qwen3.8-Flash (open-weight multimodal MoE, ~late August 2026), Qwen3.8-Flash-Next. [A5-S066, A5-S068, A5-S040,</w:t>
            </w:r>
          </w:p>
        </w:tc>
        <w:tc>
          <w:tcPr/>
          <w:p>
            <w:pPr>
              <w:pStyle w:val="Compact"/>
              <w:jc w:val="left"/>
            </w:pPr>
            <w:r>
              <w:t xml:space="preserve">Verified fact</w:t>
            </w:r>
          </w:p>
        </w:tc>
        <w:tc>
          <w:tcPr/>
          <w:p>
            <w:pPr>
              <w:pStyle w:val="Compact"/>
              <w:jc w:val="left"/>
            </w:pPr>
            <w:r>
              <w:t xml:space="preserve">A5-S038, A5-S040, A5-S041, A5-S044, A5-S027, A5-S066, A5-S068, V2-S014</w:t>
            </w:r>
          </w:p>
        </w:tc>
      </w:tr>
      <w:tr>
        <w:tc>
          <w:tcPr/>
          <w:p>
            <w:pPr>
              <w:pStyle w:val="Compact"/>
              <w:jc w:val="left"/>
            </w:pPr>
            <w:r>
              <w:t xml:space="preserve">Licence</w:t>
            </w:r>
          </w:p>
        </w:tc>
        <w:tc>
          <w:tcPr/>
          <w:p>
            <w:pPr>
              <w:pStyle w:val="Compact"/>
              <w:jc w:val="left"/>
            </w:pPr>
            <w:r>
              <w:t xml:space="preserve">Mixed: Qwen3.8-27B Apache 2.0; Qwen3.8-2.4T-A95B (open weights 12 August 2026) under a custom</w:t>
            </w:r>
            <w:r>
              <w:t xml:space="preserve"> </w:t>
            </w:r>
            <w:r>
              <w:t xml:space="preserve">“</w:t>
            </w:r>
            <w:r>
              <w:t xml:space="preserve">Qwen3.8-Max License</w:t>
            </w:r>
            <w:r>
              <w:t xml:space="preserve">”</w:t>
            </w:r>
            <w:r>
              <w:t xml:space="preserve">: Model-as-a-Service or AI-assistant businesses with over US$50m trailing revenue need a separate licence, with attribution duties for very large products (Reported; licence file not read); Max/Plus API tiers proprietary; Qwen-Image-2.1 reportedly research-only.</w:t>
            </w:r>
          </w:p>
        </w:tc>
        <w:tc>
          <w:tcPr/>
          <w:p>
            <w:pPr>
              <w:pStyle w:val="Compact"/>
              <w:jc w:val="left"/>
            </w:pPr>
            <w:r>
              <w:t xml:space="preserve">Reported</w:t>
            </w:r>
          </w:p>
        </w:tc>
        <w:tc>
          <w:tcPr/>
          <w:p>
            <w:pPr>
              <w:pStyle w:val="Compact"/>
              <w:jc w:val="left"/>
            </w:pPr>
            <w:r>
              <w:t xml:space="preserve">A5-S066, V2-S014</w:t>
            </w:r>
          </w:p>
        </w:tc>
      </w:tr>
      <w:tr>
        <w:tc>
          <w:tcPr/>
          <w:p>
            <w:pPr>
              <w:pStyle w:val="Compact"/>
              <w:jc w:val="left"/>
            </w:pPr>
            <w:r>
              <w:t xml:space="preserve">Status events</w:t>
            </w:r>
          </w:p>
        </w:tc>
        <w:tc>
          <w:tcPr/>
          <w:p>
            <w:pPr>
              <w:pStyle w:val="Compact"/>
              <w:jc w:val="left"/>
            </w:pPr>
            <w:r>
              <w:t xml:space="preserve">February 2026: Qwen3.5 (LMDeploy support); 26 August 2026: Qwen3.8-Flash-Next (ms-swift day-0); 3 August 2026: Qwen3.8-Max hosted launch (Reported); 12 August 2026: Qwen3.8-2.4T-A95B open weights under Qwen3.8-Max License (Reported)</w:t>
            </w:r>
          </w:p>
        </w:tc>
        <w:tc>
          <w:tcPr/>
          <w:p>
            <w:pPr>
              <w:pStyle w:val="Compact"/>
              <w:jc w:val="left"/>
            </w:pPr>
            <w:r>
              <w:t xml:space="preserve">Reported</w:t>
            </w:r>
          </w:p>
        </w:tc>
        <w:tc>
          <w:tcPr/>
          <w:p>
            <w:pPr>
              <w:pStyle w:val="Compact"/>
              <w:jc w:val="left"/>
            </w:pPr>
            <w:r>
              <w:t xml:space="preserve">A5-S044, A5-S040, V2-S014</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Family of dense and MoE LLMs, multimodal and coding variants, offered as open weights and via Alibaba Cloud Model Studio (DashScope) API.</w:t>
            </w:r>
          </w:p>
        </w:tc>
        <w:tc>
          <w:tcPr/>
          <w:p>
            <w:pPr>
              <w:pStyle w:val="Compact"/>
              <w:jc w:val="left"/>
            </w:pPr>
            <w:r>
              <w:t xml:space="preserve">Reported</w:t>
            </w:r>
          </w:p>
        </w:tc>
        <w:tc>
          <w:tcPr/>
          <w:p>
            <w:pPr>
              <w:pStyle w:val="Compact"/>
              <w:jc w:val="left"/>
            </w:pPr>
            <w:r>
              <w:t xml:space="preserve">A5-S038, A5-S041</w:t>
            </w:r>
          </w:p>
        </w:tc>
      </w:tr>
      <w:tr>
        <w:tc>
          <w:tcPr/>
          <w:p>
            <w:pPr>
              <w:pStyle w:val="Compact"/>
              <w:jc w:val="left"/>
            </w:pPr>
            <w:r>
              <w:t xml:space="preserve">Stack position</w:t>
            </w:r>
          </w:p>
        </w:tc>
        <w:tc>
          <w:tcPr/>
          <w:p>
            <w:pPr>
              <w:pStyle w:val="Compact"/>
              <w:jc w:val="left"/>
            </w:pPr>
            <w:r>
              <w:t xml:space="preserve">L1 foundation model; Qwen3 embeddings also appear at L7.</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DashScope API (dashscope SDK 1.27.7, Apache 2.0, 24 September 2026); open weights via Hugging Face/ModelScope served by vLLM, SGLang, LMDeploy, Xinference.</w:t>
            </w:r>
          </w:p>
        </w:tc>
        <w:tc>
          <w:tcPr/>
          <w:p>
            <w:pPr>
              <w:pStyle w:val="Compact"/>
              <w:jc w:val="left"/>
            </w:pPr>
            <w:r>
              <w:t xml:space="preserve">Verified fact</w:t>
            </w:r>
          </w:p>
        </w:tc>
        <w:tc>
          <w:tcPr/>
          <w:p>
            <w:pPr>
              <w:pStyle w:val="Compact"/>
              <w:jc w:val="left"/>
            </w:pPr>
            <w:r>
              <w:t xml:space="preserve">A5-S047, A5-S041</w:t>
            </w:r>
          </w:p>
        </w:tc>
      </w:tr>
      <w:tr>
        <w:tc>
          <w:tcPr/>
          <w:p>
            <w:pPr>
              <w:pStyle w:val="Compact"/>
              <w:jc w:val="left"/>
            </w:pPr>
            <w:r>
              <w:t xml:space="preserve">Dependencies</w:t>
            </w:r>
          </w:p>
        </w:tc>
        <w:tc>
          <w:tcPr/>
          <w:p>
            <w:pPr>
              <w:pStyle w:val="Compact"/>
              <w:jc w:val="left"/>
            </w:pPr>
            <w:r>
              <w:t xml:space="preserve">Self-hosting: model sizes range from 27B to 2.4T total parameters (Qwen3.8).</w:t>
            </w:r>
          </w:p>
        </w:tc>
        <w:tc>
          <w:tcPr/>
          <w:p>
            <w:pPr>
              <w:pStyle w:val="Compact"/>
              <w:jc w:val="left"/>
            </w:pPr>
            <w:r>
              <w:t xml:space="preserve">Reported</w:t>
            </w:r>
          </w:p>
        </w:tc>
        <w:tc>
          <w:tcPr/>
          <w:p>
            <w:pPr>
              <w:pStyle w:val="Compact"/>
              <w:jc w:val="left"/>
            </w:pPr>
            <w:r>
              <w:t xml:space="preserve">A5-S041</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Alibaba says it never uses customer data for model training (Model Studio FAQ). Region-bound storage: Frankfurt region supports an EU deployment scope (workspace-dedicated endpoint), Singapore</w:t>
            </w:r>
            <w:r>
              <w:t xml:space="preserve"> </w:t>
            </w:r>
            <w:r>
              <w:t xml:space="preserve">“</w:t>
            </w:r>
            <w:r>
              <w:t xml:space="preserve">International</w:t>
            </w:r>
            <w:r>
              <w:t xml:space="preserve">”</w:t>
            </w:r>
            <w:r>
              <w:t xml:space="preserve"> </w:t>
            </w:r>
            <w:r>
              <w:t xml:space="preserve">scope, US (Virginia) US scope, Beijing mainland scope; static data remains in the selected region. Bedrock-hosted Qwen3 available in London, Ireland, Stockholm, Milan regions.</w:t>
            </w:r>
          </w:p>
        </w:tc>
        <w:tc>
          <w:tcPr/>
          <w:p>
            <w:pPr>
              <w:pStyle w:val="Compact"/>
              <w:jc w:val="left"/>
            </w:pPr>
            <w:r>
              <w:t xml:space="preserve">Verified fact</w:t>
            </w:r>
          </w:p>
        </w:tc>
        <w:tc>
          <w:tcPr/>
          <w:p>
            <w:pPr>
              <w:pStyle w:val="Compact"/>
              <w:jc w:val="left"/>
            </w:pPr>
            <w:r>
              <w:t xml:space="preserve">A5-S067, A5-S086</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qwen3.8-max (International): US$2 input / US$6 output per 1M; cached US$0.25; qwen3.8-flash (Singapore): US$0.15 / US$0.47 per 1M; Global/US US$0.113 / US$0.382; Google Cloud Qwen3-235B-A22B-2507: US$0.22 / US$0.88 per 1M</w:t>
            </w:r>
          </w:p>
        </w:tc>
        <w:tc>
          <w:tcPr/>
          <w:p>
            <w:pPr>
              <w:pStyle w:val="Compact"/>
              <w:jc w:val="left"/>
            </w:pPr>
            <w:r>
              <w:t xml:space="preserve">Verified fact</w:t>
            </w:r>
          </w:p>
        </w:tc>
        <w:tc>
          <w:tcPr/>
          <w:p>
            <w:pPr>
              <w:pStyle w:val="Compact"/>
              <w:jc w:val="left"/>
            </w:pPr>
            <w:r>
              <w:t xml:space="preserve">A5-S068, A5-S027</w:t>
            </w:r>
          </w:p>
        </w:tc>
      </w:tr>
      <w:tr>
        <w:tc>
          <w:tcPr/>
          <w:p>
            <w:pPr>
              <w:pStyle w:val="Compact"/>
              <w:jc w:val="left"/>
            </w:pPr>
            <w:r>
              <w:t xml:space="preserve">Infrastructure cost</w:t>
            </w:r>
          </w:p>
        </w:tc>
        <w:tc>
          <w:tcPr/>
          <w:p>
            <w:pPr>
              <w:pStyle w:val="Compact"/>
              <w:jc w:val="left"/>
            </w:pPr>
            <w:r>
              <w:t xml:space="preserve">Qwen3.8 open sizes 27B (single-GPU class with quantisation) to 2.4T-A95B (multi-node).</w:t>
            </w:r>
          </w:p>
        </w:tc>
        <w:tc>
          <w:tcPr/>
          <w:p>
            <w:pPr>
              <w:pStyle w:val="Compact"/>
              <w:jc w:val="left"/>
            </w:pPr>
            <w:r>
              <w:t xml:space="preserve">Reported</w:t>
            </w:r>
          </w:p>
        </w:tc>
        <w:tc>
          <w:tcPr/>
          <w:p>
            <w:pPr>
              <w:pStyle w:val="Compact"/>
              <w:jc w:val="left"/>
            </w:pPr>
            <w:r>
              <w:t xml:space="preserve">A5-S041, A5-S043</w:t>
            </w:r>
          </w:p>
        </w:tc>
      </w:tr>
      <w:tr>
        <w:tc>
          <w:tcPr/>
          <w:p>
            <w:pPr>
              <w:pStyle w:val="Compact"/>
              <w:jc w:val="left"/>
            </w:pPr>
            <w:r>
              <w:t xml:space="preserve">Ecosystem</w:t>
            </w:r>
          </w:p>
        </w:tc>
        <w:tc>
          <w:tcPr/>
          <w:p>
            <w:pPr>
              <w:pStyle w:val="Compact"/>
              <w:jc w:val="left"/>
            </w:pPr>
            <w:r>
              <w:t xml:space="preserve">Google Cloud, Amazon Bedrock (Qwen3 incl. eu-west-2 London), Together, DeepInfra, Groq, OpenRouter; Unsloth, ms-swift, LLaMA-Factory, Xinference support.</w:t>
            </w:r>
          </w:p>
        </w:tc>
        <w:tc>
          <w:tcPr/>
          <w:p>
            <w:pPr>
              <w:pStyle w:val="Compact"/>
              <w:jc w:val="left"/>
            </w:pPr>
            <w:r>
              <w:t xml:space="preserve">Reported</w:t>
            </w:r>
          </w:p>
        </w:tc>
        <w:tc>
          <w:tcPr/>
          <w:p>
            <w:pPr>
              <w:pStyle w:val="Compact"/>
              <w:jc w:val="left"/>
            </w:pPr>
            <w:r>
              <w:t xml:space="preserve">A5-S027, A5-S038, A5-S040, A5-S041, A5-S043</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(Alibaba Cloud Model Studio); managed_cloud: Yes (Google Cloud Qwen3 models; Amazon Bedrock Qwen3 family incl. EU/UK regions); Qwen3.8 not listed on hyperscalers; vpc_byoc: Not publicly verified; private_cloud: Not publicly verified; self_hosted: Yes (open-weight sizes); on_prem: Yes (open-weight sizes)</w:t>
            </w:r>
          </w:p>
        </w:tc>
        <w:tc>
          <w:tcPr/>
          <w:p>
            <w:pPr>
              <w:pStyle w:val="Compact"/>
            </w:pPr>
          </w:p>
        </w:tc>
        <w:tc>
          <w:tcPr/>
          <w:p>
            <w:pPr>
              <w:pStyle w:val="Compact"/>
            </w:pPr>
          </w:p>
        </w:tc>
      </w:tr>
    </w:tbl>
    <w:bookmarkEnd w:id="235"/>
    <w:bookmarkStart w:id="250" w:name="X803c994186d6f3c86dd41300be9ca34125bfee3"/>
    <w:p>
      <w:pPr>
        <w:pStyle w:val="Heading2"/>
      </w:pPr>
      <w:r>
        <w:t xml:space="preserve">Moonshot AI Kimi model family (Kimi K3; K2.7-Code, K2.6, K2.5, K2-Thinking) (</w:t>
      </w:r>
      <w:r>
        <w:rPr>
          <w:rStyle w:val="VerbatimChar"/>
        </w:rPr>
        <w:t xml:space="preserve">L1-moonshot-kimi</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Large and capable on paper, but evidence is largely secondary, the weights are expensive to host, the licence is custom and no in-region hyperscaler route exists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One flagship plus a coding variant; CAISI places K3 below frontier cyber capability (A5-S051); narrower lineup than peers.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The Bedrock (AWS-operated) route, through US, India and global cross-Region profiles only (A5-S086), gives the hyperscaler presumption (rule 6). Hosting caveat (CP4-3): on Azure, Microsoft Foundry’s Kimi K3 and GLM-5.x run on Fireworks outside the customer tenant, while DeepSeek V4 is sold directly and processed in-tenant (A5-S087). The Azure route therefore does not support this score, and the Kimi API’s controls are NPV (would be 2). Kept at 4 by the reader at Checkpoint 4 (CP4-3). Platform controls presumed (CP2 Q1); confirm per service.</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Certifications NPV (cap 2); Singapore storage; training-policy conflict (A5-S070).</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Own API, Bedrock cross-Region only, Foundry outside tenant, self-host of 2.8T weights; no in-region managed route.</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SGLang, Xinference and two hyperscalers, but the current model reaches them only through cross-Region or pass-through routes.</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Maturity, support and adoption NPV; facts rest on secondary sources (V2-S015).</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Self-hosting a 2.8T MoE is a heavy operations burden; hosted prices are not decision inputs (V2 §4 item 3).</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Open weights, but under a custom licence with thresholds (rule 4).</w:t>
            </w:r>
          </w:p>
        </w:tc>
      </w:tr>
      <w:tr>
        <w:tc>
          <w:tcPr/>
          <w:p>
            <w:pPr>
              <w:pStyle w:val="Compact"/>
              <w:jc w:val="left"/>
            </w:pPr>
            <w:r>
              <w:rPr>
                <w:bCs/>
                <w:b/>
              </w:rPr>
              <w:t xml:space="preserve">Total (generic / FS)</w:t>
            </w:r>
          </w:p>
        </w:tc>
        <w:tc>
          <w:tcPr/>
          <w:p>
            <w:pPr>
              <w:pStyle w:val="Compact"/>
              <w:jc w:val="right"/>
            </w:pPr>
            <w:r>
              <w:rPr>
                <w:bCs/>
                <w:b/>
              </w:rPr>
              <w:t xml:space="preserve">2.80 / 2.80</w:t>
            </w:r>
          </w:p>
        </w:tc>
        <w:tc>
          <w:tcPr/>
          <w:p>
            <w:pPr>
              <w:pStyle w:val="Compact"/>
            </w:pPr>
          </w:p>
        </w:tc>
      </w:tr>
    </w:tbl>
    <w:p>
      <w:pPr>
        <w:pStyle w:val="BodyText"/>
      </w:pPr>
      <w:r>
        <w:rPr>
          <w:iCs/>
          <w:i/>
        </w:rPr>
        <w:t xml:space="preserve">Evidence rules applied:</w:t>
      </w:r>
      <w:r>
        <w:t xml:space="preserve"> </w:t>
      </w:r>
      <w:r>
        <w:t xml:space="preserve">security_compliance capped at 2: certifications NPV</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2.80</w:t>
            </w:r>
          </w:p>
        </w:tc>
        <w:tc>
          <w:tcPr/>
          <w:p>
            <w:pPr>
              <w:pStyle w:val="Compact"/>
              <w:jc w:val="right"/>
            </w:pPr>
            <w:r>
              <w:t xml:space="preserve">2.70</w:t>
            </w:r>
          </w:p>
        </w:tc>
        <w:tc>
          <w:tcPr/>
          <w:p>
            <w:pPr>
              <w:pStyle w:val="Compact"/>
              <w:jc w:val="right"/>
            </w:pPr>
            <w:r>
              <w:t xml:space="preserve">2.80</w:t>
            </w:r>
          </w:p>
        </w:tc>
        <w:tc>
          <w:tcPr/>
          <w:p>
            <w:pPr>
              <w:pStyle w:val="Compact"/>
              <w:jc w:val="right"/>
            </w:pPr>
            <w:r>
              <w:t xml:space="preserve">2.65</w:t>
            </w:r>
          </w:p>
        </w:tc>
        <w:tc>
          <w:tcPr/>
          <w:p>
            <w:pPr>
              <w:pStyle w:val="Compact"/>
              <w:jc w:val="right"/>
            </w:pPr>
            <w:r>
              <w:t xml:space="preserve">2.80</w:t>
            </w:r>
          </w:p>
        </w:tc>
        <w:tc>
          <w:tcPr/>
          <w:p>
            <w:pPr>
              <w:pStyle w:val="Compact"/>
              <w:jc w:val="right"/>
            </w:pPr>
            <w:r>
              <w:t xml:space="preserve">2.75</w:t>
            </w:r>
          </w:p>
        </w:tc>
        <w:tc>
          <w:tcPr/>
          <w:p>
            <w:pPr>
              <w:pStyle w:val="Compact"/>
              <w:jc w:val="right"/>
            </w:pPr>
            <w:r>
              <w:t xml:space="preserve">2.90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Kimi K3 (launched 16 July 2026; weights by 27 July 2026; 2.8T-parameter MoE, about 104B active reported; native multimodal; 1M context) plus K2.7-Code and earlier K2.x models</w:t>
      </w:r>
      <w:r>
        <w:t xml:space="preserve"> </w:t>
      </w:r>
      <w:r>
        <w:rPr>
          <w:rStyle w:val="ClaimLabel"/>
        </w:rPr>
        <w:t xml:space="preserve">VF</w:t>
      </w:r>
      <w:r>
        <w:rPr>
          <w:rStyle w:val="FootnoteReference"/>
        </w:rPr>
        <w:footnoteReference w:id="236"/>
      </w:r>
      <w:r>
        <w:t xml:space="preserve"> </w:t>
      </w:r>
      <w:r>
        <w:rPr>
          <w:rStyle w:val="ClaimLabel"/>
        </w:rPr>
        <w:t xml:space="preserve">R</w:t>
      </w:r>
      <w:r>
        <w:rPr>
          <w:rStyle w:val="FootnoteReference"/>
        </w:rPr>
        <w:footnoteReference w:id="238"/>
      </w:r>
      <w:r>
        <w:t xml:space="preserve">.</w:t>
      </w:r>
    </w:p>
    <w:p>
      <w:pPr>
        <w:pStyle w:val="BodyText"/>
      </w:pPr>
      <w:r>
        <w:rPr>
          <w:bCs/>
          <w:b/>
        </w:rPr>
        <w:t xml:space="preserve">Strengths</w:t>
      </w:r>
    </w:p>
    <w:p>
      <w:pPr>
        <w:numPr>
          <w:ilvl w:val="0"/>
          <w:numId w:val="1042"/>
        </w:numPr>
        <w:pStyle w:val="Compact"/>
      </w:pPr>
      <w:r>
        <w:t xml:space="preserve">Open weights for a very large multimodal model</w:t>
      </w:r>
      <w:r>
        <w:t xml:space="preserve"> </w:t>
      </w:r>
      <w:r>
        <w:rPr>
          <w:rStyle w:val="ClaimLabel"/>
        </w:rPr>
        <w:t xml:space="preserve">VF</w:t>
      </w:r>
      <w:r>
        <w:rPr>
          <w:rStyle w:val="FootnoteReference"/>
        </w:rPr>
        <w:footnoteReference w:id="240"/>
      </w:r>
    </w:p>
    <w:p>
      <w:pPr>
        <w:numPr>
          <w:ilvl w:val="0"/>
          <w:numId w:val="1042"/>
        </w:numPr>
        <w:pStyle w:val="Compact"/>
      </w:pPr>
      <w:r>
        <w:t xml:space="preserve">Offered on Amazon Bedrock and Microsoft Foundry</w:t>
      </w:r>
      <w:r>
        <w:t xml:space="preserve"> </w:t>
      </w:r>
      <w:r>
        <w:rPr>
          <w:rStyle w:val="ClaimLabel"/>
        </w:rPr>
        <w:t xml:space="preserve">VF</w:t>
      </w:r>
      <w:r>
        <w:rPr>
          <w:rStyle w:val="FootnoteReference"/>
        </w:rPr>
        <w:footnoteReference w:id="241"/>
      </w:r>
    </w:p>
    <w:p>
      <w:pPr>
        <w:pStyle w:val="FirstParagraph"/>
      </w:pPr>
      <w:r>
        <w:rPr>
          <w:bCs/>
          <w:b/>
        </w:rPr>
        <w:t xml:space="preserve">Limitations and risks</w:t>
      </w:r>
    </w:p>
    <w:p>
      <w:pPr>
        <w:numPr>
          <w:ilvl w:val="0"/>
          <w:numId w:val="1043"/>
        </w:numPr>
        <w:pStyle w:val="Compact"/>
      </w:pPr>
      <w:r>
        <w:t xml:space="preserve">International API stores data in Singapore; mainland platform in the PRC; API page says no training but the privacy policy lists training as a purpose</w:t>
      </w:r>
      <w:r>
        <w:t xml:space="preserve"> </w:t>
      </w:r>
      <w:r>
        <w:rPr>
          <w:rStyle w:val="ClaimLabel"/>
        </w:rPr>
        <w:t xml:space="preserve">VF</w:t>
      </w:r>
      <w:r>
        <w:rPr>
          <w:rStyle w:val="FootnoteReference"/>
        </w:rPr>
        <w:footnoteReference w:id="242"/>
      </w:r>
    </w:p>
    <w:p>
      <w:pPr>
        <w:numPr>
          <w:ilvl w:val="0"/>
          <w:numId w:val="1043"/>
        </w:numPr>
        <w:pStyle w:val="Compact"/>
      </w:pPr>
      <w:r>
        <w:t xml:space="preserve">Bedrock offers K3 only through cross-Region profiles (US, India, global); Foundry’s K3 is Fireworks-operated with inference outside the customer’s tenant</w:t>
      </w:r>
      <w:r>
        <w:t xml:space="preserve"> </w:t>
      </w:r>
      <w:r>
        <w:rPr>
          <w:rStyle w:val="ClaimLabel"/>
        </w:rPr>
        <w:t xml:space="preserve">VF</w:t>
      </w:r>
      <w:r>
        <w:rPr>
          <w:rStyle w:val="FootnoteReference"/>
        </w:rPr>
        <w:footnoteReference w:id="244"/>
      </w:r>
    </w:p>
    <w:p>
      <w:pPr>
        <w:numPr>
          <w:ilvl w:val="0"/>
          <w:numId w:val="1043"/>
        </w:numPr>
        <w:pStyle w:val="Compact"/>
      </w:pPr>
      <w:r>
        <w:t xml:space="preserve">Custom Kimi K3 License with revenue and MAU thresholds, not MIT</w:t>
      </w:r>
      <w:r>
        <w:t xml:space="preserve"> </w:t>
      </w:r>
      <w:r>
        <w:rPr>
          <w:rStyle w:val="ClaimLabel"/>
        </w:rPr>
        <w:t xml:space="preserve">VF</w:t>
      </w:r>
      <w:r>
        <w:rPr>
          <w:rStyle w:val="FootnoteReference"/>
        </w:rPr>
        <w:footnoteReference w:id="245"/>
      </w:r>
      <w:r>
        <w:t xml:space="preserve"> </w:t>
      </w:r>
      <w:r>
        <w:rPr>
          <w:rStyle w:val="ClaimLabel"/>
        </w:rPr>
        <w:t xml:space="preserve">R</w:t>
      </w:r>
      <w:r>
        <w:rPr>
          <w:rStyle w:val="FootnoteReference"/>
        </w:rPr>
        <w:footnoteReference w:id="246"/>
      </w:r>
    </w:p>
    <w:p>
      <w:pPr>
        <w:numPr>
          <w:ilvl w:val="0"/>
          <w:numId w:val="1043"/>
        </w:numPr>
        <w:pStyle w:val="Compact"/>
      </w:pPr>
      <w:r>
        <w:t xml:space="preserve">CAISI with UK AISI (July 2026): below frontier cyber capability; safeguards did not stop attempted exploit development; K2 Thinking heavily censored in Chinese</w:t>
      </w:r>
      <w:r>
        <w:t xml:space="preserve"> </w:t>
      </w:r>
      <w:r>
        <w:rPr>
          <w:rStyle w:val="ClaimLabel"/>
        </w:rPr>
        <w:t xml:space="preserve">VF</w:t>
      </w:r>
      <w:r>
        <w:rPr>
          <w:rStyle w:val="FootnoteReference"/>
        </w:rPr>
        <w:footnoteReference w:id="247"/>
      </w:r>
    </w:p>
    <w:p>
      <w:pPr>
        <w:numPr>
          <w:ilvl w:val="0"/>
          <w:numId w:val="1043"/>
        </w:numPr>
        <w:pStyle w:val="Compact"/>
      </w:pPr>
      <w:r>
        <w:t xml:space="preserve">Context only, not a scored limitation: Anthropic alleges that Moonshot distilled Claude; this is an unadjudicated competitor allegation and the author is an Anthropic model, so it is not used in any score</w:t>
      </w:r>
      <w:r>
        <w:t xml:space="preserve"> </w:t>
      </w:r>
      <w:r>
        <w:rPr>
          <w:rStyle w:val="ClaimLabel"/>
        </w:rPr>
        <w:t xml:space="preserve">VF</w:t>
      </w:r>
      <w:r>
        <w:rPr>
          <w:rStyle w:val="FootnoteReference"/>
        </w:rPr>
        <w:footnoteReference w:id="248"/>
      </w:r>
    </w:p>
    <w:p>
      <w:pPr>
        <w:numPr>
          <w:ilvl w:val="0"/>
          <w:numId w:val="1043"/>
        </w:numPr>
        <w:pStyle w:val="Compact"/>
      </w:pPr>
      <w:r>
        <w:t xml:space="preserve">Certifications, access controls and support not publicly verified</w:t>
      </w:r>
      <w:r>
        <w:t xml:space="preserve"> </w:t>
      </w:r>
      <w:r>
        <w:rPr>
          <w:rStyle w:val="ClaimLabel"/>
        </w:rPr>
        <w:t xml:space="preserve">NPV</w:t>
      </w:r>
    </w:p>
    <w:p>
      <w:pPr>
        <w:pStyle w:val="FirstParagraph"/>
      </w:pPr>
      <w:r>
        <w:rPr>
          <w:bCs/>
          <w:b/>
        </w:rPr>
        <w:t xml:space="preserve">Choose when</w:t>
      </w:r>
    </w:p>
    <w:p>
      <w:pPr>
        <w:numPr>
          <w:ilvl w:val="0"/>
          <w:numId w:val="1044"/>
        </w:numPr>
        <w:pStyle w:val="Compact"/>
      </w:pPr>
      <w:r>
        <w:t xml:space="preserve">Research or evaluation of large open-weight multimodal models in an isolated environment</w:t>
      </w:r>
      <w:r>
        <w:t xml:space="preserve"> </w:t>
      </w:r>
      <w:r>
        <w:rPr>
          <w:rStyle w:val="ClaimLabel"/>
        </w:rPr>
        <w:t xml:space="preserve">AJ</w:t>
      </w:r>
    </w:p>
    <w:p>
      <w:pPr>
        <w:pStyle w:val="FirstParagraph"/>
      </w:pPr>
      <w:r>
        <w:rPr>
          <w:bCs/>
          <w:b/>
        </w:rPr>
        <w:t xml:space="preserve">Avoid when</w:t>
      </w:r>
    </w:p>
    <w:p>
      <w:pPr>
        <w:numPr>
          <w:ilvl w:val="0"/>
          <w:numId w:val="1045"/>
        </w:numPr>
        <w:pStyle w:val="Compact"/>
      </w:pPr>
      <w:r>
        <w:t xml:space="preserve">Any production use with client data in a regulated firm today</w:t>
      </w:r>
      <w:r>
        <w:t xml:space="preserve"> </w:t>
      </w:r>
      <w:r>
        <w:rPr>
          <w:rStyle w:val="ClaimLabel"/>
        </w:rPr>
        <w:t xml:space="preserve">AJ</w:t>
      </w:r>
    </w:p>
    <w:p>
      <w:pPr>
        <w:pStyle w:val="FirstParagraph"/>
      </w:pPr>
      <w:r>
        <w:rPr>
          <w:bCs/>
          <w:b/>
        </w:rPr>
        <w:t xml:space="preserve">Nearest competitors:</w:t>
      </w:r>
      <w:r>
        <w:t xml:space="preserve"> </w:t>
      </w:r>
      <w:r>
        <w:t xml:space="preserve">L1-deepseek, L1-zai-glm, L1-alibaba-qwen</w:t>
      </w:r>
    </w:p>
    <w:p>
      <w:pPr>
        <w:pStyle w:val="BodyText"/>
      </w:pPr>
      <w:r>
        <w:rPr>
          <w:bCs/>
          <w:b/>
        </w:rPr>
        <w:t xml:space="preserve">Regulated-FS note.</w:t>
      </w:r>
      <w:r>
        <w:t xml:space="preserve"> </w:t>
      </w:r>
      <w:r>
        <w:t xml:space="preserve">Do not use for client data; if evaluated, self-host in an isolated sandbox after licence review</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Moonshot AI: international API operated by Moonshot AI PTE. LTD. (Singapore); mainland platform by Beijing Moonshot Technology (PRC)</w:t>
            </w:r>
          </w:p>
        </w:tc>
        <w:tc>
          <w:tcPr/>
          <w:p>
            <w:pPr>
              <w:pStyle w:val="Compact"/>
              <w:jc w:val="left"/>
            </w:pPr>
            <w:r>
              <w:t xml:space="preserve">Verified fact</w:t>
            </w:r>
          </w:p>
        </w:tc>
        <w:tc>
          <w:tcPr/>
          <w:p>
            <w:pPr>
              <w:pStyle w:val="Compact"/>
              <w:jc w:val="left"/>
            </w:pPr>
            <w:r>
              <w:t xml:space="preserve">A5-S070</w:t>
            </w:r>
          </w:p>
        </w:tc>
      </w:tr>
      <w:tr>
        <w:tc>
          <w:tcPr/>
          <w:p>
            <w:pPr>
              <w:pStyle w:val="Compact"/>
              <w:jc w:val="left"/>
            </w:pPr>
            <w:r>
              <w:t xml:space="preserve">Category</w:t>
            </w:r>
          </w:p>
        </w:tc>
        <w:tc>
          <w:tcPr/>
          <w:p>
            <w:pPr>
              <w:pStyle w:val="Compact"/>
              <w:jc w:val="left"/>
            </w:pPr>
            <w:r>
              <w:t xml:space="preserve">Open-weight and API model vendor (agentic, reasoning, multimodal)</w:t>
            </w:r>
          </w:p>
        </w:tc>
        <w:tc>
          <w:tcPr/>
          <w:p>
            <w:pPr>
              <w:pStyle w:val="Compact"/>
              <w:jc w:val="left"/>
            </w:pPr>
            <w:r>
              <w:t xml:space="preserve">Reported</w:t>
            </w:r>
          </w:p>
        </w:tc>
        <w:tc>
          <w:tcPr/>
          <w:p>
            <w:pPr>
              <w:pStyle w:val="Compact"/>
              <w:jc w:val="left"/>
            </w:pPr>
            <w:r>
              <w:t xml:space="preserve">A5-S038, A5-S040</w:t>
            </w:r>
          </w:p>
        </w:tc>
      </w:tr>
      <w:tr>
        <w:tc>
          <w:tcPr/>
          <w:p>
            <w:pPr>
              <w:pStyle w:val="Compact"/>
              <w:jc w:val="left"/>
            </w:pPr>
            <w:r>
              <w:t xml:space="preserve">Version / lineup</w:t>
            </w:r>
          </w:p>
        </w:tc>
        <w:tc>
          <w:tcPr/>
          <w:p>
            <w:pPr>
              <w:pStyle w:val="Compact"/>
              <w:jc w:val="left"/>
            </w:pPr>
            <w:r>
              <w:t xml:space="preserve">flagship: Kimi K3, launched 16 July 2026; weights released by 27 July 2026 on Hugging Face; 2.8T-parameter MoE (about 104B active, reported); native multimodal; 1M context. [A5-S069, A5-S039, A5-S040]; coding: Kimi K2.7-Code (262K context). [A5-S038]; previous: Kimi K2.6, K2.5 (January 2026 per KTransformers), K2-Thinking (on Google Cloud and Bedrock). [A5-S038, A5-S042, A5-S027]; graphic_label_check:</w:t>
            </w:r>
            <w:r>
              <w:t xml:space="preserve"> </w:t>
            </w:r>
            <w:r>
              <w:t xml:space="preserve">“</w:t>
            </w:r>
            <w:r>
              <w:t xml:space="preserve">K3</w:t>
            </w:r>
            <w:r>
              <w:t xml:space="preserve">”</w:t>
            </w:r>
            <w:r>
              <w:t xml:space="preserve"> </w:t>
            </w:r>
            <w:r>
              <w:t xml:space="preserve">is CORRECT (16 July 2026), verified from Moonshot pages.</w:t>
            </w:r>
          </w:p>
        </w:tc>
        <w:tc>
          <w:tcPr/>
          <w:p>
            <w:pPr>
              <w:pStyle w:val="Compact"/>
              <w:jc w:val="left"/>
            </w:pPr>
            <w:r>
              <w:t xml:space="preserve">Verified fact</w:t>
            </w:r>
          </w:p>
        </w:tc>
        <w:tc>
          <w:tcPr/>
          <w:p>
            <w:pPr>
              <w:pStyle w:val="Compact"/>
              <w:jc w:val="left"/>
            </w:pPr>
            <w:r>
              <w:t xml:space="preserve">A5-S038, A5-S039, A5-S040, A5-S041, A5-S042, A5-S027, A5-S069, V2-S015, V2-S021</w:t>
            </w:r>
          </w:p>
        </w:tc>
      </w:tr>
      <w:tr>
        <w:tc>
          <w:tcPr/>
          <w:p>
            <w:pPr>
              <w:pStyle w:val="Compact"/>
              <w:jc w:val="left"/>
            </w:pPr>
            <w:r>
              <w:t xml:space="preserve">Licence</w:t>
            </w:r>
          </w:p>
        </w:tc>
        <w:tc>
          <w:tcPr/>
          <w:p>
            <w:pPr>
              <w:pStyle w:val="Compact"/>
              <w:jc w:val="left"/>
            </w:pPr>
            <w:r>
              <w:t xml:space="preserve">Open weights under the custom</w:t>
            </w:r>
            <w:r>
              <w:t xml:space="preserve"> </w:t>
            </w:r>
            <w:r>
              <w:t xml:space="preserve">“</w:t>
            </w:r>
            <w:r>
              <w:t xml:space="preserve">Kimi K3 License</w:t>
            </w:r>
            <w:r>
              <w:t xml:space="preserve">”</w:t>
            </w:r>
            <w:r>
              <w:t xml:space="preserve"> </w:t>
            </w:r>
            <w:r>
              <w:t xml:space="preserve">(MIT-style grant; hosted-service providers above a revenue threshold need a separate agreement; attribution for products &gt;100M MAU or &gt;US$20M monthly revenue). Kimi K2.7-Code uses a</w:t>
            </w:r>
            <w:r>
              <w:t xml:space="preserve"> </w:t>
            </w:r>
            <w:r>
              <w:t xml:space="preserve">“</w:t>
            </w:r>
            <w:r>
              <w:t xml:space="preserve">Modified MIT</w:t>
            </w:r>
            <w:r>
              <w:t xml:space="preserve">”</w:t>
            </w:r>
            <w:r>
              <w:t xml:space="preserve"> </w:t>
            </w:r>
            <w:r>
              <w:t xml:space="preserve">licence.</w:t>
            </w:r>
          </w:p>
        </w:tc>
        <w:tc>
          <w:tcPr/>
          <w:p>
            <w:pPr>
              <w:pStyle w:val="Compact"/>
              <w:jc w:val="left"/>
            </w:pPr>
            <w:r>
              <w:t xml:space="preserve">Verified fact</w:t>
            </w:r>
          </w:p>
        </w:tc>
        <w:tc>
          <w:tcPr/>
          <w:p>
            <w:pPr>
              <w:pStyle w:val="Compact"/>
              <w:jc w:val="left"/>
            </w:pPr>
            <w:r>
              <w:t xml:space="preserve">A5-S069, V2-S015</w:t>
            </w:r>
          </w:p>
        </w:tc>
      </w:tr>
      <w:tr>
        <w:tc>
          <w:tcPr/>
          <w:p>
            <w:pPr>
              <w:pStyle w:val="Compact"/>
              <w:jc w:val="left"/>
            </w:pPr>
            <w:r>
              <w:t xml:space="preserve">Status events</w:t>
            </w:r>
          </w:p>
        </w:tc>
        <w:tc>
          <w:tcPr/>
          <w:p>
            <w:pPr>
              <w:pStyle w:val="Compact"/>
              <w:jc w:val="left"/>
            </w:pPr>
            <w:r>
              <w:t xml:space="preserve">January 2026: Kimi K2.5; July 2026: Kimi K3 open release</w:t>
            </w:r>
          </w:p>
        </w:tc>
        <w:tc>
          <w:tcPr/>
          <w:p>
            <w:pPr>
              <w:pStyle w:val="Compact"/>
              <w:jc w:val="left"/>
            </w:pPr>
            <w:r>
              <w:t xml:space="preserve">Reported</w:t>
            </w:r>
          </w:p>
        </w:tc>
        <w:tc>
          <w:tcPr/>
          <w:p>
            <w:pPr>
              <w:pStyle w:val="Compact"/>
              <w:jc w:val="left"/>
            </w:pPr>
            <w:r>
              <w:t xml:space="preserve">A5-S042, A5-S039, A5-S040</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Large multimodal agentic LLMs offered as open weights and via Moonshot’s Kimi platform API.</w:t>
            </w:r>
          </w:p>
        </w:tc>
        <w:tc>
          <w:tcPr/>
          <w:p>
            <w:pPr>
              <w:pStyle w:val="Compact"/>
              <w:jc w:val="left"/>
            </w:pPr>
            <w:r>
              <w:t xml:space="preserve">Reported</w:t>
            </w:r>
          </w:p>
        </w:tc>
        <w:tc>
          <w:tcPr/>
          <w:p>
            <w:pPr>
              <w:pStyle w:val="Compact"/>
              <w:jc w:val="left"/>
            </w:pPr>
            <w:r>
              <w:t xml:space="preserve">A5-S040, A5-S038</w:t>
            </w:r>
          </w:p>
        </w:tc>
      </w:tr>
      <w:tr>
        <w:tc>
          <w:tcPr/>
          <w:p>
            <w:pPr>
              <w:pStyle w:val="Compact"/>
              <w:jc w:val="left"/>
            </w:pPr>
            <w:r>
              <w:t xml:space="preserve">Stack position</w:t>
            </w:r>
          </w:p>
        </w:tc>
        <w:tc>
          <w:tcPr/>
          <w:p>
            <w:pPr>
              <w:pStyle w:val="Compact"/>
              <w:jc w:val="left"/>
            </w:pPr>
            <w:r>
              <w:t xml:space="preserve">L1 foundation model.</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Kimi platform API (platform.kimi.ai per aggregator source links); open weights via SGLang, Xinference, ms-swift, Unsloth.</w:t>
            </w:r>
          </w:p>
        </w:tc>
        <w:tc>
          <w:tcPr/>
          <w:p>
            <w:pPr>
              <w:pStyle w:val="Compact"/>
              <w:jc w:val="left"/>
            </w:pPr>
            <w:r>
              <w:t xml:space="preserve">Reported</w:t>
            </w:r>
          </w:p>
        </w:tc>
        <w:tc>
          <w:tcPr/>
          <w:p>
            <w:pPr>
              <w:pStyle w:val="Compact"/>
              <w:jc w:val="left"/>
            </w:pPr>
            <w:r>
              <w:t xml:space="preserve">A5-S038, A5-S039, A5-S041</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International API platform stores data on servers in Singapore; mainland platform keeps data in the PRC. Kimi API help page says API inputs/outputs are not used for training; the international privacy policy (30 April 2025) lists model training as a purpose (conflict). No EU residency option found. Bedrock offers Kimi K3 via US, India and global cross-Region profiles (no in-Region); Microsoft Foundry offers K3 via Fireworks pass-through (US Data Zone).</w:t>
            </w:r>
          </w:p>
        </w:tc>
        <w:tc>
          <w:tcPr/>
          <w:p>
            <w:pPr>
              <w:pStyle w:val="Compact"/>
              <w:jc w:val="left"/>
            </w:pPr>
            <w:r>
              <w:t xml:space="preserve">Verified fact</w:t>
            </w:r>
          </w:p>
        </w:tc>
        <w:tc>
          <w:tcPr/>
          <w:p>
            <w:pPr>
              <w:pStyle w:val="Compact"/>
              <w:jc w:val="left"/>
            </w:pPr>
            <w:r>
              <w:t xml:space="preserve">A5-S070, A5-S086, A5-S087</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Kimi K3 (Kimi API): US$3 input / US$15 output per 1M; cached input US$0.30; flat across 1M context; Kimi K3 (Bedrock global): US$3 / US$15 per 1M (aggregator)</w:t>
            </w:r>
          </w:p>
        </w:tc>
        <w:tc>
          <w:tcPr/>
          <w:p>
            <w:pPr>
              <w:pStyle w:val="Compact"/>
              <w:jc w:val="left"/>
            </w:pPr>
            <w:r>
              <w:t xml:space="preserve">Verified fact</w:t>
            </w:r>
          </w:p>
        </w:tc>
        <w:tc>
          <w:tcPr/>
          <w:p>
            <w:pPr>
              <w:pStyle w:val="Compact"/>
              <w:jc w:val="left"/>
            </w:pPr>
            <w:r>
              <w:t xml:space="preserve">A5-S069, A5-S038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Amazon Bedrock, Microsoft Foundry, Google Cloud (K2-Thinking), SGLang, Xinference, ms-swift, Unsloth.</w:t>
            </w:r>
          </w:p>
        </w:tc>
        <w:tc>
          <w:tcPr/>
          <w:p>
            <w:pPr>
              <w:pStyle w:val="Compact"/>
              <w:jc w:val="left"/>
            </w:pPr>
            <w:r>
              <w:t xml:space="preserve">Reported</w:t>
            </w:r>
          </w:p>
        </w:tc>
        <w:tc>
          <w:tcPr/>
          <w:p>
            <w:pPr>
              <w:pStyle w:val="Compact"/>
              <w:jc w:val="left"/>
            </w:pPr>
            <w:r>
              <w:t xml:space="preserve">A5-S038, A5-S027, A5-S039, A5-S041, A5-S040, A5-S043</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(Kimi platform API); managed_cloud: Yes (Bedrock Kimi K3 cross-Region profiles; Microsoft Foundry via Fireworks - inference on Fireworks GPUs outside customer tenant; Google Cloud K2-Thinking); vpc_byoc: Not publicly verified; private_cloud: Not publicly verified; self_hosted: Yes (open weights); on_prem: Yes (open weights)</w:t>
            </w:r>
          </w:p>
        </w:tc>
        <w:tc>
          <w:tcPr/>
          <w:p>
            <w:pPr>
              <w:pStyle w:val="Compact"/>
            </w:pPr>
          </w:p>
        </w:tc>
        <w:tc>
          <w:tcPr/>
          <w:p>
            <w:pPr>
              <w:pStyle w:val="Compact"/>
            </w:pPr>
          </w:p>
        </w:tc>
      </w:tr>
    </w:tbl>
    <w:bookmarkEnd w:id="250"/>
    <w:bookmarkEnd w:id="251"/>
    <w:bookmarkStart w:id="492" w:name="l2-inference-serving-and-model-access"/>
    <w:p>
      <w:pPr>
        <w:pStyle w:val="Heading1"/>
      </w:pPr>
      <w:r>
        <w:t xml:space="preserve">L2: Inference, serving and model access</w:t>
      </w:r>
    </w:p>
    <w:bookmarkStart w:id="275" w:name="vllm-l2-vllm"/>
    <w:p>
      <w:pPr>
        <w:pStyle w:val="Heading2"/>
      </w:pPr>
      <w:r>
        <w:t xml:space="preserve">vLLM (</w:t>
      </w:r>
      <w:r>
        <w:rPr>
          <w:rStyle w:val="VerbatimChar"/>
        </w:rPr>
        <w:t xml:space="preserve">L2-vllm</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Default serving engine for any self-hosted route; neutral governance; conditional on patch and model-provenance discipline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Leading depth: quantisation, speculative decoding, prefix caching, disaggregation, multi-hardware</w:t>
            </w:r>
            <w:r>
              <w:t xml:space="preserve"> </w:t>
            </w:r>
            <w:r>
              <w:rPr>
                <w:rStyle w:val="ClaimLabel"/>
              </w:rPr>
              <w:t xml:space="preserve">VF</w:t>
            </w:r>
            <w:r>
              <w:rPr>
                <w:rStyle w:val="FootnoteReference"/>
              </w:rPr>
              <w:footnoteReference w:id="252"/>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Rule 2: enables in-estate serving; inherits host controls; commercial support via Red Hat AI Inference lifts the 4 cap</w:t>
            </w:r>
            <w:r>
              <w:t xml:space="preserve"> </w:t>
            </w:r>
            <w:r>
              <w:rPr>
                <w:rStyle w:val="ClaimLabel"/>
              </w:rPr>
              <w:t xml:space="preserve">VF</w:t>
            </w:r>
            <w:r>
              <w:rPr>
                <w:rStyle w:val="FootnoteReference"/>
              </w:rPr>
              <w:footnoteReference w:id="254"/>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published advisory process with fixed versions</w:t>
            </w:r>
            <w:r>
              <w:t xml:space="preserve"> </w:t>
            </w:r>
            <w:r>
              <w:rPr>
                <w:rStyle w:val="ClaimLabel"/>
              </w:rPr>
              <w:t xml:space="preserve">VF</w:t>
            </w:r>
            <w:r>
              <w:rPr>
                <w:rStyle w:val="FootnoteReference"/>
              </w:rPr>
              <w:footnoteReference w:id="256"/>
            </w:r>
            <w:r>
              <w:t xml:space="preserve">, but several 2026 RCE advisories, one critical</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Self-host, private cloud, on-prem, and managed via third parties</w:t>
            </w:r>
            <w:r>
              <w:t xml:space="preserve"> </w:t>
            </w:r>
            <w:r>
              <w:rPr>
                <w:rStyle w:val="ClaimLabel"/>
              </w:rPr>
              <w:t xml:space="preserve">VF</w:t>
            </w:r>
            <w:r>
              <w:rPr>
                <w:rStyle w:val="FootnoteReference"/>
              </w:rPr>
              <w:footnoteReference w:id="258"/>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De-facto standard with OpenAI-compatible API; 2,000+ contributors</w:t>
            </w:r>
            <w:r>
              <w:t xml:space="preserve"> </w:t>
            </w:r>
            <w:r>
              <w:rPr>
                <w:rStyle w:val="ClaimLabel"/>
              </w:rPr>
              <w:t xml:space="preserve">VF</w:t>
            </w:r>
            <w:r>
              <w:rPr>
                <w:rStyle w:val="FootnoteReference"/>
              </w:rPr>
              <w:footnoteReference w:id="260"/>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Foundation-hosted since May 2025</w:t>
            </w:r>
            <w:r>
              <w:t xml:space="preserve"> </w:t>
            </w:r>
            <w:r>
              <w:rPr>
                <w:rStyle w:val="ClaimLabel"/>
              </w:rPr>
              <w:t xml:space="preserve">VF</w:t>
            </w:r>
            <w:r>
              <w:rPr>
                <w:rStyle w:val="FootnoteReference"/>
              </w:rPr>
              <w:footnoteReference w:id="261"/>
            </w:r>
            <w:r>
              <w:t xml:space="preserve">; held at 4 for pre-1.0 versioning and fast cadence</w:t>
            </w:r>
            <w:r>
              <w:t xml:space="preserve"> </w:t>
            </w:r>
            <w:r>
              <w:rPr>
                <w:rStyle w:val="ClaimLabel"/>
              </w:rPr>
              <w:t xml:space="preserve">VF</w:t>
            </w:r>
            <w:r>
              <w:rPr>
                <w:rStyle w:val="FootnoteReference"/>
              </w:rPr>
              <w:footnoteReference w:id="263"/>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cost is GPU hours and operations</w:t>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Apache-2.0, open APIs, neutral governance</w:t>
            </w:r>
            <w:r>
              <w:t xml:space="preserve"> </w:t>
            </w:r>
            <w:r>
              <w:rPr>
                <w:rStyle w:val="ClaimLabel"/>
              </w:rPr>
              <w:t xml:space="preserve">VF</w:t>
            </w:r>
            <w:r>
              <w:rPr>
                <w:rStyle w:val="FootnoteReference"/>
              </w:rPr>
              <w:footnoteReference w:id="265"/>
            </w:r>
          </w:p>
        </w:tc>
      </w:tr>
      <w:tr>
        <w:tc>
          <w:tcPr/>
          <w:p>
            <w:pPr>
              <w:pStyle w:val="Compact"/>
              <w:jc w:val="left"/>
            </w:pPr>
            <w:r>
              <w:rPr>
                <w:bCs/>
                <w:b/>
              </w:rPr>
              <w:t xml:space="preserve">Total (generic / FS)</w:t>
            </w:r>
          </w:p>
        </w:tc>
        <w:tc>
          <w:tcPr/>
          <w:p>
            <w:pPr>
              <w:pStyle w:val="Compact"/>
              <w:jc w:val="right"/>
            </w:pPr>
            <w:r>
              <w:rPr>
                <w:bCs/>
                <w:b/>
              </w:rPr>
              <w:t xml:space="preserve">4.35 / 4.30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4.30</w:t>
            </w:r>
          </w:p>
        </w:tc>
        <w:tc>
          <w:tcPr/>
          <w:p>
            <w:pPr>
              <w:pStyle w:val="Compact"/>
              <w:jc w:val="right"/>
            </w:pPr>
            <w:r>
              <w:t xml:space="preserve">4.25</w:t>
            </w:r>
          </w:p>
        </w:tc>
        <w:tc>
          <w:tcPr/>
          <w:p>
            <w:pPr>
              <w:pStyle w:val="Compact"/>
              <w:jc w:val="right"/>
            </w:pPr>
            <w:r>
              <w:t xml:space="preserve">4.45</w:t>
            </w:r>
          </w:p>
        </w:tc>
        <w:tc>
          <w:tcPr/>
          <w:p>
            <w:pPr>
              <w:pStyle w:val="Compact"/>
              <w:jc w:val="right"/>
            </w:pPr>
            <w:r>
              <w:t xml:space="preserve">4.45</w:t>
            </w:r>
          </w:p>
        </w:tc>
        <w:tc>
          <w:tcPr/>
          <w:p>
            <w:pPr>
              <w:pStyle w:val="Compact"/>
              <w:jc w:val="right"/>
            </w:pPr>
            <w:r>
              <w:t xml:space="preserve">4.45</w:t>
            </w:r>
          </w:p>
        </w:tc>
        <w:tc>
          <w:tcPr/>
          <w:p>
            <w:pPr>
              <w:pStyle w:val="Compact"/>
              <w:jc w:val="right"/>
            </w:pPr>
            <w:r>
              <w:t xml:space="preserve">4.40</w:t>
            </w:r>
          </w:p>
        </w:tc>
        <w:tc>
          <w:tcPr/>
          <w:p>
            <w:pPr>
              <w:pStyle w:val="Compact"/>
              <w:jc w:val="right"/>
            </w:pPr>
            <w:r>
              <w:t xml:space="preserve">4.45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Apache-2.0 LLM inference and serving engine (0.31.0, 5 October 2026), PyTorch Foundation-hosted since 7 May 2025, with PagedAttention, continuous batching, prefix caching, quantisation (FP8, MXFP4, NVFP4, INT4/8, GPTQ/AWQ, GGUF), speculative decoding (n-gram, suffix, EAGLE, DFlash), disaggregated prefill/decode/encode, OpenAI-compatible and Anthropic Messages APIs, 200+ architectures and multi-vendor hardware</w:t>
      </w:r>
      <w:r>
        <w:t xml:space="preserve"> </w:t>
      </w:r>
      <w:r>
        <w:rPr>
          <w:rStyle w:val="ClaimLabel"/>
        </w:rPr>
        <w:t xml:space="preserve">VF</w:t>
      </w:r>
      <w:r>
        <w:rPr>
          <w:rStyle w:val="FootnoteReference"/>
        </w:rPr>
        <w:footnoteReference w:id="266"/>
      </w:r>
      <w:r>
        <w:t xml:space="preserve">. A commercially supported distribution exists (Red Hat AI Inference)</w:t>
      </w:r>
      <w:r>
        <w:t xml:space="preserve"> </w:t>
      </w:r>
      <w:r>
        <w:rPr>
          <w:rStyle w:val="ClaimLabel"/>
        </w:rPr>
        <w:t xml:space="preserve">VF</w:t>
      </w:r>
      <w:r>
        <w:rPr>
          <w:rStyle w:val="FootnoteReference"/>
        </w:rPr>
        <w:footnoteReference w:id="267"/>
      </w:r>
      <w:r>
        <w:t xml:space="preserve">.</w:t>
      </w:r>
    </w:p>
    <w:p>
      <w:pPr>
        <w:pStyle w:val="BodyText"/>
      </w:pPr>
      <w:r>
        <w:rPr>
          <w:bCs/>
          <w:b/>
        </w:rPr>
        <w:t xml:space="preserve">Strengths</w:t>
      </w:r>
    </w:p>
    <w:p>
      <w:pPr>
        <w:numPr>
          <w:ilvl w:val="0"/>
          <w:numId w:val="1046"/>
        </w:numPr>
        <w:pStyle w:val="Compact"/>
      </w:pPr>
      <w:r>
        <w:t xml:space="preserve">Broadest optimisation feature set inside one engine</w:t>
      </w:r>
      <w:r>
        <w:t xml:space="preserve"> </w:t>
      </w:r>
      <w:r>
        <w:rPr>
          <w:rStyle w:val="ClaimLabel"/>
        </w:rPr>
        <w:t xml:space="preserve">VF</w:t>
      </w:r>
      <w:r>
        <w:rPr>
          <w:rStyle w:val="FootnoteReference"/>
        </w:rPr>
        <w:footnoteReference w:id="268"/>
      </w:r>
      <w:r>
        <w:t xml:space="preserve"> </w:t>
      </w:r>
      <w:r>
        <w:rPr>
          <w:rStyle w:val="ClaimLabel"/>
        </w:rPr>
        <w:t xml:space="preserve">AJ</w:t>
      </w:r>
    </w:p>
    <w:p>
      <w:pPr>
        <w:numPr>
          <w:ilvl w:val="0"/>
          <w:numId w:val="1046"/>
        </w:numPr>
        <w:pStyle w:val="Compact"/>
      </w:pPr>
      <w:r>
        <w:t xml:space="preserve">Neutral foundation governance and Apache-2.0</w:t>
      </w:r>
      <w:r>
        <w:t xml:space="preserve"> </w:t>
      </w:r>
      <w:r>
        <w:rPr>
          <w:rStyle w:val="ClaimLabel"/>
        </w:rPr>
        <w:t xml:space="preserve">VF</w:t>
      </w:r>
      <w:r>
        <w:rPr>
          <w:rStyle w:val="FootnoteReference"/>
        </w:rPr>
        <w:footnoteReference w:id="269"/>
      </w:r>
    </w:p>
    <w:p>
      <w:pPr>
        <w:numPr>
          <w:ilvl w:val="0"/>
          <w:numId w:val="1046"/>
        </w:numPr>
        <w:pStyle w:val="Compact"/>
      </w:pPr>
      <w:r>
        <w:t xml:space="preserve">De-facto substrate: under Hugging Face Endpoints, llm-d and Dynamo</w:t>
      </w:r>
      <w:r>
        <w:t xml:space="preserve"> </w:t>
      </w:r>
      <w:r>
        <w:rPr>
          <w:rStyle w:val="ClaimLabel"/>
        </w:rPr>
        <w:t xml:space="preserve">VF</w:t>
      </w:r>
      <w:r>
        <w:rPr>
          <w:rStyle w:val="FootnoteReference"/>
        </w:rPr>
        <w:footnoteReference w:id="270"/>
      </w:r>
    </w:p>
    <w:p>
      <w:pPr>
        <w:pStyle w:val="FirstParagraph"/>
      </w:pPr>
      <w:r>
        <w:rPr>
          <w:bCs/>
          <w:b/>
        </w:rPr>
        <w:t xml:space="preserve">Limitations and risks</w:t>
      </w:r>
    </w:p>
    <w:p>
      <w:pPr>
        <w:numPr>
          <w:ilvl w:val="0"/>
          <w:numId w:val="1047"/>
        </w:numPr>
        <w:pStyle w:val="Compact"/>
      </w:pPr>
      <w:r>
        <w:t xml:space="preserve">Pre-1.0 with roughly fortnightly releases (28 in 2026)</w:t>
      </w:r>
      <w:r>
        <w:t xml:space="preserve"> </w:t>
      </w:r>
      <w:r>
        <w:rPr>
          <w:rStyle w:val="ClaimLabel"/>
        </w:rPr>
        <w:t xml:space="preserve">VF</w:t>
      </w:r>
      <w:r>
        <w:rPr>
          <w:rStyle w:val="FootnoteReference"/>
        </w:rPr>
        <w:footnoteReference w:id="273"/>
      </w:r>
    </w:p>
    <w:p>
      <w:pPr>
        <w:numPr>
          <w:ilvl w:val="0"/>
          <w:numId w:val="1047"/>
        </w:numPr>
        <w:pStyle w:val="Compact"/>
      </w:pPr>
      <w:r>
        <w:t xml:space="preserve">A run of 2026 code-execution advisories, including critical CVE-2026-22778, mostly via untrusted model files or media inputs</w:t>
      </w:r>
      <w:r>
        <w:t xml:space="preserve"> </w:t>
      </w:r>
      <w:r>
        <w:rPr>
          <w:rStyle w:val="ClaimLabel"/>
        </w:rPr>
        <w:t xml:space="preserve">VF</w:t>
      </w:r>
      <w:r>
        <w:rPr>
          <w:rStyle w:val="FootnoteReference"/>
        </w:rPr>
        <w:footnoteReference w:id="274"/>
      </w:r>
    </w:p>
    <w:p>
      <w:pPr>
        <w:numPr>
          <w:ilvl w:val="0"/>
          <w:numId w:val="1047"/>
        </w:numPr>
        <w:pStyle w:val="Compact"/>
      </w:pPr>
      <w:r>
        <w:t xml:space="preserve">No identity, audit or tenancy of its own; inherits host and gateway controls</w:t>
      </w:r>
      <w:r>
        <w:t xml:space="preserve"> </w:t>
      </w:r>
      <w:r>
        <w:rPr>
          <w:rStyle w:val="ClaimLabel"/>
        </w:rPr>
        <w:t xml:space="preserve">AJ</w:t>
      </w:r>
    </w:p>
    <w:p>
      <w:pPr>
        <w:pStyle w:val="FirstParagraph"/>
      </w:pPr>
      <w:r>
        <w:rPr>
          <w:bCs/>
          <w:b/>
        </w:rPr>
        <w:t xml:space="preserve">Choose when</w:t>
      </w:r>
    </w:p>
    <w:p>
      <w:pPr>
        <w:numPr>
          <w:ilvl w:val="0"/>
          <w:numId w:val="1048"/>
        </w:numPr>
        <w:pStyle w:val="Compact"/>
      </w:pPr>
      <w:r>
        <w:t xml:space="preserve">You self-host open-weight models on your own or private-cloud GPUs</w:t>
      </w:r>
      <w:r>
        <w:t xml:space="preserve"> </w:t>
      </w:r>
      <w:r>
        <w:rPr>
          <w:rStyle w:val="ClaimLabel"/>
        </w:rPr>
        <w:t xml:space="preserve">AJ</w:t>
      </w:r>
    </w:p>
    <w:p>
      <w:pPr>
        <w:numPr>
          <w:ilvl w:val="0"/>
          <w:numId w:val="1048"/>
        </w:numPr>
        <w:pStyle w:val="Compact"/>
      </w:pPr>
      <w:r>
        <w:t xml:space="preserve">You want the default engine with the widest model and hardware coverage</w:t>
      </w:r>
      <w:r>
        <w:t xml:space="preserve"> </w:t>
      </w:r>
      <w:r>
        <w:rPr>
          <w:rStyle w:val="ClaimLabel"/>
        </w:rPr>
        <w:t xml:space="preserve">AJ</w:t>
      </w:r>
    </w:p>
    <w:p>
      <w:pPr>
        <w:pStyle w:val="FirstParagraph"/>
      </w:pPr>
      <w:r>
        <w:rPr>
          <w:bCs/>
          <w:b/>
        </w:rPr>
        <w:t xml:space="preserve">Avoid when</w:t>
      </w:r>
    </w:p>
    <w:p>
      <w:pPr>
        <w:numPr>
          <w:ilvl w:val="0"/>
          <w:numId w:val="1049"/>
        </w:numPr>
        <w:pStyle w:val="Compact"/>
      </w:pPr>
      <w:r>
        <w:t xml:space="preserve">You cannot run a monthly patch cadence and model-provenance controls</w:t>
      </w:r>
      <w:r>
        <w:t xml:space="preserve"> </w:t>
      </w:r>
      <w:r>
        <w:rPr>
          <w:rStyle w:val="ClaimLabel"/>
        </w:rPr>
        <w:t xml:space="preserve">AJ</w:t>
      </w:r>
    </w:p>
    <w:p>
      <w:pPr>
        <w:numPr>
          <w:ilvl w:val="0"/>
          <w:numId w:val="1049"/>
        </w:numPr>
        <w:pStyle w:val="Compact"/>
      </w:pPr>
      <w:r>
        <w:t xml:space="preserve">You have no GPU capacity or SRE capability; use managed access instead</w:t>
      </w:r>
      <w:r>
        <w:t xml:space="preserve"> </w:t>
      </w:r>
      <w:r>
        <w:rPr>
          <w:rStyle w:val="ClaimLabel"/>
        </w:rPr>
        <w:t xml:space="preserve">AJ</w:t>
      </w:r>
    </w:p>
    <w:p>
      <w:pPr>
        <w:pStyle w:val="FirstParagraph"/>
      </w:pPr>
      <w:r>
        <w:rPr>
          <w:bCs/>
          <w:b/>
        </w:rPr>
        <w:t xml:space="preserve">Nearest competitors:</w:t>
      </w:r>
      <w:r>
        <w:t xml:space="preserve"> </w:t>
      </w:r>
      <w:r>
        <w:t xml:space="preserve">L2-sglang, TensorRT-LLM, L2-hugging-face</w:t>
      </w:r>
    </w:p>
    <w:p>
      <w:pPr>
        <w:pStyle w:val="BodyText"/>
      </w:pPr>
      <w:r>
        <w:rPr>
          <w:bCs/>
          <w:b/>
        </w:rPr>
        <w:t xml:space="preserve">Regulated-FS note.</w:t>
      </w:r>
      <w:r>
        <w:t xml:space="preserve"> </w:t>
      </w:r>
      <w:r>
        <w:t xml:space="preserve">Run behind the gateway (C1), load only allow-listed, scanned weights with trust_remote_code off, pin versions and track advisories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vLLM project, a PyTorch Foundation-hosted project (Linux Foundation) since May 2025; originated at UC Berkeley Sky Computing Lab; lead maintainers include Woosuk Kwon, Zhuohan Li, Simon Mo, Kaichao You and Robert Shaw</w:t>
            </w:r>
          </w:p>
        </w:tc>
        <w:tc>
          <w:tcPr/>
          <w:p>
            <w:pPr>
              <w:pStyle w:val="Compact"/>
              <w:jc w:val="left"/>
            </w:pPr>
            <w:r>
              <w:t xml:space="preserve">Verified fact</w:t>
            </w:r>
          </w:p>
        </w:tc>
        <w:tc>
          <w:tcPr/>
          <w:p>
            <w:pPr>
              <w:pStyle w:val="Compact"/>
              <w:jc w:val="left"/>
            </w:pPr>
            <w:r>
              <w:t xml:space="preserve">A4-S146, A4-S063, A4-S064</w:t>
            </w:r>
          </w:p>
        </w:tc>
      </w:tr>
      <w:tr>
        <w:tc>
          <w:tcPr/>
          <w:p>
            <w:pPr>
              <w:pStyle w:val="Compact"/>
              <w:jc w:val="left"/>
            </w:pPr>
            <w:r>
              <w:t xml:space="preserve">Category</w:t>
            </w:r>
          </w:p>
        </w:tc>
        <w:tc>
          <w:tcPr/>
          <w:p>
            <w:pPr>
              <w:pStyle w:val="Compact"/>
              <w:jc w:val="left"/>
            </w:pPr>
            <w:r>
              <w:t xml:space="preserve">Open-source LLM inference and serving engine</w:t>
            </w:r>
          </w:p>
        </w:tc>
        <w:tc>
          <w:tcPr/>
          <w:p>
            <w:pPr>
              <w:pStyle w:val="Compact"/>
              <w:jc w:val="left"/>
            </w:pPr>
            <w:r>
              <w:t xml:space="preserve">Verified fact</w:t>
            </w:r>
          </w:p>
        </w:tc>
        <w:tc>
          <w:tcPr/>
          <w:p>
            <w:pPr>
              <w:pStyle w:val="Compact"/>
              <w:jc w:val="left"/>
            </w:pPr>
            <w:r>
              <w:t xml:space="preserve">A4-S063</w:t>
            </w:r>
          </w:p>
        </w:tc>
      </w:tr>
      <w:tr>
        <w:tc>
          <w:tcPr/>
          <w:p>
            <w:pPr>
              <w:pStyle w:val="Compact"/>
              <w:jc w:val="left"/>
            </w:pPr>
            <w:r>
              <w:t xml:space="preserve">Version / lineup</w:t>
            </w:r>
          </w:p>
        </w:tc>
        <w:tc>
          <w:tcPr/>
          <w:p>
            <w:pPr>
              <w:pStyle w:val="Compact"/>
              <w:jc w:val="left"/>
            </w:pPr>
            <w:r>
              <w:t xml:space="preserve">vllm 0.31.0 (5 October 2026); 28 releases in 2026 (0.14.0 in January to 0.31.0)</w:t>
            </w:r>
          </w:p>
        </w:tc>
        <w:tc>
          <w:tcPr/>
          <w:p>
            <w:pPr>
              <w:pStyle w:val="Compact"/>
              <w:jc w:val="left"/>
            </w:pPr>
            <w:r>
              <w:t xml:space="preserve">Verified fact</w:t>
            </w:r>
          </w:p>
        </w:tc>
        <w:tc>
          <w:tcPr/>
          <w:p>
            <w:pPr>
              <w:pStyle w:val="Compact"/>
              <w:jc w:val="left"/>
            </w:pPr>
            <w:r>
              <w:t xml:space="preserve">A4-S009</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A4-S009</w:t>
            </w:r>
          </w:p>
        </w:tc>
      </w:tr>
      <w:tr>
        <w:tc>
          <w:tcPr/>
          <w:p>
            <w:pPr>
              <w:pStyle w:val="Compact"/>
              <w:jc w:val="left"/>
            </w:pPr>
            <w:r>
              <w:t xml:space="preserve">Status events</w:t>
            </w:r>
          </w:p>
        </w:tc>
        <w:tc>
          <w:tcPr/>
          <w:p>
            <w:pPr>
              <w:pStyle w:val="Compact"/>
              <w:jc w:val="left"/>
            </w:pPr>
            <w:r>
              <w:t xml:space="preserve">7 May 2025: accepted as a PyTorch Foundation-hosted project when the foundation became an umbrella foundation</w:t>
            </w:r>
          </w:p>
        </w:tc>
        <w:tc>
          <w:tcPr/>
          <w:p>
            <w:pPr>
              <w:pStyle w:val="Compact"/>
              <w:jc w:val="left"/>
            </w:pPr>
            <w:r>
              <w:t xml:space="preserve">Verified fact</w:t>
            </w:r>
          </w:p>
        </w:tc>
        <w:tc>
          <w:tcPr/>
          <w:p>
            <w:pPr>
              <w:pStyle w:val="Compact"/>
              <w:jc w:val="left"/>
            </w:pPr>
            <w:r>
              <w:t xml:space="preserve">A4-S146, V1-S064</w:t>
            </w:r>
          </w:p>
        </w:tc>
      </w:tr>
      <w:tr>
        <w:tc>
          <w:tcPr/>
          <w:p>
            <w:pPr>
              <w:pStyle w:val="Compact"/>
              <w:jc w:val="left"/>
            </w:pPr>
            <w:r>
              <w:t xml:space="preserve">Strategic direction</w:t>
            </w:r>
          </w:p>
        </w:tc>
        <w:tc>
          <w:tcPr/>
          <w:p>
            <w:pPr>
              <w:pStyle w:val="Compact"/>
              <w:jc w:val="left"/>
            </w:pPr>
            <w:r>
              <w:t xml:space="preserve">PagedAttention, continuous batching, prefix caching, quantisation (FP8, MXFP4, NVFP4, INT4/8, GPTQ/AWQ, GGUF), speculative decoding (n-gram, suffix, EAGLE, DFlash), disaggregated prefill/decode/encode; OpenAI-compatible server plus Anthropic Messages API and gRPC; 200+ architectures; NVIDIA, AMD, Intel GPUs, CPUs and plugins (TPU, Gaudi, Ascend, Apple Silicon)</w:t>
            </w:r>
          </w:p>
        </w:tc>
        <w:tc>
          <w:tcPr/>
          <w:p>
            <w:pPr>
              <w:pStyle w:val="Compact"/>
              <w:jc w:val="left"/>
            </w:pPr>
            <w:r>
              <w:t xml:space="preserve">Verified fact</w:t>
            </w:r>
          </w:p>
        </w:tc>
        <w:tc>
          <w:tcPr/>
          <w:p>
            <w:pPr>
              <w:pStyle w:val="Compact"/>
              <w:jc w:val="left"/>
            </w:pPr>
            <w:r>
              <w:t xml:space="preserve">A4-S063</w:t>
            </w:r>
          </w:p>
        </w:tc>
      </w:tr>
      <w:tr>
        <w:tc>
          <w:tcPr/>
          <w:p>
            <w:pPr>
              <w:pStyle w:val="Compact"/>
              <w:jc w:val="left"/>
            </w:pPr>
            <w:r>
              <w:t xml:space="preserve">What it does</w:t>
            </w:r>
          </w:p>
        </w:tc>
        <w:tc>
          <w:tcPr/>
          <w:p>
            <w:pPr>
              <w:pStyle w:val="Compact"/>
              <w:jc w:val="left"/>
            </w:pPr>
            <w:r>
              <w:t xml:space="preserve">High-throughput, memory-efficient inference and serving library and server for LLMs, multimodal, embedding and reward models.</w:t>
            </w:r>
          </w:p>
        </w:tc>
        <w:tc>
          <w:tcPr/>
          <w:p>
            <w:pPr>
              <w:pStyle w:val="Compact"/>
              <w:jc w:val="left"/>
            </w:pPr>
            <w:r>
              <w:t xml:space="preserve">Verified fact</w:t>
            </w:r>
          </w:p>
        </w:tc>
        <w:tc>
          <w:tcPr/>
          <w:p>
            <w:pPr>
              <w:pStyle w:val="Compact"/>
              <w:jc w:val="left"/>
            </w:pPr>
            <w:r>
              <w:t xml:space="preserve">A4-S063</w:t>
            </w:r>
          </w:p>
        </w:tc>
      </w:tr>
      <w:tr>
        <w:tc>
          <w:tcPr/>
          <w:p>
            <w:pPr>
              <w:pStyle w:val="Compact"/>
              <w:jc w:val="left"/>
            </w:pPr>
            <w:r>
              <w:t xml:space="preserve">Stack position</w:t>
            </w:r>
          </w:p>
        </w:tc>
        <w:tc>
          <w:tcPr/>
          <w:p>
            <w:pPr>
              <w:pStyle w:val="Compact"/>
              <w:jc w:val="left"/>
            </w:pPr>
            <w:r>
              <w:t xml:space="preserve">Serving engine (L2) underneath managed services (e.g. Hugging Face Endpoints) and distributed orchestration layers (llm-d, NVIDIA Dynamo)</w:t>
            </w:r>
          </w:p>
        </w:tc>
        <w:tc>
          <w:tcPr/>
          <w:p>
            <w:pPr>
              <w:pStyle w:val="Compact"/>
              <w:jc w:val="left"/>
            </w:pPr>
            <w:r>
              <w:t xml:space="preserve">Verified fact</w:t>
            </w:r>
          </w:p>
        </w:tc>
        <w:tc>
          <w:tcPr/>
          <w:p>
            <w:pPr>
              <w:pStyle w:val="Compact"/>
              <w:jc w:val="left"/>
            </w:pPr>
            <w:r>
              <w:t xml:space="preserve">A4-S081, A4-S089, A4-S090</w:t>
            </w:r>
          </w:p>
        </w:tc>
      </w:tr>
      <w:tr>
        <w:tc>
          <w:tcPr/>
          <w:p>
            <w:pPr>
              <w:pStyle w:val="Compact"/>
              <w:jc w:val="left"/>
            </w:pPr>
            <w:r>
              <w:t xml:space="preserve">Integration</w:t>
            </w:r>
          </w:p>
        </w:tc>
        <w:tc>
          <w:tcPr/>
          <w:p>
            <w:pPr>
              <w:pStyle w:val="Compact"/>
              <w:jc w:val="left"/>
            </w:pPr>
            <w:r>
              <w:t xml:space="preserve">OpenAI-compatible API, Anthropic Messages API, gRPC; Python library</w:t>
            </w:r>
          </w:p>
        </w:tc>
        <w:tc>
          <w:tcPr/>
          <w:p>
            <w:pPr>
              <w:pStyle w:val="Compact"/>
              <w:jc w:val="left"/>
            </w:pPr>
            <w:r>
              <w:t xml:space="preserve">Verified fact</w:t>
            </w:r>
          </w:p>
        </w:tc>
        <w:tc>
          <w:tcPr/>
          <w:p>
            <w:pPr>
              <w:pStyle w:val="Compact"/>
              <w:jc w:val="left"/>
            </w:pPr>
            <w:r>
              <w:t xml:space="preserve">A4-S063</w:t>
            </w:r>
          </w:p>
        </w:tc>
      </w:tr>
      <w:tr>
        <w:tc>
          <w:tcPr/>
          <w:p>
            <w:pPr>
              <w:pStyle w:val="Compact"/>
              <w:jc w:val="left"/>
            </w:pPr>
            <w:r>
              <w:t xml:space="preserve">Dependencies</w:t>
            </w:r>
          </w:p>
        </w:tc>
        <w:tc>
          <w:tcPr/>
          <w:p>
            <w:pPr>
              <w:pStyle w:val="Compact"/>
              <w:jc w:val="left"/>
            </w:pPr>
            <w:r>
              <w:t xml:space="preserve">Python &lt;3.15,&gt;=3.10; PyTorch; accelerators (NVIDIA/AMD/Intel GPUs, CPUs, hardware plugins)</w:t>
            </w:r>
          </w:p>
        </w:tc>
        <w:tc>
          <w:tcPr/>
          <w:p>
            <w:pPr>
              <w:pStyle w:val="Compact"/>
              <w:jc w:val="left"/>
            </w:pPr>
            <w:r>
              <w:t xml:space="preserve">Verified fact</w:t>
            </w:r>
          </w:p>
        </w:tc>
        <w:tc>
          <w:tcPr/>
          <w:p>
            <w:pPr>
              <w:pStyle w:val="Compact"/>
              <w:jc w:val="left"/>
            </w:pPr>
            <w:r>
              <w:t xml:space="preserve">A4-S009, A4-S063</w:t>
            </w:r>
          </w:p>
        </w:tc>
      </w:tr>
      <w:tr>
        <w:tc>
          <w:tcPr/>
          <w:p>
            <w:pPr>
              <w:pStyle w:val="Compact"/>
              <w:jc w:val="left"/>
            </w:pPr>
            <w:r>
              <w:t xml:space="preserve">Certifications</w:t>
            </w:r>
          </w:p>
        </w:tc>
        <w:tc>
          <w:tcPr/>
          <w:p>
            <w:pPr>
              <w:pStyle w:val="Compact"/>
              <w:jc w:val="left"/>
            </w:pPr>
            <w:r>
              <w:t xml:space="preserve">Not applicable (open-source software)</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(Apache-2.0)</w:t>
            </w:r>
          </w:p>
        </w:tc>
        <w:tc>
          <w:tcPr/>
          <w:p>
            <w:pPr>
              <w:pStyle w:val="Compact"/>
              <w:jc w:val="left"/>
            </w:pPr>
            <w:r>
              <w:t xml:space="preserve">Verified fact</w:t>
            </w:r>
          </w:p>
        </w:tc>
        <w:tc>
          <w:tcPr/>
          <w:p>
            <w:pPr>
              <w:pStyle w:val="Compact"/>
              <w:jc w:val="left"/>
            </w:pPr>
            <w:r>
              <w:t xml:space="preserve">A4-S009</w:t>
            </w:r>
          </w:p>
        </w:tc>
      </w:tr>
      <w:tr>
        <w:tc>
          <w:tcPr/>
          <w:p>
            <w:pPr>
              <w:pStyle w:val="Compact"/>
              <w:jc w:val="left"/>
            </w:pPr>
            <w:r>
              <w:t xml:space="preserve">Infrastructure cost</w:t>
            </w:r>
          </w:p>
        </w:tc>
        <w:tc>
          <w:tcPr/>
          <w:p>
            <w:pPr>
              <w:pStyle w:val="Compact"/>
              <w:jc w:val="left"/>
            </w:pPr>
            <w:r>
              <w:t xml:space="preserve">Dominated by accelerator hours and memory; throughput features (batching, quantisation, prefix caching) drive cost per token</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Hugging Face models; llm-d builds on vLLM; Dynamo supports vLLM backend; sponsors listed on vllm.ai</w:t>
            </w:r>
          </w:p>
        </w:tc>
        <w:tc>
          <w:tcPr/>
          <w:p>
            <w:pPr>
              <w:pStyle w:val="Compact"/>
              <w:jc w:val="left"/>
            </w:pPr>
            <w:r>
              <w:t xml:space="preserve">Verified fact</w:t>
            </w:r>
          </w:p>
        </w:tc>
        <w:tc>
          <w:tcPr/>
          <w:p>
            <w:pPr>
              <w:pStyle w:val="Compact"/>
              <w:jc w:val="left"/>
            </w:pPr>
            <w:r>
              <w:t xml:space="preserve">A4-S063, A4-S089, A4-S090</w:t>
            </w:r>
          </w:p>
        </w:tc>
      </w:tr>
      <w:tr>
        <w:tc>
          <w:tcPr/>
          <w:p>
            <w:pPr>
              <w:pStyle w:val="Compact"/>
              <w:jc w:val="left"/>
            </w:pPr>
            <w:r>
              <w:t xml:space="preserve">Adoption signals</w:t>
            </w:r>
          </w:p>
        </w:tc>
        <w:tc>
          <w:tcPr/>
          <w:p>
            <w:pPr>
              <w:pStyle w:val="Compact"/>
              <w:jc w:val="left"/>
            </w:pPr>
            <w:r>
              <w:t xml:space="preserve">README:</w:t>
            </w:r>
            <w:r>
              <w:t xml:space="preserve"> </w:t>
            </w:r>
            <w:r>
              <w:t xml:space="preserve">‘</w:t>
            </w:r>
            <w:r>
              <w:t xml:space="preserve">over 2000 contributors</w:t>
            </w:r>
            <w:r>
              <w:t xml:space="preserve">’</w:t>
            </w:r>
            <w:r>
              <w:t xml:space="preserve"> </w:t>
            </w:r>
            <w:r>
              <w:t xml:space="preserve">from</w:t>
            </w:r>
            <w:r>
              <w:t xml:space="preserve"> </w:t>
            </w:r>
            <w:r>
              <w:t xml:space="preserve">‘</w:t>
            </w:r>
            <w:r>
              <w:t xml:space="preserve">many dozens of academic institutions and companies</w:t>
            </w:r>
            <w:r>
              <w:t xml:space="preserve">’</w:t>
            </w:r>
          </w:p>
        </w:tc>
        <w:tc>
          <w:tcPr/>
          <w:p>
            <w:pPr>
              <w:pStyle w:val="Compact"/>
              <w:jc w:val="left"/>
            </w:pPr>
            <w:r>
              <w:t xml:space="preserve">Verified fact</w:t>
            </w:r>
          </w:p>
        </w:tc>
        <w:tc>
          <w:tcPr/>
          <w:p>
            <w:pPr>
              <w:pStyle w:val="Compact"/>
              <w:jc w:val="left"/>
            </w:pPr>
            <w:r>
              <w:t xml:space="preserve">A4-S063</w:t>
            </w:r>
          </w:p>
        </w:tc>
      </w:tr>
      <w:tr>
        <w:tc>
          <w:tcPr/>
          <w:p>
            <w:pPr>
              <w:pStyle w:val="Compact"/>
              <w:jc w:val="left"/>
            </w:pPr>
            <w:r>
              <w:t xml:space="preserve">Maturity</w:t>
            </w:r>
          </w:p>
        </w:tc>
        <w:tc>
          <w:tcPr/>
          <w:p>
            <w:pPr>
              <w:pStyle w:val="Compact"/>
              <w:jc w:val="left"/>
            </w:pPr>
            <w:r>
              <w:t xml:space="preserve">First PyPI release June 2023; still 0.x; roughly fortnightly releases</w:t>
            </w:r>
          </w:p>
        </w:tc>
        <w:tc>
          <w:tcPr/>
          <w:p>
            <w:pPr>
              <w:pStyle w:val="Compact"/>
              <w:jc w:val="left"/>
            </w:pPr>
            <w:r>
              <w:t xml:space="preserve">Verified fact</w:t>
            </w:r>
          </w:p>
        </w:tc>
        <w:tc>
          <w:tcPr/>
          <w:p>
            <w:pPr>
              <w:pStyle w:val="Compact"/>
              <w:jc w:val="left"/>
            </w:pPr>
            <w:r>
              <w:t xml:space="preserve">A4-S009</w:t>
            </w:r>
          </w:p>
        </w:tc>
      </w:tr>
      <w:tr>
        <w:tc>
          <w:tcPr/>
          <w:p>
            <w:pPr>
              <w:pStyle w:val="Compact"/>
              <w:jc w:val="left"/>
            </w:pPr>
            <w:r>
              <w:t xml:space="preserve">Deployment</w:t>
            </w:r>
          </w:p>
        </w:tc>
        <w:tc>
          <w:tcPr/>
          <w:p>
            <w:pPr>
              <w:pStyle w:val="Compact"/>
              <w:jc w:val="left"/>
            </w:pPr>
            <w:r>
              <w:t xml:space="preserve">saas: No; managed_cloud: Yes (via third parties, e.g. Hugging Face Inference Endpoints); vpc_byoc: Yes (self-deployed); private_cloud: Yes; self_hosted: Yes; on_prem: Yes</w:t>
            </w:r>
          </w:p>
        </w:tc>
        <w:tc>
          <w:tcPr/>
          <w:p>
            <w:pPr>
              <w:pStyle w:val="Compact"/>
            </w:pPr>
          </w:p>
        </w:tc>
        <w:tc>
          <w:tcPr/>
          <w:p>
            <w:pPr>
              <w:pStyle w:val="Compact"/>
            </w:pPr>
          </w:p>
        </w:tc>
      </w:tr>
    </w:tbl>
    <w:bookmarkEnd w:id="275"/>
    <w:bookmarkStart w:id="300" w:name="fireworks-ai-l2-fireworks-ai"/>
    <w:p>
      <w:pPr>
        <w:pStyle w:val="Heading2"/>
      </w:pPr>
      <w:r>
        <w:t xml:space="preserve">Fireworks AI (</w:t>
      </w:r>
      <w:r>
        <w:rPr>
          <w:rStyle w:val="VerbatimChar"/>
        </w:rPr>
        <w:t xml:space="preserve">L2-fireworks-ai</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for managed open-model inference, once its ISO 27001, 27701 and 42001 certificates are confirmed (trust-centre and docs pages conflict); the strongest controls among the independent inference clouds. For client data use EU dedicated or BYOC deployments, because the self-serve residency setting is US-only. Upgraded from Tactical (</w:t>
      </w:r>
      <w:r>
        <w:t xml:space="preserve">‘</w:t>
      </w:r>
      <w:r>
        <w:t xml:space="preserve">candidate for Strategic after due diligence</w:t>
      </w:r>
      <w:r>
        <w:t xml:space="preserve">’</w:t>
      </w:r>
      <w:r>
        <w:t xml:space="preserve">) by the reader at Checkpoint 4 (CP4-4); scores unchanged (FS 3.65)</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Serverless, dedicated, batch, fine-tuning/RFT, BYOC, FireRouter</w:t>
            </w:r>
            <w:r>
              <w:t xml:space="preserve"> </w:t>
            </w:r>
            <w:r>
              <w:rPr>
                <w:rStyle w:val="ClaimLabel"/>
              </w:rPr>
              <w:t xml:space="preserve">VF</w:t>
            </w:r>
            <w:r>
              <w:rPr>
                <w:rStyle w:val="FootnoteReference"/>
              </w:rPr>
              <w:footnoteReference w:id="276"/>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RBAC and audit logs with CLI (rule 7 to 4); audit logs are recent</w:t>
            </w:r>
            <w:r>
              <w:t xml:space="preserve"> </w:t>
            </w:r>
            <w:r>
              <w:rPr>
                <w:rStyle w:val="ClaimLabel"/>
              </w:rPr>
              <w:t xml:space="preserve">VF</w:t>
            </w:r>
            <w:r>
              <w:rPr>
                <w:rStyle w:val="FootnoteReference"/>
              </w:rPr>
              <w:footnoteReference w:id="279"/>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CMK, ZDR default; ISO claims not relied on (V1 section 4), so 3</w:t>
            </w:r>
            <w:r>
              <w:t xml:space="preserve"> </w:t>
            </w:r>
            <w:r>
              <w:rPr>
                <w:rStyle w:val="ClaimLabel"/>
              </w:rPr>
              <w:t xml:space="preserve">VF</w:t>
            </w:r>
            <w:r>
              <w:rPr>
                <w:rStyle w:val="FootnoteReference"/>
              </w:rPr>
              <w:footnoteReference w:id="280"/>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dedicated, reserved, BYOC; no on-prem</w:t>
            </w:r>
            <w:r>
              <w:t xml:space="preserve"> </w:t>
            </w:r>
            <w:r>
              <w:rPr>
                <w:rStyle w:val="ClaimLabel"/>
              </w:rPr>
              <w:t xml:space="preserve">VF</w:t>
            </w:r>
            <w:r>
              <w:rPr>
                <w:rStyle w:val="FootnoteReference"/>
              </w:rPr>
              <w:footnoteReference w:id="283"/>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OpenAI-compatible; Microsoft Foundry; Hugging Face partner</w:t>
            </w:r>
            <w:r>
              <w:t xml:space="preserve"> </w:t>
            </w:r>
            <w:r>
              <w:rPr>
                <w:rStyle w:val="ClaimLabel"/>
              </w:rPr>
              <w:t xml:space="preserve">VF</w:t>
            </w:r>
            <w:r>
              <w:rPr>
                <w:rStyle w:val="FootnoteReference"/>
              </w:rPr>
              <w:footnoteReference w:id="284"/>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well funded; revenue concentration reported</w:t>
            </w:r>
            <w:r>
              <w:t xml:space="preserve"> </w:t>
            </w:r>
            <w:r>
              <w:rPr>
                <w:rStyle w:val="ClaimLabel"/>
              </w:rPr>
              <w:t xml:space="preserve">VF</w:t>
            </w:r>
            <w:r>
              <w:rPr>
                <w:rStyle w:val="FootnoteReference"/>
              </w:rPr>
              <w:footnoteReference w:id="287"/>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but GPU rates higher than peers; batch at 50%</w:t>
            </w:r>
            <w:r>
              <w:t xml:space="preserve"> </w:t>
            </w:r>
            <w:r>
              <w:rPr>
                <w:rStyle w:val="ClaimLabel"/>
              </w:rPr>
              <w:t xml:space="preserve">VF</w:t>
            </w:r>
            <w:r>
              <w:rPr>
                <w:rStyle w:val="FootnoteReference"/>
              </w:rPr>
              <w:footnoteReference w:id="289"/>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Open models portable; BYOC reduces data-plane lock-in</w:t>
            </w:r>
            <w:r>
              <w:t xml:space="preserve"> </w:t>
            </w:r>
            <w:r>
              <w:rPr>
                <w:rStyle w:val="ClaimLabel"/>
              </w:rPr>
              <w:t xml:space="preserve">VF</w:t>
            </w:r>
            <w:r>
              <w:rPr>
                <w:rStyle w:val="FootnoteReference"/>
              </w:rPr>
              <w:footnoteReference w:id="290"/>
            </w:r>
          </w:p>
        </w:tc>
      </w:tr>
      <w:tr>
        <w:tc>
          <w:tcPr/>
          <w:p>
            <w:pPr>
              <w:pStyle w:val="Compact"/>
              <w:jc w:val="left"/>
            </w:pPr>
            <w:r>
              <w:rPr>
                <w:bCs/>
                <w:b/>
              </w:rPr>
              <w:t xml:space="preserve">Total (generic / FS)</w:t>
            </w:r>
          </w:p>
        </w:tc>
        <w:tc>
          <w:tcPr/>
          <w:p>
            <w:pPr>
              <w:pStyle w:val="Compact"/>
              <w:jc w:val="right"/>
            </w:pPr>
            <w:r>
              <w:rPr>
                <w:bCs/>
                <w:b/>
              </w:rPr>
              <w:t xml:space="preserve">3.65 / 3.65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3.65</w:t>
            </w:r>
          </w:p>
        </w:tc>
        <w:tc>
          <w:tcPr/>
          <w:p>
            <w:pPr>
              <w:pStyle w:val="Compact"/>
              <w:jc w:val="right"/>
            </w:pPr>
            <w:r>
              <w:t xml:space="preserve">3.55</w:t>
            </w:r>
          </w:p>
        </w:tc>
        <w:tc>
          <w:tcPr/>
          <w:p>
            <w:pPr>
              <w:pStyle w:val="Compact"/>
              <w:jc w:val="right"/>
            </w:pPr>
            <w:r>
              <w:t xml:space="preserve">3.70</w:t>
            </w:r>
          </w:p>
        </w:tc>
        <w:tc>
          <w:tcPr/>
          <w:p>
            <w:pPr>
              <w:pStyle w:val="Compact"/>
              <w:jc w:val="right"/>
            </w:pPr>
            <w:r>
              <w:t xml:space="preserve">3.60</w:t>
            </w:r>
          </w:p>
        </w:tc>
        <w:tc>
          <w:tcPr/>
          <w:p>
            <w:pPr>
              <w:pStyle w:val="Compact"/>
              <w:jc w:val="right"/>
            </w:pPr>
            <w:r>
              <w:t xml:space="preserve">3.70</w:t>
            </w:r>
          </w:p>
        </w:tc>
        <w:tc>
          <w:tcPr/>
          <w:p>
            <w:pPr>
              <w:pStyle w:val="Compact"/>
              <w:jc w:val="right"/>
            </w:pPr>
            <w:r>
              <w:t xml:space="preserve">3.65</w:t>
            </w:r>
          </w:p>
        </w:tc>
        <w:tc>
          <w:tcPr/>
          <w:p>
            <w:pPr>
              <w:pStyle w:val="Compact"/>
              <w:jc w:val="right"/>
            </w:pPr>
            <w:r>
              <w:t xml:space="preserve">3.75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Managed inference and fine-tuning for open models (serverless, on-demand and reserved dedicated, batch, RFT), hybrid BYOC in the customer VPC, customer-managed keys, SSO (OIDC/SAML), RBAC and audit logs; ZDR by default for open models except the Response API (30-day storage by default); SOC 2 Type II, while ISO 27001/27701/42001 claims conflict across its own pages</w:t>
      </w:r>
      <w:r>
        <w:t xml:space="preserve"> </w:t>
      </w:r>
      <w:r>
        <w:rPr>
          <w:rStyle w:val="ClaimLabel"/>
        </w:rPr>
        <w:t xml:space="preserve">VF</w:t>
      </w:r>
      <w:r>
        <w:rPr>
          <w:rStyle w:val="FootnoteReference"/>
        </w:rPr>
        <w:footnoteReference w:id="291"/>
      </w:r>
      <w:r>
        <w:t xml:space="preserve">.</w:t>
      </w:r>
    </w:p>
    <w:p>
      <w:pPr>
        <w:pStyle w:val="BodyText"/>
      </w:pPr>
      <w:r>
        <w:rPr>
          <w:bCs/>
          <w:b/>
        </w:rPr>
        <w:t xml:space="preserve">Strengths</w:t>
      </w:r>
    </w:p>
    <w:p>
      <w:pPr>
        <w:numPr>
          <w:ilvl w:val="0"/>
          <w:numId w:val="1050"/>
        </w:numPr>
        <w:pStyle w:val="Compact"/>
      </w:pPr>
      <w:r>
        <w:t xml:space="preserve">ZDR by default and BYOC data plane</w:t>
      </w:r>
      <w:r>
        <w:t xml:space="preserve"> </w:t>
      </w:r>
      <w:r>
        <w:rPr>
          <w:rStyle w:val="ClaimLabel"/>
        </w:rPr>
        <w:t xml:space="preserve">VF</w:t>
      </w:r>
      <w:r>
        <w:rPr>
          <w:rStyle w:val="FootnoteReference"/>
        </w:rPr>
        <w:footnoteReference w:id="292"/>
      </w:r>
    </w:p>
    <w:p>
      <w:pPr>
        <w:numPr>
          <w:ilvl w:val="0"/>
          <w:numId w:val="1050"/>
        </w:numPr>
        <w:pStyle w:val="Compact"/>
      </w:pPr>
      <w:r>
        <w:t xml:space="preserve">Customer-managed keys logged in the customer’s cloud audit log</w:t>
      </w:r>
      <w:r>
        <w:t xml:space="preserve"> </w:t>
      </w:r>
      <w:r>
        <w:rPr>
          <w:rStyle w:val="ClaimLabel"/>
        </w:rPr>
        <w:t xml:space="preserve">VF</w:t>
      </w:r>
      <w:r>
        <w:rPr>
          <w:rStyle w:val="FootnoteReference"/>
        </w:rPr>
        <w:footnoteReference w:id="293"/>
      </w:r>
    </w:p>
    <w:p>
      <w:pPr>
        <w:numPr>
          <w:ilvl w:val="0"/>
          <w:numId w:val="1050"/>
        </w:numPr>
        <w:pStyle w:val="Compact"/>
      </w:pPr>
      <w:r>
        <w:t xml:space="preserve">Microsoft Foundry partnership</w:t>
      </w:r>
      <w:r>
        <w:t xml:space="preserve"> </w:t>
      </w:r>
      <w:r>
        <w:rPr>
          <w:rStyle w:val="ClaimLabel"/>
        </w:rPr>
        <w:t xml:space="preserve">VF</w:t>
      </w:r>
      <w:r>
        <w:rPr>
          <w:rStyle w:val="FootnoteReference"/>
        </w:rPr>
        <w:footnoteReference w:id="294"/>
      </w:r>
    </w:p>
    <w:p>
      <w:pPr>
        <w:pStyle w:val="FirstParagraph"/>
      </w:pPr>
      <w:r>
        <w:rPr>
          <w:bCs/>
          <w:b/>
        </w:rPr>
        <w:t xml:space="preserve">Limitations and risks</w:t>
      </w:r>
    </w:p>
    <w:p>
      <w:pPr>
        <w:numPr>
          <w:ilvl w:val="0"/>
          <w:numId w:val="1051"/>
        </w:numPr>
        <w:pStyle w:val="Compact"/>
      </w:pPr>
      <w:r>
        <w:t xml:space="preserve">ISO claims conflict (</w:t>
      </w:r>
      <w:r>
        <w:t xml:space="preserve">‘</w:t>
      </w:r>
      <w:r>
        <w:t xml:space="preserve">achieved</w:t>
      </w:r>
      <w:r>
        <w:t xml:space="preserve">’</w:t>
      </w:r>
      <w:r>
        <w:t xml:space="preserve"> </w:t>
      </w:r>
      <w:r>
        <w:t xml:space="preserve">vs</w:t>
      </w:r>
      <w:r>
        <w:t xml:space="preserve"> </w:t>
      </w:r>
      <w:r>
        <w:t xml:space="preserve">‘</w:t>
      </w:r>
      <w:r>
        <w:t xml:space="preserve">in progress</w:t>
      </w:r>
      <w:r>
        <w:t xml:space="preserve">’</w:t>
      </w:r>
      <w:r>
        <w:t xml:space="preserve">)</w:t>
      </w:r>
      <w:r>
        <w:t xml:space="preserve"> </w:t>
      </w:r>
      <w:r>
        <w:rPr>
          <w:rStyle w:val="ClaimLabel"/>
        </w:rPr>
        <w:t xml:space="preserve">VF</w:t>
      </w:r>
      <w:r>
        <w:rPr>
          <w:rStyle w:val="FootnoteReference"/>
        </w:rPr>
        <w:footnoteReference w:id="295"/>
      </w:r>
    </w:p>
    <w:p>
      <w:pPr>
        <w:numPr>
          <w:ilvl w:val="0"/>
          <w:numId w:val="1051"/>
        </w:numPr>
        <w:pStyle w:val="Compact"/>
      </w:pPr>
      <w:r>
        <w:t xml:space="preserve">Self-serve data-residency setting lists US only; EU via sales</w:t>
      </w:r>
      <w:r>
        <w:t xml:space="preserve"> </w:t>
      </w:r>
      <w:r>
        <w:rPr>
          <w:rStyle w:val="ClaimLabel"/>
        </w:rPr>
        <w:t xml:space="preserve">VF</w:t>
      </w:r>
      <w:r>
        <w:rPr>
          <w:rStyle w:val="FootnoteReference"/>
        </w:rPr>
        <w:footnoteReference w:id="296"/>
      </w:r>
    </w:p>
    <w:p>
      <w:pPr>
        <w:numPr>
          <w:ilvl w:val="0"/>
          <w:numId w:val="1051"/>
        </w:numPr>
        <w:pStyle w:val="Compact"/>
      </w:pPr>
      <w:r>
        <w:t xml:space="preserve">Revenue concentration reported</w:t>
      </w:r>
      <w:r>
        <w:t xml:space="preserve"> </w:t>
      </w:r>
      <w:r>
        <w:rPr>
          <w:rStyle w:val="ClaimLabel"/>
        </w:rPr>
        <w:t xml:space="preserve">VF</w:t>
      </w:r>
      <w:r>
        <w:rPr>
          <w:rStyle w:val="FootnoteReference"/>
        </w:rPr>
        <w:footnoteReference w:id="297"/>
      </w:r>
    </w:p>
    <w:p>
      <w:pPr>
        <w:numPr>
          <w:ilvl w:val="0"/>
          <w:numId w:val="1051"/>
        </w:numPr>
        <w:pStyle w:val="Compact"/>
      </w:pPr>
      <w:r>
        <w:t xml:space="preserve">Response API exception to ZDR</w:t>
      </w:r>
      <w:r>
        <w:t xml:space="preserve"> </w:t>
      </w:r>
      <w:r>
        <w:rPr>
          <w:rStyle w:val="ClaimLabel"/>
        </w:rPr>
        <w:t xml:space="preserve">VF</w:t>
      </w:r>
      <w:r>
        <w:rPr>
          <w:rStyle w:val="FootnoteReference"/>
        </w:rPr>
        <w:footnoteReference w:id="298"/>
      </w:r>
    </w:p>
    <w:p>
      <w:pPr>
        <w:pStyle w:val="FirstParagraph"/>
      </w:pPr>
      <w:r>
        <w:rPr>
          <w:bCs/>
          <w:b/>
        </w:rPr>
        <w:t xml:space="preserve">Choose when</w:t>
      </w:r>
    </w:p>
    <w:p>
      <w:pPr>
        <w:numPr>
          <w:ilvl w:val="0"/>
          <w:numId w:val="1052"/>
        </w:numPr>
        <w:pStyle w:val="Compact"/>
      </w:pPr>
      <w:r>
        <w:t xml:space="preserve">Dedicated or BYOC open-model serving where you want a managed engine without running GPUs</w:t>
      </w:r>
      <w:r>
        <w:t xml:space="preserve"> </w:t>
      </w:r>
      <w:r>
        <w:rPr>
          <w:rStyle w:val="ClaimLabel"/>
        </w:rPr>
        <w:t xml:space="preserve">AJ</w:t>
      </w:r>
    </w:p>
    <w:p>
      <w:pPr>
        <w:pStyle w:val="FirstParagraph"/>
      </w:pPr>
      <w:r>
        <w:rPr>
          <w:bCs/>
          <w:b/>
        </w:rPr>
        <w:t xml:space="preserve">Avoid when</w:t>
      </w:r>
    </w:p>
    <w:p>
      <w:pPr>
        <w:numPr>
          <w:ilvl w:val="0"/>
          <w:numId w:val="1053"/>
        </w:numPr>
        <w:pStyle w:val="Compact"/>
      </w:pPr>
      <w:r>
        <w:t xml:space="preserve">The Response API for client data without store=False</w:t>
      </w:r>
      <w:r>
        <w:t xml:space="preserve"> </w:t>
      </w:r>
      <w:r>
        <w:rPr>
          <w:rStyle w:val="ClaimLabel"/>
        </w:rPr>
        <w:t xml:space="preserve">VF</w:t>
      </w:r>
      <w:r>
        <w:rPr>
          <w:rStyle w:val="FootnoteReference"/>
        </w:rPr>
        <w:footnoteReference w:id="299"/>
      </w:r>
      <w:r>
        <w:t xml:space="preserve"> </w:t>
      </w:r>
      <w:r>
        <w:rPr>
          <w:rStyle w:val="ClaimLabel"/>
        </w:rPr>
        <w:t xml:space="preserve">AJ</w:t>
      </w:r>
    </w:p>
    <w:p>
      <w:pPr>
        <w:numPr>
          <w:ilvl w:val="0"/>
          <w:numId w:val="1053"/>
        </w:numPr>
        <w:pStyle w:val="Compact"/>
      </w:pPr>
      <w:r>
        <w:t xml:space="preserve">ISO certificates are a hard gate before you have seen them</w:t>
      </w:r>
      <w:r>
        <w:t xml:space="preserve"> </w:t>
      </w:r>
      <w:r>
        <w:rPr>
          <w:rStyle w:val="ClaimLabel"/>
        </w:rPr>
        <w:t xml:space="preserve">AJ</w:t>
      </w:r>
    </w:p>
    <w:p>
      <w:pPr>
        <w:pStyle w:val="FirstParagraph"/>
      </w:pPr>
      <w:r>
        <w:rPr>
          <w:bCs/>
          <w:b/>
        </w:rPr>
        <w:t xml:space="preserve">Nearest competitors:</w:t>
      </w:r>
      <w:r>
        <w:t xml:space="preserve"> </w:t>
      </w:r>
      <w:r>
        <w:t xml:space="preserve">L2-together-ai, L2-hugging-face, Hyperscaler model catalogues</w:t>
      </w:r>
    </w:p>
    <w:p>
      <w:pPr>
        <w:pStyle w:val="BodyText"/>
      </w:pPr>
      <w:r>
        <w:rPr>
          <w:bCs/>
          <w:b/>
        </w:rPr>
        <w:t xml:space="preserve">Regulated-FS note.</w:t>
      </w:r>
      <w:r>
        <w:t xml:space="preserve"> </w:t>
      </w:r>
      <w:r>
        <w:t xml:space="preserve">Request ISO certificates and BAA terms from the trust centre; prefer BYOC or EU dedicated deployments; disable Response API storage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Fireworks AI, Inc.; privately held</w:t>
            </w:r>
          </w:p>
        </w:tc>
        <w:tc>
          <w:tcPr/>
          <w:p>
            <w:pPr>
              <w:pStyle w:val="Compact"/>
              <w:jc w:val="left"/>
            </w:pPr>
            <w:r>
              <w:t xml:space="preserve">Verified fact</w:t>
            </w:r>
          </w:p>
        </w:tc>
        <w:tc>
          <w:tcPr/>
          <w:p>
            <w:pPr>
              <w:pStyle w:val="Compact"/>
              <w:jc w:val="left"/>
            </w:pPr>
            <w:r>
              <w:t xml:space="preserve">A4-S136, A4-S141</w:t>
            </w:r>
          </w:p>
        </w:tc>
      </w:tr>
      <w:tr>
        <w:tc>
          <w:tcPr/>
          <w:p>
            <w:pPr>
              <w:pStyle w:val="Compact"/>
              <w:jc w:val="left"/>
            </w:pPr>
            <w:r>
              <w:t xml:space="preserve">Category</w:t>
            </w:r>
          </w:p>
        </w:tc>
        <w:tc>
          <w:tcPr/>
          <w:p>
            <w:pPr>
              <w:pStyle w:val="Compact"/>
              <w:jc w:val="left"/>
            </w:pPr>
            <w:r>
              <w:t xml:space="preserve">Managed inference and fine-tuning platform for open models (serverless, on-demand dedicated, reserved, BYOC)</w:t>
            </w:r>
          </w:p>
        </w:tc>
        <w:tc>
          <w:tcPr/>
          <w:p>
            <w:pPr>
              <w:pStyle w:val="Compact"/>
              <w:jc w:val="left"/>
            </w:pPr>
            <w:r>
              <w:t xml:space="preserve">Verified fact</w:t>
            </w:r>
          </w:p>
        </w:tc>
        <w:tc>
          <w:tcPr/>
          <w:p>
            <w:pPr>
              <w:pStyle w:val="Compact"/>
              <w:jc w:val="left"/>
            </w:pPr>
            <w:r>
              <w:t xml:space="preserve">A4-S135, A4-S152</w:t>
            </w:r>
          </w:p>
        </w:tc>
      </w:tr>
      <w:tr>
        <w:tc>
          <w:tcPr/>
          <w:p>
            <w:pPr>
              <w:pStyle w:val="Compact"/>
              <w:jc w:val="left"/>
            </w:pPr>
            <w:r>
              <w:t xml:space="preserve">Version / lineup</w:t>
            </w:r>
          </w:p>
        </w:tc>
        <w:tc>
          <w:tcPr/>
          <w:p>
            <w:pPr>
              <w:pStyle w:val="Compact"/>
              <w:jc w:val="left"/>
            </w:pPr>
            <w:r>
              <w:t xml:space="preserve">Official SDK fireworks-ai 1.2.20 (6 October 2026); serverless, on-demand deployments, batch inference, fine-tuning/RFT, Virtual Cloud (GA), FireRouter</w:t>
            </w:r>
          </w:p>
        </w:tc>
        <w:tc>
          <w:tcPr/>
          <w:p>
            <w:pPr>
              <w:pStyle w:val="Compact"/>
              <w:jc w:val="left"/>
            </w:pPr>
            <w:r>
              <w:t xml:space="preserve">Verified fact</w:t>
            </w:r>
          </w:p>
        </w:tc>
        <w:tc>
          <w:tcPr/>
          <w:p>
            <w:pPr>
              <w:pStyle w:val="Compact"/>
              <w:jc w:val="left"/>
            </w:pPr>
            <w:r>
              <w:t xml:space="preserve">A4-S094, A4-S134, A4-S152</w:t>
            </w:r>
          </w:p>
        </w:tc>
      </w:tr>
      <w:tr>
        <w:tc>
          <w:tcPr/>
          <w:p>
            <w:pPr>
              <w:pStyle w:val="Compact"/>
              <w:jc w:val="left"/>
            </w:pPr>
            <w:r>
              <w:t xml:space="preserve">Licence</w:t>
            </w:r>
          </w:p>
        </w:tc>
        <w:tc>
          <w:tcPr/>
          <w:p>
            <w:pPr>
              <w:pStyle w:val="Compact"/>
              <w:jc w:val="left"/>
            </w:pPr>
            <w:r>
              <w:t xml:space="preserve">Proprietary cloud service; official Python SDK Apache-2.0</w:t>
            </w:r>
          </w:p>
        </w:tc>
        <w:tc>
          <w:tcPr/>
          <w:p>
            <w:pPr>
              <w:pStyle w:val="Compact"/>
              <w:jc w:val="left"/>
            </w:pPr>
            <w:r>
              <w:t xml:space="preserve">Verified fact</w:t>
            </w:r>
          </w:p>
        </w:tc>
        <w:tc>
          <w:tcPr/>
          <w:p>
            <w:pPr>
              <w:pStyle w:val="Compact"/>
              <w:jc w:val="left"/>
            </w:pPr>
            <w:r>
              <w:t xml:space="preserve">A4-S094</w:t>
            </w:r>
          </w:p>
        </w:tc>
      </w:tr>
      <w:tr>
        <w:tc>
          <w:tcPr/>
          <w:p>
            <w:pPr>
              <w:pStyle w:val="Compact"/>
              <w:jc w:val="left"/>
            </w:pPr>
            <w:r>
              <w:t xml:space="preserve">Status events</w:t>
            </w:r>
          </w:p>
        </w:tc>
        <w:tc>
          <w:tcPr/>
          <w:p>
            <w:pPr>
              <w:pStyle w:val="Compact"/>
              <w:jc w:val="left"/>
            </w:pPr>
            <w:r>
              <w:t xml:space="preserve">28 October 2025: Series C US$250M at US$4B; 15-16 July 2026: Series D US$1.505B at US$17.5B (Atreides, Index, TCV)</w:t>
            </w:r>
          </w:p>
        </w:tc>
        <w:tc>
          <w:tcPr/>
          <w:p>
            <w:pPr>
              <w:pStyle w:val="Compact"/>
              <w:jc w:val="left"/>
            </w:pPr>
            <w:r>
              <w:t xml:space="preserve">Verified fact</w:t>
            </w:r>
          </w:p>
        </w:tc>
        <w:tc>
          <w:tcPr/>
          <w:p>
            <w:pPr>
              <w:pStyle w:val="Compact"/>
              <w:jc w:val="left"/>
            </w:pPr>
            <w:r>
              <w:t xml:space="preserve">A4-S136, A4-S141, V1-S058</w:t>
            </w:r>
          </w:p>
        </w:tc>
      </w:tr>
      <w:tr>
        <w:tc>
          <w:tcPr/>
          <w:p>
            <w:pPr>
              <w:pStyle w:val="Compact"/>
              <w:jc w:val="left"/>
            </w:pPr>
            <w:r>
              <w:t xml:space="preserve">Strategic direction</w:t>
            </w:r>
          </w:p>
        </w:tc>
        <w:tc>
          <w:tcPr/>
          <w:p>
            <w:pPr>
              <w:pStyle w:val="Compact"/>
              <w:jc w:val="left"/>
            </w:pPr>
            <w:r>
              <w:t xml:space="preserve">Series D (July 2026) to expand compute and engineering; positioning on</w:t>
            </w:r>
            <w:r>
              <w:t xml:space="preserve"> </w:t>
            </w:r>
            <w:r>
              <w:t xml:space="preserve">‘</w:t>
            </w:r>
            <w:r>
              <w:t xml:space="preserve">specialised intelligence</w:t>
            </w:r>
            <w:r>
              <w:t xml:space="preserve">’</w:t>
            </w:r>
            <w:r>
              <w:t xml:space="preserve"> </w:t>
            </w:r>
            <w:r>
              <w:t xml:space="preserve">(customers fine-tuning open models on proprietary data); reports &gt;US$1B annualised revenue and &gt;40 trillion tokens/day</w:t>
            </w:r>
          </w:p>
        </w:tc>
        <w:tc>
          <w:tcPr/>
          <w:p>
            <w:pPr>
              <w:pStyle w:val="Compact"/>
              <w:jc w:val="left"/>
            </w:pPr>
            <w:r>
              <w:t xml:space="preserve">Verified fact</w:t>
            </w:r>
          </w:p>
        </w:tc>
        <w:tc>
          <w:tcPr/>
          <w:p>
            <w:pPr>
              <w:pStyle w:val="Compact"/>
              <w:jc w:val="left"/>
            </w:pPr>
            <w:r>
              <w:t xml:space="preserve">A4-S141</w:t>
            </w:r>
          </w:p>
        </w:tc>
      </w:tr>
      <w:tr>
        <w:tc>
          <w:tcPr/>
          <w:p>
            <w:pPr>
              <w:pStyle w:val="Compact"/>
              <w:jc w:val="left"/>
            </w:pPr>
            <w:r>
              <w:t xml:space="preserve">What it does</w:t>
            </w:r>
          </w:p>
        </w:tc>
        <w:tc>
          <w:tcPr/>
          <w:p>
            <w:pPr>
              <w:pStyle w:val="Compact"/>
              <w:jc w:val="left"/>
            </w:pPr>
            <w:r>
              <w:t xml:space="preserve">Serves open models via serverless per-token APIs and per-GPU-second dedicated deployments, batch inference at 50% of serverless price, fine-tuning and reinforcement fine-tuning, with enterprise reserved capacity and hybrid BYOC.</w:t>
            </w:r>
          </w:p>
        </w:tc>
        <w:tc>
          <w:tcPr/>
          <w:p>
            <w:pPr>
              <w:pStyle w:val="Compact"/>
              <w:jc w:val="left"/>
            </w:pPr>
            <w:r>
              <w:t xml:space="preserve">Verified fact</w:t>
            </w:r>
          </w:p>
        </w:tc>
        <w:tc>
          <w:tcPr/>
          <w:p>
            <w:pPr>
              <w:pStyle w:val="Compact"/>
              <w:jc w:val="left"/>
            </w:pPr>
            <w:r>
              <w:t xml:space="preserve">A4-S135, A4-S152</w:t>
            </w:r>
          </w:p>
        </w:tc>
      </w:tr>
      <w:tr>
        <w:tc>
          <w:tcPr/>
          <w:p>
            <w:pPr>
              <w:pStyle w:val="Compact"/>
              <w:jc w:val="left"/>
            </w:pPr>
            <w:r>
              <w:t xml:space="preserve">Stack position</w:t>
            </w:r>
          </w:p>
        </w:tc>
        <w:tc>
          <w:tcPr/>
          <w:p>
            <w:pPr>
              <w:pStyle w:val="Compact"/>
              <w:jc w:val="left"/>
            </w:pPr>
            <w:r>
              <w:t xml:space="preserve">Managed inference cloud (L2); FireRouter adds routing</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Official Python SDK; OpenAI-compatible APIs; Microsoft Foundry partnership; Hugging Face Inference Providers partner</w:t>
            </w:r>
          </w:p>
        </w:tc>
        <w:tc>
          <w:tcPr/>
          <w:p>
            <w:pPr>
              <w:pStyle w:val="Compact"/>
              <w:jc w:val="left"/>
            </w:pPr>
            <w:r>
              <w:t xml:space="preserve">Verified fact</w:t>
            </w:r>
          </w:p>
        </w:tc>
        <w:tc>
          <w:tcPr/>
          <w:p>
            <w:pPr>
              <w:pStyle w:val="Compact"/>
              <w:jc w:val="left"/>
            </w:pPr>
            <w:r>
              <w:t xml:space="preserve">A4-S094, A4-S134, A4-S075</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II; HIPAA (report of compliance listed;</w:t>
            </w:r>
            <w:r>
              <w:t xml:space="preserve"> </w:t>
            </w:r>
            <w:r>
              <w:t xml:space="preserve">‘</w:t>
            </w:r>
            <w:r>
              <w:t xml:space="preserve">HIPAA-ready</w:t>
            </w:r>
            <w:r>
              <w:t xml:space="preserve">’</w:t>
            </w:r>
            <w:r>
              <w:t xml:space="preserve"> </w:t>
            </w:r>
            <w:r>
              <w:t xml:space="preserve">on inference page); ISO 27001:2022, ISO 27701, ISO/IEC 42001:2023; GDPR (trust centre). BAA availability not seen; one Fireworks docs page still lists the three ISO certifications as</w:t>
            </w:r>
            <w:r>
              <w:t xml:space="preserve"> </w:t>
            </w:r>
            <w:r>
              <w:t xml:space="preserve">“</w:t>
            </w:r>
            <w:r>
              <w:t xml:space="preserve">(in progress)</w:t>
            </w:r>
            <w:r>
              <w:t xml:space="preserve">”</w:t>
            </w:r>
            <w:r>
              <w:t xml:space="preserve"> </w:t>
            </w:r>
            <w:r>
              <w:t xml:space="preserve">- request certificates from trust.fireworks.ai</w:t>
            </w:r>
          </w:p>
        </w:tc>
        <w:tc>
          <w:tcPr/>
          <w:p>
            <w:pPr>
              <w:pStyle w:val="Compact"/>
              <w:jc w:val="left"/>
            </w:pPr>
            <w:r>
              <w:t xml:space="preserve">Verified fact</w:t>
            </w:r>
          </w:p>
        </w:tc>
        <w:tc>
          <w:tcPr/>
          <w:p>
            <w:pPr>
              <w:pStyle w:val="Compact"/>
              <w:jc w:val="left"/>
            </w:pPr>
            <w:r>
              <w:t xml:space="preserve">A4-S133, V1-S067</w:t>
            </w:r>
          </w:p>
        </w:tc>
      </w:tr>
      <w:tr>
        <w:tc>
          <w:tcPr/>
          <w:p>
            <w:pPr>
              <w:pStyle w:val="Compact"/>
              <w:jc w:val="left"/>
            </w:pPr>
            <w:r>
              <w:t xml:space="preserve">GDPR / residency</w:t>
            </w:r>
          </w:p>
        </w:tc>
        <w:tc>
          <w:tcPr/>
          <w:p>
            <w:pPr>
              <w:pStyle w:val="Compact"/>
              <w:jc w:val="left"/>
            </w:pPr>
            <w:r>
              <w:t xml:space="preserve">ZDR by default for open models (prompts/outputs only in volatile memory); exceptions: Response API stores conversations by default for 30 days (store=False avoids), training/fine-tuning/agent features. Enterprise data-residency setting rejects out-of-region requests, but documented options are None and US only (others via sales); EU regions (Frankfurt, Iceland) exist for deployments</w:t>
            </w:r>
          </w:p>
        </w:tc>
        <w:tc>
          <w:tcPr/>
          <w:p>
            <w:pPr>
              <w:pStyle w:val="Compact"/>
              <w:jc w:val="left"/>
            </w:pPr>
            <w:r>
              <w:t xml:space="preserve">Verified fact</w:t>
            </w:r>
          </w:p>
        </w:tc>
        <w:tc>
          <w:tcPr/>
          <w:p>
            <w:pPr>
              <w:pStyle w:val="Compact"/>
              <w:jc w:val="left"/>
            </w:pPr>
            <w:r>
              <w:t xml:space="preserve">A4-S134</w:t>
            </w:r>
          </w:p>
        </w:tc>
      </w:tr>
      <w:tr>
        <w:tc>
          <w:tcPr/>
          <w:p>
            <w:pPr>
              <w:pStyle w:val="Compact"/>
              <w:jc w:val="left"/>
            </w:pPr>
            <w:r>
              <w:t xml:space="preserve">Security features</w:t>
            </w:r>
          </w:p>
        </w:tc>
        <w:tc>
          <w:tcPr/>
          <w:p>
            <w:pPr>
              <w:pStyle w:val="Compact"/>
              <w:jc w:val="left"/>
            </w:pPr>
            <w:r>
              <w:t xml:space="preserve">Customer-managed encryption keys (usage logged in customer cloud audit log); enterprise-enforceable ZDR policy; service accounts</w:t>
            </w:r>
          </w:p>
        </w:tc>
        <w:tc>
          <w:tcPr/>
          <w:p>
            <w:pPr>
              <w:pStyle w:val="Compact"/>
              <w:jc w:val="left"/>
            </w:pPr>
            <w:r>
              <w:t xml:space="preserve">Verified fact</w:t>
            </w:r>
          </w:p>
        </w:tc>
        <w:tc>
          <w:tcPr/>
          <w:p>
            <w:pPr>
              <w:pStyle w:val="Compact"/>
              <w:jc w:val="left"/>
            </w:pPr>
            <w:r>
              <w:t xml:space="preserve">A4-S152, A4-S134</w:t>
            </w:r>
          </w:p>
        </w:tc>
      </w:tr>
      <w:tr>
        <w:tc>
          <w:tcPr/>
          <w:p>
            <w:pPr>
              <w:pStyle w:val="Compact"/>
              <w:jc w:val="left"/>
            </w:pPr>
            <w:r>
              <w:t xml:space="preserve">Access controls</w:t>
            </w:r>
          </w:p>
        </w:tc>
        <w:tc>
          <w:tcPr/>
          <w:p>
            <w:pPr>
              <w:pStyle w:val="Compact"/>
              <w:jc w:val="left"/>
            </w:pPr>
            <w:r>
              <w:t xml:space="preserve">Custom SSO via OIDC or SAML 2.0 (enterprise); RBAC; Audit Logs page and CLI</w:t>
            </w:r>
          </w:p>
        </w:tc>
        <w:tc>
          <w:tcPr/>
          <w:p>
            <w:pPr>
              <w:pStyle w:val="Compact"/>
              <w:jc w:val="left"/>
            </w:pPr>
            <w:r>
              <w:t xml:space="preserve">Verified fact</w:t>
            </w:r>
          </w:p>
        </w:tc>
        <w:tc>
          <w:tcPr/>
          <w:p>
            <w:pPr>
              <w:pStyle w:val="Compact"/>
              <w:jc w:val="left"/>
            </w:pPr>
            <w:r>
              <w:t xml:space="preserve">A4-S152</w:t>
            </w:r>
          </w:p>
        </w:tc>
      </w:tr>
      <w:tr>
        <w:tc>
          <w:tcPr/>
          <w:p>
            <w:pPr>
              <w:pStyle w:val="Compact"/>
              <w:jc w:val="left"/>
            </w:pPr>
            <w:r>
              <w:t xml:space="preserve">Enterprise support</w:t>
            </w:r>
          </w:p>
        </w:tc>
        <w:tc>
          <w:tcPr/>
          <w:p>
            <w:pPr>
              <w:pStyle w:val="Compact"/>
              <w:jc w:val="left"/>
            </w:pPr>
            <w:r>
              <w:t xml:space="preserve">Enterprise reserved tier (multi-region deployments, custom optimisations, BYOC)</w:t>
            </w:r>
          </w:p>
        </w:tc>
        <w:tc>
          <w:tcPr/>
          <w:p>
            <w:pPr>
              <w:pStyle w:val="Compact"/>
              <w:jc w:val="left"/>
            </w:pPr>
            <w:r>
              <w:t xml:space="preserve">Verified fact</w:t>
            </w:r>
          </w:p>
        </w:tc>
        <w:tc>
          <w:tcPr/>
          <w:p>
            <w:pPr>
              <w:pStyle w:val="Compact"/>
              <w:jc w:val="left"/>
            </w:pPr>
            <w:r>
              <w:t xml:space="preserve">A4-S152</w:t>
            </w:r>
          </w:p>
        </w:tc>
      </w:tr>
      <w:tr>
        <w:tc>
          <w:tcPr/>
          <w:p>
            <w:pPr>
              <w:pStyle w:val="Compact"/>
              <w:jc w:val="left"/>
            </w:pPr>
            <w:r>
              <w:t xml:space="preserve">Pricing</w:t>
            </w:r>
          </w:p>
        </w:tc>
        <w:tc>
          <w:tcPr/>
          <w:p>
            <w:pPr>
              <w:pStyle w:val="Compact"/>
              <w:jc w:val="left"/>
            </w:pPr>
            <w:r>
              <w:t xml:space="preserve">On-demand GPUs: H100/H200 US$8.00/h, B200 US$13.00/h, B300 US$15.00/h, billed per GPU-second (page ~167 days old; a secondary review cites US$7.00/h). Serverless per 1M tokens: &lt;4B US$0.10, 4-16B US$0.20, &gt;16B US$0.90; Kimi K3 US$3 in/US$15 out; batch 50% of serverless</w:t>
            </w:r>
          </w:p>
        </w:tc>
        <w:tc>
          <w:tcPr/>
          <w:p>
            <w:pPr>
              <w:pStyle w:val="Compact"/>
              <w:jc w:val="left"/>
            </w:pPr>
            <w:r>
              <w:t xml:space="preserve">Verified fact</w:t>
            </w:r>
          </w:p>
        </w:tc>
        <w:tc>
          <w:tcPr/>
          <w:p>
            <w:pPr>
              <w:pStyle w:val="Compact"/>
              <w:jc w:val="left"/>
            </w:pPr>
            <w:r>
              <w:t xml:space="preserve">A4-S135</w:t>
            </w:r>
          </w:p>
        </w:tc>
      </w:tr>
      <w:tr>
        <w:tc>
          <w:tcPr/>
          <w:p>
            <w:pPr>
              <w:pStyle w:val="Compact"/>
              <w:jc w:val="left"/>
            </w:pPr>
            <w:r>
              <w:t xml:space="preserve">Infrastructure cost</w:t>
            </w:r>
          </w:p>
        </w:tc>
        <w:tc>
          <w:tcPr/>
          <w:p>
            <w:pPr>
              <w:pStyle w:val="Compact"/>
              <w:jc w:val="left"/>
            </w:pPr>
            <w:r>
              <w:t xml:space="preserve">Dedicated deployments scale to zero; billed per GPU-second</w:t>
            </w:r>
          </w:p>
        </w:tc>
        <w:tc>
          <w:tcPr/>
          <w:p>
            <w:pPr>
              <w:pStyle w:val="Compact"/>
              <w:jc w:val="left"/>
            </w:pPr>
            <w:r>
              <w:t xml:space="preserve">Verified fact</w:t>
            </w:r>
          </w:p>
        </w:tc>
        <w:tc>
          <w:tcPr/>
          <w:p>
            <w:pPr>
              <w:pStyle w:val="Compact"/>
              <w:jc w:val="left"/>
            </w:pPr>
            <w:r>
              <w:t xml:space="preserve">A4-S135</w:t>
            </w:r>
          </w:p>
        </w:tc>
      </w:tr>
      <w:tr>
        <w:tc>
          <w:tcPr/>
          <w:p>
            <w:pPr>
              <w:pStyle w:val="Compact"/>
              <w:jc w:val="left"/>
            </w:pPr>
            <w:r>
              <w:t xml:space="preserve">Ecosystem</w:t>
            </w:r>
          </w:p>
        </w:tc>
        <w:tc>
          <w:tcPr/>
          <w:p>
            <w:pPr>
              <w:pStyle w:val="Compact"/>
              <w:jc w:val="left"/>
            </w:pPr>
            <w:r>
              <w:t xml:space="preserve">Microsoft Foundry; Hugging Face Inference Providers; Anthropic as a ZDR sub-processor for select services</w:t>
            </w:r>
          </w:p>
        </w:tc>
        <w:tc>
          <w:tcPr/>
          <w:p>
            <w:pPr>
              <w:pStyle w:val="Compact"/>
              <w:jc w:val="left"/>
            </w:pPr>
            <w:r>
              <w:t xml:space="preserve">Verified fact</w:t>
            </w:r>
          </w:p>
        </w:tc>
        <w:tc>
          <w:tcPr/>
          <w:p>
            <w:pPr>
              <w:pStyle w:val="Compact"/>
              <w:jc w:val="left"/>
            </w:pPr>
            <w:r>
              <w:t xml:space="preserve">A4-S134, A4-S075</w:t>
            </w:r>
          </w:p>
        </w:tc>
      </w:tr>
      <w:tr>
        <w:tc>
          <w:tcPr/>
          <w:p>
            <w:pPr>
              <w:pStyle w:val="Compact"/>
              <w:jc w:val="left"/>
            </w:pPr>
            <w:r>
              <w:t xml:space="preserve">Adoption signals</w:t>
            </w:r>
          </w:p>
        </w:tc>
        <w:tc>
          <w:tcPr/>
          <w:p>
            <w:pPr>
              <w:pStyle w:val="Compact"/>
              <w:jc w:val="left"/>
            </w:pPr>
            <w:r>
              <w:t xml:space="preserve">Series D US$1.505B at US$17.5B (July 2026); &gt;US$1B annualised revenue; CNBC: about half of revenue from Cursor as of 2025</w:t>
            </w:r>
          </w:p>
        </w:tc>
        <w:tc>
          <w:tcPr/>
          <w:p>
            <w:pPr>
              <w:pStyle w:val="Compact"/>
              <w:jc w:val="left"/>
            </w:pPr>
            <w:r>
              <w:t xml:space="preserve">Verified fact</w:t>
            </w:r>
          </w:p>
        </w:tc>
        <w:tc>
          <w:tcPr/>
          <w:p>
            <w:pPr>
              <w:pStyle w:val="Compact"/>
              <w:jc w:val="left"/>
            </w:pPr>
            <w:r>
              <w:t xml:space="preserve">A4-S141</w:t>
            </w:r>
          </w:p>
        </w:tc>
      </w:tr>
      <w:tr>
        <w:tc>
          <w:tcPr/>
          <w:p>
            <w:pPr>
              <w:pStyle w:val="Compact"/>
              <w:jc w:val="left"/>
            </w:pPr>
            <w:r>
              <w:t xml:space="preserve">Maturity</w:t>
            </w:r>
          </w:p>
        </w:tc>
        <w:tc>
          <w:tcPr/>
          <w:p>
            <w:pPr>
              <w:pStyle w:val="Compact"/>
              <w:jc w:val="left"/>
            </w:pPr>
            <w:r>
              <w:t xml:space="preserve">SDK since October 2022; Series D-stage company</w:t>
            </w:r>
          </w:p>
        </w:tc>
        <w:tc>
          <w:tcPr/>
          <w:p>
            <w:pPr>
              <w:pStyle w:val="Compact"/>
              <w:jc w:val="left"/>
            </w:pPr>
            <w:r>
              <w:t xml:space="preserve">Verified fact</w:t>
            </w:r>
          </w:p>
        </w:tc>
        <w:tc>
          <w:tcPr/>
          <w:p>
            <w:pPr>
              <w:pStyle w:val="Compact"/>
              <w:jc w:val="left"/>
            </w:pPr>
            <w:r>
              <w:t xml:space="preserve">A4-S094, A4-S141</w:t>
            </w:r>
          </w:p>
        </w:tc>
      </w:tr>
      <w:tr>
        <w:tc>
          <w:tcPr/>
          <w:p>
            <w:pPr>
              <w:pStyle w:val="Compact"/>
              <w:jc w:val="left"/>
            </w:pPr>
            <w:r>
              <w:t xml:space="preserve">Deployment</w:t>
            </w:r>
          </w:p>
        </w:tc>
        <w:tc>
          <w:tcPr/>
          <w:p>
            <w:pPr>
              <w:pStyle w:val="Compact"/>
              <w:jc w:val="left"/>
            </w:pPr>
            <w:r>
              <w:t xml:space="preserve">saas: Yes (serverless); managed_cloud: Yes (on-demand and reserved dedicated deployments); vpc_byoc: Yes (hybrid BYOC: Fireworks inference engine in customer VPC; enterprise reserved tier); private_cloud: Yes (reserved capacity); self_hosted: Yes (partial: BYOC in customer cloud account); on_prem: Not publicly verified</w:t>
            </w:r>
          </w:p>
        </w:tc>
        <w:tc>
          <w:tcPr/>
          <w:p>
            <w:pPr>
              <w:pStyle w:val="Compact"/>
            </w:pPr>
          </w:p>
        </w:tc>
        <w:tc>
          <w:tcPr/>
          <w:p>
            <w:pPr>
              <w:pStyle w:val="Compact"/>
            </w:pPr>
          </w:p>
        </w:tc>
      </w:tr>
    </w:tbl>
    <w:bookmarkEnd w:id="300"/>
    <w:bookmarkStart w:id="320" w:name="sglang-l2-sglang"/>
    <w:p>
      <w:pPr>
        <w:pStyle w:val="Heading2"/>
      </w:pPr>
      <w:r>
        <w:t xml:space="preserve">SGLang (</w:t>
      </w:r>
      <w:r>
        <w:rPr>
          <w:rStyle w:val="VerbatimChar"/>
        </w:rPr>
        <w:t xml:space="preserve">L2-sglang</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as the qualified backup engine to vLLM, once CVE-2026-3059 is confirmed fixed in the deployed version (NVD and OSV reference a fix in 0.5.10; the GitHub advisory lists none), with internal ports isolated; not the default engine. Upgraded from Tactical by the reader at Checkpoint 4 (CP4-4); scores unchanged (FS 3.65), with security 2 carried as the tier condition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Leading depth: RadixAttention, PD disaggregation, speculative decoding, quantisation</w:t>
            </w:r>
            <w:r>
              <w:t xml:space="preserve"> </w:t>
            </w:r>
            <w:r>
              <w:rPr>
                <w:rStyle w:val="ClaimLabel"/>
              </w:rPr>
              <w:t xml:space="preserve">VF</w:t>
            </w:r>
            <w:r>
              <w:rPr>
                <w:rStyle w:val="FootnoteReference"/>
              </w:rPr>
              <w:footnoteReference w:id="301"/>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inherits host controls; no verified commercial support, so the 4 cap applies; scored 3</w:t>
            </w:r>
            <w:r>
              <w:t xml:space="preserve"> </w:t>
            </w:r>
            <w:r>
              <w:rPr>
                <w:rStyle w:val="ClaimLabel"/>
              </w:rPr>
              <w:t xml:space="preserve">AJ</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critical unauthenticated RCE (fix evidenced only by NVD/OSV references to v0.5.10; GitHub advisory lists none), disclosure-response concerns and a reported bypass of an earlier fix</w:t>
            </w:r>
            <w:r>
              <w:t xml:space="preserve"> </w:t>
            </w:r>
            <w:r>
              <w:rPr>
                <w:rStyle w:val="ClaimLabel"/>
              </w:rPr>
              <w:t xml:space="preserve">VF</w:t>
            </w:r>
            <w:r>
              <w:rPr>
                <w:rStyle w:val="FootnoteReference"/>
              </w:rPr>
              <w:footnoteReference w:id="303"/>
            </w:r>
            <w:r>
              <w:t xml:space="preserve">; kept at 2 at Checkpoint 4 (CP4-4 changed the tier only; a confirmed fix is the tier condition)</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Self-host, VPC, on-prem; managed via Hugging Face Endpoints</w:t>
            </w:r>
            <w:r>
              <w:t xml:space="preserve"> </w:t>
            </w:r>
            <w:r>
              <w:rPr>
                <w:rStyle w:val="ClaimLabel"/>
              </w:rPr>
              <w:t xml:space="preserve">VF</w:t>
            </w:r>
            <w:r>
              <w:rPr>
                <w:rStyle w:val="FootnoteReference"/>
              </w:rPr>
              <w:footnoteReference w:id="306"/>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OpenAI-compatible; Dynamo backend; RL frameworks</w:t>
            </w:r>
            <w:r>
              <w:t xml:space="preserve"> </w:t>
            </w:r>
            <w:r>
              <w:rPr>
                <w:rStyle w:val="ClaimLabel"/>
              </w:rPr>
              <w:t xml:space="preserve">VF</w:t>
            </w:r>
            <w:r>
              <w:rPr>
                <w:rStyle w:val="FootnoteReference"/>
              </w:rPr>
              <w:footnoteReference w:id="308"/>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0.x since January 2024; new commercial steward in May 2026</w:t>
            </w:r>
            <w:r>
              <w:t xml:space="preserve"> </w:t>
            </w:r>
            <w:r>
              <w:rPr>
                <w:rStyle w:val="ClaimLabel"/>
              </w:rPr>
              <w:t xml:space="preserve">VF</w:t>
            </w:r>
            <w:r>
              <w:rPr>
                <w:rStyle w:val="FootnoteReference"/>
              </w:rPr>
              <w:footnoteReference w:id="309"/>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GPU and operations cost</w:t>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but governance is a non-profit plus VC-backed steward rather than a neutral foundation</w:t>
            </w:r>
            <w:r>
              <w:t xml:space="preserve"> </w:t>
            </w:r>
            <w:r>
              <w:rPr>
                <w:rStyle w:val="ClaimLabel"/>
              </w:rPr>
              <w:t xml:space="preserve">VF</w:t>
            </w:r>
            <w:r>
              <w:rPr>
                <w:rStyle w:val="FootnoteReference"/>
              </w:rPr>
              <w:footnoteReference w:id="311"/>
            </w:r>
          </w:p>
        </w:tc>
      </w:tr>
      <w:tr>
        <w:tc>
          <w:tcPr/>
          <w:p>
            <w:pPr>
              <w:pStyle w:val="Compact"/>
              <w:jc w:val="left"/>
            </w:pPr>
            <w:r>
              <w:rPr>
                <w:bCs/>
                <w:b/>
              </w:rPr>
              <w:t xml:space="preserve">Total (generic / FS)</w:t>
            </w:r>
          </w:p>
        </w:tc>
        <w:tc>
          <w:tcPr/>
          <w:p>
            <w:pPr>
              <w:pStyle w:val="Compact"/>
              <w:jc w:val="right"/>
            </w:pPr>
            <w:r>
              <w:rPr>
                <w:bCs/>
                <w:b/>
              </w:rPr>
              <w:t xml:space="preserve">3.80 / 3.65</w:t>
            </w:r>
          </w:p>
        </w:tc>
        <w:tc>
          <w:tcPr/>
          <w:p>
            <w:pPr>
              <w:pStyle w:val="Compact"/>
            </w:pPr>
          </w:p>
        </w:tc>
      </w:tr>
    </w:tbl>
    <w:p>
      <w:pPr>
        <w:pStyle w:val="BodyText"/>
      </w:pPr>
      <w:r>
        <w:rPr>
          <w:iCs/>
          <w:i/>
        </w:rPr>
        <w:t xml:space="preserve">Evidence rules applied:</w:t>
      </w:r>
      <w:r>
        <w:t xml:space="preserve"> </w:t>
      </w:r>
      <w:r>
        <w:t xml:space="preserve">enterprise_readiness capped at 4 (rule 2, no verified commercial support); not binding at 3</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3.65</w:t>
            </w:r>
          </w:p>
        </w:tc>
        <w:tc>
          <w:tcPr/>
          <w:p>
            <w:pPr>
              <w:pStyle w:val="Compact"/>
              <w:jc w:val="right"/>
            </w:pPr>
            <w:r>
              <w:t xml:space="preserve">3.65</w:t>
            </w:r>
          </w:p>
        </w:tc>
        <w:tc>
          <w:tcPr/>
          <w:p>
            <w:pPr>
              <w:pStyle w:val="Compact"/>
              <w:jc w:val="right"/>
            </w:pPr>
            <w:r>
              <w:t xml:space="preserve">3.85</w:t>
            </w:r>
          </w:p>
        </w:tc>
        <w:tc>
          <w:tcPr/>
          <w:p>
            <w:pPr>
              <w:pStyle w:val="Compact"/>
              <w:jc w:val="right"/>
            </w:pPr>
            <w:r>
              <w:t xml:space="preserve">3.95</w:t>
            </w:r>
          </w:p>
        </w:tc>
        <w:tc>
          <w:tcPr/>
          <w:p>
            <w:pPr>
              <w:pStyle w:val="Compact"/>
              <w:jc w:val="right"/>
            </w:pPr>
            <w:r>
              <w:t xml:space="preserve">3.90</w:t>
            </w:r>
          </w:p>
        </w:tc>
        <w:tc>
          <w:tcPr/>
          <w:p>
            <w:pPr>
              <w:pStyle w:val="Compact"/>
              <w:jc w:val="right"/>
            </w:pPr>
            <w:r>
              <w:t xml:space="preserve">3.90</w:t>
            </w:r>
          </w:p>
        </w:tc>
        <w:tc>
          <w:tcPr/>
          <w:p>
            <w:pPr>
              <w:pStyle w:val="Compact"/>
              <w:jc w:val="right"/>
            </w:pPr>
            <w:r>
              <w:t xml:space="preserve">3.85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Apache-2.0 serving framework (0.5.21, 1 October 2026) hosted by the LMSYS non-profit, with RadixAttention prefix caching, PD disaggregation, speculative decoding, FP4/FP8 quantisation, TPU and multi-vendor hardware support and day-0 support for new open models; RadixArk (US$100M seed, May 2026) is its commercial steward</w:t>
      </w:r>
      <w:r>
        <w:t xml:space="preserve"> </w:t>
      </w:r>
      <w:r>
        <w:rPr>
          <w:rStyle w:val="ClaimLabel"/>
        </w:rPr>
        <w:t xml:space="preserve">VF</w:t>
      </w:r>
      <w:r>
        <w:rPr>
          <w:rStyle w:val="FootnoteReference"/>
        </w:rPr>
        <w:footnoteReference w:id="313"/>
      </w:r>
      <w:r>
        <w:t xml:space="preserve">.</w:t>
      </w:r>
    </w:p>
    <w:p>
      <w:pPr>
        <w:pStyle w:val="BodyText"/>
      </w:pPr>
      <w:r>
        <w:rPr>
          <w:bCs/>
          <w:b/>
        </w:rPr>
        <w:t xml:space="preserve">Strengths</w:t>
      </w:r>
    </w:p>
    <w:p>
      <w:pPr>
        <w:numPr>
          <w:ilvl w:val="0"/>
          <w:numId w:val="1054"/>
        </w:numPr>
        <w:pStyle w:val="Compact"/>
      </w:pPr>
      <w:r>
        <w:t xml:space="preserve">Prefix-cache-heavy and agentic workloads (RadixAttention)</w:t>
      </w:r>
      <w:r>
        <w:t xml:space="preserve"> </w:t>
      </w:r>
      <w:r>
        <w:rPr>
          <w:rStyle w:val="ClaimLabel"/>
        </w:rPr>
        <w:t xml:space="preserve">VF</w:t>
      </w:r>
      <w:r>
        <w:rPr>
          <w:rStyle w:val="FootnoteReference"/>
        </w:rPr>
        <w:footnoteReference w:id="314"/>
      </w:r>
      <w:r>
        <w:t xml:space="preserve"> </w:t>
      </w:r>
      <w:r>
        <w:rPr>
          <w:rStyle w:val="ClaimLabel"/>
        </w:rPr>
        <w:t xml:space="preserve">AJ</w:t>
      </w:r>
    </w:p>
    <w:p>
      <w:pPr>
        <w:numPr>
          <w:ilvl w:val="0"/>
          <w:numId w:val="1054"/>
        </w:numPr>
        <w:pStyle w:val="Compact"/>
      </w:pPr>
      <w:r>
        <w:t xml:space="preserve">Fast day-0 model support</w:t>
      </w:r>
      <w:r>
        <w:t xml:space="preserve"> </w:t>
      </w:r>
      <w:r>
        <w:rPr>
          <w:rStyle w:val="ClaimLabel"/>
        </w:rPr>
        <w:t xml:space="preserve">VF</w:t>
      </w:r>
      <w:r>
        <w:rPr>
          <w:rStyle w:val="FootnoteReference"/>
        </w:rPr>
        <w:footnoteReference w:id="315"/>
      </w:r>
    </w:p>
    <w:p>
      <w:pPr>
        <w:numPr>
          <w:ilvl w:val="0"/>
          <w:numId w:val="1054"/>
        </w:numPr>
        <w:pStyle w:val="Compact"/>
      </w:pPr>
      <w:r>
        <w:t xml:space="preserve">Apache-2.0, OpenAI-compatible</w:t>
      </w:r>
      <w:r>
        <w:t xml:space="preserve"> </w:t>
      </w:r>
      <w:r>
        <w:rPr>
          <w:rStyle w:val="ClaimLabel"/>
        </w:rPr>
        <w:t xml:space="preserve">VF</w:t>
      </w:r>
      <w:r>
        <w:rPr>
          <w:rStyle w:val="FootnoteReference"/>
        </w:rPr>
        <w:footnoteReference w:id="316"/>
      </w:r>
    </w:p>
    <w:p>
      <w:pPr>
        <w:pStyle w:val="FirstParagraph"/>
      </w:pPr>
      <w:r>
        <w:rPr>
          <w:bCs/>
          <w:b/>
        </w:rPr>
        <w:t xml:space="preserve">Limitations and risks</w:t>
      </w:r>
    </w:p>
    <w:p>
      <w:pPr>
        <w:numPr>
          <w:ilvl w:val="0"/>
          <w:numId w:val="1055"/>
        </w:numPr>
        <w:pStyle w:val="Compact"/>
      </w:pPr>
      <w:r>
        <w:t xml:space="preserve">CVE-2026-3059 (critical, unauthenticated RCE via ZMQ broker, &lt;=0.5.9): the GitHub advisory lists no patched version, while NVD references a fix in v0.5.10 and OSV a fixed commit; an earlier fix (CVE-2025-10164) has an unanswered bypass report</w:t>
      </w:r>
      <w:r>
        <w:t xml:space="preserve"> </w:t>
      </w:r>
      <w:r>
        <w:rPr>
          <w:rStyle w:val="ClaimLabel"/>
        </w:rPr>
        <w:t xml:space="preserve">VF</w:t>
      </w:r>
      <w:r>
        <w:rPr>
          <w:rStyle w:val="FootnoteReference"/>
        </w:rPr>
        <w:footnoteReference w:id="317"/>
      </w:r>
    </w:p>
    <w:p>
      <w:pPr>
        <w:numPr>
          <w:ilvl w:val="0"/>
          <w:numId w:val="1055"/>
        </w:numPr>
        <w:pStyle w:val="Compact"/>
      </w:pPr>
      <w:r>
        <w:t xml:space="preserve">Pre-1.0; governance with a non-profit plus a VC-backed steward, no formal transfer found</w:t>
      </w:r>
      <w:r>
        <w:t xml:space="preserve"> </w:t>
      </w:r>
      <w:r>
        <w:rPr>
          <w:rStyle w:val="ClaimLabel"/>
        </w:rPr>
        <w:t xml:space="preserve">VF</w:t>
      </w:r>
      <w:r>
        <w:rPr>
          <w:rStyle w:val="FootnoteReference"/>
        </w:rPr>
        <w:footnoteReference w:id="318"/>
      </w:r>
    </w:p>
    <w:p>
      <w:pPr>
        <w:numPr>
          <w:ilvl w:val="0"/>
          <w:numId w:val="1055"/>
        </w:numPr>
        <w:pStyle w:val="Compact"/>
      </w:pPr>
      <w:r>
        <w:t xml:space="preserve">No verified commercial support offer</w:t>
      </w:r>
      <w:r>
        <w:t xml:space="preserve"> </w:t>
      </w:r>
      <w:r>
        <w:rPr>
          <w:rStyle w:val="ClaimLabel"/>
        </w:rPr>
        <w:t xml:space="preserve">NPV</w:t>
      </w:r>
    </w:p>
    <w:p>
      <w:pPr>
        <w:pStyle w:val="FirstParagraph"/>
      </w:pPr>
      <w:r>
        <w:rPr>
          <w:bCs/>
          <w:b/>
        </w:rPr>
        <w:t xml:space="preserve">Choose when</w:t>
      </w:r>
    </w:p>
    <w:p>
      <w:pPr>
        <w:numPr>
          <w:ilvl w:val="0"/>
          <w:numId w:val="1056"/>
        </w:numPr>
        <w:pStyle w:val="Compact"/>
      </w:pPr>
      <w:r>
        <w:t xml:space="preserve">Second engine where prefix reuse or a model’s day-0 support matters</w:t>
      </w:r>
      <w:r>
        <w:t xml:space="preserve"> </w:t>
      </w:r>
      <w:r>
        <w:rPr>
          <w:rStyle w:val="ClaimLabel"/>
        </w:rPr>
        <w:t xml:space="preserve">AJ</w:t>
      </w:r>
    </w:p>
    <w:p>
      <w:pPr>
        <w:numPr>
          <w:ilvl w:val="0"/>
          <w:numId w:val="1056"/>
        </w:numPr>
        <w:pStyle w:val="Compact"/>
      </w:pPr>
      <w:r>
        <w:t xml:space="preserve">TPU serving</w:t>
      </w:r>
      <w:r>
        <w:t xml:space="preserve"> </w:t>
      </w:r>
      <w:r>
        <w:rPr>
          <w:rStyle w:val="ClaimLabel"/>
        </w:rPr>
        <w:t xml:space="preserve">VF</w:t>
      </w:r>
      <w:r>
        <w:rPr>
          <w:rStyle w:val="FootnoteReference"/>
        </w:rPr>
        <w:footnoteReference w:id="319"/>
      </w:r>
    </w:p>
    <w:p>
      <w:pPr>
        <w:pStyle w:val="FirstParagraph"/>
      </w:pPr>
      <w:r>
        <w:rPr>
          <w:bCs/>
          <w:b/>
        </w:rPr>
        <w:t xml:space="preserve">Avoid when</w:t>
      </w:r>
    </w:p>
    <w:p>
      <w:pPr>
        <w:numPr>
          <w:ilvl w:val="0"/>
          <w:numId w:val="1057"/>
        </w:numPr>
        <w:pStyle w:val="Compact"/>
      </w:pPr>
      <w:r>
        <w:t xml:space="preserve">The engine port could be reachable beyond a locked-down serving namespace</w:t>
      </w:r>
      <w:r>
        <w:t xml:space="preserve"> </w:t>
      </w:r>
      <w:r>
        <w:rPr>
          <w:rStyle w:val="ClaimLabel"/>
        </w:rPr>
        <w:t xml:space="preserve">AJ</w:t>
      </w:r>
    </w:p>
    <w:p>
      <w:pPr>
        <w:numPr>
          <w:ilvl w:val="0"/>
          <w:numId w:val="1057"/>
        </w:numPr>
        <w:pStyle w:val="Compact"/>
      </w:pPr>
      <w:r>
        <w:t xml:space="preserve">You need a vendor-supported distribution today</w:t>
      </w:r>
      <w:r>
        <w:t xml:space="preserve"> </w:t>
      </w:r>
      <w:r>
        <w:rPr>
          <w:rStyle w:val="ClaimLabel"/>
        </w:rPr>
        <w:t xml:space="preserve">AJ</w:t>
      </w:r>
    </w:p>
    <w:p>
      <w:pPr>
        <w:pStyle w:val="FirstParagraph"/>
      </w:pPr>
      <w:r>
        <w:rPr>
          <w:bCs/>
          <w:b/>
        </w:rPr>
        <w:t xml:space="preserve">Nearest competitors:</w:t>
      </w:r>
      <w:r>
        <w:t xml:space="preserve"> </w:t>
      </w:r>
      <w:r>
        <w:t xml:space="preserve">L2-vllm, TensorRT-LLM, L2-nvidia-dynamo</w:t>
      </w:r>
    </w:p>
    <w:p>
      <w:pPr>
        <w:pStyle w:val="BodyText"/>
      </w:pPr>
      <w:r>
        <w:rPr>
          <w:bCs/>
          <w:b/>
        </w:rPr>
        <w:t xml:space="preserve">Regulated-FS note.</w:t>
      </w:r>
      <w:r>
        <w:t xml:space="preserve"> </w:t>
      </w:r>
      <w:r>
        <w:t xml:space="preserve">Qualify as the alternative engine in the exit plan; isolate internal ports and confirm CVE-2026-3059 status for the deployed version before use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SGLang open-source project hosted by LMSYS (non-profit); commercial steward RadixArk (founded by SGLang creators Ying Sheng and Banghua Zhu; US$100M seed, May 2026)</w:t>
            </w:r>
          </w:p>
        </w:tc>
        <w:tc>
          <w:tcPr/>
          <w:p>
            <w:pPr>
              <w:pStyle w:val="Compact"/>
              <w:jc w:val="left"/>
            </w:pPr>
            <w:r>
              <w:t xml:space="preserve">Verified fact</w:t>
            </w:r>
          </w:p>
        </w:tc>
        <w:tc>
          <w:tcPr/>
          <w:p>
            <w:pPr>
              <w:pStyle w:val="Compact"/>
              <w:jc w:val="left"/>
            </w:pPr>
            <w:r>
              <w:t xml:space="preserve">A4-S065, A4-S147</w:t>
            </w:r>
          </w:p>
        </w:tc>
      </w:tr>
      <w:tr>
        <w:tc>
          <w:tcPr/>
          <w:p>
            <w:pPr>
              <w:pStyle w:val="Compact"/>
              <w:jc w:val="left"/>
            </w:pPr>
            <w:r>
              <w:t xml:space="preserve">Category</w:t>
            </w:r>
          </w:p>
        </w:tc>
        <w:tc>
          <w:tcPr/>
          <w:p>
            <w:pPr>
              <w:pStyle w:val="Compact"/>
              <w:jc w:val="left"/>
            </w:pPr>
            <w:r>
              <w:t xml:space="preserve">Open-source inference/serving framework for LLMs, VLMs and diffusion models; RL rollout backend</w:t>
            </w:r>
          </w:p>
        </w:tc>
        <w:tc>
          <w:tcPr/>
          <w:p>
            <w:pPr>
              <w:pStyle w:val="Compact"/>
              <w:jc w:val="left"/>
            </w:pPr>
            <w:r>
              <w:t xml:space="preserve">Verified fact</w:t>
            </w:r>
          </w:p>
        </w:tc>
        <w:tc>
          <w:tcPr/>
          <w:p>
            <w:pPr>
              <w:pStyle w:val="Compact"/>
              <w:jc w:val="left"/>
            </w:pPr>
            <w:r>
              <w:t xml:space="preserve">A4-S065</w:t>
            </w:r>
          </w:p>
        </w:tc>
      </w:tr>
      <w:tr>
        <w:tc>
          <w:tcPr/>
          <w:p>
            <w:pPr>
              <w:pStyle w:val="Compact"/>
              <w:jc w:val="left"/>
            </w:pPr>
            <w:r>
              <w:t xml:space="preserve">Version / lineup</w:t>
            </w:r>
          </w:p>
        </w:tc>
        <w:tc>
          <w:tcPr/>
          <w:p>
            <w:pPr>
              <w:pStyle w:val="Compact"/>
              <w:jc w:val="left"/>
            </w:pPr>
            <w:r>
              <w:t xml:space="preserve">sglang 0.5.21 (1 October 2026); 21 releases in 2026</w:t>
            </w:r>
          </w:p>
        </w:tc>
        <w:tc>
          <w:tcPr/>
          <w:p>
            <w:pPr>
              <w:pStyle w:val="Compact"/>
              <w:jc w:val="left"/>
            </w:pPr>
            <w:r>
              <w:t xml:space="preserve">Verified fact</w:t>
            </w:r>
          </w:p>
        </w:tc>
        <w:tc>
          <w:tcPr/>
          <w:p>
            <w:pPr>
              <w:pStyle w:val="Compact"/>
              <w:jc w:val="left"/>
            </w:pPr>
            <w:r>
              <w:t xml:space="preserve">A4-S010</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A4-S010, A4-S128</w:t>
            </w:r>
          </w:p>
        </w:tc>
      </w:tr>
      <w:tr>
        <w:tc>
          <w:tcPr/>
          <w:p>
            <w:pPr>
              <w:pStyle w:val="Compact"/>
              <w:jc w:val="left"/>
            </w:pPr>
            <w:r>
              <w:t xml:space="preserve">Status events</w:t>
            </w:r>
          </w:p>
        </w:tc>
        <w:tc>
          <w:tcPr/>
          <w:p>
            <w:pPr>
              <w:pStyle w:val="Compact"/>
              <w:jc w:val="left"/>
            </w:pPr>
            <w:r>
              <w:t xml:space="preserve">5 May 2026: RadixArk launches with US$100M seed (Accel lead, Spark co-lead; NVIDIA, AMD participate) at US$400M post-money to steward SGLang and build a commercial platform</w:t>
            </w:r>
          </w:p>
        </w:tc>
        <w:tc>
          <w:tcPr/>
          <w:p>
            <w:pPr>
              <w:pStyle w:val="Compact"/>
              <w:jc w:val="left"/>
            </w:pPr>
            <w:r>
              <w:t xml:space="preserve">Verified fact</w:t>
            </w:r>
          </w:p>
        </w:tc>
        <w:tc>
          <w:tcPr/>
          <w:p>
            <w:pPr>
              <w:pStyle w:val="Compact"/>
              <w:jc w:val="left"/>
            </w:pPr>
            <w:r>
              <w:t xml:space="preserve">A4-S147, V1-S063</w:t>
            </w:r>
          </w:p>
        </w:tc>
      </w:tr>
      <w:tr>
        <w:tc>
          <w:tcPr/>
          <w:p>
            <w:pPr>
              <w:pStyle w:val="Compact"/>
              <w:jc w:val="left"/>
            </w:pPr>
            <w:r>
              <w:t xml:space="preserve">Strategic direction</w:t>
            </w:r>
          </w:p>
        </w:tc>
        <w:tc>
          <w:tcPr/>
          <w:p>
            <w:pPr>
              <w:pStyle w:val="Compact"/>
              <w:jc w:val="left"/>
            </w:pPr>
            <w:r>
              <w:t xml:space="preserve">Optimised for agentic workloads, RL rollouts and large-scale serving: RadixAttention prefix caching, PD disaggregation, speculative decoding (DFlash, Spec V2, June 2026), FP4/FP8 quantisation; TPU support with Google and RadixArk (July 2026); day-0 support for new open models (e.g. DeepSeek-V4, Kimi K3)</w:t>
            </w:r>
          </w:p>
        </w:tc>
        <w:tc>
          <w:tcPr/>
          <w:p>
            <w:pPr>
              <w:pStyle w:val="Compact"/>
              <w:jc w:val="left"/>
            </w:pPr>
            <w:r>
              <w:t xml:space="preserve">Verified fact</w:t>
            </w:r>
          </w:p>
        </w:tc>
        <w:tc>
          <w:tcPr/>
          <w:p>
            <w:pPr>
              <w:pStyle w:val="Compact"/>
              <w:jc w:val="left"/>
            </w:pPr>
            <w:r>
              <w:t xml:space="preserve">A4-S010, A4-S065</w:t>
            </w:r>
          </w:p>
        </w:tc>
      </w:tr>
      <w:tr>
        <w:tc>
          <w:tcPr/>
          <w:p>
            <w:pPr>
              <w:pStyle w:val="Compact"/>
              <w:jc w:val="left"/>
            </w:pPr>
            <w:r>
              <w:t xml:space="preserve">What it does</w:t>
            </w:r>
          </w:p>
        </w:tc>
        <w:tc>
          <w:tcPr/>
          <w:p>
            <w:pPr>
              <w:pStyle w:val="Compact"/>
              <w:jc w:val="left"/>
            </w:pPr>
            <w:r>
              <w:t xml:space="preserve">High-performance serving framework delivering low-latency, high-throughput inference from a single GPU to large clusters, OpenAI-API compatible, with broad model and hardware support (NVIDIA, AMD, Intel Xeon, Google TPU, Ascend).</w:t>
            </w:r>
          </w:p>
        </w:tc>
        <w:tc>
          <w:tcPr/>
          <w:p>
            <w:pPr>
              <w:pStyle w:val="Compact"/>
              <w:jc w:val="left"/>
            </w:pPr>
            <w:r>
              <w:t xml:space="preserve">Verified fact</w:t>
            </w:r>
          </w:p>
        </w:tc>
        <w:tc>
          <w:tcPr/>
          <w:p>
            <w:pPr>
              <w:pStyle w:val="Compact"/>
              <w:jc w:val="left"/>
            </w:pPr>
            <w:r>
              <w:t xml:space="preserve">A4-S010</w:t>
            </w:r>
          </w:p>
        </w:tc>
      </w:tr>
      <w:tr>
        <w:tc>
          <w:tcPr/>
          <w:p>
            <w:pPr>
              <w:pStyle w:val="Compact"/>
              <w:jc w:val="left"/>
            </w:pPr>
            <w:r>
              <w:t xml:space="preserve">Stack position</w:t>
            </w:r>
          </w:p>
        </w:tc>
        <w:tc>
          <w:tcPr/>
          <w:p>
            <w:pPr>
              <w:pStyle w:val="Compact"/>
              <w:jc w:val="left"/>
            </w:pPr>
            <w:r>
              <w:t xml:space="preserve">Serving engine (L2); natively supported by Hugging Face Inference Endpoints and as a Dynamo backend</w:t>
            </w:r>
          </w:p>
        </w:tc>
        <w:tc>
          <w:tcPr/>
          <w:p>
            <w:pPr>
              <w:pStyle w:val="Compact"/>
              <w:jc w:val="left"/>
            </w:pPr>
            <w:r>
              <w:t xml:space="preserve">Verified fact</w:t>
            </w:r>
          </w:p>
        </w:tc>
        <w:tc>
          <w:tcPr/>
          <w:p>
            <w:pPr>
              <w:pStyle w:val="Compact"/>
              <w:jc w:val="left"/>
            </w:pPr>
            <w:r>
              <w:t xml:space="preserve">A4-S081, A4-S090</w:t>
            </w:r>
          </w:p>
        </w:tc>
      </w:tr>
      <w:tr>
        <w:tc>
          <w:tcPr/>
          <w:p>
            <w:pPr>
              <w:pStyle w:val="Compact"/>
              <w:jc w:val="left"/>
            </w:pPr>
            <w:r>
              <w:t xml:space="preserve">Integration</w:t>
            </w:r>
          </w:p>
        </w:tc>
        <w:tc>
          <w:tcPr/>
          <w:p>
            <w:pPr>
              <w:pStyle w:val="Compact"/>
              <w:jc w:val="left"/>
            </w:pPr>
            <w:r>
              <w:t xml:space="preserve">OpenAI-compatible API; Python runtime; Docker</w:t>
            </w:r>
          </w:p>
        </w:tc>
        <w:tc>
          <w:tcPr/>
          <w:p>
            <w:pPr>
              <w:pStyle w:val="Compact"/>
              <w:jc w:val="left"/>
            </w:pPr>
            <w:r>
              <w:t xml:space="preserve">Verified fact</w:t>
            </w:r>
          </w:p>
        </w:tc>
        <w:tc>
          <w:tcPr/>
          <w:p>
            <w:pPr>
              <w:pStyle w:val="Compact"/>
              <w:jc w:val="left"/>
            </w:pPr>
            <w:r>
              <w:t xml:space="preserve">A4-S010, A4-S065</w:t>
            </w:r>
          </w:p>
        </w:tc>
      </w:tr>
      <w:tr>
        <w:tc>
          <w:tcPr/>
          <w:p>
            <w:pPr>
              <w:pStyle w:val="Compact"/>
              <w:jc w:val="left"/>
            </w:pPr>
            <w:r>
              <w:t xml:space="preserve">Dependencies</w:t>
            </w:r>
          </w:p>
        </w:tc>
        <w:tc>
          <w:tcPr/>
          <w:p>
            <w:pPr>
              <w:pStyle w:val="Compact"/>
              <w:jc w:val="left"/>
            </w:pPr>
            <w:r>
              <w:t xml:space="preserve">Python &gt;=3.10; accelerators; Docker image lmsysorg/sglang</w:t>
            </w:r>
          </w:p>
        </w:tc>
        <w:tc>
          <w:tcPr/>
          <w:p>
            <w:pPr>
              <w:pStyle w:val="Compact"/>
              <w:jc w:val="left"/>
            </w:pPr>
            <w:r>
              <w:t xml:space="preserve">Verified fact</w:t>
            </w:r>
          </w:p>
        </w:tc>
        <w:tc>
          <w:tcPr/>
          <w:p>
            <w:pPr>
              <w:pStyle w:val="Compact"/>
              <w:jc w:val="left"/>
            </w:pPr>
            <w:r>
              <w:t xml:space="preserve">A4-S010, A4-S065</w:t>
            </w:r>
          </w:p>
        </w:tc>
      </w:tr>
      <w:tr>
        <w:tc>
          <w:tcPr/>
          <w:p>
            <w:pPr>
              <w:pStyle w:val="Compact"/>
              <w:jc w:val="left"/>
            </w:pPr>
            <w:r>
              <w:t xml:space="preserve">Certifications</w:t>
            </w:r>
          </w:p>
        </w:tc>
        <w:tc>
          <w:tcPr/>
          <w:p>
            <w:pPr>
              <w:pStyle w:val="Compact"/>
              <w:jc w:val="left"/>
            </w:pPr>
            <w:r>
              <w:t xml:space="preserve">Not applicable (open-source software)</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(Apache-2.0)</w:t>
            </w:r>
          </w:p>
        </w:tc>
        <w:tc>
          <w:tcPr/>
          <w:p>
            <w:pPr>
              <w:pStyle w:val="Compact"/>
              <w:jc w:val="left"/>
            </w:pPr>
            <w:r>
              <w:t xml:space="preserve">Verified fact</w:t>
            </w:r>
          </w:p>
        </w:tc>
        <w:tc>
          <w:tcPr/>
          <w:p>
            <w:pPr>
              <w:pStyle w:val="Compact"/>
              <w:jc w:val="left"/>
            </w:pPr>
            <w:r>
              <w:t xml:space="preserve">A4-S010</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RL frameworks Miles (RadixArk), slime, AReaL, Tunix, verl; Dynamo; Hugging Face Endpoints</w:t>
            </w:r>
          </w:p>
        </w:tc>
        <w:tc>
          <w:tcPr/>
          <w:p>
            <w:pPr>
              <w:pStyle w:val="Compact"/>
              <w:jc w:val="left"/>
            </w:pPr>
            <w:r>
              <w:t xml:space="preserve">Verified fact</w:t>
            </w:r>
          </w:p>
        </w:tc>
        <w:tc>
          <w:tcPr/>
          <w:p>
            <w:pPr>
              <w:pStyle w:val="Compact"/>
              <w:jc w:val="left"/>
            </w:pPr>
            <w:r>
              <w:t xml:space="preserve">A4-S065, A4-S090, A4-S081</w:t>
            </w:r>
          </w:p>
        </w:tc>
      </w:tr>
      <w:tr>
        <w:tc>
          <w:tcPr/>
          <w:p>
            <w:pPr>
              <w:pStyle w:val="Compact"/>
              <w:jc w:val="left"/>
            </w:pPr>
            <w:r>
              <w:t xml:space="preserve">Adoption signals</w:t>
            </w:r>
          </w:p>
        </w:tc>
        <w:tc>
          <w:tcPr/>
          <w:p>
            <w:pPr>
              <w:pStyle w:val="Compact"/>
              <w:jc w:val="left"/>
            </w:pPr>
            <w:r>
              <w:t xml:space="preserve">Project states it powers over 400,000 GPUs worldwide</w:t>
            </w:r>
          </w:p>
        </w:tc>
        <w:tc>
          <w:tcPr/>
          <w:p>
            <w:pPr>
              <w:pStyle w:val="Compact"/>
              <w:jc w:val="left"/>
            </w:pPr>
            <w:r>
              <w:t xml:space="preserve">Verified fact</w:t>
            </w:r>
          </w:p>
        </w:tc>
        <w:tc>
          <w:tcPr/>
          <w:p>
            <w:pPr>
              <w:pStyle w:val="Compact"/>
              <w:jc w:val="left"/>
            </w:pPr>
            <w:r>
              <w:t xml:space="preserve">A4-S010</w:t>
            </w:r>
          </w:p>
        </w:tc>
      </w:tr>
      <w:tr>
        <w:tc>
          <w:tcPr/>
          <w:p>
            <w:pPr>
              <w:pStyle w:val="Compact"/>
              <w:jc w:val="left"/>
            </w:pPr>
            <w:r>
              <w:t xml:space="preserve">Maturity</w:t>
            </w:r>
          </w:p>
        </w:tc>
        <w:tc>
          <w:tcPr/>
          <w:p>
            <w:pPr>
              <w:pStyle w:val="Compact"/>
              <w:jc w:val="left"/>
            </w:pPr>
            <w:r>
              <w:t xml:space="preserve">First release January 2024; still 0.x; frequent releases</w:t>
            </w:r>
          </w:p>
        </w:tc>
        <w:tc>
          <w:tcPr/>
          <w:p>
            <w:pPr>
              <w:pStyle w:val="Compact"/>
              <w:jc w:val="left"/>
            </w:pPr>
            <w:r>
              <w:t xml:space="preserve">Verified fact</w:t>
            </w:r>
          </w:p>
        </w:tc>
        <w:tc>
          <w:tcPr/>
          <w:p>
            <w:pPr>
              <w:pStyle w:val="Compact"/>
              <w:jc w:val="left"/>
            </w:pPr>
            <w:r>
              <w:t xml:space="preserve">A4-S010</w:t>
            </w:r>
          </w:p>
        </w:tc>
      </w:tr>
      <w:tr>
        <w:tc>
          <w:tcPr/>
          <w:p>
            <w:pPr>
              <w:pStyle w:val="Compact"/>
              <w:jc w:val="left"/>
            </w:pPr>
            <w:r>
              <w:t xml:space="preserve">Deployment</w:t>
            </w:r>
          </w:p>
        </w:tc>
        <w:tc>
          <w:tcPr/>
          <w:p>
            <w:pPr>
              <w:pStyle w:val="Compact"/>
              <w:jc w:val="left"/>
            </w:pPr>
            <w:r>
              <w:t xml:space="preserve">saas: No; managed_cloud: Yes (via third parties, e.g. Hugging Face Inference Endpoints); vpc_byoc: Yes; private_cloud: Yes; self_hosted: Yes; on_prem: Yes</w:t>
            </w:r>
          </w:p>
        </w:tc>
        <w:tc>
          <w:tcPr/>
          <w:p>
            <w:pPr>
              <w:pStyle w:val="Compact"/>
            </w:pPr>
          </w:p>
        </w:tc>
        <w:tc>
          <w:tcPr/>
          <w:p>
            <w:pPr>
              <w:pStyle w:val="Compact"/>
            </w:pPr>
          </w:p>
        </w:tc>
      </w:tr>
    </w:tbl>
    <w:bookmarkEnd w:id="320"/>
    <w:bookmarkStart w:id="346" w:name="X82139c5e3dea52278f2492fad2394adb3ed7e54"/>
    <w:p>
      <w:pPr>
        <w:pStyle w:val="Heading2"/>
      </w:pPr>
      <w:r>
        <w:t xml:space="preserve">Hugging Face: Hub (models/datasets/Spaces/buckets/Jobs), Inference Providers (routed serverless inference), Inference Endpoints (managed dedicated deployments); Text Generation Inference (TGI) in maintenance mode (</w:t>
      </w:r>
      <w:r>
        <w:rPr>
          <w:rStyle w:val="VerbatimChar"/>
        </w:rPr>
        <w:t xml:space="preserve">L2-hugging-face</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Duplicated, Deprecated</w:t>
      </w:r>
    </w:p>
    <w:p>
      <w:pPr>
        <w:pStyle w:val="BodyText"/>
      </w:pPr>
      <w:r>
        <w:rPr>
          <w:iCs/>
          <w:i/>
        </w:rPr>
        <w:t xml:space="preserve">Rationale:</w:t>
      </w:r>
      <w:r>
        <w:t xml:space="preserve"> </w:t>
      </w:r>
      <w:r>
        <w:t xml:space="preserve">Strategic, conditional: as the governed open-weight supply source (Enterprise plan); Endpoints Tactical; Inference Providers not for client data</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Hub, router and dedicated serving with engine choice</w:t>
            </w:r>
            <w:r>
              <w:t xml:space="preserve"> </w:t>
            </w:r>
            <w:r>
              <w:rPr>
                <w:rStyle w:val="ClaimLabel"/>
              </w:rPr>
              <w:t xml:space="preserve">VF</w:t>
            </w:r>
            <w:r>
              <w:rPr>
                <w:rStyle w:val="FootnoteReference"/>
              </w:rPr>
              <w:footnoteReference w:id="321"/>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(SAML/OIDC), SCIM, RBAC and audit logs on Team/Enterprise (rule 7)</w:t>
            </w:r>
            <w:r>
              <w:t xml:space="preserve"> </w:t>
            </w:r>
            <w:r>
              <w:rPr>
                <w:rStyle w:val="ClaimLabel"/>
              </w:rPr>
              <w:t xml:space="preserve">VF</w:t>
            </w:r>
            <w:r>
              <w:rPr>
                <w:rStyle w:val="FootnoteReference"/>
              </w:rPr>
              <w:footnoteReference w:id="322"/>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covering Hub and Endpoints; no ISO 27001 found</w:t>
            </w:r>
            <w:r>
              <w:t xml:space="preserve"> </w:t>
            </w:r>
            <w:r>
              <w:rPr>
                <w:rStyle w:val="ClaimLabel"/>
              </w:rPr>
              <w:t xml:space="preserve">VF</w:t>
            </w:r>
            <w:r>
              <w:rPr>
                <w:rStyle w:val="FootnoteReference"/>
              </w:rPr>
              <w:footnoteReference w:id="325"/>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SaaS plus managed endpoints on three clouds with PrivateLink; not BYOC</w:t>
            </w:r>
            <w:r>
              <w:t xml:space="preserve"> </w:t>
            </w:r>
            <w:r>
              <w:rPr>
                <w:rStyle w:val="ClaimLabel"/>
              </w:rPr>
              <w:t xml:space="preserve">VF</w:t>
            </w:r>
            <w:r>
              <w:rPr>
                <w:rStyle w:val="FootnoteReference"/>
              </w:rPr>
              <w:footnoteReference w:id="328"/>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De-facto distribution standard; OpenAI-compatible router; many partners</w:t>
            </w:r>
            <w:r>
              <w:t xml:space="preserve"> </w:t>
            </w:r>
            <w:r>
              <w:rPr>
                <w:rStyle w:val="ClaimLabel"/>
              </w:rPr>
              <w:t xml:space="preserve">VF</w:t>
            </w:r>
            <w:r>
              <w:rPr>
                <w:rStyle w:val="FootnoteReference"/>
              </w:rPr>
              <w:footnoteReference w:id="330"/>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Hub mature since 2020, but TGI archived and Endpoints instance deprecations</w:t>
            </w:r>
            <w:r>
              <w:t xml:space="preserve"> </w:t>
            </w:r>
            <w:r>
              <w:rPr>
                <w:rStyle w:val="ClaimLabel"/>
              </w:rPr>
              <w:t xml:space="preserve">VF</w:t>
            </w:r>
            <w:r>
              <w:rPr>
                <w:rStyle w:val="FootnoteReference"/>
              </w:rPr>
              <w:footnoteReference w:id="331"/>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Pass-through pricing; per-minute instance billing</w:t>
            </w:r>
            <w:r>
              <w:t xml:space="preserve"> </w:t>
            </w:r>
            <w:r>
              <w:rPr>
                <w:rStyle w:val="ClaimLabel"/>
              </w:rPr>
              <w:t xml:space="preserve">VF</w:t>
            </w:r>
            <w:r>
              <w:rPr>
                <w:rStyle w:val="FootnoteReference"/>
              </w:rPr>
              <w:footnoteReference w:id="334"/>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Models portable, open engines, OpenAI-compatible routing</w:t>
            </w:r>
            <w:r>
              <w:t xml:space="preserve"> </w:t>
            </w:r>
            <w:r>
              <w:rPr>
                <w:rStyle w:val="ClaimLabel"/>
              </w:rPr>
              <w:t xml:space="preserve">VF</w:t>
            </w:r>
            <w:r>
              <w:rPr>
                <w:rStyle w:val="FootnoteReference"/>
              </w:rPr>
              <w:footnoteReference w:id="336"/>
            </w:r>
          </w:p>
        </w:tc>
      </w:tr>
      <w:tr>
        <w:tc>
          <w:tcPr/>
          <w:p>
            <w:pPr>
              <w:pStyle w:val="Compact"/>
              <w:jc w:val="left"/>
            </w:pPr>
            <w:r>
              <w:rPr>
                <w:bCs/>
                <w:b/>
              </w:rPr>
              <w:t xml:space="preserve">Total (generic / FS)</w:t>
            </w:r>
          </w:p>
        </w:tc>
        <w:tc>
          <w:tcPr/>
          <w:p>
            <w:pPr>
              <w:pStyle w:val="Compact"/>
              <w:jc w:val="right"/>
            </w:pPr>
            <w:r>
              <w:rPr>
                <w:bCs/>
                <w:b/>
              </w:rPr>
              <w:t xml:space="preserve">3.70 / 3.60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3.60</w:t>
            </w:r>
          </w:p>
        </w:tc>
        <w:tc>
          <w:tcPr/>
          <w:p>
            <w:pPr>
              <w:pStyle w:val="Compact"/>
              <w:jc w:val="right"/>
            </w:pPr>
            <w:r>
              <w:t xml:space="preserve">3.70</w:t>
            </w:r>
          </w:p>
        </w:tc>
        <w:tc>
          <w:tcPr/>
          <w:p>
            <w:pPr>
              <w:pStyle w:val="Compact"/>
              <w:jc w:val="right"/>
            </w:pPr>
            <w:r>
              <w:t xml:space="preserve">3.65</w:t>
            </w:r>
          </w:p>
        </w:tc>
        <w:tc>
          <w:tcPr/>
          <w:p>
            <w:pPr>
              <w:pStyle w:val="Compact"/>
              <w:jc w:val="right"/>
            </w:pPr>
            <w:r>
              <w:t xml:space="preserve">3.90</w:t>
            </w:r>
          </w:p>
        </w:tc>
        <w:tc>
          <w:tcPr/>
          <w:p>
            <w:pPr>
              <w:pStyle w:val="Compact"/>
              <w:jc w:val="right"/>
            </w:pPr>
            <w:r>
              <w:t xml:space="preserve">3.80</w:t>
            </w:r>
          </w:p>
        </w:tc>
        <w:tc>
          <w:tcPr/>
          <w:p>
            <w:pPr>
              <w:pStyle w:val="Compact"/>
              <w:jc w:val="right"/>
            </w:pPr>
            <w:r>
              <w:t xml:space="preserve">3.85</w:t>
            </w:r>
          </w:p>
        </w:tc>
        <w:tc>
          <w:tcPr/>
          <w:p>
            <w:pPr>
              <w:pStyle w:val="Compact"/>
              <w:jc w:val="right"/>
            </w:pPr>
            <w:r>
              <w:t xml:space="preserve">3.80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Four products under one tile: the Hub (model and dataset distribution with SSO, SCIM, RBAC, audit logs and EU storage on Team/Enterprise), Inference Providers (OpenAI-compatible router to partner clouds with pass-through pricing), Inference Endpoints (managed dedicated serving on AWS, Azure or GCP with vLLM, SGLang, TGI, llama.cpp or TEI, SOC 2 Type 2, AWS PrivateLink) and TGI (maintenance mode; repository archived 21 March 2026)</w:t>
      </w:r>
      <w:r>
        <w:t xml:space="preserve"> </w:t>
      </w:r>
      <w:r>
        <w:rPr>
          <w:rStyle w:val="ClaimLabel"/>
        </w:rPr>
        <w:t xml:space="preserve">VF</w:t>
      </w:r>
      <w:r>
        <w:rPr>
          <w:rStyle w:val="FootnoteReference"/>
        </w:rPr>
        <w:footnoteReference w:id="337"/>
      </w:r>
      <w:r>
        <w:t xml:space="preserve">.</w:t>
      </w:r>
    </w:p>
    <w:p>
      <w:pPr>
        <w:pStyle w:val="BodyText"/>
      </w:pPr>
      <w:r>
        <w:rPr>
          <w:bCs/>
          <w:b/>
        </w:rPr>
        <w:t xml:space="preserve">Strengths</w:t>
      </w:r>
    </w:p>
    <w:p>
      <w:pPr>
        <w:numPr>
          <w:ilvl w:val="0"/>
          <w:numId w:val="1058"/>
        </w:numPr>
        <w:pStyle w:val="Compact"/>
      </w:pPr>
      <w:r>
        <w:t xml:space="preserve">The de-facto open-weight distribution point, with enterprise identity controls</w:t>
      </w:r>
      <w:r>
        <w:t xml:space="preserve"> </w:t>
      </w:r>
      <w:r>
        <w:rPr>
          <w:rStyle w:val="ClaimLabel"/>
        </w:rPr>
        <w:t xml:space="preserve">VF</w:t>
      </w:r>
      <w:r>
        <w:rPr>
          <w:rStyle w:val="FootnoteReference"/>
        </w:rPr>
        <w:footnoteReference w:id="338"/>
      </w:r>
      <w:r>
        <w:t xml:space="preserve"> </w:t>
      </w:r>
      <w:r>
        <w:rPr>
          <w:rStyle w:val="ClaimLabel"/>
        </w:rPr>
        <w:t xml:space="preserve">AJ</w:t>
      </w:r>
    </w:p>
    <w:p>
      <w:pPr>
        <w:numPr>
          <w:ilvl w:val="0"/>
          <w:numId w:val="1058"/>
        </w:numPr>
        <w:pStyle w:val="Compact"/>
      </w:pPr>
      <w:r>
        <w:t xml:space="preserve">Endpoints let you choose the engine and the cloud region</w:t>
      </w:r>
      <w:r>
        <w:t xml:space="preserve"> </w:t>
      </w:r>
      <w:r>
        <w:rPr>
          <w:rStyle w:val="ClaimLabel"/>
        </w:rPr>
        <w:t xml:space="preserve">VF</w:t>
      </w:r>
      <w:r>
        <w:rPr>
          <w:rStyle w:val="FootnoteReference"/>
        </w:rPr>
        <w:footnoteReference w:id="339"/>
      </w:r>
    </w:p>
    <w:p>
      <w:pPr>
        <w:numPr>
          <w:ilvl w:val="0"/>
          <w:numId w:val="1058"/>
        </w:numPr>
        <w:pStyle w:val="Compact"/>
      </w:pPr>
      <w:r>
        <w:t xml:space="preserve">No markup on routed provider calls</w:t>
      </w:r>
      <w:r>
        <w:t xml:space="preserve"> </w:t>
      </w:r>
      <w:r>
        <w:rPr>
          <w:rStyle w:val="ClaimLabel"/>
        </w:rPr>
        <w:t xml:space="preserve">VF</w:t>
      </w:r>
      <w:r>
        <w:rPr>
          <w:rStyle w:val="FootnoteReference"/>
        </w:rPr>
        <w:footnoteReference w:id="340"/>
      </w:r>
    </w:p>
    <w:p>
      <w:pPr>
        <w:pStyle w:val="FirstParagraph"/>
      </w:pPr>
      <w:r>
        <w:rPr>
          <w:bCs/>
          <w:b/>
        </w:rPr>
        <w:t xml:space="preserve">Limitations and risks</w:t>
      </w:r>
    </w:p>
    <w:p>
      <w:pPr>
        <w:numPr>
          <w:ilvl w:val="0"/>
          <w:numId w:val="1059"/>
        </w:numPr>
        <w:pStyle w:val="Compact"/>
      </w:pPr>
      <w:r>
        <w:t xml:space="preserve">TGI archived; Endpoints customers on TGI must migrate</w:t>
      </w:r>
      <w:r>
        <w:t xml:space="preserve"> </w:t>
      </w:r>
      <w:r>
        <w:rPr>
          <w:rStyle w:val="ClaimLabel"/>
        </w:rPr>
        <w:t xml:space="preserve">VF</w:t>
      </w:r>
      <w:r>
        <w:rPr>
          <w:rStyle w:val="FootnoteReference"/>
        </w:rPr>
        <w:footnoteReference w:id="341"/>
      </w:r>
    </w:p>
    <w:p>
      <w:pPr>
        <w:numPr>
          <w:ilvl w:val="0"/>
          <w:numId w:val="1059"/>
        </w:numPr>
        <w:pStyle w:val="Compact"/>
      </w:pPr>
      <w:r>
        <w:t xml:space="preserve">Inference Providers inherits each partner’s security and retention</w:t>
      </w:r>
      <w:r>
        <w:t xml:space="preserve"> </w:t>
      </w:r>
      <w:r>
        <w:rPr>
          <w:rStyle w:val="ClaimLabel"/>
        </w:rPr>
        <w:t xml:space="preserve">VF</w:t>
      </w:r>
      <w:r>
        <w:rPr>
          <w:rStyle w:val="FootnoteReference"/>
        </w:rPr>
        <w:footnoteReference w:id="342"/>
      </w:r>
    </w:p>
    <w:p>
      <w:pPr>
        <w:numPr>
          <w:ilvl w:val="0"/>
          <w:numId w:val="1059"/>
        </w:numPr>
        <w:pStyle w:val="Compact"/>
      </w:pPr>
      <w:r>
        <w:t xml:space="preserve">BAA not explicitly tied to Inference Endpoints; no ISO 27001 found</w:t>
      </w:r>
      <w:r>
        <w:t xml:space="preserve"> </w:t>
      </w:r>
      <w:r>
        <w:rPr>
          <w:rStyle w:val="ClaimLabel"/>
        </w:rPr>
        <w:t xml:space="preserve">VF</w:t>
      </w:r>
      <w:r>
        <w:rPr>
          <w:rStyle w:val="FootnoteReference"/>
        </w:rPr>
        <w:footnoteReference w:id="344"/>
      </w:r>
    </w:p>
    <w:p>
      <w:pPr>
        <w:pStyle w:val="FirstParagraph"/>
      </w:pPr>
      <w:r>
        <w:rPr>
          <w:bCs/>
          <w:b/>
        </w:rPr>
        <w:t xml:space="preserve">Choose when</w:t>
      </w:r>
    </w:p>
    <w:p>
      <w:pPr>
        <w:numPr>
          <w:ilvl w:val="0"/>
          <w:numId w:val="1060"/>
        </w:numPr>
        <w:pStyle w:val="Compact"/>
      </w:pPr>
      <w:r>
        <w:t xml:space="preserve">You need a governed source of open weights and a managed dedicated endpoint in a chosen cloud region</w:t>
      </w:r>
      <w:r>
        <w:t xml:space="preserve"> </w:t>
      </w:r>
      <w:r>
        <w:rPr>
          <w:rStyle w:val="ClaimLabel"/>
        </w:rPr>
        <w:t xml:space="preserve">AJ</w:t>
      </w:r>
    </w:p>
    <w:p>
      <w:pPr>
        <w:pStyle w:val="FirstParagraph"/>
      </w:pPr>
      <w:r>
        <w:rPr>
          <w:bCs/>
          <w:b/>
        </w:rPr>
        <w:t xml:space="preserve">Avoid when</w:t>
      </w:r>
    </w:p>
    <w:p>
      <w:pPr>
        <w:numPr>
          <w:ilvl w:val="0"/>
          <w:numId w:val="1061"/>
        </w:numPr>
        <w:pStyle w:val="Compact"/>
      </w:pPr>
      <w:r>
        <w:t xml:space="preserve">Routing client data through Inference Providers to partners you have not assessed</w:t>
      </w:r>
      <w:r>
        <w:t xml:space="preserve"> </w:t>
      </w:r>
      <w:r>
        <w:rPr>
          <w:rStyle w:val="ClaimLabel"/>
        </w:rPr>
        <w:t xml:space="preserve">AJ</w:t>
      </w:r>
    </w:p>
    <w:p>
      <w:pPr>
        <w:pStyle w:val="FirstParagraph"/>
      </w:pPr>
      <w:r>
        <w:rPr>
          <w:bCs/>
          <w:b/>
        </w:rPr>
        <w:t xml:space="preserve">Nearest competitors:</w:t>
      </w:r>
      <w:r>
        <w:t xml:space="preserve"> </w:t>
      </w:r>
      <w:r>
        <w:t xml:space="preserve">L2-together-ai, L2-fireworks-ai, Amazon SageMaker / Azure ML model catalogues</w:t>
      </w:r>
    </w:p>
    <w:p>
      <w:pPr>
        <w:pStyle w:val="BodyText"/>
      </w:pPr>
      <w:r>
        <w:rPr>
          <w:bCs/>
          <w:b/>
        </w:rPr>
        <w:t xml:space="preserve">Regulated-FS note.</w:t>
      </w:r>
      <w:r>
        <w:t xml:space="preserve"> </w:t>
      </w:r>
      <w:r>
        <w:t xml:space="preserve">Use the Hub (Enterprise, EU storage) as the governed model supply with scanning and an internal mirror; use Endpoints only in an approved region with PrivateLink</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Hugging Face</w:t>
            </w:r>
          </w:p>
        </w:tc>
        <w:tc>
          <w:tcPr/>
          <w:p>
            <w:pPr>
              <w:pStyle w:val="Compact"/>
              <w:jc w:val="left"/>
            </w:pPr>
            <w:r>
              <w:t xml:space="preserve">Verified fact</w:t>
            </w:r>
          </w:p>
        </w:tc>
        <w:tc>
          <w:tcPr/>
          <w:p>
            <w:pPr>
              <w:pStyle w:val="Compact"/>
              <w:jc w:val="left"/>
            </w:pPr>
            <w:r>
              <w:t xml:space="preserve">A4-S074</w:t>
            </w:r>
          </w:p>
        </w:tc>
      </w:tr>
      <w:tr>
        <w:tc>
          <w:tcPr/>
          <w:p>
            <w:pPr>
              <w:pStyle w:val="Compact"/>
              <w:jc w:val="left"/>
            </w:pPr>
            <w:r>
              <w:t xml:space="preserve">Category</w:t>
            </w:r>
          </w:p>
        </w:tc>
        <w:tc>
          <w:tcPr/>
          <w:p>
            <w:pPr>
              <w:pStyle w:val="Compact"/>
              <w:jc w:val="left"/>
            </w:pPr>
            <w:r>
              <w:t xml:space="preserve">Model hub plus inference router and managed dedicated inference service</w:t>
            </w:r>
          </w:p>
        </w:tc>
        <w:tc>
          <w:tcPr/>
          <w:p>
            <w:pPr>
              <w:pStyle w:val="Compact"/>
              <w:jc w:val="left"/>
            </w:pPr>
            <w:r>
              <w:t xml:space="preserve">Verified fact</w:t>
            </w:r>
          </w:p>
        </w:tc>
        <w:tc>
          <w:tcPr/>
          <w:p>
            <w:pPr>
              <w:pStyle w:val="Compact"/>
              <w:jc w:val="left"/>
            </w:pPr>
            <w:r>
              <w:t xml:space="preserve">A4-S075, A4-S081</w:t>
            </w:r>
          </w:p>
        </w:tc>
      </w:tr>
      <w:tr>
        <w:tc>
          <w:tcPr/>
          <w:p>
            <w:pPr>
              <w:pStyle w:val="Compact"/>
              <w:jc w:val="left"/>
            </w:pPr>
            <w:r>
              <w:t xml:space="preserve">Version / lineup</w:t>
            </w:r>
          </w:p>
        </w:tc>
        <w:tc>
          <w:tcPr/>
          <w:p>
            <w:pPr>
              <w:pStyle w:val="Compact"/>
              <w:jc w:val="left"/>
            </w:pPr>
            <w:r>
              <w:t xml:space="preserve">huggingface_hub client 2.1.1 (1 October 2026); Inference Endpoints natively supports vLLM, TGI, SGLang, llama.cpp and TEI engines</w:t>
            </w:r>
          </w:p>
        </w:tc>
        <w:tc>
          <w:tcPr/>
          <w:p>
            <w:pPr>
              <w:pStyle w:val="Compact"/>
              <w:jc w:val="left"/>
            </w:pPr>
            <w:r>
              <w:t xml:space="preserve">Verified fact</w:t>
            </w:r>
          </w:p>
        </w:tc>
        <w:tc>
          <w:tcPr/>
          <w:p>
            <w:pPr>
              <w:pStyle w:val="Compact"/>
              <w:jc w:val="left"/>
            </w:pPr>
            <w:r>
              <w:t xml:space="preserve">A4-S014, A4-S081</w:t>
            </w:r>
          </w:p>
        </w:tc>
      </w:tr>
      <w:tr>
        <w:tc>
          <w:tcPr/>
          <w:p>
            <w:pPr>
              <w:pStyle w:val="Compact"/>
              <w:jc w:val="left"/>
            </w:pPr>
            <w:r>
              <w:t xml:space="preserve">Licence</w:t>
            </w:r>
          </w:p>
        </w:tc>
        <w:tc>
          <w:tcPr/>
          <w:p>
            <w:pPr>
              <w:pStyle w:val="Compact"/>
              <w:jc w:val="left"/>
            </w:pPr>
            <w:r>
              <w:t xml:space="preserve">Hub client and TGI Apache-2.0; Hub, Inference Providers and Inference Endpoints are proprietary hosted services</w:t>
            </w:r>
          </w:p>
        </w:tc>
        <w:tc>
          <w:tcPr/>
          <w:p>
            <w:pPr>
              <w:pStyle w:val="Compact"/>
              <w:jc w:val="left"/>
            </w:pPr>
            <w:r>
              <w:t xml:space="preserve">Verified fact</w:t>
            </w:r>
          </w:p>
        </w:tc>
        <w:tc>
          <w:tcPr/>
          <w:p>
            <w:pPr>
              <w:pStyle w:val="Compact"/>
              <w:jc w:val="left"/>
            </w:pPr>
            <w:r>
              <w:t xml:space="preserve">A4-S014, A4-S072, A4-S081</w:t>
            </w:r>
          </w:p>
        </w:tc>
      </w:tr>
      <w:tr>
        <w:tc>
          <w:tcPr/>
          <w:p>
            <w:pPr>
              <w:pStyle w:val="Compact"/>
              <w:jc w:val="left"/>
            </w:pPr>
            <w:r>
              <w:t xml:space="preserve">Status events</w:t>
            </w:r>
          </w:p>
        </w:tc>
        <w:tc>
          <w:tcPr/>
          <w:p>
            <w:pPr>
              <w:pStyle w:val="Compact"/>
              <w:jc w:val="left"/>
            </w:pPr>
            <w:r>
              <w:t xml:space="preserve">TGI in maintenance mode</w:t>
            </w:r>
            <w:r>
              <w:t xml:space="preserve"> </w:t>
            </w:r>
            <w:r>
              <w:t xml:space="preserve">‘</w:t>
            </w:r>
            <w:r>
              <w:t xml:space="preserve">as of 12/11/2025</w:t>
            </w:r>
            <w:r>
              <w:t xml:space="preserve">’</w:t>
            </w:r>
            <w:r>
              <w:t xml:space="preserve"> </w:t>
            </w:r>
            <w:r>
              <w:t xml:space="preserve">(only minor bug fixes, docs and lightweight maintenance); Endpoints: AWS H100 instances marked</w:t>
            </w:r>
            <w:r>
              <w:t xml:space="preserve"> </w:t>
            </w:r>
            <w:r>
              <w:t xml:space="preserve">‘</w:t>
            </w:r>
            <w:r>
              <w:t xml:space="preserve">Deprecated from December 2025</w:t>
            </w:r>
            <w:r>
              <w:t xml:space="preserve">’</w:t>
            </w:r>
            <w:r>
              <w:t xml:space="preserve">; 21 March 2026: TGI GitHub repository archived (read-only); latest release v3.3.7; Hugging Face recommends vLLM or SGLang</w:t>
            </w:r>
          </w:p>
        </w:tc>
        <w:tc>
          <w:tcPr/>
          <w:p>
            <w:pPr>
              <w:pStyle w:val="Compact"/>
              <w:jc w:val="left"/>
            </w:pPr>
            <w:r>
              <w:t xml:space="preserve">Verified fact</w:t>
            </w:r>
          </w:p>
        </w:tc>
        <w:tc>
          <w:tcPr/>
          <w:p>
            <w:pPr>
              <w:pStyle w:val="Compact"/>
              <w:jc w:val="left"/>
            </w:pPr>
            <w:r>
              <w:t xml:space="preserve">A4-S073, A4-S072, A4-S083, V1-S054, V1-S055</w:t>
            </w:r>
          </w:p>
        </w:tc>
      </w:tr>
      <w:tr>
        <w:tc>
          <w:tcPr/>
          <w:p>
            <w:pPr>
              <w:pStyle w:val="Compact"/>
              <w:jc w:val="left"/>
            </w:pPr>
            <w:r>
              <w:t xml:space="preserve">Strategic direction</w:t>
            </w:r>
          </w:p>
        </w:tc>
        <w:tc>
          <w:tcPr/>
          <w:p>
            <w:pPr>
              <w:pStyle w:val="Compact"/>
              <w:jc w:val="left"/>
            </w:pPr>
            <w:r>
              <w:t xml:space="preserve">TGI moved to maintenance mode; Hugging Face recommends vLLM and SGLang (and llama.cpp/MLX locally). Inference Providers routes to partner clouds (e.g. Cerebras, Groq, Together, Fireworks, Baseten, Nscale, OVHcloud, Scaleway, Z.ai) with pass-through pricing</w:t>
            </w:r>
          </w:p>
        </w:tc>
        <w:tc>
          <w:tcPr/>
          <w:p>
            <w:pPr>
              <w:pStyle w:val="Compact"/>
              <w:jc w:val="left"/>
            </w:pPr>
            <w:r>
              <w:t xml:space="preserve">Verified fact</w:t>
            </w:r>
          </w:p>
        </w:tc>
        <w:tc>
          <w:tcPr/>
          <w:p>
            <w:pPr>
              <w:pStyle w:val="Compact"/>
              <w:jc w:val="left"/>
            </w:pPr>
            <w:r>
              <w:t xml:space="preserve">A4-S072, A4-S073, A4-S075, A4-S076</w:t>
            </w:r>
          </w:p>
        </w:tc>
      </w:tr>
      <w:tr>
        <w:tc>
          <w:tcPr/>
          <w:p>
            <w:pPr>
              <w:pStyle w:val="Compact"/>
              <w:jc w:val="left"/>
            </w:pPr>
            <w:r>
              <w:t xml:space="preserve">What it does</w:t>
            </w:r>
          </w:p>
        </w:tc>
        <w:tc>
          <w:tcPr/>
          <w:p>
            <w:pPr>
              <w:pStyle w:val="Compact"/>
              <w:jc w:val="left"/>
            </w:pPr>
            <w:r>
              <w:t xml:space="preserve">Hub hosts and versions models/datasets with private repos, tokens, resource groups and malware/pickle/secrets scanning. Inference Providers gives one token and API across many third-party providers (OpenAI-compatible, provider selectable by suffix). Inference Endpoints deploys a chosen Hub model on a chosen engine to managed AWS/Azure/GCP instances billed per minute.</w:t>
            </w:r>
          </w:p>
        </w:tc>
        <w:tc>
          <w:tcPr/>
          <w:p>
            <w:pPr>
              <w:pStyle w:val="Compact"/>
              <w:jc w:val="left"/>
            </w:pPr>
            <w:r>
              <w:t xml:space="preserve">Verified fact</w:t>
            </w:r>
          </w:p>
        </w:tc>
        <w:tc>
          <w:tcPr/>
          <w:p>
            <w:pPr>
              <w:pStyle w:val="Compact"/>
              <w:jc w:val="left"/>
            </w:pPr>
            <w:r>
              <w:t xml:space="preserve">A4-S074, A4-S075, A4-S081, A4-S083</w:t>
            </w:r>
          </w:p>
        </w:tc>
      </w:tr>
      <w:tr>
        <w:tc>
          <w:tcPr/>
          <w:p>
            <w:pPr>
              <w:pStyle w:val="Compact"/>
              <w:jc w:val="left"/>
            </w:pPr>
            <w:r>
              <w:t xml:space="preserve">Stack position</w:t>
            </w:r>
          </w:p>
        </w:tc>
        <w:tc>
          <w:tcPr/>
          <w:p>
            <w:pPr>
              <w:pStyle w:val="Compact"/>
              <w:jc w:val="left"/>
            </w:pPr>
            <w:r>
              <w:t xml:space="preserve">Spans model distribution (L1 adjacency), routing/aggregation (gateway-like, L2/C1) and managed serving (L2). The single tile conflates three products</w:t>
            </w:r>
          </w:p>
        </w:tc>
        <w:tc>
          <w:tcPr/>
          <w:p>
            <w:pPr>
              <w:pStyle w:val="Compact"/>
              <w:jc w:val="left"/>
            </w:pPr>
            <w:r>
              <w:t xml:space="preserve">Verified fact</w:t>
            </w:r>
          </w:p>
        </w:tc>
        <w:tc>
          <w:tcPr/>
          <w:p>
            <w:pPr>
              <w:pStyle w:val="Compact"/>
              <w:jc w:val="left"/>
            </w:pPr>
            <w:r>
              <w:t xml:space="preserve">A4-S075, A4-S081</w:t>
            </w:r>
          </w:p>
        </w:tc>
      </w:tr>
      <w:tr>
        <w:tc>
          <w:tcPr/>
          <w:p>
            <w:pPr>
              <w:pStyle w:val="Compact"/>
              <w:jc w:val="left"/>
            </w:pPr>
            <w:r>
              <w:t xml:space="preserve">Integration</w:t>
            </w:r>
          </w:p>
        </w:tc>
        <w:tc>
          <w:tcPr/>
          <w:p>
            <w:pPr>
              <w:pStyle w:val="Compact"/>
              <w:jc w:val="left"/>
            </w:pPr>
            <w:r>
              <w:t xml:space="preserve">huggingface_hub (Python) and JS clients, hf CLI; OpenAI-compatible router; Endpoints REST</w:t>
            </w:r>
          </w:p>
        </w:tc>
        <w:tc>
          <w:tcPr/>
          <w:p>
            <w:pPr>
              <w:pStyle w:val="Compact"/>
              <w:jc w:val="left"/>
            </w:pPr>
            <w:r>
              <w:t xml:space="preserve">Verified fact</w:t>
            </w:r>
          </w:p>
        </w:tc>
        <w:tc>
          <w:tcPr/>
          <w:p>
            <w:pPr>
              <w:pStyle w:val="Compact"/>
              <w:jc w:val="left"/>
            </w:pPr>
            <w:r>
              <w:t xml:space="preserve">A4-S014, A4-S075</w:t>
            </w:r>
          </w:p>
        </w:tc>
      </w:tr>
      <w:tr>
        <w:tc>
          <w:tcPr/>
          <w:p>
            <w:pPr>
              <w:pStyle w:val="Compact"/>
              <w:jc w:val="left"/>
            </w:pPr>
            <w:r>
              <w:t xml:space="preserve">Dependencies</w:t>
            </w:r>
          </w:p>
        </w:tc>
        <w:tc>
          <w:tcPr/>
          <w:p>
            <w:pPr>
              <w:pStyle w:val="Compact"/>
              <w:jc w:val="left"/>
            </w:pPr>
            <w:r>
              <w:t xml:space="preserve">Endpoints run on AWS, Azure or GCP instances; Inference Providers depend on partner providers’ own security and retention</w:t>
            </w:r>
          </w:p>
        </w:tc>
        <w:tc>
          <w:tcPr/>
          <w:p>
            <w:pPr>
              <w:pStyle w:val="Compact"/>
              <w:jc w:val="left"/>
            </w:pPr>
            <w:r>
              <w:t xml:space="preserve">Verified fact</w:t>
            </w:r>
          </w:p>
        </w:tc>
        <w:tc>
          <w:tcPr/>
          <w:p>
            <w:pPr>
              <w:pStyle w:val="Compact"/>
              <w:jc w:val="left"/>
            </w:pPr>
            <w:r>
              <w:t xml:space="preserve">A4-S083, A4-S077</w:t>
            </w:r>
          </w:p>
        </w:tc>
      </w:tr>
      <w:tr>
        <w:tc>
          <w:tcPr/>
          <w:p>
            <w:pPr>
              <w:pStyle w:val="Compact"/>
              <w:jc w:val="left"/>
            </w:pPr>
            <w:r>
              <w:t xml:space="preserve">Certifications</w:t>
            </w:r>
          </w:p>
        </w:tc>
        <w:tc>
          <w:tcPr/>
          <w:p>
            <w:pPr>
              <w:pStyle w:val="Compact"/>
              <w:jc w:val="left"/>
            </w:pPr>
            <w:r>
              <w:t xml:space="preserve">SOC 2 Type 2 (Hub and Inference Endpoints); GDPR compliant; BAA and GDPR DPA via Enterprise plan</w:t>
            </w:r>
          </w:p>
        </w:tc>
        <w:tc>
          <w:tcPr/>
          <w:p>
            <w:pPr>
              <w:pStyle w:val="Compact"/>
              <w:jc w:val="left"/>
            </w:pPr>
            <w:r>
              <w:t xml:space="preserve">Verified fact</w:t>
            </w:r>
          </w:p>
        </w:tc>
        <w:tc>
          <w:tcPr/>
          <w:p>
            <w:pPr>
              <w:pStyle w:val="Compact"/>
              <w:jc w:val="left"/>
            </w:pPr>
            <w:r>
              <w:t xml:space="preserve">A4-S074, A4-S082, V1-S097</w:t>
            </w:r>
          </w:p>
        </w:tc>
      </w:tr>
      <w:tr>
        <w:tc>
          <w:tcPr/>
          <w:p>
            <w:pPr>
              <w:pStyle w:val="Compact"/>
              <w:jc w:val="left"/>
            </w:pPr>
            <w:r>
              <w:t xml:space="preserve">GDPR / residency</w:t>
            </w:r>
          </w:p>
        </w:tc>
        <w:tc>
          <w:tcPr/>
          <w:p>
            <w:pPr>
              <w:pStyle w:val="Compact"/>
              <w:jc w:val="left"/>
            </w:pPr>
            <w:r>
              <w:t xml:space="preserve">Storage regions US and EU for Team/Enterprise orgs (APAC, GCC coming); Inference Providers does not store request/response bodies, logs kept up to 30 days; Endpoints do not store payloads, logs kept 30 days</w:t>
            </w:r>
          </w:p>
        </w:tc>
        <w:tc>
          <w:tcPr/>
          <w:p>
            <w:pPr>
              <w:pStyle w:val="Compact"/>
              <w:jc w:val="left"/>
            </w:pPr>
            <w:r>
              <w:t xml:space="preserve">Verified fact</w:t>
            </w:r>
          </w:p>
        </w:tc>
        <w:tc>
          <w:tcPr/>
          <w:p>
            <w:pPr>
              <w:pStyle w:val="Compact"/>
              <w:jc w:val="left"/>
            </w:pPr>
            <w:r>
              <w:t xml:space="preserve">A4-S078, A4-S077, A4-S082</w:t>
            </w:r>
          </w:p>
        </w:tc>
      </w:tr>
      <w:tr>
        <w:tc>
          <w:tcPr/>
          <w:p>
            <w:pPr>
              <w:pStyle w:val="Compact"/>
              <w:jc w:val="left"/>
            </w:pPr>
            <w:r>
              <w:t xml:space="preserve">Security features</w:t>
            </w:r>
          </w:p>
        </w:tc>
        <w:tc>
          <w:tcPr/>
          <w:p>
            <w:pPr>
              <w:pStyle w:val="Compact"/>
              <w:jc w:val="left"/>
            </w:pPr>
            <w:r>
              <w:t xml:space="preserve">TLS in transit; AWS PrivateLink for Endpoints; malware, pickle and secrets scanning; resource groups</w:t>
            </w:r>
          </w:p>
        </w:tc>
        <w:tc>
          <w:tcPr/>
          <w:p>
            <w:pPr>
              <w:pStyle w:val="Compact"/>
              <w:jc w:val="left"/>
            </w:pPr>
            <w:r>
              <w:t xml:space="preserve">Verified fact</w:t>
            </w:r>
          </w:p>
        </w:tc>
        <w:tc>
          <w:tcPr/>
          <w:p>
            <w:pPr>
              <w:pStyle w:val="Compact"/>
              <w:jc w:val="left"/>
            </w:pPr>
            <w:r>
              <w:t xml:space="preserve">A4-S082, A4-S074</w:t>
            </w:r>
          </w:p>
        </w:tc>
      </w:tr>
      <w:tr>
        <w:tc>
          <w:tcPr/>
          <w:p>
            <w:pPr>
              <w:pStyle w:val="Compact"/>
              <w:jc w:val="left"/>
            </w:pPr>
            <w:r>
              <w:t xml:space="preserve">Access controls</w:t>
            </w:r>
          </w:p>
        </w:tc>
        <w:tc>
          <w:tcPr/>
          <w:p>
            <w:pPr>
              <w:pStyle w:val="Compact"/>
              <w:jc w:val="left"/>
            </w:pPr>
            <w:r>
              <w:t xml:space="preserve">SSO (SAML 2.0/OIDC) on Team &amp; Enterprise, Managed SSO on Enterprise Plus, SCIM, RBAC, audit logs (Team &amp; Enterprise)</w:t>
            </w:r>
          </w:p>
        </w:tc>
        <w:tc>
          <w:tcPr/>
          <w:p>
            <w:pPr>
              <w:pStyle w:val="Compact"/>
              <w:jc w:val="left"/>
            </w:pPr>
            <w:r>
              <w:t xml:space="preserve">Verified fact</w:t>
            </w:r>
          </w:p>
        </w:tc>
        <w:tc>
          <w:tcPr/>
          <w:p>
            <w:pPr>
              <w:pStyle w:val="Compact"/>
              <w:jc w:val="left"/>
            </w:pPr>
            <w:r>
              <w:t xml:space="preserve">A4-S080, A4-S079, A4-S082</w:t>
            </w:r>
          </w:p>
        </w:tc>
      </w:tr>
      <w:tr>
        <w:tc>
          <w:tcPr/>
          <w:p>
            <w:pPr>
              <w:pStyle w:val="Compact"/>
              <w:jc w:val="left"/>
            </w:pPr>
            <w:r>
              <w:t xml:space="preserve">Enterprise support</w:t>
            </w:r>
          </w:p>
        </w:tc>
        <w:tc>
          <w:tcPr/>
          <w:p>
            <w:pPr>
              <w:pStyle w:val="Compact"/>
              <w:jc w:val="left"/>
            </w:pPr>
            <w:r>
              <w:t xml:space="preserve">Team, Enterprise and Enterprise Plus plans</w:t>
            </w:r>
          </w:p>
        </w:tc>
        <w:tc>
          <w:tcPr/>
          <w:p>
            <w:pPr>
              <w:pStyle w:val="Compact"/>
              <w:jc w:val="left"/>
            </w:pPr>
            <w:r>
              <w:t xml:space="preserve">Verified fact</w:t>
            </w:r>
          </w:p>
        </w:tc>
        <w:tc>
          <w:tcPr/>
          <w:p>
            <w:pPr>
              <w:pStyle w:val="Compact"/>
              <w:jc w:val="left"/>
            </w:pPr>
            <w:r>
              <w:t xml:space="preserve">A4-S080</w:t>
            </w:r>
          </w:p>
        </w:tc>
      </w:tr>
      <w:tr>
        <w:tc>
          <w:tcPr/>
          <w:p>
            <w:pPr>
              <w:pStyle w:val="Compact"/>
              <w:jc w:val="left"/>
            </w:pPr>
            <w:r>
              <w:t xml:space="preserve">Pricing</w:t>
            </w:r>
          </w:p>
        </w:tc>
        <w:tc>
          <w:tcPr/>
          <w:p>
            <w:pPr>
              <w:pStyle w:val="Compact"/>
              <w:jc w:val="left"/>
            </w:pPr>
            <w:r>
              <w:t xml:space="preserve">Inference Providers: provider rates passed through with no HF markup; PRO and Team/Enterprise seats include US$2.00/month compute credits. Endpoints: hourly instance rates billed per minute, e.g. AWS L4 x1 US$0.80/h, AWS H200 x1 US$5/h</w:t>
            </w:r>
          </w:p>
        </w:tc>
        <w:tc>
          <w:tcPr/>
          <w:p>
            <w:pPr>
              <w:pStyle w:val="Compact"/>
              <w:jc w:val="left"/>
            </w:pPr>
            <w:r>
              <w:t xml:space="preserve">Verified fact</w:t>
            </w:r>
          </w:p>
        </w:tc>
        <w:tc>
          <w:tcPr/>
          <w:p>
            <w:pPr>
              <w:pStyle w:val="Compact"/>
              <w:jc w:val="left"/>
            </w:pPr>
            <w:r>
              <w:t xml:space="preserve">A4-S076, A4-S083</w:t>
            </w:r>
          </w:p>
        </w:tc>
      </w:tr>
      <w:tr>
        <w:tc>
          <w:tcPr/>
          <w:p>
            <w:pPr>
              <w:pStyle w:val="Compact"/>
              <w:jc w:val="left"/>
            </w:pPr>
            <w:r>
              <w:t xml:space="preserve">Infrastructure cost</w:t>
            </w:r>
          </w:p>
        </w:tc>
        <w:tc>
          <w:tcPr/>
          <w:p>
            <w:pPr>
              <w:pStyle w:val="Compact"/>
              <w:jc w:val="left"/>
            </w:pPr>
            <w:r>
              <w:t xml:space="preserve">Endpoint cost = instance-hours (GPU type and count) billed per minute</w:t>
            </w:r>
          </w:p>
        </w:tc>
        <w:tc>
          <w:tcPr/>
          <w:p>
            <w:pPr>
              <w:pStyle w:val="Compact"/>
              <w:jc w:val="left"/>
            </w:pPr>
            <w:r>
              <w:t xml:space="preserve">Verified fact</w:t>
            </w:r>
          </w:p>
        </w:tc>
        <w:tc>
          <w:tcPr/>
          <w:p>
            <w:pPr>
              <w:pStyle w:val="Compact"/>
              <w:jc w:val="left"/>
            </w:pPr>
            <w:r>
              <w:t xml:space="preserve">A4-S083</w:t>
            </w:r>
          </w:p>
        </w:tc>
      </w:tr>
      <w:tr>
        <w:tc>
          <w:tcPr/>
          <w:p>
            <w:pPr>
              <w:pStyle w:val="Compact"/>
              <w:jc w:val="left"/>
            </w:pPr>
            <w:r>
              <w:t xml:space="preserve">Ecosystem</w:t>
            </w:r>
          </w:p>
        </w:tc>
        <w:tc>
          <w:tcPr/>
          <w:p>
            <w:pPr>
              <w:pStyle w:val="Compact"/>
              <w:jc w:val="left"/>
            </w:pPr>
            <w:r>
              <w:t xml:space="preserve">Partners: Baseten, Cerebras, Cohere, DeepInfra, Fal, Featherless, Fireworks, Groq, Novita, Nscale, OVHcloud, Public AI, Replicate, Scaleway, Together, WaveSpeed, Z.ai; engines vLLM, SGLang, llama.cpp, TEI</w:t>
            </w:r>
          </w:p>
        </w:tc>
        <w:tc>
          <w:tcPr/>
          <w:p>
            <w:pPr>
              <w:pStyle w:val="Compact"/>
              <w:jc w:val="left"/>
            </w:pPr>
            <w:r>
              <w:t xml:space="preserve">Verified fact</w:t>
            </w:r>
          </w:p>
        </w:tc>
        <w:tc>
          <w:tcPr/>
          <w:p>
            <w:pPr>
              <w:pStyle w:val="Compact"/>
              <w:jc w:val="left"/>
            </w:pPr>
            <w:r>
              <w:t xml:space="preserve">A4-S075, A4-S081</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Hub client since 2020; TGI superseded by vLLM/SGLang</w:t>
            </w:r>
          </w:p>
        </w:tc>
        <w:tc>
          <w:tcPr/>
          <w:p>
            <w:pPr>
              <w:pStyle w:val="Compact"/>
              <w:jc w:val="left"/>
            </w:pPr>
            <w:r>
              <w:t xml:space="preserve">Verified fact</w:t>
            </w:r>
          </w:p>
        </w:tc>
        <w:tc>
          <w:tcPr/>
          <w:p>
            <w:pPr>
              <w:pStyle w:val="Compact"/>
              <w:jc w:val="left"/>
            </w:pPr>
            <w:r>
              <w:t xml:space="preserve">A4-S014, A4-S073</w:t>
            </w:r>
          </w:p>
        </w:tc>
      </w:tr>
      <w:tr>
        <w:tc>
          <w:tcPr/>
          <w:p>
            <w:pPr>
              <w:pStyle w:val="Compact"/>
              <w:jc w:val="left"/>
            </w:pPr>
            <w:r>
              <w:t xml:space="preserve">Deployment</w:t>
            </w:r>
          </w:p>
        </w:tc>
        <w:tc>
          <w:tcPr/>
          <w:p>
            <w:pPr>
              <w:pStyle w:val="Compact"/>
              <w:jc w:val="left"/>
            </w:pPr>
            <w:r>
              <w:t xml:space="preserve">saas: Yes (Hub, Inference Providers); managed_cloud: Yes (Inference Endpoints on AWS/Azure/GCP); vpc_byoc: No (AWS PrivateLink private connectivity offered; not BYOC); private_cloud: Not publicly verified; self_hosted: Yes for open-source engines (TGI) and client libraries only; on_prem: Not publicly verified</w:t>
            </w:r>
          </w:p>
        </w:tc>
        <w:tc>
          <w:tcPr/>
          <w:p>
            <w:pPr>
              <w:pStyle w:val="Compact"/>
            </w:pPr>
          </w:p>
        </w:tc>
        <w:tc>
          <w:tcPr/>
          <w:p>
            <w:pPr>
              <w:pStyle w:val="Compact"/>
            </w:pPr>
          </w:p>
        </w:tc>
      </w:tr>
    </w:tbl>
    <w:bookmarkEnd w:id="346"/>
    <w:bookmarkStart w:id="369" w:name="together-ai-l2-together-ai"/>
    <w:p>
      <w:pPr>
        <w:pStyle w:val="Heading2"/>
      </w:pPr>
      <w:r>
        <w:t xml:space="preserve">Together AI (</w:t>
      </w:r>
      <w:r>
        <w:rPr>
          <w:rStyle w:val="VerbatimChar"/>
        </w:rPr>
        <w:t xml:space="preserve">L2-together-ai</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Capable open-model cloud; unsafe defaults (ZDR off) and partial RBAC keep it Tactical</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Serverless, dedicated, PTU, fine-tuning, GPU clusters</w:t>
            </w:r>
            <w:r>
              <w:t xml:space="preserve"> </w:t>
            </w:r>
            <w:r>
              <w:rPr>
                <w:rStyle w:val="ClaimLabel"/>
              </w:rPr>
              <w:t xml:space="preserve">VF</w:t>
            </w:r>
            <w:r>
              <w:rPr>
                <w:rStyle w:val="FootnoteReference"/>
              </w:rPr>
              <w:footnoteReference w:id="347"/>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 on Scale/Enterprise; partial RBAC; audit trails for GPU clusters only (rule 7)</w:t>
            </w:r>
            <w:r>
              <w:t xml:space="preserve"> </w:t>
            </w:r>
            <w:r>
              <w:rPr>
                <w:rStyle w:val="ClaimLabel"/>
              </w:rPr>
              <w:t xml:space="preserve">VF</w:t>
            </w:r>
            <w:r>
              <w:rPr>
                <w:rStyle w:val="FootnoteReference"/>
              </w:rPr>
              <w:footnoteReference w:id="349"/>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and ISO 27001 vendor-stated without product scope: one below anchor (rule 8)</w:t>
            </w:r>
            <w:r>
              <w:t xml:space="preserve"> </w:t>
            </w:r>
            <w:r>
              <w:rPr>
                <w:rStyle w:val="ClaimLabel"/>
              </w:rPr>
              <w:t xml:space="preserve">VF</w:t>
            </w:r>
            <w:r>
              <w:rPr>
                <w:rStyle w:val="FootnoteReference"/>
              </w:rPr>
              <w:footnoteReference w:id="351"/>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dedicated, VPC deployments incl. EU, reserved capacity; no self-host</w:t>
            </w:r>
            <w:r>
              <w:t xml:space="preserve"> </w:t>
            </w:r>
            <w:r>
              <w:rPr>
                <w:rStyle w:val="ClaimLabel"/>
              </w:rPr>
              <w:t xml:space="preserve">VF</w:t>
            </w:r>
            <w:r>
              <w:rPr>
                <w:rStyle w:val="FootnoteReference"/>
              </w:rPr>
              <w:footnoteReference w:id="354"/>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Hugging Face partner; NVIDIA partner</w:t>
            </w:r>
            <w:r>
              <w:t xml:space="preserve"> </w:t>
            </w:r>
            <w:r>
              <w:rPr>
                <w:rStyle w:val="ClaimLabel"/>
              </w:rPr>
              <w:t xml:space="preserve">VF</w:t>
            </w:r>
            <w:r>
              <w:rPr>
                <w:rStyle w:val="FootnoteReference"/>
              </w:rPr>
              <w:footnoteReference w:id="356"/>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services; PTU SLA but serverless none; RBAC still rolling out</w:t>
            </w:r>
            <w:r>
              <w:t xml:space="preserve"> </w:t>
            </w:r>
            <w:r>
              <w:rPr>
                <w:rStyle w:val="ClaimLabel"/>
              </w:rPr>
              <w:t xml:space="preserve">VF</w:t>
            </w:r>
            <w:r>
              <w:rPr>
                <w:rStyle w:val="FootnoteReference"/>
              </w:rPr>
              <w:footnoteReference w:id="358"/>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Transparent per-token and per-hour pricing; one H100 price conflict</w:t>
            </w:r>
            <w:r>
              <w:t xml:space="preserve"> </w:t>
            </w:r>
            <w:r>
              <w:rPr>
                <w:rStyle w:val="ClaimLabel"/>
              </w:rPr>
              <w:t xml:space="preserve">VF</w:t>
            </w:r>
            <w:r>
              <w:rPr>
                <w:rStyle w:val="FootnoteReference"/>
              </w:rPr>
              <w:footnoteReference w:id="359"/>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Open-weight models and standard usage; contractual capacity</w:t>
            </w:r>
            <w:r>
              <w:t xml:space="preserve"> </w:t>
            </w:r>
            <w:r>
              <w:rPr>
                <w:rStyle w:val="ClaimLabel"/>
              </w:rPr>
              <w:t xml:space="preserve">VF</w:t>
            </w:r>
            <w:r>
              <w:rPr>
                <w:rStyle w:val="FootnoteReference"/>
              </w:rPr>
              <w:footnoteReference w:id="360"/>
            </w:r>
          </w:p>
        </w:tc>
      </w:tr>
      <w:tr>
        <w:tc>
          <w:tcPr/>
          <w:p>
            <w:pPr>
              <w:pStyle w:val="Compact"/>
              <w:jc w:val="left"/>
            </w:pPr>
            <w:r>
              <w:rPr>
                <w:bCs/>
                <w:b/>
              </w:rPr>
              <w:t xml:space="preserve">Total (generic / FS)</w:t>
            </w:r>
          </w:p>
        </w:tc>
        <w:tc>
          <w:tcPr/>
          <w:p>
            <w:pPr>
              <w:pStyle w:val="Compact"/>
              <w:jc w:val="right"/>
            </w:pPr>
            <w:r>
              <w:rPr>
                <w:bCs/>
                <w:b/>
              </w:rPr>
              <w:t xml:space="preserve">3.50 / 3.50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3.50</w:t>
            </w:r>
          </w:p>
        </w:tc>
        <w:tc>
          <w:tcPr/>
          <w:p>
            <w:pPr>
              <w:pStyle w:val="Compact"/>
              <w:jc w:val="right"/>
            </w:pPr>
            <w:r>
              <w:t xml:space="preserve">3.45</w:t>
            </w:r>
          </w:p>
        </w:tc>
        <w:tc>
          <w:tcPr/>
          <w:p>
            <w:pPr>
              <w:pStyle w:val="Compact"/>
              <w:jc w:val="right"/>
            </w:pPr>
            <w:r>
              <w:t xml:space="preserve">3.55</w:t>
            </w:r>
          </w:p>
        </w:tc>
        <w:tc>
          <w:tcPr/>
          <w:p>
            <w:pPr>
              <w:pStyle w:val="Compact"/>
              <w:jc w:val="right"/>
            </w:pPr>
            <w:r>
              <w:t xml:space="preserve">3.60</w:t>
            </w:r>
          </w:p>
        </w:tc>
        <w:tc>
          <w:tcPr/>
          <w:p>
            <w:pPr>
              <w:pStyle w:val="Compact"/>
              <w:jc w:val="right"/>
            </w:pPr>
            <w:r>
              <w:t xml:space="preserve">3.55</w:t>
            </w:r>
          </w:p>
        </w:tc>
        <w:tc>
          <w:tcPr/>
          <w:p>
            <w:pPr>
              <w:pStyle w:val="Compact"/>
              <w:jc w:val="right"/>
            </w:pPr>
            <w:r>
              <w:t xml:space="preserve">3.55</w:t>
            </w:r>
          </w:p>
        </w:tc>
        <w:tc>
          <w:tcPr/>
          <w:p>
            <w:pPr>
              <w:pStyle w:val="Compact"/>
              <w:jc w:val="right"/>
            </w:pPr>
            <w:r>
              <w:t xml:space="preserve">3.50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AI-native cloud: serverless and dedicated inference for open-weight models, Provisioned Throughput with SLA, fine-tuning and GPU clusters; SOC 2 Type 2 and ISO 27001:2022 (vendor-stated); ZDR available but off by default; EU dedicated endpoints only on Scale and Enterprise; US$800M Series C on 1 July 2026</w:t>
      </w:r>
      <w:r>
        <w:t xml:space="preserve"> </w:t>
      </w:r>
      <w:r>
        <w:rPr>
          <w:rStyle w:val="ClaimLabel"/>
        </w:rPr>
        <w:t xml:space="preserve">VF</w:t>
      </w:r>
      <w:r>
        <w:rPr>
          <w:rStyle w:val="FootnoteReference"/>
        </w:rPr>
        <w:footnoteReference w:id="361"/>
      </w:r>
      <w:r>
        <w:t xml:space="preserve">.</w:t>
      </w:r>
    </w:p>
    <w:p>
      <w:pPr>
        <w:pStyle w:val="BodyText"/>
      </w:pPr>
      <w:r>
        <w:rPr>
          <w:bCs/>
          <w:b/>
        </w:rPr>
        <w:t xml:space="preserve">Strengths</w:t>
      </w:r>
    </w:p>
    <w:p>
      <w:pPr>
        <w:numPr>
          <w:ilvl w:val="0"/>
          <w:numId w:val="1062"/>
        </w:numPr>
        <w:pStyle w:val="Compact"/>
      </w:pPr>
      <w:r>
        <w:t xml:space="preserve">Broad open-model catalogue plus dedicated and reserved capacity</w:t>
      </w:r>
      <w:r>
        <w:t xml:space="preserve"> </w:t>
      </w:r>
      <w:r>
        <w:rPr>
          <w:rStyle w:val="ClaimLabel"/>
        </w:rPr>
        <w:t xml:space="preserve">VF</w:t>
      </w:r>
      <w:r>
        <w:rPr>
          <w:rStyle w:val="FootnoteReference"/>
        </w:rPr>
        <w:footnoteReference w:id="363"/>
      </w:r>
    </w:p>
    <w:p>
      <w:pPr>
        <w:numPr>
          <w:ilvl w:val="0"/>
          <w:numId w:val="1062"/>
        </w:numPr>
        <w:pStyle w:val="Compact"/>
      </w:pPr>
      <w:r>
        <w:t xml:space="preserve">EU and US cluster sites</w:t>
      </w:r>
      <w:r>
        <w:t xml:space="preserve"> </w:t>
      </w:r>
      <w:r>
        <w:rPr>
          <w:rStyle w:val="ClaimLabel"/>
        </w:rPr>
        <w:t xml:space="preserve">VF</w:t>
      </w:r>
      <w:r>
        <w:rPr>
          <w:rStyle w:val="FootnoteReference"/>
        </w:rPr>
        <w:footnoteReference w:id="364"/>
      </w:r>
    </w:p>
    <w:p>
      <w:pPr>
        <w:pStyle w:val="FirstParagraph"/>
      </w:pPr>
      <w:r>
        <w:rPr>
          <w:bCs/>
          <w:b/>
        </w:rPr>
        <w:t xml:space="preserve">Limitations and risks</w:t>
      </w:r>
    </w:p>
    <w:p>
      <w:pPr>
        <w:numPr>
          <w:ilvl w:val="0"/>
          <w:numId w:val="1063"/>
        </w:numPr>
        <w:pStyle w:val="Compact"/>
      </w:pPr>
      <w:r>
        <w:t xml:space="preserve">Default storage of prompts and responses, with possible product-improvement use, unless ZDR is enabled</w:t>
      </w:r>
      <w:r>
        <w:t xml:space="preserve"> </w:t>
      </w:r>
      <w:r>
        <w:rPr>
          <w:rStyle w:val="ClaimLabel"/>
        </w:rPr>
        <w:t xml:space="preserve">VF</w:t>
      </w:r>
      <w:r>
        <w:rPr>
          <w:rStyle w:val="FootnoteReference"/>
        </w:rPr>
        <w:footnoteReference w:id="365"/>
      </w:r>
    </w:p>
    <w:p>
      <w:pPr>
        <w:numPr>
          <w:ilvl w:val="0"/>
          <w:numId w:val="1063"/>
        </w:numPr>
        <w:pStyle w:val="Compact"/>
      </w:pPr>
      <w:r>
        <w:t xml:space="preserve">Serverless has no region selection</w:t>
      </w:r>
      <w:r>
        <w:t xml:space="preserve"> </w:t>
      </w:r>
      <w:r>
        <w:rPr>
          <w:rStyle w:val="ClaimLabel"/>
        </w:rPr>
        <w:t xml:space="preserve">VF</w:t>
      </w:r>
      <w:r>
        <w:rPr>
          <w:rStyle w:val="FootnoteReference"/>
        </w:rPr>
        <w:footnoteReference w:id="366"/>
      </w:r>
    </w:p>
    <w:p>
      <w:pPr>
        <w:numPr>
          <w:ilvl w:val="0"/>
          <w:numId w:val="1063"/>
        </w:numPr>
        <w:pStyle w:val="Compact"/>
      </w:pPr>
      <w:r>
        <w:t xml:space="preserve">Product-level RBAC still being rolled out</w:t>
      </w:r>
      <w:r>
        <w:t xml:space="preserve"> </w:t>
      </w:r>
      <w:r>
        <w:rPr>
          <w:rStyle w:val="ClaimLabel"/>
        </w:rPr>
        <w:t xml:space="preserve">VF</w:t>
      </w:r>
      <w:r>
        <w:rPr>
          <w:rStyle w:val="FootnoteReference"/>
        </w:rPr>
        <w:footnoteReference w:id="367"/>
      </w:r>
    </w:p>
    <w:p>
      <w:pPr>
        <w:numPr>
          <w:ilvl w:val="0"/>
          <w:numId w:val="1063"/>
        </w:numPr>
        <w:pStyle w:val="Compact"/>
      </w:pPr>
      <w:r>
        <w:t xml:space="preserve">HIPAA wording inconsistent; customer BAA not confirmed</w:t>
      </w:r>
      <w:r>
        <w:t xml:space="preserve"> </w:t>
      </w:r>
      <w:r>
        <w:rPr>
          <w:rStyle w:val="ClaimLabel"/>
        </w:rPr>
        <w:t xml:space="preserve">VF</w:t>
      </w:r>
      <w:r>
        <w:rPr>
          <w:rStyle w:val="FootnoteReference"/>
        </w:rPr>
        <w:footnoteReference w:id="368"/>
      </w:r>
    </w:p>
    <w:p>
      <w:pPr>
        <w:pStyle w:val="FirstParagraph"/>
      </w:pPr>
      <w:r>
        <w:rPr>
          <w:bCs/>
          <w:b/>
        </w:rPr>
        <w:t xml:space="preserve">Choose when</w:t>
      </w:r>
    </w:p>
    <w:p>
      <w:pPr>
        <w:numPr>
          <w:ilvl w:val="0"/>
          <w:numId w:val="1064"/>
        </w:numPr>
        <w:pStyle w:val="Compact"/>
      </w:pPr>
      <w:r>
        <w:t xml:space="preserve">Open-weight models on dedicated EU endpoints with ZDR on, under a Scale or Enterprise contract</w:t>
      </w:r>
      <w:r>
        <w:t xml:space="preserve"> </w:t>
      </w:r>
      <w:r>
        <w:rPr>
          <w:rStyle w:val="ClaimLabel"/>
        </w:rPr>
        <w:t xml:space="preserve">AJ</w:t>
      </w:r>
    </w:p>
    <w:p>
      <w:pPr>
        <w:pStyle w:val="FirstParagraph"/>
      </w:pPr>
      <w:r>
        <w:rPr>
          <w:bCs/>
          <w:b/>
        </w:rPr>
        <w:t xml:space="preserve">Avoid when</w:t>
      </w:r>
    </w:p>
    <w:p>
      <w:pPr>
        <w:numPr>
          <w:ilvl w:val="0"/>
          <w:numId w:val="1065"/>
        </w:numPr>
        <w:pStyle w:val="Compact"/>
      </w:pPr>
      <w:r>
        <w:t xml:space="preserve">Serverless use with client data, or any use with ZDR left at default</w:t>
      </w:r>
      <w:r>
        <w:t xml:space="preserve"> </w:t>
      </w:r>
      <w:r>
        <w:rPr>
          <w:rStyle w:val="ClaimLabel"/>
        </w:rPr>
        <w:t xml:space="preserve">AJ</w:t>
      </w:r>
    </w:p>
    <w:p>
      <w:pPr>
        <w:pStyle w:val="FirstParagraph"/>
      </w:pPr>
      <w:r>
        <w:rPr>
          <w:bCs/>
          <w:b/>
        </w:rPr>
        <w:t xml:space="preserve">Nearest competitors:</w:t>
      </w:r>
      <w:r>
        <w:t xml:space="preserve"> </w:t>
      </w:r>
      <w:r>
        <w:t xml:space="preserve">L2-fireworks-ai, L2-hugging-face, Hyperscaler model catalogues (Bedrock, Foundry, Vertex)</w:t>
      </w:r>
    </w:p>
    <w:p>
      <w:pPr>
        <w:pStyle w:val="BodyText"/>
      </w:pPr>
      <w:r>
        <w:rPr>
          <w:bCs/>
          <w:b/>
        </w:rPr>
        <w:t xml:space="preserve">Regulated-FS note.</w:t>
      </w:r>
      <w:r>
        <w:t xml:space="preserve"> </w:t>
      </w:r>
      <w:r>
        <w:t xml:space="preserve">Contract ZDR on, EU dedicated endpoints and the PTU SLA; confirm certification scope from the trust centre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Together Computer, Inc. (trading as Together AI); privately held</w:t>
            </w:r>
          </w:p>
        </w:tc>
        <w:tc>
          <w:tcPr/>
          <w:p>
            <w:pPr>
              <w:pStyle w:val="Compact"/>
              <w:jc w:val="left"/>
            </w:pPr>
            <w:r>
              <w:t xml:space="preserve">Verified fact</w:t>
            </w:r>
          </w:p>
        </w:tc>
        <w:tc>
          <w:tcPr/>
          <w:p>
            <w:pPr>
              <w:pStyle w:val="Compact"/>
              <w:jc w:val="left"/>
            </w:pPr>
            <w:r>
              <w:t xml:space="preserve">A4-S132</w:t>
            </w:r>
          </w:p>
        </w:tc>
      </w:tr>
      <w:tr>
        <w:tc>
          <w:tcPr/>
          <w:p>
            <w:pPr>
              <w:pStyle w:val="Compact"/>
              <w:jc w:val="left"/>
            </w:pPr>
            <w:r>
              <w:t xml:space="preserve">Category</w:t>
            </w:r>
          </w:p>
        </w:tc>
        <w:tc>
          <w:tcPr/>
          <w:p>
            <w:pPr>
              <w:pStyle w:val="Compact"/>
              <w:jc w:val="left"/>
            </w:pPr>
            <w:r>
              <w:t xml:space="preserve">AI-native cloud: serverless and dedicated inference for open-weight models, fine-tuning, GPU clusters, provisioned throughput</w:t>
            </w:r>
          </w:p>
        </w:tc>
        <w:tc>
          <w:tcPr/>
          <w:p>
            <w:pPr>
              <w:pStyle w:val="Compact"/>
              <w:jc w:val="left"/>
            </w:pPr>
            <w:r>
              <w:t xml:space="preserve">Verified fact</w:t>
            </w:r>
          </w:p>
        </w:tc>
        <w:tc>
          <w:tcPr/>
          <w:p>
            <w:pPr>
              <w:pStyle w:val="Compact"/>
              <w:jc w:val="left"/>
            </w:pPr>
            <w:r>
              <w:t xml:space="preserve">A4-S131, A4-S093</w:t>
            </w:r>
          </w:p>
        </w:tc>
      </w:tr>
      <w:tr>
        <w:tc>
          <w:tcPr/>
          <w:p>
            <w:pPr>
              <w:pStyle w:val="Compact"/>
              <w:jc w:val="left"/>
            </w:pPr>
            <w:r>
              <w:t xml:space="preserve">Version / lineup</w:t>
            </w:r>
          </w:p>
        </w:tc>
        <w:tc>
          <w:tcPr/>
          <w:p>
            <w:pPr>
              <w:pStyle w:val="Compact"/>
              <w:jc w:val="left"/>
            </w:pPr>
            <w:r>
              <w:t xml:space="preserve">Official SDK together 2.40.0 (7 October 2026); products: serverless inference, dedicated endpoints, Provisioned Throughput (PTU), fine-tuning, GPU clusters (on-demand, reserved, Instant Clusters), container deployments (</w:t>
            </w:r>
            <w:r>
              <w:t xml:space="preserve">‘</w:t>
            </w:r>
            <w:r>
              <w:t xml:space="preserve">Jig</w:t>
            </w:r>
            <w:r>
              <w:t xml:space="preserve">’</w:t>
            </w:r>
            <w:r>
              <w:t xml:space="preserve">, beta)</w:t>
            </w:r>
          </w:p>
        </w:tc>
        <w:tc>
          <w:tcPr/>
          <w:p>
            <w:pPr>
              <w:pStyle w:val="Compact"/>
              <w:jc w:val="left"/>
            </w:pPr>
            <w:r>
              <w:t xml:space="preserve">Verified fact</w:t>
            </w:r>
          </w:p>
        </w:tc>
        <w:tc>
          <w:tcPr/>
          <w:p>
            <w:pPr>
              <w:pStyle w:val="Compact"/>
              <w:jc w:val="left"/>
            </w:pPr>
            <w:r>
              <w:t xml:space="preserve">A4-S093, A4-S131</w:t>
            </w:r>
          </w:p>
        </w:tc>
      </w:tr>
      <w:tr>
        <w:tc>
          <w:tcPr/>
          <w:p>
            <w:pPr>
              <w:pStyle w:val="Compact"/>
              <w:jc w:val="left"/>
            </w:pPr>
            <w:r>
              <w:t xml:space="preserve">Licence</w:t>
            </w:r>
          </w:p>
        </w:tc>
        <w:tc>
          <w:tcPr/>
          <w:p>
            <w:pPr>
              <w:pStyle w:val="Compact"/>
              <w:jc w:val="left"/>
            </w:pPr>
            <w:r>
              <w:t xml:space="preserve">Proprietary cloud service; official Python SDK Apache-2.0</w:t>
            </w:r>
          </w:p>
        </w:tc>
        <w:tc>
          <w:tcPr/>
          <w:p>
            <w:pPr>
              <w:pStyle w:val="Compact"/>
              <w:jc w:val="left"/>
            </w:pPr>
            <w:r>
              <w:t xml:space="preserve">Verified fact</w:t>
            </w:r>
          </w:p>
        </w:tc>
        <w:tc>
          <w:tcPr/>
          <w:p>
            <w:pPr>
              <w:pStyle w:val="Compact"/>
              <w:jc w:val="left"/>
            </w:pPr>
            <w:r>
              <w:t xml:space="preserve">A4-S093</w:t>
            </w:r>
          </w:p>
        </w:tc>
      </w:tr>
      <w:tr>
        <w:tc>
          <w:tcPr/>
          <w:p>
            <w:pPr>
              <w:pStyle w:val="Compact"/>
              <w:jc w:val="left"/>
            </w:pPr>
            <w:r>
              <w:t xml:space="preserve">Status events</w:t>
            </w:r>
          </w:p>
        </w:tc>
        <w:tc>
          <w:tcPr/>
          <w:p>
            <w:pPr>
              <w:pStyle w:val="Compact"/>
              <w:jc w:val="left"/>
            </w:pPr>
            <w:r>
              <w:t xml:space="preserve">February 2025: Series B US$305M at US$3.3B; 1 July 2026: Series C US$800M at US$8.3B post-money (Aramco Ventures lead)</w:t>
            </w:r>
          </w:p>
        </w:tc>
        <w:tc>
          <w:tcPr/>
          <w:p>
            <w:pPr>
              <w:pStyle w:val="Compact"/>
              <w:jc w:val="left"/>
            </w:pPr>
            <w:r>
              <w:t xml:space="preserve">Verified fact</w:t>
            </w:r>
          </w:p>
        </w:tc>
        <w:tc>
          <w:tcPr/>
          <w:p>
            <w:pPr>
              <w:pStyle w:val="Compact"/>
              <w:jc w:val="left"/>
            </w:pPr>
            <w:r>
              <w:t xml:space="preserve">A4-S132, V1-S057</w:t>
            </w:r>
          </w:p>
        </w:tc>
      </w:tr>
      <w:tr>
        <w:tc>
          <w:tcPr/>
          <w:p>
            <w:pPr>
              <w:pStyle w:val="Compact"/>
              <w:jc w:val="left"/>
            </w:pPr>
            <w:r>
              <w:t xml:space="preserve">Strategic direction</w:t>
            </w:r>
          </w:p>
        </w:tc>
        <w:tc>
          <w:tcPr/>
          <w:p>
            <w:pPr>
              <w:pStyle w:val="Compact"/>
              <w:jc w:val="left"/>
            </w:pPr>
            <w:r>
              <w:t xml:space="preserve">Raised US$800M Series C (1 July 2026) to scale its</w:t>
            </w:r>
            <w:r>
              <w:t xml:space="preserve"> </w:t>
            </w:r>
            <w:r>
              <w:t xml:space="preserve">‘</w:t>
            </w:r>
            <w:r>
              <w:t xml:space="preserve">neocloud</w:t>
            </w:r>
            <w:r>
              <w:t xml:space="preserve">’</w:t>
            </w:r>
            <w:r>
              <w:t xml:space="preserve">; reports annual bookings above US$1.15B; adding Provisioned Throughput with SLA and EU dedicated capacity</w:t>
            </w:r>
          </w:p>
        </w:tc>
        <w:tc>
          <w:tcPr/>
          <w:p>
            <w:pPr>
              <w:pStyle w:val="Compact"/>
              <w:jc w:val="left"/>
            </w:pPr>
            <w:r>
              <w:t xml:space="preserve">Verified fact</w:t>
            </w:r>
          </w:p>
        </w:tc>
        <w:tc>
          <w:tcPr/>
          <w:p>
            <w:pPr>
              <w:pStyle w:val="Compact"/>
              <w:jc w:val="left"/>
            </w:pPr>
            <w:r>
              <w:t xml:space="preserve">A4-S132, A4-S131, A4-S130</w:t>
            </w:r>
          </w:p>
        </w:tc>
      </w:tr>
      <w:tr>
        <w:tc>
          <w:tcPr/>
          <w:p>
            <w:pPr>
              <w:pStyle w:val="Compact"/>
              <w:jc w:val="left"/>
            </w:pPr>
            <w:r>
              <w:t xml:space="preserve">What it does</w:t>
            </w:r>
          </w:p>
        </w:tc>
        <w:tc>
          <w:tcPr/>
          <w:p>
            <w:pPr>
              <w:pStyle w:val="Compact"/>
              <w:jc w:val="left"/>
            </w:pPr>
            <w:r>
              <w:t xml:space="preserve">Hosts open-weight models behind serverless per-token APIs and per-minute dedicated endpoints, offers reserved token capacity (PTU), fine-tuning, and on-demand or reserved NVIDIA GPU clusters (H100 to GB300).</w:t>
            </w:r>
          </w:p>
        </w:tc>
        <w:tc>
          <w:tcPr/>
          <w:p>
            <w:pPr>
              <w:pStyle w:val="Compact"/>
              <w:jc w:val="left"/>
            </w:pPr>
            <w:r>
              <w:t xml:space="preserve">Verified fact</w:t>
            </w:r>
          </w:p>
        </w:tc>
        <w:tc>
          <w:tcPr/>
          <w:p>
            <w:pPr>
              <w:pStyle w:val="Compact"/>
              <w:jc w:val="left"/>
            </w:pPr>
            <w:r>
              <w:t xml:space="preserve">A4-S131, A4-S093</w:t>
            </w:r>
          </w:p>
        </w:tc>
      </w:tr>
      <w:tr>
        <w:tc>
          <w:tcPr/>
          <w:p>
            <w:pPr>
              <w:pStyle w:val="Compact"/>
              <w:jc w:val="left"/>
            </w:pPr>
            <w:r>
              <w:t xml:space="preserve">Stack position</w:t>
            </w:r>
          </w:p>
        </w:tc>
        <w:tc>
          <w:tcPr/>
          <w:p>
            <w:pPr>
              <w:pStyle w:val="Compact"/>
              <w:jc w:val="left"/>
            </w:pPr>
            <w:r>
              <w:t xml:space="preserve">Managed inference cloud plus GPU IaaS (L2 and below); routers such as OpenRouter and Hugging Face Inference Providers sit in front of it</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Official Python SDK and CLI; Hugging Face Inference Providers partner</w:t>
            </w:r>
          </w:p>
        </w:tc>
        <w:tc>
          <w:tcPr/>
          <w:p>
            <w:pPr>
              <w:pStyle w:val="Compact"/>
              <w:jc w:val="left"/>
            </w:pPr>
            <w:r>
              <w:t xml:space="preserve">Verified fact</w:t>
            </w:r>
          </w:p>
        </w:tc>
        <w:tc>
          <w:tcPr/>
          <w:p>
            <w:pPr>
              <w:pStyle w:val="Compact"/>
              <w:jc w:val="left"/>
            </w:pPr>
            <w:r>
              <w:t xml:space="preserve">A4-S093, A4-S075</w:t>
            </w:r>
          </w:p>
        </w:tc>
      </w:tr>
      <w:tr>
        <w:tc>
          <w:tcPr/>
          <w:p>
            <w:pPr>
              <w:pStyle w:val="Compact"/>
              <w:jc w:val="left"/>
            </w:pPr>
            <w:r>
              <w:t xml:space="preserve">Dependencies</w:t>
            </w:r>
          </w:p>
        </w:tc>
        <w:tc>
          <w:tcPr/>
          <w:p>
            <w:pPr>
              <w:pStyle w:val="Compact"/>
              <w:jc w:val="left"/>
            </w:pPr>
            <w:r>
              <w:t xml:space="preserve">Together-operated data centres (cluster sites listed in US and Europe: France, Netherlands, Sweden, Romania)</w:t>
            </w:r>
          </w:p>
        </w:tc>
        <w:tc>
          <w:tcPr/>
          <w:p>
            <w:pPr>
              <w:pStyle w:val="Compact"/>
              <w:jc w:val="left"/>
            </w:pPr>
            <w:r>
              <w:t xml:space="preserve">Verified fact</w:t>
            </w:r>
          </w:p>
        </w:tc>
        <w:tc>
          <w:tcPr/>
          <w:p>
            <w:pPr>
              <w:pStyle w:val="Compact"/>
              <w:jc w:val="left"/>
            </w:pPr>
            <w:r>
              <w:t xml:space="preserve">A4-S130</w:t>
            </w:r>
          </w:p>
        </w:tc>
      </w:tr>
      <w:tr>
        <w:tc>
          <w:tcPr/>
          <w:p>
            <w:pPr>
              <w:pStyle w:val="Compact"/>
              <w:jc w:val="left"/>
            </w:pPr>
            <w:r>
              <w:t xml:space="preserve">Certifications</w:t>
            </w:r>
          </w:p>
        </w:tc>
        <w:tc>
          <w:tcPr/>
          <w:p>
            <w:pPr>
              <w:pStyle w:val="Compact"/>
              <w:jc w:val="left"/>
            </w:pPr>
            <w:r>
              <w:t xml:space="preserve">SOC 2 Type 2 and ISO 27001:2022 (vendor blog and product pages); HIPAA described inconsistently (</w:t>
            </w:r>
            <w:r>
              <w:t xml:space="preserve">‘</w:t>
            </w:r>
            <w:r>
              <w:t xml:space="preserve">compliant</w:t>
            </w:r>
            <w:r>
              <w:t xml:space="preserve">’</w:t>
            </w:r>
            <w:r>
              <w:t xml:space="preserve">,</w:t>
            </w:r>
            <w:r>
              <w:t xml:space="preserve"> </w:t>
            </w:r>
            <w:r>
              <w:t xml:space="preserve">‘</w:t>
            </w:r>
            <w:r>
              <w:t xml:space="preserve">HIPAA-aligned</w:t>
            </w:r>
            <w:r>
              <w:t xml:space="preserve">’</w:t>
            </w:r>
            <w:r>
              <w:t xml:space="preserve">,</w:t>
            </w:r>
            <w:r>
              <w:t xml:space="preserve"> </w:t>
            </w:r>
            <w:r>
              <w:t xml:space="preserve">‘</w:t>
            </w:r>
            <w:r>
              <w:t xml:space="preserve">HIPAA-ready</w:t>
            </w:r>
            <w:r>
              <w:t xml:space="preserve">’</w:t>
            </w:r>
            <w:r>
              <w:t xml:space="preserve">) with BAAs mentioned; report scope/dates not seen</w:t>
            </w:r>
          </w:p>
        </w:tc>
        <w:tc>
          <w:tcPr/>
          <w:p>
            <w:pPr>
              <w:pStyle w:val="Compact"/>
              <w:jc w:val="left"/>
            </w:pPr>
            <w:r>
              <w:t xml:space="preserve">Verified fact</w:t>
            </w:r>
          </w:p>
        </w:tc>
        <w:tc>
          <w:tcPr/>
          <w:p>
            <w:pPr>
              <w:pStyle w:val="Compact"/>
              <w:jc w:val="left"/>
            </w:pPr>
            <w:r>
              <w:t xml:space="preserve">A4-S129, V1-S079</w:t>
            </w:r>
          </w:p>
        </w:tc>
      </w:tr>
      <w:tr>
        <w:tc>
          <w:tcPr/>
          <w:p>
            <w:pPr>
              <w:pStyle w:val="Compact"/>
              <w:jc w:val="left"/>
            </w:pPr>
            <w:r>
              <w:t xml:space="preserve">GDPR / residency</w:t>
            </w:r>
          </w:p>
        </w:tc>
        <w:tc>
          <w:tcPr/>
          <w:p>
            <w:pPr>
              <w:pStyle w:val="Compact"/>
              <w:jc w:val="left"/>
            </w:pPr>
            <w:r>
              <w:t xml:space="preserve">ZDR available at organisation level but OFF by default: by default prompts and responses are stored and may be used for product improvement unless ZDR is enabled; training on customer data is opt-in (off by default); metadata retained for billing. Serverless has no region selection; EU dedicated endpoints only on Scale and Enterprise plans</w:t>
            </w:r>
          </w:p>
        </w:tc>
        <w:tc>
          <w:tcPr/>
          <w:p>
            <w:pPr>
              <w:pStyle w:val="Compact"/>
              <w:jc w:val="left"/>
            </w:pPr>
            <w:r>
              <w:t xml:space="preserve">Verified fact</w:t>
            </w:r>
          </w:p>
        </w:tc>
        <w:tc>
          <w:tcPr/>
          <w:p>
            <w:pPr>
              <w:pStyle w:val="Compact"/>
              <w:jc w:val="left"/>
            </w:pPr>
            <w:r>
              <w:t xml:space="preserve">A4-S130</w:t>
            </w:r>
          </w:p>
        </w:tc>
      </w:tr>
      <w:tr>
        <w:tc>
          <w:tcPr/>
          <w:p>
            <w:pPr>
              <w:pStyle w:val="Compact"/>
              <w:jc w:val="left"/>
            </w:pPr>
            <w:r>
              <w:t xml:space="preserve">Security features</w:t>
            </w:r>
          </w:p>
        </w:tc>
        <w:tc>
          <w:tcPr/>
          <w:p>
            <w:pPr>
              <w:pStyle w:val="Compact"/>
              <w:jc w:val="left"/>
            </w:pPr>
            <w:r>
              <w:t xml:space="preserve">Encryption in transit and at rest and audit logging cited for HIPAA programme; private networking/VPC deployments</w:t>
            </w:r>
          </w:p>
        </w:tc>
        <w:tc>
          <w:tcPr/>
          <w:p>
            <w:pPr>
              <w:pStyle w:val="Compact"/>
              <w:jc w:val="left"/>
            </w:pPr>
            <w:r>
              <w:t xml:space="preserve">Verified fact</w:t>
            </w:r>
          </w:p>
        </w:tc>
        <w:tc>
          <w:tcPr/>
          <w:p>
            <w:pPr>
              <w:pStyle w:val="Compact"/>
              <w:jc w:val="left"/>
            </w:pPr>
            <w:r>
              <w:t xml:space="preserve">A4-S129, A4-S130</w:t>
            </w:r>
          </w:p>
        </w:tc>
      </w:tr>
      <w:tr>
        <w:tc>
          <w:tcPr/>
          <w:p>
            <w:pPr>
              <w:pStyle w:val="Compact"/>
              <w:jc w:val="left"/>
            </w:pPr>
            <w:r>
              <w:t xml:space="preserve">Access controls</w:t>
            </w:r>
          </w:p>
        </w:tc>
        <w:tc>
          <w:tcPr/>
          <w:p>
            <w:pPr>
              <w:pStyle w:val="Compact"/>
              <w:jc w:val="left"/>
            </w:pPr>
            <w:r>
              <w:t xml:space="preserve">SSO (SAML/OIDC; Okta, Entra, Google Workspace, JumpCloud) on Scale and Enterprise plans; org/project RBAC (admin/developer) but product-level RBAC for fine-tuning, endpoints and serverless</w:t>
            </w:r>
            <w:r>
              <w:t xml:space="preserve"> </w:t>
            </w:r>
            <w:r>
              <w:t xml:space="preserve">‘</w:t>
            </w:r>
            <w:r>
              <w:t xml:space="preserve">still being rolled out</w:t>
            </w:r>
            <w:r>
              <w:t xml:space="preserve">’</w:t>
            </w:r>
            <w:r>
              <w:t xml:space="preserve">; per-user audit trails for GPU clusters</w:t>
            </w:r>
          </w:p>
        </w:tc>
        <w:tc>
          <w:tcPr/>
          <w:p>
            <w:pPr>
              <w:pStyle w:val="Compact"/>
              <w:jc w:val="left"/>
            </w:pPr>
            <w:r>
              <w:t xml:space="preserve">Verified fact</w:t>
            </w:r>
          </w:p>
        </w:tc>
        <w:tc>
          <w:tcPr/>
          <w:p>
            <w:pPr>
              <w:pStyle w:val="Compact"/>
              <w:jc w:val="left"/>
            </w:pPr>
            <w:r>
              <w:t xml:space="preserve">A4-S151</w:t>
            </w:r>
          </w:p>
        </w:tc>
      </w:tr>
      <w:tr>
        <w:tc>
          <w:tcPr/>
          <w:p>
            <w:pPr>
              <w:pStyle w:val="Compact"/>
              <w:jc w:val="left"/>
            </w:pPr>
            <w:r>
              <w:t xml:space="preserve">Enterprise support</w:t>
            </w:r>
          </w:p>
        </w:tc>
        <w:tc>
          <w:tcPr/>
          <w:p>
            <w:pPr>
              <w:pStyle w:val="Compact"/>
              <w:jc w:val="left"/>
            </w:pPr>
            <w:r>
              <w:t xml:space="preserve">Scale and Enterprise plans; PTUs carry an uptime SLA, serverless does not</w:t>
            </w:r>
          </w:p>
        </w:tc>
        <w:tc>
          <w:tcPr/>
          <w:p>
            <w:pPr>
              <w:pStyle w:val="Compact"/>
              <w:jc w:val="left"/>
            </w:pPr>
            <w:r>
              <w:t xml:space="preserve">Verified fact</w:t>
            </w:r>
          </w:p>
        </w:tc>
        <w:tc>
          <w:tcPr/>
          <w:p>
            <w:pPr>
              <w:pStyle w:val="Compact"/>
              <w:jc w:val="left"/>
            </w:pPr>
            <w:r>
              <w:t xml:space="preserve">A4-S130, A4-S131</w:t>
            </w:r>
          </w:p>
        </w:tc>
      </w:tr>
      <w:tr>
        <w:tc>
          <w:tcPr/>
          <w:p>
            <w:pPr>
              <w:pStyle w:val="Compact"/>
              <w:jc w:val="left"/>
            </w:pPr>
            <w:r>
              <w:t xml:space="preserve">Pricing</w:t>
            </w:r>
          </w:p>
        </w:tc>
        <w:tc>
          <w:tcPr/>
          <w:p>
            <w:pPr>
              <w:pStyle w:val="Compact"/>
              <w:jc w:val="left"/>
            </w:pPr>
            <w:r>
              <w:t xml:space="preserve">Serverless per 1M tokens (in/out), e.g. GPT-OSS 120B US$0.15/US$0.60, Llama 3.3 70B Turbo US$1.04/US$1.04, Kimi K3 US$3.00/US$15.00; dedicated H100 US$3.99/h in docs vs US$5.49/h on pricing page (conflict); GPU clusters on-demand H100 US$3.99, B200 US$8.19 per GPU-hour; PTU US$0.05 per PTU-minute</w:t>
            </w:r>
          </w:p>
        </w:tc>
        <w:tc>
          <w:tcPr/>
          <w:p>
            <w:pPr>
              <w:pStyle w:val="Compact"/>
              <w:jc w:val="left"/>
            </w:pPr>
            <w:r>
              <w:t xml:space="preserve">Verified fact</w:t>
            </w:r>
          </w:p>
        </w:tc>
        <w:tc>
          <w:tcPr/>
          <w:p>
            <w:pPr>
              <w:pStyle w:val="Compact"/>
              <w:jc w:val="left"/>
            </w:pPr>
            <w:r>
              <w:t xml:space="preserve">A4-S131</w:t>
            </w:r>
          </w:p>
        </w:tc>
      </w:tr>
      <w:tr>
        <w:tc>
          <w:tcPr/>
          <w:p>
            <w:pPr>
              <w:pStyle w:val="Compact"/>
              <w:jc w:val="left"/>
            </w:pPr>
            <w:r>
              <w:t xml:space="preserve">Infrastructure cost</w:t>
            </w:r>
          </w:p>
        </w:tc>
        <w:tc>
          <w:tcPr/>
          <w:p>
            <w:pPr>
              <w:pStyle w:val="Compact"/>
              <w:jc w:val="left"/>
            </w:pPr>
            <w:r>
              <w:t xml:space="preserve">Dedicated endpoints bill per running replica-minute regardless of traffic; serverless cheaper for bursty load</w:t>
            </w:r>
          </w:p>
        </w:tc>
        <w:tc>
          <w:tcPr/>
          <w:p>
            <w:pPr>
              <w:pStyle w:val="Compact"/>
              <w:jc w:val="left"/>
            </w:pPr>
            <w:r>
              <w:t xml:space="preserve">Verified fact</w:t>
            </w:r>
          </w:p>
        </w:tc>
        <w:tc>
          <w:tcPr/>
          <w:p>
            <w:pPr>
              <w:pStyle w:val="Compact"/>
              <w:jc w:val="left"/>
            </w:pPr>
            <w:r>
              <w:t xml:space="preserve">A4-S131</w:t>
            </w:r>
          </w:p>
        </w:tc>
      </w:tr>
      <w:tr>
        <w:tc>
          <w:tcPr/>
          <w:p>
            <w:pPr>
              <w:pStyle w:val="Compact"/>
              <w:jc w:val="left"/>
            </w:pPr>
            <w:r>
              <w:t xml:space="preserve">Ecosystem</w:t>
            </w:r>
          </w:p>
        </w:tc>
        <w:tc>
          <w:tcPr/>
          <w:p>
            <w:pPr>
              <w:pStyle w:val="Compact"/>
              <w:jc w:val="left"/>
            </w:pPr>
            <w:r>
              <w:t xml:space="preserve">Hugging Face Inference Providers partner; NVIDIA partner</w:t>
            </w:r>
          </w:p>
        </w:tc>
        <w:tc>
          <w:tcPr/>
          <w:p>
            <w:pPr>
              <w:pStyle w:val="Compact"/>
              <w:jc w:val="left"/>
            </w:pPr>
            <w:r>
              <w:t xml:space="preserve">Verified fact</w:t>
            </w:r>
          </w:p>
        </w:tc>
        <w:tc>
          <w:tcPr/>
          <w:p>
            <w:pPr>
              <w:pStyle w:val="Compact"/>
              <w:jc w:val="left"/>
            </w:pPr>
            <w:r>
              <w:t xml:space="preserve">A4-S075, A4-S132</w:t>
            </w:r>
          </w:p>
        </w:tc>
      </w:tr>
      <w:tr>
        <w:tc>
          <w:tcPr/>
          <w:p>
            <w:pPr>
              <w:pStyle w:val="Compact"/>
              <w:jc w:val="left"/>
            </w:pPr>
            <w:r>
              <w:t xml:space="preserve">Adoption signals</w:t>
            </w:r>
          </w:p>
        </w:tc>
        <w:tc>
          <w:tcPr/>
          <w:p>
            <w:pPr>
              <w:pStyle w:val="Compact"/>
              <w:jc w:val="left"/>
            </w:pPr>
            <w:r>
              <w:t xml:space="preserve">US$800M Series C at US$8.3B (July 2026); annual bookings reported above US$1.15B</w:t>
            </w:r>
          </w:p>
        </w:tc>
        <w:tc>
          <w:tcPr/>
          <w:p>
            <w:pPr>
              <w:pStyle w:val="Compact"/>
              <w:jc w:val="left"/>
            </w:pPr>
            <w:r>
              <w:t xml:space="preserve">Verified fact</w:t>
            </w:r>
          </w:p>
        </w:tc>
        <w:tc>
          <w:tcPr/>
          <w:p>
            <w:pPr>
              <w:pStyle w:val="Compact"/>
              <w:jc w:val="left"/>
            </w:pPr>
            <w:r>
              <w:t xml:space="preserve">A4-S132, V1-S057</w:t>
            </w:r>
          </w:p>
        </w:tc>
      </w:tr>
      <w:tr>
        <w:tc>
          <w:tcPr/>
          <w:p>
            <w:pPr>
              <w:pStyle w:val="Compact"/>
              <w:jc w:val="left"/>
            </w:pPr>
            <w:r>
              <w:t xml:space="preserve">Maturity</w:t>
            </w:r>
          </w:p>
        </w:tc>
        <w:tc>
          <w:tcPr/>
          <w:p>
            <w:pPr>
              <w:pStyle w:val="Compact"/>
              <w:jc w:val="left"/>
            </w:pPr>
            <w:r>
              <w:t xml:space="preserve">SDK first released April 2023; company funded through Series C</w:t>
            </w:r>
          </w:p>
        </w:tc>
        <w:tc>
          <w:tcPr/>
          <w:p>
            <w:pPr>
              <w:pStyle w:val="Compact"/>
              <w:jc w:val="left"/>
            </w:pPr>
            <w:r>
              <w:t xml:space="preserve">Verified fact</w:t>
            </w:r>
          </w:p>
        </w:tc>
        <w:tc>
          <w:tcPr/>
          <w:p>
            <w:pPr>
              <w:pStyle w:val="Compact"/>
              <w:jc w:val="left"/>
            </w:pPr>
            <w:r>
              <w:t xml:space="preserve">A4-S093, A4-S132</w:t>
            </w:r>
          </w:p>
        </w:tc>
      </w:tr>
      <w:tr>
        <w:tc>
          <w:tcPr/>
          <w:p>
            <w:pPr>
              <w:pStyle w:val="Compact"/>
              <w:jc w:val="left"/>
            </w:pPr>
            <w:r>
              <w:t xml:space="preserve">Deployment</w:t>
            </w:r>
          </w:p>
        </w:tc>
        <w:tc>
          <w:tcPr/>
          <w:p>
            <w:pPr>
              <w:pStyle w:val="Compact"/>
              <w:jc w:val="left"/>
            </w:pPr>
            <w:r>
              <w:t xml:space="preserve">saas: Yes (serverless); managed_cloud: Yes (dedicated endpoints, GPU clusters); vpc_byoc: Yes (private networking and VPC-based deployments, incl. EU regions); private_cloud: Yes (dedicated / reserved capacity); self_hosted: No; on_prem: Not publicly verified</w:t>
            </w:r>
          </w:p>
        </w:tc>
        <w:tc>
          <w:tcPr/>
          <w:p>
            <w:pPr>
              <w:pStyle w:val="Compact"/>
            </w:pPr>
          </w:p>
        </w:tc>
        <w:tc>
          <w:tcPr/>
          <w:p>
            <w:pPr>
              <w:pStyle w:val="Compact"/>
            </w:pPr>
          </w:p>
        </w:tc>
      </w:tr>
    </w:tbl>
    <w:bookmarkEnd w:id="369"/>
    <w:bookmarkStart w:id="386" w:name="llm-d-l2-llm-d"/>
    <w:p>
      <w:pPr>
        <w:pStyle w:val="Heading2"/>
      </w:pPr>
      <w:r>
        <w:t xml:space="preserve">llm-d (</w:t>
      </w:r>
      <w:r>
        <w:rPr>
          <w:rStyle w:val="VerbatimChar"/>
        </w:rPr>
        <w:t xml:space="preserve">L2-llm-d</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The neutral-governance option for the optimisation sub-layer, but pre-1.0 and only Technology Preview support</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Prefix-cache-aware routing, tiered KV cache, PD disaggregation, wide EP</w:t>
            </w:r>
            <w:r>
              <w:t xml:space="preserve"> </w:t>
            </w:r>
            <w:r>
              <w:rPr>
                <w:rStyle w:val="ClaimLabel"/>
              </w:rPr>
              <w:t xml:space="preserve">VF</w:t>
            </w:r>
            <w:r>
              <w:rPr>
                <w:rStyle w:val="FootnoteReference"/>
              </w:rPr>
              <w:footnoteReference w:id="370"/>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inherits Kubernetes controls; Red Hat offer is Technology Preview, so the 4 cap applies; 3</w:t>
            </w:r>
            <w:r>
              <w:t xml:space="preserve"> </w:t>
            </w:r>
            <w:r>
              <w:rPr>
                <w:rStyle w:val="ClaimLabel"/>
              </w:rPr>
              <w:t xml:space="preserve">VF</w:t>
            </w:r>
            <w:r>
              <w:rPr>
                <w:rStyle w:val="FootnoteReference"/>
              </w:rPr>
              <w:footnoteReference w:id="371"/>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security policy, CVE handling and signing not verified</w:t>
            </w:r>
            <w:r>
              <w:t xml:space="preserve"> </w:t>
            </w:r>
            <w:r>
              <w:rPr>
                <w:rStyle w:val="ClaimLabel"/>
              </w:rPr>
              <w:t xml:space="preserve">NPV</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 VPC, private cloud, on-prem on Kubernetes; no SaaS</w:t>
            </w:r>
            <w:r>
              <w:t xml:space="preserve"> </w:t>
            </w:r>
            <w:r>
              <w:rPr>
                <w:rStyle w:val="ClaimLabel"/>
              </w:rPr>
              <w:t xml:space="preserve">VF</w:t>
            </w:r>
            <w:r>
              <w:rPr>
                <w:rStyle w:val="FootnoteReference"/>
              </w:rPr>
              <w:footnoteReference w:id="373"/>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vLLM, SGLang, KServe, Gateway API Inference Extension; broad founding coalition</w:t>
            </w:r>
            <w:r>
              <w:t xml:space="preserve"> </w:t>
            </w:r>
            <w:r>
              <w:rPr>
                <w:rStyle w:val="ClaimLabel"/>
              </w:rPr>
              <w:t xml:space="preserve">VF</w:t>
            </w:r>
            <w:r>
              <w:rPr>
                <w:rStyle w:val="FootnoteReference"/>
              </w:rPr>
              <w:footnoteReference w:id="374"/>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CNCF sandbox, v0.7; Technology Preview support</w:t>
            </w:r>
            <w:r>
              <w:t xml:space="preserve"> </w:t>
            </w:r>
            <w:r>
              <w:rPr>
                <w:rStyle w:val="ClaimLabel"/>
              </w:rPr>
              <w:t xml:space="preserve">VF</w:t>
            </w:r>
            <w:r>
              <w:rPr>
                <w:rStyle w:val="FootnoteReference"/>
              </w:rPr>
              <w:footnoteReference w:id="376"/>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Free; heavy Kubernetes and GPU operations</w:t>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Apache-2.0 under CNCF neutral governance</w:t>
            </w:r>
            <w:r>
              <w:t xml:space="preserve"> </w:t>
            </w:r>
            <w:r>
              <w:rPr>
                <w:rStyle w:val="ClaimLabel"/>
              </w:rPr>
              <w:t xml:space="preserve">VF</w:t>
            </w:r>
            <w:r>
              <w:rPr>
                <w:rStyle w:val="FootnoteReference"/>
              </w:rPr>
              <w:footnoteReference w:id="377"/>
            </w:r>
          </w:p>
        </w:tc>
      </w:tr>
      <w:tr>
        <w:tc>
          <w:tcPr/>
          <w:p>
            <w:pPr>
              <w:pStyle w:val="Compact"/>
              <w:jc w:val="left"/>
            </w:pPr>
            <w:r>
              <w:rPr>
                <w:bCs/>
                <w:b/>
              </w:rPr>
              <w:t xml:space="preserve">Total (generic / FS)</w:t>
            </w:r>
          </w:p>
        </w:tc>
        <w:tc>
          <w:tcPr/>
          <w:p>
            <w:pPr>
              <w:pStyle w:val="Compact"/>
              <w:jc w:val="right"/>
            </w:pPr>
            <w:r>
              <w:rPr>
                <w:bCs/>
                <w:b/>
              </w:rPr>
              <w:t xml:space="preserve">3.30 / 3.35</w:t>
            </w:r>
          </w:p>
        </w:tc>
        <w:tc>
          <w:tcPr/>
          <w:p>
            <w:pPr>
              <w:pStyle w:val="Compact"/>
            </w:pPr>
          </w:p>
        </w:tc>
      </w:tr>
    </w:tbl>
    <w:p>
      <w:pPr>
        <w:pStyle w:val="BodyText"/>
      </w:pPr>
      <w:r>
        <w:rPr>
          <w:iCs/>
          <w:i/>
        </w:rPr>
        <w:t xml:space="preserve">Evidence rules applied:</w:t>
      </w:r>
      <w:r>
        <w:t xml:space="preserve"> </w:t>
      </w:r>
      <w:r>
        <w:t xml:space="preserve">enterprise_readiness capped at 4 (rule 2, support is Technology Preview only); not binding at 3</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3.35</w:t>
            </w:r>
          </w:p>
        </w:tc>
        <w:tc>
          <w:tcPr/>
          <w:p>
            <w:pPr>
              <w:pStyle w:val="Compact"/>
              <w:jc w:val="right"/>
            </w:pPr>
            <w:r>
              <w:t xml:space="preserve">3.15</w:t>
            </w:r>
          </w:p>
        </w:tc>
        <w:tc>
          <w:tcPr/>
          <w:p>
            <w:pPr>
              <w:pStyle w:val="Compact"/>
              <w:jc w:val="right"/>
            </w:pPr>
            <w:r>
              <w:t xml:space="preserve">3.50</w:t>
            </w:r>
          </w:p>
        </w:tc>
        <w:tc>
          <w:tcPr/>
          <w:p>
            <w:pPr>
              <w:pStyle w:val="Compact"/>
              <w:jc w:val="right"/>
            </w:pPr>
            <w:r>
              <w:t xml:space="preserve">3.45</w:t>
            </w:r>
          </w:p>
        </w:tc>
        <w:tc>
          <w:tcPr/>
          <w:p>
            <w:pPr>
              <w:pStyle w:val="Compact"/>
              <w:jc w:val="right"/>
            </w:pPr>
            <w:r>
              <w:t xml:space="preserve">3.50</w:t>
            </w:r>
          </w:p>
        </w:tc>
        <w:tc>
          <w:tcPr/>
          <w:p>
            <w:pPr>
              <w:pStyle w:val="Compact"/>
              <w:jc w:val="right"/>
            </w:pPr>
            <w:r>
              <w:t xml:space="preserve">3.40</w:t>
            </w:r>
          </w:p>
        </w:tc>
        <w:tc>
          <w:tcPr/>
          <w:p>
            <w:pPr>
              <w:pStyle w:val="Compact"/>
              <w:jc w:val="right"/>
            </w:pPr>
            <w:r>
              <w:t xml:space="preserve">3.50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Apache-2.0 Kubernetes-native distributed inference stack above vLLM and SGLang: prefix-cache- and load-aware routing, tiered KV-cache management, PD disaggregation, wide expert parallelism and SLO-aware autoscaling; CNCF sandbox project (March 2026) founded by Red Hat, Google Cloud, IBM Research, CoreWeave and NVIDIA; v0.7 in May 2026</w:t>
      </w:r>
      <w:r>
        <w:t xml:space="preserve"> </w:t>
      </w:r>
      <w:r>
        <w:rPr>
          <w:rStyle w:val="ClaimLabel"/>
        </w:rPr>
        <w:t xml:space="preserve">VF</w:t>
      </w:r>
      <w:r>
        <w:rPr>
          <w:rStyle w:val="FootnoteReference"/>
        </w:rPr>
        <w:footnoteReference w:id="378"/>
      </w:r>
      <w:r>
        <w:t xml:space="preserve">. Red Hat supports it only as a Technology Preview</w:t>
      </w:r>
      <w:r>
        <w:t xml:space="preserve"> </w:t>
      </w:r>
      <w:r>
        <w:rPr>
          <w:rStyle w:val="ClaimLabel"/>
        </w:rPr>
        <w:t xml:space="preserve">VF</w:t>
      </w:r>
      <w:r>
        <w:rPr>
          <w:rStyle w:val="FootnoteReference"/>
        </w:rPr>
        <w:footnoteReference w:id="379"/>
      </w:r>
      <w:r>
        <w:t xml:space="preserve">.</w:t>
      </w:r>
    </w:p>
    <w:p>
      <w:pPr>
        <w:pStyle w:val="BodyText"/>
      </w:pPr>
      <w:r>
        <w:rPr>
          <w:bCs/>
          <w:b/>
        </w:rPr>
        <w:t xml:space="preserve">Strengths</w:t>
      </w:r>
    </w:p>
    <w:p>
      <w:pPr>
        <w:numPr>
          <w:ilvl w:val="0"/>
          <w:numId w:val="1066"/>
        </w:numPr>
        <w:pStyle w:val="Compact"/>
      </w:pPr>
      <w:r>
        <w:t xml:space="preserve">Neutral governance (CNCF) and multi-vendor founders</w:t>
      </w:r>
      <w:r>
        <w:t xml:space="preserve"> </w:t>
      </w:r>
      <w:r>
        <w:rPr>
          <w:rStyle w:val="ClaimLabel"/>
        </w:rPr>
        <w:t xml:space="preserve">VF</w:t>
      </w:r>
      <w:r>
        <w:rPr>
          <w:rStyle w:val="FootnoteReference"/>
        </w:rPr>
        <w:footnoteReference w:id="380"/>
      </w:r>
    </w:p>
    <w:p>
      <w:pPr>
        <w:numPr>
          <w:ilvl w:val="0"/>
          <w:numId w:val="1066"/>
        </w:numPr>
        <w:pStyle w:val="Compact"/>
      </w:pPr>
      <w:r>
        <w:t xml:space="preserve">Builds on the Kubernetes Gateway API Inference Extension rather than a private router</w:t>
      </w:r>
      <w:r>
        <w:t xml:space="preserve"> </w:t>
      </w:r>
      <w:r>
        <w:rPr>
          <w:rStyle w:val="ClaimLabel"/>
        </w:rPr>
        <w:t xml:space="preserve">VF</w:t>
      </w:r>
      <w:r>
        <w:rPr>
          <w:rStyle w:val="FootnoteReference"/>
        </w:rPr>
        <w:footnoteReference w:id="381"/>
      </w:r>
    </w:p>
    <w:p>
      <w:pPr>
        <w:pStyle w:val="FirstParagraph"/>
      </w:pPr>
      <w:r>
        <w:rPr>
          <w:bCs/>
          <w:b/>
        </w:rPr>
        <w:t xml:space="preserve">Limitations and risks</w:t>
      </w:r>
    </w:p>
    <w:p>
      <w:pPr>
        <w:numPr>
          <w:ilvl w:val="0"/>
          <w:numId w:val="1067"/>
        </w:numPr>
        <w:pStyle w:val="Compact"/>
      </w:pPr>
      <w:r>
        <w:t xml:space="preserve">Pre-1.0 (v0.7) and sandbox stage</w:t>
      </w:r>
      <w:r>
        <w:t xml:space="preserve"> </w:t>
      </w:r>
      <w:r>
        <w:rPr>
          <w:rStyle w:val="ClaimLabel"/>
        </w:rPr>
        <w:t xml:space="preserve">VF</w:t>
      </w:r>
      <w:r>
        <w:rPr>
          <w:rStyle w:val="FootnoteReference"/>
        </w:rPr>
        <w:footnoteReference w:id="382"/>
      </w:r>
    </w:p>
    <w:p>
      <w:pPr>
        <w:numPr>
          <w:ilvl w:val="0"/>
          <w:numId w:val="1067"/>
        </w:numPr>
        <w:pStyle w:val="Compact"/>
      </w:pPr>
      <w:r>
        <w:t xml:space="preserve">Vendor support is Technology Preview, not covered by production SLAs</w:t>
      </w:r>
      <w:r>
        <w:t xml:space="preserve"> </w:t>
      </w:r>
      <w:r>
        <w:rPr>
          <w:rStyle w:val="ClaimLabel"/>
        </w:rPr>
        <w:t xml:space="preserve">VF</w:t>
      </w:r>
      <w:r>
        <w:rPr>
          <w:rStyle w:val="FootnoteReference"/>
        </w:rPr>
        <w:footnoteReference w:id="383"/>
      </w:r>
    </w:p>
    <w:p>
      <w:pPr>
        <w:numPr>
          <w:ilvl w:val="0"/>
          <w:numId w:val="1067"/>
        </w:numPr>
        <w:pStyle w:val="Compact"/>
      </w:pPr>
      <w:r>
        <w:t xml:space="preserve">Needs Kubernetes and data-centre accelerators</w:t>
      </w:r>
      <w:r>
        <w:t xml:space="preserve"> </w:t>
      </w:r>
      <w:r>
        <w:rPr>
          <w:rStyle w:val="ClaimLabel"/>
        </w:rPr>
        <w:t xml:space="preserve">VF</w:t>
      </w:r>
      <w:r>
        <w:rPr>
          <w:rStyle w:val="FootnoteReference"/>
        </w:rPr>
        <w:footnoteReference w:id="384"/>
      </w:r>
    </w:p>
    <w:p>
      <w:pPr>
        <w:pStyle w:val="FirstParagraph"/>
      </w:pPr>
      <w:r>
        <w:rPr>
          <w:bCs/>
          <w:b/>
        </w:rPr>
        <w:t xml:space="preserve">Choose when</w:t>
      </w:r>
    </w:p>
    <w:p>
      <w:pPr>
        <w:numPr>
          <w:ilvl w:val="0"/>
          <w:numId w:val="1068"/>
        </w:numPr>
        <w:pStyle w:val="Compact"/>
      </w:pPr>
      <w:r>
        <w:t xml:space="preserve">Kubernetes is your platform standard and you are building a multi-model internal inference service</w:t>
      </w:r>
      <w:r>
        <w:t xml:space="preserve"> </w:t>
      </w:r>
      <w:r>
        <w:rPr>
          <w:rStyle w:val="ClaimLabel"/>
        </w:rPr>
        <w:t xml:space="preserve">AJ</w:t>
      </w:r>
    </w:p>
    <w:p>
      <w:pPr>
        <w:pStyle w:val="FirstParagraph"/>
      </w:pPr>
      <w:r>
        <w:rPr>
          <w:bCs/>
          <w:b/>
        </w:rPr>
        <w:t xml:space="preserve">Avoid when</w:t>
      </w:r>
    </w:p>
    <w:p>
      <w:pPr>
        <w:numPr>
          <w:ilvl w:val="0"/>
          <w:numId w:val="1069"/>
        </w:numPr>
        <w:pStyle w:val="Compact"/>
      </w:pPr>
      <w:r>
        <w:t xml:space="preserve">You need production-supported software now</w:t>
      </w:r>
      <w:r>
        <w:t xml:space="preserve"> </w:t>
      </w:r>
      <w:r>
        <w:rPr>
          <w:rStyle w:val="ClaimLabel"/>
        </w:rPr>
        <w:t xml:space="preserve">VF</w:t>
      </w:r>
      <w:r>
        <w:rPr>
          <w:rStyle w:val="FootnoteReference"/>
        </w:rPr>
        <w:footnoteReference w:id="385"/>
      </w:r>
      <w:r>
        <w:t xml:space="preserve"> </w:t>
      </w:r>
      <w:r>
        <w:rPr>
          <w:rStyle w:val="ClaimLabel"/>
        </w:rPr>
        <w:t xml:space="preserve">AJ</w:t>
      </w:r>
    </w:p>
    <w:p>
      <w:pPr>
        <w:numPr>
          <w:ilvl w:val="0"/>
          <w:numId w:val="1069"/>
        </w:numPr>
        <w:pStyle w:val="Compact"/>
      </w:pPr>
      <w:r>
        <w:t xml:space="preserve">Volumes do not justify multi-replica routing</w:t>
      </w:r>
      <w:r>
        <w:t xml:space="preserve"> </w:t>
      </w:r>
      <w:r>
        <w:rPr>
          <w:rStyle w:val="ClaimLabel"/>
        </w:rPr>
        <w:t xml:space="preserve">AJ</w:t>
      </w:r>
    </w:p>
    <w:p>
      <w:pPr>
        <w:pStyle w:val="FirstParagraph"/>
      </w:pPr>
      <w:r>
        <w:rPr>
          <w:bCs/>
          <w:b/>
        </w:rPr>
        <w:t xml:space="preserve">Nearest competitors:</w:t>
      </w:r>
      <w:r>
        <w:t xml:space="preserve"> </w:t>
      </w:r>
      <w:r>
        <w:t xml:space="preserve">L2-nvidia-dynamo, L2-vllm, KServe</w:t>
      </w:r>
    </w:p>
    <w:p>
      <w:pPr>
        <w:pStyle w:val="BodyText"/>
      </w:pPr>
      <w:r>
        <w:rPr>
          <w:bCs/>
          <w:b/>
        </w:rPr>
        <w:t xml:space="preserve">Regulated-FS note.</w:t>
      </w:r>
      <w:r>
        <w:t xml:space="preserve"> </w:t>
      </w:r>
      <w:r>
        <w:t xml:space="preserve">Pilot in non-production with Red Hat or GKE; revisit at 1.0 and at Red Hat GA support</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llm-d project (CNCF sandbox; founded by Red Hat, Google Cloud, IBM Research, CoreWeave and NVIDIA)</w:t>
            </w:r>
          </w:p>
        </w:tc>
        <w:tc>
          <w:tcPr/>
          <w:p>
            <w:pPr>
              <w:pStyle w:val="Compact"/>
              <w:jc w:val="left"/>
            </w:pPr>
            <w:r>
              <w:t xml:space="preserve">Verified fact</w:t>
            </w:r>
          </w:p>
        </w:tc>
        <w:tc>
          <w:tcPr/>
          <w:p>
            <w:pPr>
              <w:pStyle w:val="Compact"/>
              <w:jc w:val="left"/>
            </w:pPr>
            <w:r>
              <w:t xml:space="preserve">A4-S089, A4-S062</w:t>
            </w:r>
          </w:p>
        </w:tc>
      </w:tr>
      <w:tr>
        <w:tc>
          <w:tcPr/>
          <w:p>
            <w:pPr>
              <w:pStyle w:val="Compact"/>
              <w:jc w:val="left"/>
            </w:pPr>
            <w:r>
              <w:t xml:space="preserve">Category</w:t>
            </w:r>
          </w:p>
        </w:tc>
        <w:tc>
          <w:tcPr/>
          <w:p>
            <w:pPr>
              <w:pStyle w:val="Compact"/>
              <w:jc w:val="left"/>
            </w:pPr>
            <w:r>
              <w:t xml:space="preserve">Kubernetes-native distributed inference serving stack above model servers</w:t>
            </w:r>
          </w:p>
        </w:tc>
        <w:tc>
          <w:tcPr/>
          <w:p>
            <w:pPr>
              <w:pStyle w:val="Compact"/>
              <w:jc w:val="left"/>
            </w:pPr>
            <w:r>
              <w:t xml:space="preserve">Verified fact</w:t>
            </w:r>
          </w:p>
        </w:tc>
        <w:tc>
          <w:tcPr/>
          <w:p>
            <w:pPr>
              <w:pStyle w:val="Compact"/>
              <w:jc w:val="left"/>
            </w:pPr>
            <w:r>
              <w:t xml:space="preserve">A4-S089</w:t>
            </w: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Status events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Launched 20 May 2025 (Google Cloud as founding contributor) building on vLLM and the Gateway API Inference Extension (GKE Inference Gateway)</w:t>
            </w:r>
          </w:p>
        </w:tc>
        <w:tc>
          <w:tcPr/>
          <w:p>
            <w:pPr>
              <w:pStyle w:val="Compact"/>
              <w:jc w:val="left"/>
            </w:pPr>
            <w:r>
              <w:t xml:space="preserve">Verified fact</w:t>
            </w:r>
          </w:p>
        </w:tc>
        <w:tc>
          <w:tcPr/>
          <w:p>
            <w:pPr>
              <w:pStyle w:val="Compact"/>
              <w:jc w:val="left"/>
            </w:pPr>
            <w:r>
              <w:t xml:space="preserve">A4-S062</w:t>
            </w:r>
          </w:p>
        </w:tc>
      </w:tr>
      <w:tr>
        <w:tc>
          <w:tcPr/>
          <w:p>
            <w:pPr>
              <w:pStyle w:val="Compact"/>
              <w:jc w:val="left"/>
            </w:pPr>
            <w:r>
              <w:t xml:space="preserve">What it does</w:t>
            </w:r>
          </w:p>
        </w:tc>
        <w:tc>
          <w:tcPr/>
          <w:p>
            <w:pPr>
              <w:pStyle w:val="Compact"/>
              <w:jc w:val="left"/>
            </w:pPr>
            <w:r>
              <w:t xml:space="preserve">Intelligent prefix-cache- and load-aware routing, tiered KV-cache management, PD disaggregation and wide expert parallelism, SLO-aware autoscaling and batch APIs, on top of vLLM/SGLang.</w:t>
            </w:r>
          </w:p>
        </w:tc>
        <w:tc>
          <w:tcPr/>
          <w:p>
            <w:pPr>
              <w:pStyle w:val="Compact"/>
              <w:jc w:val="left"/>
            </w:pPr>
            <w:r>
              <w:t xml:space="preserve">Verified fact</w:t>
            </w:r>
          </w:p>
        </w:tc>
        <w:tc>
          <w:tcPr/>
          <w:p>
            <w:pPr>
              <w:pStyle w:val="Compact"/>
              <w:jc w:val="left"/>
            </w:pPr>
            <w:r>
              <w:t xml:space="preserve">A4-S089</w:t>
            </w:r>
          </w:p>
        </w:tc>
      </w:tr>
      <w:tr>
        <w:tc>
          <w:tcPr/>
          <w:p>
            <w:pPr>
              <w:pStyle w:val="Compact"/>
              <w:jc w:val="left"/>
            </w:pPr>
            <w:r>
              <w:t xml:space="preserve">Stack position</w:t>
            </w:r>
          </w:p>
        </w:tc>
        <w:tc>
          <w:tcPr/>
          <w:p>
            <w:pPr>
              <w:pStyle w:val="Compact"/>
              <w:jc w:val="left"/>
            </w:pPr>
            <w:r>
              <w:t xml:space="preserve">Inference optimisation / routing sub-layer above serving engines (H1)</w:t>
            </w:r>
          </w:p>
        </w:tc>
        <w:tc>
          <w:tcPr/>
          <w:p>
            <w:pPr>
              <w:pStyle w:val="Compact"/>
              <w:jc w:val="left"/>
            </w:pPr>
            <w:r>
              <w:t xml:space="preserve">Verified fact</w:t>
            </w:r>
          </w:p>
        </w:tc>
        <w:tc>
          <w:tcPr/>
          <w:p>
            <w:pPr>
              <w:pStyle w:val="Compact"/>
              <w:jc w:val="left"/>
            </w:pPr>
            <w:r>
              <w:t xml:space="preserve">A4-S089</w:t>
            </w: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vLLM, SGLang, Kubernetes, KServe; partners incl. AMD, Cisco, Hugging Face, Intel, Lambda, Mistral AI</w:t>
            </w:r>
          </w:p>
        </w:tc>
        <w:tc>
          <w:tcPr/>
          <w:p>
            <w:pPr>
              <w:pStyle w:val="Compact"/>
              <w:jc w:val="left"/>
            </w:pPr>
            <w:r>
              <w:t xml:space="preserve">Verified fact</w:t>
            </w:r>
          </w:p>
        </w:tc>
        <w:tc>
          <w:tcPr/>
          <w:p>
            <w:pPr>
              <w:pStyle w:val="Compact"/>
              <w:jc w:val="left"/>
            </w:pPr>
            <w:r>
              <w:t xml:space="preserve">A4-S089, A4-S062</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 managed_cloud: Not publicly verified; vpc_byoc: Yes; private_cloud: Yes; self_hosted: Yes; on_prem: Yes</w:t>
            </w:r>
          </w:p>
        </w:tc>
        <w:tc>
          <w:tcPr/>
          <w:p>
            <w:pPr>
              <w:pStyle w:val="Compact"/>
            </w:pPr>
          </w:p>
        </w:tc>
        <w:tc>
          <w:tcPr/>
          <w:p>
            <w:pPr>
              <w:pStyle w:val="Compact"/>
            </w:pPr>
          </w:p>
        </w:tc>
      </w:tr>
    </w:tbl>
    <w:bookmarkEnd w:id="386"/>
    <w:bookmarkStart w:id="413" w:name="openrouter-l2-openrouter"/>
    <w:p>
      <w:pPr>
        <w:pStyle w:val="Heading2"/>
      </w:pPr>
      <w:r>
        <w:t xml:space="preserve">OpenRouter (</w:t>
      </w:r>
      <w:r>
        <w:rPr>
          <w:rStyle w:val="VerbatimChar"/>
        </w:rPr>
        <w:t xml:space="preserve">L2-openrouter</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Useful router for evaluation; third-party SaaS with billing intermediation and a pending change of owner</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Routing, fallback, provider selection, budgets, allowlists, ZDR, regions</w:t>
            </w:r>
            <w:r>
              <w:t xml:space="preserve"> </w:t>
            </w:r>
            <w:r>
              <w:rPr>
                <w:rStyle w:val="ClaimLabel"/>
              </w:rPr>
              <w:t xml:space="preserve">VF</w:t>
            </w:r>
            <w:r>
              <w:rPr>
                <w:rStyle w:val="FootnoteReference"/>
              </w:rPr>
              <w:footnoteReference w:id="387"/>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SCIM, org roles on Enterprise; contractual SLA on Enterprise (rule 7 to 4)</w:t>
            </w:r>
            <w:r>
              <w:t xml:space="preserve"> </w:t>
            </w:r>
            <w:r>
              <w:rPr>
                <w:rStyle w:val="ClaimLabel"/>
              </w:rPr>
              <w:t xml:space="preserve">VF</w:t>
            </w:r>
            <w:r>
              <w:rPr>
                <w:rStyle w:val="FootnoteReference"/>
              </w:rPr>
              <w:footnoteReference w:id="390"/>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(report on request); no BAA; no ISO 27001 found</w:t>
            </w:r>
            <w:r>
              <w:t xml:space="preserve"> </w:t>
            </w:r>
            <w:r>
              <w:rPr>
                <w:rStyle w:val="ClaimLabel"/>
              </w:rPr>
              <w:t xml:space="preserve">VF</w:t>
            </w:r>
            <w:r>
              <w:rPr>
                <w:rStyle w:val="FootnoteReference"/>
              </w:rPr>
              <w:footnoteReference w:id="394"/>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only, with EU/US processing regions on higher plans</w:t>
            </w:r>
            <w:r>
              <w:t xml:space="preserve"> </w:t>
            </w:r>
            <w:r>
              <w:rPr>
                <w:rStyle w:val="ClaimLabel"/>
              </w:rPr>
              <w:t xml:space="preserve">VF</w:t>
            </w:r>
            <w:r>
              <w:rPr>
                <w:rStyle w:val="FootnoteReference"/>
              </w:rPr>
              <w:footnoteReference w:id="396"/>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OpenAI-compatible; many providers</w:t>
            </w:r>
            <w:r>
              <w:t xml:space="preserve"> </w:t>
            </w:r>
            <w:r>
              <w:rPr>
                <w:rStyle w:val="ClaimLabel"/>
              </w:rPr>
              <w:t xml:space="preserve">VF</w:t>
            </w:r>
            <w:r>
              <w:rPr>
                <w:rStyle w:val="FootnoteReference"/>
              </w:rPr>
              <w:footnoteReference w:id="399"/>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Operating at scale but no published SLA figure; Stripe acquisition pending (rule 3 mention)</w:t>
            </w:r>
            <w:r>
              <w:t xml:space="preserve"> </w:t>
            </w:r>
            <w:r>
              <w:rPr>
                <w:rStyle w:val="ClaimLabel"/>
              </w:rPr>
              <w:t xml:space="preserve">VF</w:t>
            </w:r>
            <w:r>
              <w:rPr>
                <w:rStyle w:val="FootnoteReference"/>
              </w:rPr>
              <w:footnoteReference w:id="400"/>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Provider prices passed through plus 5.5-8% platform fee</w:t>
            </w:r>
            <w:r>
              <w:t xml:space="preserve"> </w:t>
            </w:r>
            <w:r>
              <w:rPr>
                <w:rStyle w:val="ClaimLabel"/>
              </w:rPr>
              <w:t xml:space="preserve">VF</w:t>
            </w:r>
            <w:r>
              <w:rPr>
                <w:rStyle w:val="FootnoteReference"/>
              </w:rPr>
              <w:footnoteReference w:id="402"/>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OpenAI-compatible (3) but proprietary guardrails and billing; reduced by 1 for ownership change (rule 3)</w:t>
            </w:r>
            <w:r>
              <w:t xml:space="preserve"> </w:t>
            </w:r>
            <w:r>
              <w:rPr>
                <w:rStyle w:val="ClaimLabel"/>
              </w:rPr>
              <w:t xml:space="preserve">VF</w:t>
            </w:r>
            <w:r>
              <w:rPr>
                <w:rStyle w:val="FootnoteReference"/>
              </w:rPr>
              <w:footnoteReference w:id="405"/>
            </w:r>
          </w:p>
        </w:tc>
      </w:tr>
      <w:tr>
        <w:tc>
          <w:tcPr/>
          <w:p>
            <w:pPr>
              <w:pStyle w:val="Compact"/>
              <w:jc w:val="left"/>
            </w:pPr>
            <w:r>
              <w:rPr>
                <w:bCs/>
                <w:b/>
              </w:rPr>
              <w:t xml:space="preserve">Total (generic / FS)</w:t>
            </w:r>
          </w:p>
        </w:tc>
        <w:tc>
          <w:tcPr/>
          <w:p>
            <w:pPr>
              <w:pStyle w:val="Compact"/>
              <w:jc w:val="right"/>
            </w:pPr>
            <w:r>
              <w:rPr>
                <w:bCs/>
                <w:b/>
              </w:rPr>
              <w:t xml:space="preserve">3.25 / 3.05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3.05</w:t>
            </w:r>
          </w:p>
        </w:tc>
        <w:tc>
          <w:tcPr/>
          <w:p>
            <w:pPr>
              <w:pStyle w:val="Compact"/>
              <w:jc w:val="right"/>
            </w:pPr>
            <w:r>
              <w:t xml:space="preserve">3.25</w:t>
            </w:r>
          </w:p>
        </w:tc>
        <w:tc>
          <w:tcPr/>
          <w:p>
            <w:pPr>
              <w:pStyle w:val="Compact"/>
              <w:jc w:val="right"/>
            </w:pPr>
            <w:r>
              <w:t xml:space="preserve">3.00</w:t>
            </w:r>
          </w:p>
        </w:tc>
        <w:tc>
          <w:tcPr/>
          <w:p>
            <w:pPr>
              <w:pStyle w:val="Compact"/>
              <w:jc w:val="right"/>
            </w:pPr>
            <w:r>
              <w:t xml:space="preserve">3.30</w:t>
            </w:r>
          </w:p>
        </w:tc>
        <w:tc>
          <w:tcPr/>
          <w:p>
            <w:pPr>
              <w:pStyle w:val="Compact"/>
              <w:jc w:val="right"/>
            </w:pPr>
            <w:r>
              <w:t xml:space="preserve">3.20</w:t>
            </w:r>
          </w:p>
        </w:tc>
        <w:tc>
          <w:tcPr/>
          <w:p>
            <w:pPr>
              <w:pStyle w:val="Compact"/>
              <w:jc w:val="right"/>
            </w:pPr>
            <w:r>
              <w:t xml:space="preserve">3.35</w:t>
            </w:r>
          </w:p>
        </w:tc>
        <w:tc>
          <w:tcPr/>
          <w:p>
            <w:pPr>
              <w:pStyle w:val="Compact"/>
              <w:jc w:val="right"/>
            </w:pPr>
            <w:r>
              <w:t xml:space="preserve">3.25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Hosted multi-provider model router with budgets, model and provider allowlists, ZDR enforcement, EU/US in-region routing (Business and Enterprise), SSO and SCIM (Enterprise); SOC 2 Type 2, no HIPAA BAA; 5.5% fee on credit purchases; Stripe agreed to acquire it (announced 19 August 2026, pending as of 8 October 2026)</w:t>
      </w:r>
      <w:r>
        <w:t xml:space="preserve"> </w:t>
      </w:r>
      <w:r>
        <w:rPr>
          <w:rStyle w:val="ClaimLabel"/>
        </w:rPr>
        <w:t xml:space="preserve">VF</w:t>
      </w:r>
      <w:r>
        <w:rPr>
          <w:rStyle w:val="FootnoteReference"/>
        </w:rPr>
        <w:footnoteReference w:id="406"/>
      </w:r>
      <w:r>
        <w:t xml:space="preserve">.</w:t>
      </w:r>
    </w:p>
    <w:p>
      <w:pPr>
        <w:pStyle w:val="BodyText"/>
      </w:pPr>
      <w:r>
        <w:rPr>
          <w:bCs/>
          <w:b/>
        </w:rPr>
        <w:t xml:space="preserve">Strengths</w:t>
      </w:r>
    </w:p>
    <w:p>
      <w:pPr>
        <w:numPr>
          <w:ilvl w:val="0"/>
          <w:numId w:val="1070"/>
        </w:numPr>
        <w:pStyle w:val="Compact"/>
      </w:pPr>
      <w:r>
        <w:t xml:space="preserve">Fastest way to evaluate many models behind one OpenAI-compatible API</w:t>
      </w:r>
      <w:r>
        <w:t xml:space="preserve"> </w:t>
      </w:r>
      <w:r>
        <w:rPr>
          <w:rStyle w:val="ClaimLabel"/>
        </w:rPr>
        <w:t xml:space="preserve">VF</w:t>
      </w:r>
      <w:r>
        <w:rPr>
          <w:rStyle w:val="FootnoteReference"/>
        </w:rPr>
        <w:footnoteReference w:id="407"/>
      </w:r>
      <w:r>
        <w:t xml:space="preserve"> </w:t>
      </w:r>
      <w:r>
        <w:rPr>
          <w:rStyle w:val="ClaimLabel"/>
        </w:rPr>
        <w:t xml:space="preserve">AJ</w:t>
      </w:r>
    </w:p>
    <w:p>
      <w:pPr>
        <w:numPr>
          <w:ilvl w:val="0"/>
          <w:numId w:val="1070"/>
        </w:numPr>
        <w:pStyle w:val="Compact"/>
      </w:pPr>
      <w:r>
        <w:t xml:space="preserve">In-region routing fails rather than falling back out of region</w:t>
      </w:r>
      <w:r>
        <w:t xml:space="preserve"> </w:t>
      </w:r>
      <w:r>
        <w:rPr>
          <w:rStyle w:val="ClaimLabel"/>
        </w:rPr>
        <w:t xml:space="preserve">VF</w:t>
      </w:r>
      <w:r>
        <w:rPr>
          <w:rStyle w:val="FootnoteReference"/>
        </w:rPr>
        <w:footnoteReference w:id="408"/>
      </w:r>
    </w:p>
    <w:p>
      <w:pPr>
        <w:pStyle w:val="FirstParagraph"/>
      </w:pPr>
      <w:r>
        <w:rPr>
          <w:bCs/>
          <w:b/>
        </w:rPr>
        <w:t xml:space="preserve">Limitations and risks</w:t>
      </w:r>
    </w:p>
    <w:p>
      <w:pPr>
        <w:numPr>
          <w:ilvl w:val="0"/>
          <w:numId w:val="1071"/>
        </w:numPr>
        <w:pStyle w:val="Compact"/>
      </w:pPr>
      <w:r>
        <w:t xml:space="preserve">Third-party SaaS in the data path; Batch API, web search and fetch not region-resident</w:t>
      </w:r>
      <w:r>
        <w:t xml:space="preserve"> </w:t>
      </w:r>
      <w:r>
        <w:rPr>
          <w:rStyle w:val="ClaimLabel"/>
        </w:rPr>
        <w:t xml:space="preserve">VF</w:t>
      </w:r>
      <w:r>
        <w:rPr>
          <w:rStyle w:val="FootnoteReference"/>
        </w:rPr>
        <w:footnoteReference w:id="409"/>
      </w:r>
    </w:p>
    <w:p>
      <w:pPr>
        <w:numPr>
          <w:ilvl w:val="0"/>
          <w:numId w:val="1071"/>
        </w:numPr>
        <w:pStyle w:val="Compact"/>
      </w:pPr>
      <w:r>
        <w:t xml:space="preserve">Billing intermediation (5.5% Standard, 8% Business)</w:t>
      </w:r>
      <w:r>
        <w:t xml:space="preserve"> </w:t>
      </w:r>
      <w:r>
        <w:rPr>
          <w:rStyle w:val="ClaimLabel"/>
        </w:rPr>
        <w:t xml:space="preserve">VF</w:t>
      </w:r>
      <w:r>
        <w:rPr>
          <w:rStyle w:val="FootnoteReference"/>
        </w:rPr>
        <w:footnoteReference w:id="410"/>
      </w:r>
    </w:p>
    <w:p>
      <w:pPr>
        <w:numPr>
          <w:ilvl w:val="0"/>
          <w:numId w:val="1071"/>
        </w:numPr>
        <w:pStyle w:val="Compact"/>
      </w:pPr>
      <w:r>
        <w:t xml:space="preserve">Ownership change pending; deal value is press-reported only</w:t>
      </w:r>
      <w:r>
        <w:t xml:space="preserve"> </w:t>
      </w:r>
      <w:r>
        <w:rPr>
          <w:rStyle w:val="ClaimLabel"/>
        </w:rPr>
        <w:t xml:space="preserve">VF</w:t>
      </w:r>
      <w:r>
        <w:rPr>
          <w:rStyle w:val="FootnoteReference"/>
        </w:rPr>
        <w:footnoteReference w:id="411"/>
      </w:r>
    </w:p>
    <w:p>
      <w:pPr>
        <w:numPr>
          <w:ilvl w:val="0"/>
          <w:numId w:val="1071"/>
        </w:numPr>
        <w:pStyle w:val="Compact"/>
      </w:pPr>
      <w:r>
        <w:t xml:space="preserve">No numeric uptime target published</w:t>
      </w:r>
      <w:r>
        <w:t xml:space="preserve"> </w:t>
      </w:r>
      <w:r>
        <w:rPr>
          <w:rStyle w:val="ClaimLabel"/>
        </w:rPr>
        <w:t xml:space="preserve">VF</w:t>
      </w:r>
      <w:r>
        <w:rPr>
          <w:rStyle w:val="FootnoteReference"/>
        </w:rPr>
        <w:footnoteReference w:id="412"/>
      </w:r>
    </w:p>
    <w:p>
      <w:pPr>
        <w:pStyle w:val="FirstParagraph"/>
      </w:pPr>
      <w:r>
        <w:rPr>
          <w:bCs/>
          <w:b/>
        </w:rPr>
        <w:t xml:space="preserve">Choose when</w:t>
      </w:r>
    </w:p>
    <w:p>
      <w:pPr>
        <w:numPr>
          <w:ilvl w:val="0"/>
          <w:numId w:val="1072"/>
        </w:numPr>
        <w:pStyle w:val="Compact"/>
      </w:pPr>
      <w:r>
        <w:t xml:space="preserve">Model exploration and non-confidential workloads, behind the firm’s gateway</w:t>
      </w:r>
      <w:r>
        <w:t xml:space="preserve"> </w:t>
      </w:r>
      <w:r>
        <w:rPr>
          <w:rStyle w:val="ClaimLabel"/>
        </w:rPr>
        <w:t xml:space="preserve">AJ</w:t>
      </w:r>
    </w:p>
    <w:p>
      <w:pPr>
        <w:pStyle w:val="FirstParagraph"/>
      </w:pPr>
      <w:r>
        <w:rPr>
          <w:bCs/>
          <w:b/>
        </w:rPr>
        <w:t xml:space="preserve">Avoid when</w:t>
      </w:r>
    </w:p>
    <w:p>
      <w:pPr>
        <w:numPr>
          <w:ilvl w:val="0"/>
          <w:numId w:val="1073"/>
        </w:numPr>
        <w:pStyle w:val="Compact"/>
      </w:pPr>
      <w:r>
        <w:t xml:space="preserve">Client or personal data without ZDR and in-region routing contractually enforced</w:t>
      </w:r>
      <w:r>
        <w:t xml:space="preserve"> </w:t>
      </w:r>
      <w:r>
        <w:rPr>
          <w:rStyle w:val="ClaimLabel"/>
        </w:rPr>
        <w:t xml:space="preserve">AJ</w:t>
      </w:r>
    </w:p>
    <w:p>
      <w:pPr>
        <w:numPr>
          <w:ilvl w:val="0"/>
          <w:numId w:val="1073"/>
        </w:numPr>
        <w:pStyle w:val="Compact"/>
      </w:pPr>
      <w:r>
        <w:t xml:space="preserve">As the firm’s gateway of record (see C1)</w:t>
      </w:r>
      <w:r>
        <w:t xml:space="preserve"> </w:t>
      </w:r>
      <w:r>
        <w:rPr>
          <w:rStyle w:val="ClaimLabel"/>
        </w:rPr>
        <w:t xml:space="preserve">AJ</w:t>
      </w:r>
    </w:p>
    <w:p>
      <w:pPr>
        <w:pStyle w:val="FirstParagraph"/>
      </w:pPr>
      <w:r>
        <w:rPr>
          <w:bCs/>
          <w:b/>
        </w:rPr>
        <w:t xml:space="preserve">Nearest competitors:</w:t>
      </w:r>
      <w:r>
        <w:t xml:space="preserve"> </w:t>
      </w:r>
      <w:r>
        <w:t xml:space="preserve">L2-hugging-face, C1-litellm, C1-portkey</w:t>
      </w:r>
    </w:p>
    <w:p>
      <w:pPr>
        <w:pStyle w:val="BodyText"/>
      </w:pPr>
      <w:r>
        <w:rPr>
          <w:bCs/>
          <w:b/>
        </w:rPr>
        <w:t xml:space="preserve">Regulated-FS note.</w:t>
      </w:r>
      <w:r>
        <w:t xml:space="preserve"> </w:t>
      </w:r>
      <w:r>
        <w:t xml:space="preserve">Treat as a model-access source behind C1, not as C1; reassess terms and data-processing roles when the Stripe acquisition closes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OpenRouter, Inc.; subject to a pending acquisition by Stripe (agreement announced 19 August 2026; not confirmed closed as of 8 October 2026)</w:t>
            </w:r>
          </w:p>
        </w:tc>
        <w:tc>
          <w:tcPr/>
          <w:p>
            <w:pPr>
              <w:pStyle w:val="Compact"/>
              <w:jc w:val="left"/>
            </w:pPr>
            <w:r>
              <w:t xml:space="preserve">Verified fact</w:t>
            </w:r>
          </w:p>
        </w:tc>
        <w:tc>
          <w:tcPr/>
          <w:p>
            <w:pPr>
              <w:pStyle w:val="Compact"/>
              <w:jc w:val="left"/>
            </w:pPr>
            <w:r>
              <w:t xml:space="preserve">A4-S143, V1-S059</w:t>
            </w:r>
          </w:p>
        </w:tc>
      </w:tr>
      <w:tr>
        <w:tc>
          <w:tcPr/>
          <w:p>
            <w:pPr>
              <w:pStyle w:val="Compact"/>
              <w:jc w:val="left"/>
            </w:pPr>
            <w:r>
              <w:t xml:space="preserve">Category</w:t>
            </w:r>
          </w:p>
        </w:tc>
        <w:tc>
          <w:tcPr/>
          <w:p>
            <w:pPr>
              <w:pStyle w:val="Compact"/>
              <w:jc w:val="left"/>
            </w:pPr>
            <w:r>
              <w:t xml:space="preserve">Hosted multi-provider model router / aggregator with gateway-style governance (budgets, allowlists, ZDR, regional routing)</w:t>
            </w:r>
          </w:p>
        </w:tc>
        <w:tc>
          <w:tcPr/>
          <w:p>
            <w:pPr>
              <w:pStyle w:val="Compact"/>
              <w:jc w:val="left"/>
            </w:pPr>
            <w:r>
              <w:t xml:space="preserve">Verified fact</w:t>
            </w:r>
          </w:p>
        </w:tc>
        <w:tc>
          <w:tcPr/>
          <w:p>
            <w:pPr>
              <w:pStyle w:val="Compact"/>
              <w:jc w:val="left"/>
            </w:pPr>
            <w:r>
              <w:t xml:space="preserve">A4-S111, A4-S109</w:t>
            </w:r>
          </w:p>
        </w:tc>
      </w:tr>
      <w:tr>
        <w:tc>
          <w:tcPr/>
          <w:p>
            <w:pPr>
              <w:pStyle w:val="Compact"/>
              <w:jc w:val="left"/>
            </w:pPr>
            <w:r>
              <w:t xml:space="preserve">Version / lineup</w:t>
            </w:r>
          </w:p>
        </w:tc>
        <w:tc>
          <w:tcPr/>
          <w:p>
            <w:pPr>
              <w:pStyle w:val="Compact"/>
              <w:jc w:val="left"/>
            </w:pPr>
            <w:r>
              <w:t xml:space="preserve">Official Python SDK openrouter 1.3.32 (7 October 2026; first release 13 November 2025)</w:t>
            </w:r>
          </w:p>
        </w:tc>
        <w:tc>
          <w:tcPr/>
          <w:p>
            <w:pPr>
              <w:pStyle w:val="Compact"/>
              <w:jc w:val="left"/>
            </w:pPr>
            <w:r>
              <w:t xml:space="preserve">Verified fact</w:t>
            </w:r>
          </w:p>
        </w:tc>
        <w:tc>
          <w:tcPr/>
          <w:p>
            <w:pPr>
              <w:pStyle w:val="Compact"/>
              <w:jc w:val="left"/>
            </w:pPr>
            <w:r>
              <w:t xml:space="preserve">A4-S096</w:t>
            </w:r>
          </w:p>
        </w:tc>
      </w:tr>
      <w:tr>
        <w:tc>
          <w:tcPr/>
          <w:p>
            <w:pPr>
              <w:pStyle w:val="Compact"/>
              <w:jc w:val="left"/>
            </w:pPr>
            <w:r>
              <w:t xml:space="preserve">Licence</w:t>
            </w:r>
          </w:p>
        </w:tc>
        <w:tc>
          <w:tcPr/>
          <w:p>
            <w:pPr>
              <w:pStyle w:val="Compact"/>
              <w:jc w:val="left"/>
            </w:pPr>
            <w:r>
              <w:t xml:space="preserve">Proprietary SaaS; SDK Apache-2.0</w:t>
            </w:r>
          </w:p>
        </w:tc>
        <w:tc>
          <w:tcPr/>
          <w:p>
            <w:pPr>
              <w:pStyle w:val="Compact"/>
              <w:jc w:val="left"/>
            </w:pPr>
            <w:r>
              <w:t xml:space="preserve">Verified fact</w:t>
            </w:r>
          </w:p>
        </w:tc>
        <w:tc>
          <w:tcPr/>
          <w:p>
            <w:pPr>
              <w:pStyle w:val="Compact"/>
              <w:jc w:val="left"/>
            </w:pPr>
            <w:r>
              <w:t xml:space="preserve">A4-S096</w:t>
            </w:r>
          </w:p>
        </w:tc>
      </w:tr>
      <w:tr>
        <w:tc>
          <w:tcPr/>
          <w:p>
            <w:pPr>
              <w:pStyle w:val="Compact"/>
              <w:jc w:val="left"/>
            </w:pPr>
            <w:r>
              <w:t xml:space="preserve">Status events</w:t>
            </w:r>
          </w:p>
        </w:tc>
        <w:tc>
          <w:tcPr/>
          <w:p>
            <w:pPr>
              <w:pStyle w:val="Compact"/>
              <w:jc w:val="left"/>
            </w:pPr>
            <w:r>
              <w:t xml:space="preserve">26 May 2026: US$113M Series B led by CapitalG (company press release); 19 August 2026: Stripe signed an agreement to acquire OpenRouter (announced by both companies); closing expected</w:t>
            </w:r>
            <w:r>
              <w:t xml:space="preserve"> </w:t>
            </w:r>
            <w:r>
              <w:t xml:space="preserve">“</w:t>
            </w:r>
            <w:r>
              <w:t xml:space="preserve">in the coming weeks</w:t>
            </w:r>
            <w:r>
              <w:t xml:space="preserve">”</w:t>
            </w:r>
            <w:r>
              <w:t xml:space="preserve">, subject to customary conditions; no completion notice found as of 8 October 2026; price undisclosed (press reports range from over US$7B to over US$8B); OpenRouter says name, product and roadmap are unchanged</w:t>
            </w:r>
          </w:p>
        </w:tc>
        <w:tc>
          <w:tcPr/>
          <w:p>
            <w:pPr>
              <w:pStyle w:val="Compact"/>
              <w:jc w:val="left"/>
            </w:pPr>
            <w:r>
              <w:t xml:space="preserve">Verified fact</w:t>
            </w:r>
          </w:p>
        </w:tc>
        <w:tc>
          <w:tcPr/>
          <w:p>
            <w:pPr>
              <w:pStyle w:val="Compact"/>
              <w:jc w:val="left"/>
            </w:pPr>
            <w:r>
              <w:t xml:space="preserve">V1-S061, V1-S059, V1-S060</w:t>
            </w:r>
          </w:p>
        </w:tc>
      </w:tr>
      <w:tr>
        <w:tc>
          <w:tcPr/>
          <w:p>
            <w:pPr>
              <w:pStyle w:val="Compact"/>
              <w:jc w:val="left"/>
            </w:pPr>
            <w:r>
              <w:t xml:space="preserve">Strategic direction</w:t>
            </w:r>
          </w:p>
        </w:tc>
        <w:tc>
          <w:tcPr/>
          <w:p>
            <w:pPr>
              <w:pStyle w:val="Compact"/>
              <w:jc w:val="left"/>
            </w:pPr>
            <w:r>
              <w:t xml:space="preserve">Enterprise features: workspaces, workspace budgets, guardrails (budget limits, model/provider allowlists, ZDR, data regions, prompt-injection and sensitive-info guardrails), SSO and SCIM group mappings, EU/US in-region routing</w:t>
            </w:r>
          </w:p>
        </w:tc>
        <w:tc>
          <w:tcPr/>
          <w:p>
            <w:pPr>
              <w:pStyle w:val="Compact"/>
              <w:jc w:val="left"/>
            </w:pPr>
            <w:r>
              <w:t xml:space="preserve">Verified fact</w:t>
            </w:r>
          </w:p>
        </w:tc>
        <w:tc>
          <w:tcPr/>
          <w:p>
            <w:pPr>
              <w:pStyle w:val="Compact"/>
              <w:jc w:val="left"/>
            </w:pPr>
            <w:r>
              <w:t xml:space="preserve">A4-S112, A4-S111, A4-S109</w:t>
            </w:r>
          </w:p>
        </w:tc>
      </w:tr>
      <w:tr>
        <w:tc>
          <w:tcPr/>
          <w:p>
            <w:pPr>
              <w:pStyle w:val="Compact"/>
              <w:jc w:val="left"/>
            </w:pPr>
            <w:r>
              <w:t xml:space="preserve">What it does</w:t>
            </w:r>
          </w:p>
        </w:tc>
        <w:tc>
          <w:tcPr/>
          <w:p>
            <w:pPr>
              <w:pStyle w:val="Compact"/>
              <w:jc w:val="left"/>
            </w:pPr>
            <w:r>
              <w:t xml:space="preserve">Single API to many models and providers with routing, fallbacks and provider selection; passes through provider pricing; lets organisations enforce ZDR, regions, budgets and model/provider allowlists per workspace, key or member.</w:t>
            </w:r>
          </w:p>
        </w:tc>
        <w:tc>
          <w:tcPr/>
          <w:p>
            <w:pPr>
              <w:pStyle w:val="Compact"/>
              <w:jc w:val="left"/>
            </w:pPr>
            <w:r>
              <w:t xml:space="preserve">Verified fact</w:t>
            </w:r>
          </w:p>
        </w:tc>
        <w:tc>
          <w:tcPr/>
          <w:p>
            <w:pPr>
              <w:pStyle w:val="Compact"/>
              <w:jc w:val="left"/>
            </w:pPr>
            <w:r>
              <w:t xml:space="preserve">A4-S113, A4-S108, A4-S111</w:t>
            </w:r>
          </w:p>
        </w:tc>
      </w:tr>
      <w:tr>
        <w:tc>
          <w:tcPr/>
          <w:p>
            <w:pPr>
              <w:pStyle w:val="Compact"/>
              <w:jc w:val="left"/>
            </w:pPr>
            <w:r>
              <w:t xml:space="preserve">Stack position</w:t>
            </w:r>
          </w:p>
        </w:tc>
        <w:tc>
          <w:tcPr/>
          <w:p>
            <w:pPr>
              <w:pStyle w:val="Compact"/>
              <w:jc w:val="left"/>
            </w:pPr>
            <w:r>
              <w:t xml:space="preserve">Model access router (L2) with control-plane features overlapping C1 (AI gateway) but as a third-party SaaS in the data path</w:t>
            </w:r>
          </w:p>
        </w:tc>
        <w:tc>
          <w:tcPr/>
          <w:p>
            <w:pPr>
              <w:pStyle w:val="Compact"/>
              <w:jc w:val="left"/>
            </w:pPr>
            <w:r>
              <w:t xml:space="preserve">Verified fact</w:t>
            </w:r>
          </w:p>
        </w:tc>
        <w:tc>
          <w:tcPr/>
          <w:p>
            <w:pPr>
              <w:pStyle w:val="Compact"/>
              <w:jc w:val="left"/>
            </w:pPr>
            <w:r>
              <w:t xml:space="preserve">A4-S111</w:t>
            </w:r>
          </w:p>
        </w:tc>
      </w:tr>
      <w:tr>
        <w:tc>
          <w:tcPr/>
          <w:p>
            <w:pPr>
              <w:pStyle w:val="Compact"/>
              <w:jc w:val="left"/>
            </w:pPr>
            <w:r>
              <w:t xml:space="preserve">Integration</w:t>
            </w:r>
          </w:p>
        </w:tc>
        <w:tc>
          <w:tcPr/>
          <w:p>
            <w:pPr>
              <w:pStyle w:val="Compact"/>
              <w:jc w:val="left"/>
            </w:pPr>
            <w:r>
              <w:t xml:space="preserve">OpenAI-compatible API,</w:t>
            </w:r>
            <w:r>
              <w:t xml:space="preserve"> </w:t>
            </w:r>
            <w:r>
              <w:t xml:space="preserve">@openrouter/sdk</w:t>
            </w:r>
            <w:r>
              <w:t xml:space="preserve"> </w:t>
            </w:r>
            <w:r>
              <w:t xml:space="preserve">and Python SDK; BYOK; Datadog/Braintrust broadcast</w:t>
            </w:r>
          </w:p>
        </w:tc>
        <w:tc>
          <w:tcPr/>
          <w:p>
            <w:pPr>
              <w:pStyle w:val="Compact"/>
              <w:jc w:val="left"/>
            </w:pPr>
            <w:r>
              <w:t xml:space="preserve">Verified fact</w:t>
            </w:r>
          </w:p>
        </w:tc>
        <w:tc>
          <w:tcPr/>
          <w:p>
            <w:pPr>
              <w:pStyle w:val="Compact"/>
              <w:jc w:val="left"/>
            </w:pPr>
            <w:r>
              <w:t xml:space="preserve">A4-S109, A4-S113, A4-S096</w:t>
            </w:r>
          </w:p>
        </w:tc>
      </w:tr>
      <w:tr>
        <w:tc>
          <w:tcPr/>
          <w:p>
            <w:pPr>
              <w:pStyle w:val="Compact"/>
              <w:jc w:val="left"/>
            </w:pPr>
            <w:r>
              <w:t xml:space="preserve">Dependencies</w:t>
            </w:r>
          </w:p>
        </w:tc>
        <w:tc>
          <w:tcPr/>
          <w:p>
            <w:pPr>
              <w:pStyle w:val="Compact"/>
              <w:jc w:val="left"/>
            </w:pPr>
            <w:r>
              <w:t xml:space="preserve">Underlying model providers; their data policies (OpenRouter tracks per-endpoint retention/training policy)</w:t>
            </w:r>
          </w:p>
        </w:tc>
        <w:tc>
          <w:tcPr/>
          <w:p>
            <w:pPr>
              <w:pStyle w:val="Compact"/>
              <w:jc w:val="left"/>
            </w:pPr>
            <w:r>
              <w:t xml:space="preserve">Verified fact</w:t>
            </w:r>
          </w:p>
        </w:tc>
        <w:tc>
          <w:tcPr/>
          <w:p>
            <w:pPr>
              <w:pStyle w:val="Compact"/>
              <w:jc w:val="left"/>
            </w:pPr>
            <w:r>
              <w:t xml:space="preserve">A4-S108</w:t>
            </w:r>
          </w:p>
        </w:tc>
      </w:tr>
      <w:tr>
        <w:tc>
          <w:tcPr/>
          <w:p>
            <w:pPr>
              <w:pStyle w:val="Compact"/>
              <w:jc w:val="left"/>
            </w:pPr>
            <w:r>
              <w:t xml:space="preserve">Certifications</w:t>
            </w:r>
          </w:p>
        </w:tc>
        <w:tc>
          <w:tcPr/>
          <w:p>
            <w:pPr>
              <w:pStyle w:val="Compact"/>
              <w:jc w:val="left"/>
            </w:pPr>
            <w:r>
              <w:t xml:space="preserve">SOC 2 Type 2 (trust centre; report on request); no HIPAA BAA offered</w:t>
            </w:r>
          </w:p>
        </w:tc>
        <w:tc>
          <w:tcPr/>
          <w:p>
            <w:pPr>
              <w:pStyle w:val="Compact"/>
              <w:jc w:val="left"/>
            </w:pPr>
            <w:r>
              <w:t xml:space="preserve">Verified fact</w:t>
            </w:r>
          </w:p>
        </w:tc>
        <w:tc>
          <w:tcPr/>
          <w:p>
            <w:pPr>
              <w:pStyle w:val="Compact"/>
              <w:jc w:val="left"/>
            </w:pPr>
            <w:r>
              <w:t xml:space="preserve">A4-S142</w:t>
            </w:r>
          </w:p>
        </w:tc>
      </w:tr>
      <w:tr>
        <w:tc>
          <w:tcPr/>
          <w:p>
            <w:pPr>
              <w:pStyle w:val="Compact"/>
              <w:jc w:val="left"/>
            </w:pPr>
            <w:r>
              <w:t xml:space="preserve">GDPR / residency</w:t>
            </w:r>
          </w:p>
        </w:tc>
        <w:tc>
          <w:tcPr/>
          <w:p>
            <w:pPr>
              <w:pStyle w:val="Compact"/>
              <w:jc w:val="left"/>
            </w:pPr>
            <w:r>
              <w:t xml:space="preserve">Prompts/responses not stored unless the customer opts in; metadata stored. ZDR enforceable globally, per model group, guardrail or request. EU/US in-region routing on Business and Enterprise plans; fails rather than falling back out-of-region; Batch API, web search and web fetch not region-resident</w:t>
            </w:r>
          </w:p>
        </w:tc>
        <w:tc>
          <w:tcPr/>
          <w:p>
            <w:pPr>
              <w:pStyle w:val="Compact"/>
              <w:jc w:val="left"/>
            </w:pPr>
            <w:r>
              <w:t xml:space="preserve">Verified fact</w:t>
            </w:r>
          </w:p>
        </w:tc>
        <w:tc>
          <w:tcPr/>
          <w:p>
            <w:pPr>
              <w:pStyle w:val="Compact"/>
              <w:jc w:val="left"/>
            </w:pPr>
            <w:r>
              <w:t xml:space="preserve">A4-S107, A4-S108, A4-S109, A4-S150</w:t>
            </w:r>
          </w:p>
        </w:tc>
      </w:tr>
      <w:tr>
        <w:tc>
          <w:tcPr/>
          <w:p>
            <w:pPr>
              <w:pStyle w:val="Compact"/>
              <w:jc w:val="left"/>
            </w:pPr>
            <w:r>
              <w:t xml:space="preserve">Security features</w:t>
            </w:r>
          </w:p>
        </w:tc>
        <w:tc>
          <w:tcPr/>
          <w:p>
            <w:pPr>
              <w:pStyle w:val="Compact"/>
              <w:jc w:val="left"/>
            </w:pPr>
            <w:r>
              <w:t xml:space="preserve">Guardrails for prompt injection, sensitive information and secret formats; ZDR does not cover plugins/tools such as web search</w:t>
            </w:r>
          </w:p>
        </w:tc>
        <w:tc>
          <w:tcPr/>
          <w:p>
            <w:pPr>
              <w:pStyle w:val="Compact"/>
              <w:jc w:val="left"/>
            </w:pPr>
            <w:r>
              <w:t xml:space="preserve">Verified fact</w:t>
            </w:r>
          </w:p>
        </w:tc>
        <w:tc>
          <w:tcPr/>
          <w:p>
            <w:pPr>
              <w:pStyle w:val="Compact"/>
              <w:jc w:val="left"/>
            </w:pPr>
            <w:r>
              <w:t xml:space="preserve">A4-S111, A4-S108</w:t>
            </w:r>
          </w:p>
        </w:tc>
      </w:tr>
      <w:tr>
        <w:tc>
          <w:tcPr/>
          <w:p>
            <w:pPr>
              <w:pStyle w:val="Compact"/>
              <w:jc w:val="left"/>
            </w:pPr>
            <w:r>
              <w:t xml:space="preserve">Access controls</w:t>
            </w:r>
          </w:p>
        </w:tc>
        <w:tc>
          <w:tcPr/>
          <w:p>
            <w:pPr>
              <w:pStyle w:val="Compact"/>
              <w:jc w:val="left"/>
            </w:pPr>
            <w:r>
              <w:t xml:space="preserve">SSO (Okta, Entra ID, Google Workspace, custom SAML) on Enterprise plans; SCIM group mappings; org admin roles</w:t>
            </w:r>
          </w:p>
        </w:tc>
        <w:tc>
          <w:tcPr/>
          <w:p>
            <w:pPr>
              <w:pStyle w:val="Compact"/>
              <w:jc w:val="left"/>
            </w:pPr>
            <w:r>
              <w:t xml:space="preserve">Verified fact</w:t>
            </w:r>
          </w:p>
        </w:tc>
        <w:tc>
          <w:tcPr/>
          <w:p>
            <w:pPr>
              <w:pStyle w:val="Compact"/>
              <w:jc w:val="left"/>
            </w:pPr>
            <w:r>
              <w:t xml:space="preserve">A4-S110, A4-S112</w:t>
            </w:r>
          </w:p>
        </w:tc>
      </w:tr>
      <w:tr>
        <w:tc>
          <w:tcPr/>
          <w:p>
            <w:pPr>
              <w:pStyle w:val="Compact"/>
              <w:jc w:val="left"/>
            </w:pPr>
            <w:r>
              <w:t xml:space="preserve">Enterprise support</w:t>
            </w:r>
          </w:p>
        </w:tc>
        <w:tc>
          <w:tcPr/>
          <w:p>
            <w:pPr>
              <w:pStyle w:val="Compact"/>
              <w:jc w:val="left"/>
            </w:pPr>
            <w:r>
              <w:t xml:space="preserve">Business plan (self-serve, no minimum) and Enterprise plan (contractual SLAs, support SLA, dedicated Slack, CSM, forward-deployed engineer); no numeric uptime target published; ~50-minute full outage in August 2025 noted by vendor</w:t>
            </w:r>
          </w:p>
        </w:tc>
        <w:tc>
          <w:tcPr/>
          <w:p>
            <w:pPr>
              <w:pStyle w:val="Compact"/>
              <w:jc w:val="left"/>
            </w:pPr>
            <w:r>
              <w:t xml:space="preserve">Verified fact</w:t>
            </w:r>
          </w:p>
        </w:tc>
        <w:tc>
          <w:tcPr/>
          <w:p>
            <w:pPr>
              <w:pStyle w:val="Compact"/>
              <w:jc w:val="left"/>
            </w:pPr>
            <w:r>
              <w:t xml:space="preserve">A4-S109, A4-S150</w:t>
            </w:r>
          </w:p>
        </w:tc>
      </w:tr>
      <w:tr>
        <w:tc>
          <w:tcPr/>
          <w:p>
            <w:pPr>
              <w:pStyle w:val="Compact"/>
              <w:jc w:val="left"/>
            </w:pPr>
            <w:r>
              <w:t xml:space="preserve">Pricing</w:t>
            </w:r>
          </w:p>
        </w:tc>
        <w:tc>
          <w:tcPr/>
          <w:p>
            <w:pPr>
              <w:pStyle w:val="Compact"/>
              <w:jc w:val="left"/>
            </w:pPr>
            <w:r>
              <w:t xml:space="preserve">Provider prices passed through without markup; platform fee on credit purchases: Standard 5.5% (US$0.80 minimum), Business 8%, Enterprise custom; BYOK 5% of model cost after plan allowance</w:t>
            </w:r>
          </w:p>
        </w:tc>
        <w:tc>
          <w:tcPr/>
          <w:p>
            <w:pPr>
              <w:pStyle w:val="Compact"/>
              <w:jc w:val="left"/>
            </w:pPr>
            <w:r>
              <w:t xml:space="preserve">Verified fact</w:t>
            </w:r>
          </w:p>
        </w:tc>
        <w:tc>
          <w:tcPr/>
          <w:p>
            <w:pPr>
              <w:pStyle w:val="Compact"/>
              <w:jc w:val="left"/>
            </w:pPr>
            <w:r>
              <w:t xml:space="preserve">A4-S144, A4-S113, V1-S062</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Many providers; coding-agent launchers (ori) for Claude Code, Codex, OpenCode</w:t>
            </w:r>
          </w:p>
        </w:tc>
        <w:tc>
          <w:tcPr/>
          <w:p>
            <w:pPr>
              <w:pStyle w:val="Compact"/>
              <w:jc w:val="left"/>
            </w:pPr>
            <w:r>
              <w:t xml:space="preserve">Verified fact</w:t>
            </w:r>
          </w:p>
        </w:tc>
        <w:tc>
          <w:tcPr/>
          <w:p>
            <w:pPr>
              <w:pStyle w:val="Compact"/>
              <w:jc w:val="left"/>
            </w:pPr>
            <w:r>
              <w:t xml:space="preserve">A4-S112</w:t>
            </w:r>
          </w:p>
        </w:tc>
      </w:tr>
      <w:tr>
        <w:tc>
          <w:tcPr/>
          <w:p>
            <w:pPr>
              <w:pStyle w:val="Compact"/>
              <w:jc w:val="left"/>
            </w:pPr>
            <w:r>
              <w:t xml:space="preserve">Adoption signals</w:t>
            </w:r>
          </w:p>
        </w:tc>
        <w:tc>
          <w:tcPr/>
          <w:p>
            <w:pPr>
              <w:pStyle w:val="Compact"/>
              <w:jc w:val="left"/>
            </w:pPr>
            <w:r>
              <w:t xml:space="preserve">Series B US$113M led by CapitalG (26 May 2026, company release), about US$1.3B post-money (New York Times, reported); Series A US$40M (June 2025); 25 trillion tokens per week (May 2026, company); Stripe acquisition agreement August 2026 (value reported, not disclosed)</w:t>
            </w:r>
          </w:p>
        </w:tc>
        <w:tc>
          <w:tcPr/>
          <w:p>
            <w:pPr>
              <w:pStyle w:val="Compact"/>
              <w:jc w:val="left"/>
            </w:pPr>
            <w:r>
              <w:t xml:space="preserve">Verified fact</w:t>
            </w:r>
          </w:p>
        </w:tc>
        <w:tc>
          <w:tcPr/>
          <w:p>
            <w:pPr>
              <w:pStyle w:val="Compact"/>
              <w:jc w:val="left"/>
            </w:pPr>
            <w:r>
              <w:t xml:space="preserve">A4-S143, V1-S061, V1-S060</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Yes; vpc_byoc: Not publicly verified; private_cloud: Not publicly verified; self_hosted: No; on_prem: No</w:t>
            </w:r>
          </w:p>
        </w:tc>
        <w:tc>
          <w:tcPr/>
          <w:p>
            <w:pPr>
              <w:pStyle w:val="Compact"/>
            </w:pPr>
          </w:p>
        </w:tc>
        <w:tc>
          <w:tcPr/>
          <w:p>
            <w:pPr>
              <w:pStyle w:val="Compact"/>
            </w:pPr>
          </w:p>
        </w:tc>
      </w:tr>
    </w:tbl>
    <w:bookmarkEnd w:id="413"/>
    <w:bookmarkStart w:id="433" w:name="nvidia-dynamo-l2-nvidia-dynamo"/>
    <w:p>
      <w:pPr>
        <w:pStyle w:val="Heading2"/>
      </w:pPr>
      <w:r>
        <w:t xml:space="preserve">NVIDIA Dynamo (</w:t>
      </w:r>
      <w:r>
        <w:rPr>
          <w:rStyle w:val="VerbatimChar"/>
        </w:rPr>
        <w:t xml:space="preserve">L2-nvidia-dynamo</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Clear H1 evidence and real capability, but beta packaging and month-long support windows make it unsuitable as a critical dependency today</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Disaggregation, KV-aware routing, KV offload, SLA planner</w:t>
            </w:r>
            <w:r>
              <w:t xml:space="preserve"> </w:t>
            </w:r>
            <w:r>
              <w:rPr>
                <w:rStyle w:val="ClaimLabel"/>
              </w:rPr>
              <w:t xml:space="preserve">VF</w:t>
            </w:r>
            <w:r>
              <w:rPr>
                <w:rStyle w:val="FootnoteReference"/>
              </w:rPr>
              <w:footnoteReference w:id="414"/>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commercial support exists (NVAIE feature branch)</w:t>
            </w:r>
            <w:r>
              <w:t xml:space="preserve"> </w:t>
            </w:r>
            <w:r>
              <w:rPr>
                <w:rStyle w:val="ClaimLabel"/>
              </w:rPr>
              <w:t xml:space="preserve">VF</w:t>
            </w:r>
            <w:r>
              <w:rPr>
                <w:rStyle w:val="FootnoteReference"/>
              </w:rPr>
              <w:footnoteReference w:id="415"/>
            </w:r>
            <w:r>
              <w:t xml:space="preserve">; inherits host controls; 3</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security policy and CVE handling not verified</w:t>
            </w:r>
            <w:r>
              <w:t xml:space="preserve"> </w:t>
            </w:r>
            <w:r>
              <w:rPr>
                <w:rStyle w:val="ClaimLabel"/>
              </w:rPr>
              <w:t xml:space="preserve">NPV</w:t>
            </w:r>
            <w:r>
              <w:t xml:space="preserve">; fixes only in new releases</w:t>
            </w:r>
            <w:r>
              <w:t xml:space="preserve"> </w:t>
            </w:r>
            <w:r>
              <w:rPr>
                <w:rStyle w:val="ClaimLabel"/>
              </w:rPr>
              <w:t xml:space="preserve">VF</w:t>
            </w:r>
            <w:r>
              <w:rPr>
                <w:rStyle w:val="FootnoteReference"/>
              </w:rPr>
              <w:footnoteReference w:id="417"/>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 on Kubernetes, VPC, on-prem; guides for EKS, GKE, AKS</w:t>
            </w:r>
            <w:r>
              <w:t xml:space="preserve"> </w:t>
            </w:r>
            <w:r>
              <w:rPr>
                <w:rStyle w:val="ClaimLabel"/>
              </w:rPr>
              <w:t xml:space="preserve">VF</w:t>
            </w:r>
            <w:r>
              <w:rPr>
                <w:rStyle w:val="FootnoteReference"/>
              </w:rPr>
              <w:footnoteReference w:id="418"/>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Three engine backends, GAIE plugin, LMCache</w:t>
            </w:r>
            <w:r>
              <w:t xml:space="preserve"> </w:t>
            </w:r>
            <w:r>
              <w:rPr>
                <w:rStyle w:val="ClaimLabel"/>
              </w:rPr>
              <w:t xml:space="preserve">VF</w:t>
            </w:r>
            <w:r>
              <w:rPr>
                <w:rStyle w:val="FootnoteReference"/>
              </w:rPr>
              <w:footnoteReference w:id="419"/>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Beta classifier; 1.0 claim conflicts; one-month support windows</w:t>
            </w:r>
            <w:r>
              <w:t xml:space="preserve"> </w:t>
            </w:r>
            <w:r>
              <w:rPr>
                <w:rStyle w:val="ClaimLabel"/>
              </w:rPr>
              <w:t xml:space="preserve">VF</w:t>
            </w:r>
            <w:r>
              <w:rPr>
                <w:rStyle w:val="FootnoteReference"/>
              </w:rPr>
              <w:footnoteReference w:id="421"/>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Free; heavy Kubernetes and GPU operations, subscription for support</w:t>
            </w:r>
            <w:r>
              <w:t xml:space="preserve"> </w:t>
            </w:r>
            <w:r>
              <w:rPr>
                <w:rStyle w:val="ClaimLabel"/>
              </w:rPr>
              <w:t xml:space="preserve">VF</w:t>
            </w:r>
            <w:r>
              <w:rPr>
                <w:rStyle w:val="FootnoteReference"/>
              </w:rPr>
              <w:footnoteReference w:id="423"/>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but NVIDIA-led and NVIDIA-optimised</w:t>
            </w:r>
            <w:r>
              <w:t xml:space="preserve"> </w:t>
            </w:r>
            <w:r>
              <w:rPr>
                <w:rStyle w:val="ClaimLabel"/>
              </w:rPr>
              <w:t xml:space="preserve">VF</w:t>
            </w:r>
            <w:r>
              <w:rPr>
                <w:rStyle w:val="FootnoteReference"/>
              </w:rPr>
              <w:footnoteReference w:id="424"/>
            </w:r>
          </w:p>
        </w:tc>
      </w:tr>
      <w:tr>
        <w:tc>
          <w:tcPr/>
          <w:p>
            <w:pPr>
              <w:pStyle w:val="Compact"/>
              <w:jc w:val="left"/>
            </w:pPr>
            <w:r>
              <w:rPr>
                <w:bCs/>
                <w:b/>
              </w:rPr>
              <w:t xml:space="preserve">Total (generic / FS)</w:t>
            </w:r>
          </w:p>
        </w:tc>
        <w:tc>
          <w:tcPr/>
          <w:p>
            <w:pPr>
              <w:pStyle w:val="Compact"/>
              <w:jc w:val="right"/>
            </w:pPr>
            <w:r>
              <w:rPr>
                <w:bCs/>
                <w:b/>
              </w:rPr>
              <w:t xml:space="preserve">3.10 / 3.00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3.00</w:t>
            </w:r>
          </w:p>
        </w:tc>
        <w:tc>
          <w:tcPr/>
          <w:p>
            <w:pPr>
              <w:pStyle w:val="Compact"/>
              <w:jc w:val="right"/>
            </w:pPr>
            <w:r>
              <w:t xml:space="preserve">2.95</w:t>
            </w:r>
          </w:p>
        </w:tc>
        <w:tc>
          <w:tcPr/>
          <w:p>
            <w:pPr>
              <w:pStyle w:val="Compact"/>
              <w:jc w:val="right"/>
            </w:pPr>
            <w:r>
              <w:t xml:space="preserve">3.10</w:t>
            </w:r>
          </w:p>
        </w:tc>
        <w:tc>
          <w:tcPr/>
          <w:p>
            <w:pPr>
              <w:pStyle w:val="Compact"/>
              <w:jc w:val="right"/>
            </w:pPr>
            <w:r>
              <w:t xml:space="preserve">3.10</w:t>
            </w:r>
          </w:p>
        </w:tc>
        <w:tc>
          <w:tcPr/>
          <w:p>
            <w:pPr>
              <w:pStyle w:val="Compact"/>
              <w:jc w:val="right"/>
            </w:pPr>
            <w:r>
              <w:t xml:space="preserve">3.15</w:t>
            </w:r>
          </w:p>
        </w:tc>
        <w:tc>
          <w:tcPr/>
          <w:p>
            <w:pPr>
              <w:pStyle w:val="Compact"/>
              <w:jc w:val="right"/>
            </w:pPr>
            <w:r>
              <w:t xml:space="preserve">3.15</w:t>
            </w:r>
          </w:p>
        </w:tc>
        <w:tc>
          <w:tcPr/>
          <w:p>
            <w:pPr>
              <w:pStyle w:val="Compact"/>
              <w:jc w:val="right"/>
            </w:pPr>
            <w:r>
              <w:t xml:space="preserve">3.15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Apache-2.0 distributed inference orchestration layer above vLLM, SGLang and TensorRT-LLM: disaggregated serving, KV-aware routing, multi-tier KV block manager, SLA-based planner and autoscaling, a Kubernetes Gateway API Inference Extension plugin; ai-dynamo 1.5.1 (7 October 2026, PyPI classifier Beta)</w:t>
      </w:r>
      <w:r>
        <w:t xml:space="preserve"> </w:t>
      </w:r>
      <w:r>
        <w:rPr>
          <w:rStyle w:val="ClaimLabel"/>
        </w:rPr>
        <w:t xml:space="preserve">VF</w:t>
      </w:r>
      <w:r>
        <w:rPr>
          <w:rStyle w:val="FootnoteReference"/>
        </w:rPr>
        <w:footnoteReference w:id="425"/>
      </w:r>
      <w:r>
        <w:t xml:space="preserve">. Enterprise support is an NVIDIA AI Enterprise feature branch</w:t>
      </w:r>
      <w:r>
        <w:t xml:space="preserve"> </w:t>
      </w:r>
      <w:r>
        <w:rPr>
          <w:rStyle w:val="ClaimLabel"/>
        </w:rPr>
        <w:t xml:space="preserve">VF</w:t>
      </w:r>
      <w:r>
        <w:rPr>
          <w:rStyle w:val="FootnoteReference"/>
        </w:rPr>
        <w:footnoteReference w:id="426"/>
      </w:r>
      <w:r>
        <w:t xml:space="preserve">.</w:t>
      </w:r>
    </w:p>
    <w:p>
      <w:pPr>
        <w:pStyle w:val="BodyText"/>
      </w:pPr>
      <w:r>
        <w:rPr>
          <w:bCs/>
          <w:b/>
        </w:rPr>
        <w:t xml:space="preserve">Strengths</w:t>
      </w:r>
    </w:p>
    <w:p>
      <w:pPr>
        <w:numPr>
          <w:ilvl w:val="0"/>
          <w:numId w:val="1074"/>
        </w:numPr>
        <w:pStyle w:val="Compact"/>
      </w:pPr>
      <w:r>
        <w:t xml:space="preserve">Explicit optimisation sub-layer that does not replace the engine</w:t>
      </w:r>
      <w:r>
        <w:t xml:space="preserve"> </w:t>
      </w:r>
      <w:r>
        <w:rPr>
          <w:rStyle w:val="ClaimLabel"/>
        </w:rPr>
        <w:t xml:space="preserve">VF</w:t>
      </w:r>
      <w:r>
        <w:rPr>
          <w:rStyle w:val="FootnoteReference"/>
        </w:rPr>
        <w:footnoteReference w:id="427"/>
      </w:r>
    </w:p>
    <w:p>
      <w:pPr>
        <w:numPr>
          <w:ilvl w:val="0"/>
          <w:numId w:val="1074"/>
        </w:numPr>
        <w:pStyle w:val="Compact"/>
      </w:pPr>
      <w:r>
        <w:t xml:space="preserve">Engine-agnostic across three backends; integrates LMCache</w:t>
      </w:r>
      <w:r>
        <w:t xml:space="preserve"> </w:t>
      </w:r>
      <w:r>
        <w:rPr>
          <w:rStyle w:val="ClaimLabel"/>
        </w:rPr>
        <w:t xml:space="preserve">VF</w:t>
      </w:r>
      <w:r>
        <w:rPr>
          <w:rStyle w:val="FootnoteReference"/>
        </w:rPr>
        <w:footnoteReference w:id="428"/>
      </w:r>
    </w:p>
    <w:p>
      <w:pPr>
        <w:pStyle w:val="FirstParagraph"/>
      </w:pPr>
      <w:r>
        <w:rPr>
          <w:bCs/>
          <w:b/>
        </w:rPr>
        <w:t xml:space="preserve">Limitations and risks</w:t>
      </w:r>
    </w:p>
    <w:p>
      <w:pPr>
        <w:numPr>
          <w:ilvl w:val="0"/>
          <w:numId w:val="1075"/>
        </w:numPr>
        <w:pStyle w:val="Compact"/>
      </w:pPr>
      <w:r>
        <w:t xml:space="preserve">Beta classifier on PyPI while the README calls 1.0 production-ready (conflict)</w:t>
      </w:r>
      <w:r>
        <w:t xml:space="preserve"> </w:t>
      </w:r>
      <w:r>
        <w:rPr>
          <w:rStyle w:val="ClaimLabel"/>
        </w:rPr>
        <w:t xml:space="preserve">VF</w:t>
      </w:r>
      <w:r>
        <w:rPr>
          <w:rStyle w:val="FootnoteReference"/>
        </w:rPr>
        <w:footnoteReference w:id="429"/>
      </w:r>
    </w:p>
    <w:p>
      <w:pPr>
        <w:numPr>
          <w:ilvl w:val="0"/>
          <w:numId w:val="1075"/>
        </w:numPr>
        <w:pStyle w:val="Compact"/>
      </w:pPr>
      <w:r>
        <w:t xml:space="preserve">Support is a one-month feature branch with no backports and needs a subscription</w:t>
      </w:r>
      <w:r>
        <w:t xml:space="preserve"> </w:t>
      </w:r>
      <w:r>
        <w:rPr>
          <w:rStyle w:val="ClaimLabel"/>
        </w:rPr>
        <w:t xml:space="preserve">VF</w:t>
      </w:r>
      <w:r>
        <w:rPr>
          <w:rStyle w:val="FootnoteReference"/>
        </w:rPr>
        <w:footnoteReference w:id="430"/>
      </w:r>
    </w:p>
    <w:p>
      <w:pPr>
        <w:numPr>
          <w:ilvl w:val="0"/>
          <w:numId w:val="1075"/>
        </w:numPr>
        <w:pStyle w:val="Compact"/>
      </w:pPr>
      <w:r>
        <w:t xml:space="preserve">NVIDIA-led and NVIDIA-GPU-optimised</w:t>
      </w:r>
      <w:r>
        <w:t xml:space="preserve"> </w:t>
      </w:r>
      <w:r>
        <w:rPr>
          <w:rStyle w:val="ClaimLabel"/>
        </w:rPr>
        <w:t xml:space="preserve">VF</w:t>
      </w:r>
      <w:r>
        <w:rPr>
          <w:rStyle w:val="FootnoteReference"/>
        </w:rPr>
        <w:footnoteReference w:id="431"/>
      </w:r>
    </w:p>
    <w:p>
      <w:pPr>
        <w:pStyle w:val="FirstParagraph"/>
      </w:pPr>
      <w:r>
        <w:rPr>
          <w:bCs/>
          <w:b/>
        </w:rPr>
        <w:t xml:space="preserve">Choose when</w:t>
      </w:r>
    </w:p>
    <w:p>
      <w:pPr>
        <w:numPr>
          <w:ilvl w:val="0"/>
          <w:numId w:val="1076"/>
        </w:numPr>
        <w:pStyle w:val="Compact"/>
      </w:pPr>
      <w:r>
        <w:t xml:space="preserve">You run multi-node NVIDIA GPU serving at a scale where disaggregation pays</w:t>
      </w:r>
      <w:r>
        <w:t xml:space="preserve"> </w:t>
      </w:r>
      <w:r>
        <w:rPr>
          <w:rStyle w:val="ClaimLabel"/>
        </w:rPr>
        <w:t xml:space="preserve">AJ</w:t>
      </w:r>
    </w:p>
    <w:p>
      <w:pPr>
        <w:pStyle w:val="FirstParagraph"/>
      </w:pPr>
      <w:r>
        <w:rPr>
          <w:bCs/>
          <w:b/>
        </w:rPr>
        <w:t xml:space="preserve">Avoid when</w:t>
      </w:r>
    </w:p>
    <w:p>
      <w:pPr>
        <w:numPr>
          <w:ilvl w:val="0"/>
          <w:numId w:val="1077"/>
        </w:numPr>
        <w:pStyle w:val="Compact"/>
      </w:pPr>
      <w:r>
        <w:t xml:space="preserve">Single-node or modest volumes; vLLM alone is enough</w:t>
      </w:r>
      <w:r>
        <w:t xml:space="preserve"> </w:t>
      </w:r>
      <w:r>
        <w:rPr>
          <w:rStyle w:val="ClaimLabel"/>
        </w:rPr>
        <w:t xml:space="preserve">AJ</w:t>
      </w:r>
    </w:p>
    <w:p>
      <w:pPr>
        <w:numPr>
          <w:ilvl w:val="0"/>
          <w:numId w:val="1077"/>
        </w:numPr>
        <w:pStyle w:val="Compact"/>
      </w:pPr>
      <w:r>
        <w:t xml:space="preserve">You need long-term-support releases</w:t>
      </w:r>
      <w:r>
        <w:t xml:space="preserve"> </w:t>
      </w:r>
      <w:r>
        <w:rPr>
          <w:rStyle w:val="ClaimLabel"/>
        </w:rPr>
        <w:t xml:space="preserve">VF</w:t>
      </w:r>
      <w:r>
        <w:rPr>
          <w:rStyle w:val="FootnoteReference"/>
        </w:rPr>
        <w:footnoteReference w:id="432"/>
      </w:r>
      <w:r>
        <w:t xml:space="preserve"> </w:t>
      </w:r>
      <w:r>
        <w:rPr>
          <w:rStyle w:val="ClaimLabel"/>
        </w:rPr>
        <w:t xml:space="preserve">AJ</w:t>
      </w:r>
    </w:p>
    <w:p>
      <w:pPr>
        <w:pStyle w:val="FirstParagraph"/>
      </w:pPr>
      <w:r>
        <w:rPr>
          <w:bCs/>
          <w:b/>
        </w:rPr>
        <w:t xml:space="preserve">Nearest competitors:</w:t>
      </w:r>
      <w:r>
        <w:t xml:space="preserve"> </w:t>
      </w:r>
      <w:r>
        <w:t xml:space="preserve">L2-llm-d, L2-vllm, L2-sglang</w:t>
      </w:r>
    </w:p>
    <w:p>
      <w:pPr>
        <w:pStyle w:val="BodyText"/>
      </w:pPr>
      <w:r>
        <w:rPr>
          <w:bCs/>
          <w:b/>
        </w:rPr>
        <w:t xml:space="preserve">Regulated-FS note.</w:t>
      </w:r>
      <w:r>
        <w:t xml:space="preserve"> </w:t>
      </w:r>
      <w:r>
        <w:t xml:space="preserve">Treat as an optimisation layer you can remove: keep the engine’s OpenAI-compatible API as the contract to the gateway</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NVIDIA</w:t>
            </w:r>
          </w:p>
        </w:tc>
        <w:tc>
          <w:tcPr/>
          <w:p>
            <w:pPr>
              <w:pStyle w:val="Compact"/>
              <w:jc w:val="left"/>
            </w:pPr>
            <w:r>
              <w:t xml:space="preserve">Verified fact</w:t>
            </w:r>
          </w:p>
        </w:tc>
        <w:tc>
          <w:tcPr/>
          <w:p>
            <w:pPr>
              <w:pStyle w:val="Compact"/>
              <w:jc w:val="left"/>
            </w:pPr>
            <w:r>
              <w:t xml:space="preserve">A4-S098</w:t>
            </w:r>
          </w:p>
        </w:tc>
      </w:tr>
      <w:tr>
        <w:tc>
          <w:tcPr/>
          <w:p>
            <w:pPr>
              <w:pStyle w:val="Compact"/>
              <w:jc w:val="left"/>
            </w:pPr>
            <w:r>
              <w:t xml:space="preserve">Category</w:t>
            </w:r>
          </w:p>
        </w:tc>
        <w:tc>
          <w:tcPr/>
          <w:p>
            <w:pPr>
              <w:pStyle w:val="Compact"/>
              <w:jc w:val="left"/>
            </w:pPr>
            <w:r>
              <w:t xml:space="preserve">Distributed inference orchestration / optimisation layer above inference engines</w:t>
            </w:r>
          </w:p>
        </w:tc>
        <w:tc>
          <w:tcPr/>
          <w:p>
            <w:pPr>
              <w:pStyle w:val="Compact"/>
              <w:jc w:val="left"/>
            </w:pPr>
            <w:r>
              <w:t xml:space="preserve">Verified fact</w:t>
            </w:r>
          </w:p>
        </w:tc>
        <w:tc>
          <w:tcPr/>
          <w:p>
            <w:pPr>
              <w:pStyle w:val="Compact"/>
              <w:jc w:val="left"/>
            </w:pPr>
            <w:r>
              <w:t xml:space="preserve">A4-S090</w:t>
            </w:r>
          </w:p>
        </w:tc>
      </w:tr>
      <w:tr>
        <w:tc>
          <w:tcPr/>
          <w:p>
            <w:pPr>
              <w:pStyle w:val="Compact"/>
              <w:jc w:val="left"/>
            </w:pPr>
            <w:r>
              <w:t xml:space="preserve">Version / lineup</w:t>
            </w:r>
          </w:p>
        </w:tc>
        <w:tc>
          <w:tcPr/>
          <w:p>
            <w:pPr>
              <w:pStyle w:val="Compact"/>
              <w:jc w:val="left"/>
            </w:pPr>
            <w:r>
              <w:t xml:space="preserve">ai-dynamo 1.5.1 (7 October 2026; PyPI classifier Beta); first release March 2025</w:t>
            </w:r>
          </w:p>
        </w:tc>
        <w:tc>
          <w:tcPr/>
          <w:p>
            <w:pPr>
              <w:pStyle w:val="Compact"/>
              <w:jc w:val="left"/>
            </w:pPr>
            <w:r>
              <w:t xml:space="preserve">Verified fact</w:t>
            </w:r>
          </w:p>
        </w:tc>
        <w:tc>
          <w:tcPr/>
          <w:p>
            <w:pPr>
              <w:pStyle w:val="Compact"/>
              <w:jc w:val="left"/>
            </w:pPr>
            <w:r>
              <w:t xml:space="preserve">A4-S098</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A4-S098, A4-S090</w:t>
            </w:r>
          </w:p>
        </w:tc>
      </w:tr>
      <w:tr>
        <w:tc>
          <w:tcPr/>
          <w:p>
            <w:pPr>
              <w:pStyle w:val="Compact"/>
              <w:jc w:val="left"/>
            </w:pPr>
            <w:r>
              <w:t xml:space="preserve">Status events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w:t>
            </w:r>
            <w:r>
              <w:t xml:space="preserve">The orchestration layer above inference engines — it doesn’t replace SGLang, TensorRT-LLM, or vLLM</w:t>
            </w:r>
            <w:r>
              <w:t xml:space="preserve">’</w:t>
            </w:r>
            <w:r>
              <w:t xml:space="preserve">: disaggregated serving, KV-aware routing, multi-tier KV caching (KVBM), SLA-based planner and autoscaling; 1.0 added zero-config deploy, agentic-inference hints and multimodal E/P/D.</w:t>
            </w:r>
          </w:p>
        </w:tc>
        <w:tc>
          <w:tcPr/>
          <w:p>
            <w:pPr>
              <w:pStyle w:val="Compact"/>
              <w:jc w:val="left"/>
            </w:pPr>
            <w:r>
              <w:t xml:space="preserve">Verified fact</w:t>
            </w:r>
          </w:p>
        </w:tc>
        <w:tc>
          <w:tcPr/>
          <w:p>
            <w:pPr>
              <w:pStyle w:val="Compact"/>
              <w:jc w:val="left"/>
            </w:pPr>
            <w:r>
              <w:t xml:space="preserve">A4-S090</w:t>
            </w:r>
          </w:p>
        </w:tc>
      </w:tr>
      <w:tr>
        <w:tc>
          <w:tcPr/>
          <w:p>
            <w:pPr>
              <w:pStyle w:val="Compact"/>
              <w:jc w:val="left"/>
            </w:pPr>
            <w:r>
              <w:t xml:space="preserve">Stack position</w:t>
            </w:r>
          </w:p>
        </w:tc>
        <w:tc>
          <w:tcPr/>
          <w:p>
            <w:pPr>
              <w:pStyle w:val="Compact"/>
              <w:jc w:val="left"/>
            </w:pPr>
            <w:r>
              <w:t xml:space="preserve">Inference optimisation sub-layer between serving engines and gateways (H1)</w:t>
            </w:r>
          </w:p>
        </w:tc>
        <w:tc>
          <w:tcPr/>
          <w:p>
            <w:pPr>
              <w:pStyle w:val="Compact"/>
              <w:jc w:val="left"/>
            </w:pPr>
            <w:r>
              <w:t xml:space="preserve">Verified fact</w:t>
            </w:r>
          </w:p>
        </w:tc>
        <w:tc>
          <w:tcPr/>
          <w:p>
            <w:pPr>
              <w:pStyle w:val="Compact"/>
              <w:jc w:val="left"/>
            </w:pPr>
            <w:r>
              <w:t xml:space="preserve">A4-S090</w:t>
            </w: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(Apache-2.0)</w:t>
            </w:r>
          </w:p>
        </w:tc>
        <w:tc>
          <w:tcPr/>
          <w:p>
            <w:pPr>
              <w:pStyle w:val="Compact"/>
              <w:jc w:val="left"/>
            </w:pPr>
            <w:r>
              <w:t xml:space="preserve">Verified fact</w:t>
            </w:r>
          </w:p>
        </w:tc>
        <w:tc>
          <w:tcPr/>
          <w:p>
            <w:pPr>
              <w:pStyle w:val="Compact"/>
              <w:jc w:val="left"/>
            </w:pPr>
            <w:r>
              <w:t xml:space="preserve">A4-S098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Backends SGLang, TensorRT-LLM, vLLM; integrates LMCache (September 2025); LangChain and NeMo Agent Toolkit integrations</w:t>
            </w:r>
          </w:p>
        </w:tc>
        <w:tc>
          <w:tcPr/>
          <w:p>
            <w:pPr>
              <w:pStyle w:val="Compact"/>
              <w:jc w:val="left"/>
            </w:pPr>
            <w:r>
              <w:t xml:space="preserve">Verified fact</w:t>
            </w:r>
          </w:p>
        </w:tc>
        <w:tc>
          <w:tcPr/>
          <w:p>
            <w:pPr>
              <w:pStyle w:val="Compact"/>
              <w:jc w:val="left"/>
            </w:pPr>
            <w:r>
              <w:t xml:space="preserve">A4-S090, A4-S091</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 managed_cloud: Not publicly verified; vpc_byoc: Yes; private_cloud: Yes; self_hosted: Yes; on_prem: Yes</w:t>
            </w:r>
          </w:p>
        </w:tc>
        <w:tc>
          <w:tcPr/>
          <w:p>
            <w:pPr>
              <w:pStyle w:val="Compact"/>
            </w:pPr>
          </w:p>
        </w:tc>
        <w:tc>
          <w:tcPr/>
          <w:p>
            <w:pPr>
              <w:pStyle w:val="Compact"/>
            </w:pPr>
          </w:p>
        </w:tc>
      </w:tr>
    </w:tbl>
    <w:bookmarkEnd w:id="433"/>
    <w:bookmarkStart w:id="452" w:name="Xa9feed6e557658ae03a59427fea1410d330e1aa"/>
    <w:p>
      <w:pPr>
        <w:pStyle w:val="Heading2"/>
      </w:pPr>
      <w:r>
        <w:t xml:space="preserve">Ollama (local runtime) with Ollama Cloud (hosted cloud models) (</w:t>
      </w:r>
      <w:r>
        <w:rPr>
          <w:rStyle w:val="VerbatimChar"/>
        </w:rPr>
        <w:t xml:space="preserve">L2-ollama</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Useful developer runtime; Ollama Cloud is an unverified third-party processor</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local serving competently; not a multi-tenant production engine</w:t>
            </w:r>
            <w:r>
              <w:t xml:space="preserve"> </w:t>
            </w:r>
            <w:r>
              <w:rPr>
                <w:rStyle w:val="ClaimLabel"/>
              </w:rPr>
              <w:t xml:space="preserve">VF</w:t>
            </w:r>
            <w:r>
              <w:rPr>
                <w:rStyle w:val="FootnoteReference"/>
              </w:rPr>
              <w:footnoteReference w:id="434"/>
            </w:r>
            <w:r>
              <w:t xml:space="preserve"> </w:t>
            </w:r>
            <w:r>
              <w:rPr>
                <w:rStyle w:val="ClaimLabel"/>
              </w:rPr>
              <w:t xml:space="preserve">AJ</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No SSO, RBAC or audit verified for Cloud; NPV cap</w:t>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Cloud certifications NPV (cap); local runtime has no documented authentication</w:t>
            </w:r>
            <w:r>
              <w:t xml:space="preserve"> </w:t>
            </w:r>
            <w:r>
              <w:rPr>
                <w:rStyle w:val="ClaimLabel"/>
              </w:rPr>
              <w:t xml:space="preserve">VF</w:t>
            </w:r>
            <w:r>
              <w:rPr>
                <w:rStyle w:val="FootnoteReference"/>
              </w:rPr>
              <w:footnoteReference w:id="436"/>
            </w:r>
            <w:r>
              <w:t xml:space="preserve"> </w:t>
            </w:r>
            <w:r>
              <w:rPr>
                <w:rStyle w:val="ClaimLabel"/>
              </w:rPr>
              <w:t xml:space="preserve">NPV</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Local, on-prem and SaaS; no VPC</w:t>
            </w:r>
            <w:r>
              <w:t xml:space="preserve"> </w:t>
            </w:r>
            <w:r>
              <w:rPr>
                <w:rStyle w:val="ClaimLabel"/>
              </w:rPr>
              <w:t xml:space="preserve">VF</w:t>
            </w:r>
            <w:r>
              <w:rPr>
                <w:rStyle w:val="FootnoteReference"/>
              </w:rPr>
              <w:footnoteReference w:id="438"/>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Large community integrations; OpenAI/Anthropic-compatible APIs</w:t>
            </w:r>
            <w:r>
              <w:t xml:space="preserve"> </w:t>
            </w:r>
            <w:r>
              <w:rPr>
                <w:rStyle w:val="ClaimLabel"/>
              </w:rPr>
              <w:t xml:space="preserve">VF</w:t>
            </w:r>
            <w:r>
              <w:rPr>
                <w:rStyle w:val="FootnoteReference"/>
              </w:rPr>
              <w:footnoteReference w:id="440"/>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Server version and maturity not verified; cloud pricing changed 31 August 2026</w:t>
            </w:r>
            <w:r>
              <w:t xml:space="preserve"> </w:t>
            </w:r>
            <w:r>
              <w:rPr>
                <w:rStyle w:val="ClaimLabel"/>
              </w:rPr>
              <w:t xml:space="preserve">VF</w:t>
            </w:r>
            <w:r>
              <w:rPr>
                <w:rStyle w:val="FootnoteReference"/>
              </w:rPr>
              <w:footnoteReference w:id="441"/>
            </w:r>
            <w:r>
              <w:t xml:space="preserve"> </w:t>
            </w:r>
            <w:r>
              <w:rPr>
                <w:rStyle w:val="ClaimLabel"/>
              </w:rPr>
              <w:t xml:space="preserve">NPV</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Runtime free; Cloud plans published</w:t>
            </w:r>
            <w:r>
              <w:t xml:space="preserve"> </w:t>
            </w:r>
            <w:r>
              <w:rPr>
                <w:rStyle w:val="ClaimLabel"/>
              </w:rPr>
              <w:t xml:space="preserve">VF</w:t>
            </w:r>
            <w:r>
              <w:rPr>
                <w:rStyle w:val="FootnoteReference"/>
              </w:rPr>
              <w:footnoteReference w:id="443"/>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MIT runtime and portable models; Cloud proprietary</w:t>
            </w:r>
            <w:r>
              <w:t xml:space="preserve"> </w:t>
            </w:r>
            <w:r>
              <w:rPr>
                <w:rStyle w:val="ClaimLabel"/>
              </w:rPr>
              <w:t xml:space="preserve">VF</w:t>
            </w:r>
            <w:r>
              <w:rPr>
                <w:rStyle w:val="FootnoteReference"/>
              </w:rPr>
              <w:footnoteReference w:id="444"/>
            </w:r>
          </w:p>
        </w:tc>
      </w:tr>
      <w:tr>
        <w:tc>
          <w:tcPr/>
          <w:p>
            <w:pPr>
              <w:pStyle w:val="Compact"/>
              <w:jc w:val="left"/>
            </w:pPr>
            <w:r>
              <w:rPr>
                <w:bCs/>
                <w:b/>
              </w:rPr>
              <w:t xml:space="preserve">Total (generic / FS)</w:t>
            </w:r>
          </w:p>
        </w:tc>
        <w:tc>
          <w:tcPr/>
          <w:p>
            <w:pPr>
              <w:pStyle w:val="Compact"/>
              <w:jc w:val="right"/>
            </w:pPr>
            <w:r>
              <w:rPr>
                <w:bCs/>
                <w:b/>
              </w:rPr>
              <w:t xml:space="preserve">3.00 / 2.95</w:t>
            </w:r>
          </w:p>
        </w:tc>
        <w:tc>
          <w:tcPr/>
          <w:p>
            <w:pPr>
              <w:pStyle w:val="Compact"/>
            </w:pPr>
          </w:p>
        </w:tc>
      </w:tr>
    </w:tbl>
    <w:p>
      <w:pPr>
        <w:pStyle w:val="BodyText"/>
      </w:pPr>
      <w:r>
        <w:rPr>
          <w:iCs/>
          <w:i/>
        </w:rPr>
        <w:t xml:space="preserve">Evidence rules applied:</w:t>
      </w:r>
      <w:r>
        <w:t xml:space="preserve"> </w:t>
      </w:r>
      <w:r>
        <w:t xml:space="preserve">enterprise_readiness capped at 2: SSO/RBAC/audit NPV; security_compliance capped at 2: Ollama Cloud certifications NPV</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2.95</w:t>
            </w:r>
          </w:p>
        </w:tc>
        <w:tc>
          <w:tcPr/>
          <w:p>
            <w:pPr>
              <w:pStyle w:val="Compact"/>
              <w:jc w:val="right"/>
            </w:pPr>
            <w:r>
              <w:t xml:space="preserve">2.95</w:t>
            </w:r>
          </w:p>
        </w:tc>
        <w:tc>
          <w:tcPr/>
          <w:p>
            <w:pPr>
              <w:pStyle w:val="Compact"/>
              <w:jc w:val="right"/>
            </w:pPr>
            <w:r>
              <w:t xml:space="preserve">3.15</w:t>
            </w:r>
          </w:p>
        </w:tc>
        <w:tc>
          <w:tcPr/>
          <w:p>
            <w:pPr>
              <w:pStyle w:val="Compact"/>
              <w:jc w:val="right"/>
            </w:pPr>
            <w:r>
              <w:t xml:space="preserve">3.25</w:t>
            </w:r>
          </w:p>
        </w:tc>
        <w:tc>
          <w:tcPr/>
          <w:p>
            <w:pPr>
              <w:pStyle w:val="Compact"/>
              <w:jc w:val="right"/>
            </w:pPr>
            <w:r>
              <w:t xml:space="preserve">3.20</w:t>
            </w:r>
          </w:p>
        </w:tc>
        <w:tc>
          <w:tcPr/>
          <w:p>
            <w:pPr>
              <w:pStyle w:val="Compact"/>
              <w:jc w:val="right"/>
            </w:pPr>
            <w:r>
              <w:t xml:space="preserve">3.15</w:t>
            </w:r>
          </w:p>
        </w:tc>
        <w:tc>
          <w:tcPr/>
          <w:p>
            <w:pPr>
              <w:pStyle w:val="Compact"/>
              <w:jc w:val="right"/>
            </w:pPr>
            <w:r>
              <w:t xml:space="preserve">3.10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MIT-licensed local LLM runtime and model packager, plus Ollama Cloud, a hosted service for larger models with OpenAI- and Anthropic-compatible APIs; cloud features can be disabled; usage-based cloud plans from 31 August 2026</w:t>
      </w:r>
      <w:r>
        <w:t xml:space="preserve"> </w:t>
      </w:r>
      <w:r>
        <w:rPr>
          <w:rStyle w:val="ClaimLabel"/>
        </w:rPr>
        <w:t xml:space="preserve">VF</w:t>
      </w:r>
      <w:r>
        <w:rPr>
          <w:rStyle w:val="FootnoteReference"/>
        </w:rPr>
        <w:footnoteReference w:id="446"/>
      </w:r>
      <w:r>
        <w:t xml:space="preserve">. Binds 127.0.0.1:11434 by default</w:t>
      </w:r>
      <w:r>
        <w:t xml:space="preserve"> </w:t>
      </w:r>
      <w:r>
        <w:rPr>
          <w:rStyle w:val="ClaimLabel"/>
        </w:rPr>
        <w:t xml:space="preserve">VF</w:t>
      </w:r>
      <w:r>
        <w:rPr>
          <w:rStyle w:val="FootnoteReference"/>
        </w:rPr>
        <w:footnoteReference w:id="447"/>
      </w:r>
      <w:r>
        <w:t xml:space="preserve">.</w:t>
      </w:r>
    </w:p>
    <w:p>
      <w:pPr>
        <w:pStyle w:val="BodyText"/>
      </w:pPr>
      <w:r>
        <w:rPr>
          <w:bCs/>
          <w:b/>
        </w:rPr>
        <w:t xml:space="preserve">Strengths</w:t>
      </w:r>
    </w:p>
    <w:p>
      <w:pPr>
        <w:numPr>
          <w:ilvl w:val="0"/>
          <w:numId w:val="1078"/>
        </w:numPr>
        <w:pStyle w:val="Compact"/>
      </w:pPr>
      <w:r>
        <w:t xml:space="preserve">Simplest local runtime for laptops and disconnected prototyping</w:t>
      </w:r>
      <w:r>
        <w:t xml:space="preserve"> </w:t>
      </w:r>
      <w:r>
        <w:rPr>
          <w:rStyle w:val="ClaimLabel"/>
        </w:rPr>
        <w:t xml:space="preserve">AJ</w:t>
      </w:r>
    </w:p>
    <w:p>
      <w:pPr>
        <w:numPr>
          <w:ilvl w:val="0"/>
          <w:numId w:val="1078"/>
        </w:numPr>
        <w:pStyle w:val="Compact"/>
      </w:pPr>
      <w:r>
        <w:t xml:space="preserve">MIT runtime, portable models</w:t>
      </w:r>
      <w:r>
        <w:t xml:space="preserve"> </w:t>
      </w:r>
      <w:r>
        <w:rPr>
          <w:rStyle w:val="ClaimLabel"/>
        </w:rPr>
        <w:t xml:space="preserve">VF</w:t>
      </w:r>
      <w:r>
        <w:rPr>
          <w:rStyle w:val="FootnoteReference"/>
        </w:rPr>
        <w:footnoteReference w:id="448"/>
      </w:r>
    </w:p>
    <w:p>
      <w:pPr>
        <w:numPr>
          <w:ilvl w:val="0"/>
          <w:numId w:val="1078"/>
        </w:numPr>
        <w:pStyle w:val="Compact"/>
      </w:pPr>
      <w:r>
        <w:t xml:space="preserve">Cloud can be switched off (OLLAMA_NO_CLOUD)</w:t>
      </w:r>
      <w:r>
        <w:t xml:space="preserve"> </w:t>
      </w:r>
      <w:r>
        <w:rPr>
          <w:rStyle w:val="ClaimLabel"/>
        </w:rPr>
        <w:t xml:space="preserve">VF</w:t>
      </w:r>
      <w:r>
        <w:rPr>
          <w:rStyle w:val="FootnoteReference"/>
        </w:rPr>
        <w:footnoteReference w:id="449"/>
      </w:r>
    </w:p>
    <w:p>
      <w:pPr>
        <w:pStyle w:val="FirstParagraph"/>
      </w:pPr>
      <w:r>
        <w:rPr>
          <w:bCs/>
          <w:b/>
        </w:rPr>
        <w:t xml:space="preserve">Limitations and risks</w:t>
      </w:r>
    </w:p>
    <w:p>
      <w:pPr>
        <w:numPr>
          <w:ilvl w:val="0"/>
          <w:numId w:val="1079"/>
        </w:numPr>
        <w:pStyle w:val="Compact"/>
      </w:pPr>
      <w:r>
        <w:t xml:space="preserve">No longer local-only: cloud models change the data-flow assumption</w:t>
      </w:r>
      <w:r>
        <w:t xml:space="preserve"> </w:t>
      </w:r>
      <w:r>
        <w:rPr>
          <w:rStyle w:val="ClaimLabel"/>
        </w:rPr>
        <w:t xml:space="preserve">VF</w:t>
      </w:r>
      <w:r>
        <w:rPr>
          <w:rStyle w:val="FootnoteReference"/>
        </w:rPr>
        <w:footnoteReference w:id="450"/>
      </w:r>
    </w:p>
    <w:p>
      <w:pPr>
        <w:numPr>
          <w:ilvl w:val="0"/>
          <w:numId w:val="1079"/>
        </w:numPr>
        <w:pStyle w:val="Compact"/>
      </w:pPr>
      <w:r>
        <w:t xml:space="preserve">Ollama Cloud certifications, SSO and audit not publicly verified</w:t>
      </w:r>
      <w:r>
        <w:t xml:space="preserve"> </w:t>
      </w:r>
      <w:r>
        <w:rPr>
          <w:rStyle w:val="ClaimLabel"/>
        </w:rPr>
        <w:t xml:space="preserve">NPV</w:t>
      </w:r>
    </w:p>
    <w:p>
      <w:pPr>
        <w:numPr>
          <w:ilvl w:val="0"/>
          <w:numId w:val="1079"/>
        </w:numPr>
        <w:pStyle w:val="Compact"/>
      </w:pPr>
      <w:r>
        <w:t xml:space="preserve">Built-in API authentication not documented; exposure relies on a proxy</w:t>
      </w:r>
      <w:r>
        <w:t xml:space="preserve"> </w:t>
      </w:r>
      <w:r>
        <w:rPr>
          <w:rStyle w:val="ClaimLabel"/>
        </w:rPr>
        <w:t xml:space="preserve">VF</w:t>
      </w:r>
      <w:r>
        <w:rPr>
          <w:rStyle w:val="FootnoteReference"/>
        </w:rPr>
        <w:footnoteReference w:id="451"/>
      </w:r>
      <w:r>
        <w:t xml:space="preserve"> </w:t>
      </w:r>
      <w:r>
        <w:rPr>
          <w:rStyle w:val="ClaimLabel"/>
        </w:rPr>
        <w:t xml:space="preserve">AJ</w:t>
      </w:r>
    </w:p>
    <w:p>
      <w:pPr>
        <w:pStyle w:val="FirstParagraph"/>
      </w:pPr>
      <w:r>
        <w:rPr>
          <w:bCs/>
          <w:b/>
        </w:rPr>
        <w:t xml:space="preserve">Choose when</w:t>
      </w:r>
    </w:p>
    <w:p>
      <w:pPr>
        <w:numPr>
          <w:ilvl w:val="0"/>
          <w:numId w:val="1080"/>
        </w:numPr>
        <w:pStyle w:val="Compact"/>
      </w:pPr>
      <w:r>
        <w:t xml:space="preserve">Developer workstations and offline evaluation with cloud disabled</w:t>
      </w:r>
      <w:r>
        <w:t xml:space="preserve"> </w:t>
      </w:r>
      <w:r>
        <w:rPr>
          <w:rStyle w:val="ClaimLabel"/>
        </w:rPr>
        <w:t xml:space="preserve">AJ</w:t>
      </w:r>
    </w:p>
    <w:p>
      <w:pPr>
        <w:pStyle w:val="FirstParagraph"/>
      </w:pPr>
      <w:r>
        <w:rPr>
          <w:bCs/>
          <w:b/>
        </w:rPr>
        <w:t xml:space="preserve">Avoid when</w:t>
      </w:r>
    </w:p>
    <w:p>
      <w:pPr>
        <w:numPr>
          <w:ilvl w:val="0"/>
          <w:numId w:val="1081"/>
        </w:numPr>
        <w:pStyle w:val="Compact"/>
      </w:pPr>
      <w:r>
        <w:t xml:space="preserve">Any shared or production serving</w:t>
      </w:r>
      <w:r>
        <w:t xml:space="preserve"> </w:t>
      </w:r>
      <w:r>
        <w:rPr>
          <w:rStyle w:val="ClaimLabel"/>
        </w:rPr>
        <w:t xml:space="preserve">AJ</w:t>
      </w:r>
    </w:p>
    <w:p>
      <w:pPr>
        <w:numPr>
          <w:ilvl w:val="0"/>
          <w:numId w:val="1081"/>
        </w:numPr>
        <w:pStyle w:val="Compact"/>
      </w:pPr>
      <w:r>
        <w:t xml:space="preserve">Client data on Ollama Cloud</w:t>
      </w:r>
      <w:r>
        <w:t xml:space="preserve"> </w:t>
      </w:r>
      <w:r>
        <w:rPr>
          <w:rStyle w:val="ClaimLabel"/>
        </w:rPr>
        <w:t xml:space="preserve">AJ</w:t>
      </w:r>
    </w:p>
    <w:p>
      <w:pPr>
        <w:pStyle w:val="FirstParagraph"/>
      </w:pPr>
      <w:r>
        <w:rPr>
          <w:bCs/>
          <w:b/>
        </w:rPr>
        <w:t xml:space="preserve">Nearest competitors:</w:t>
      </w:r>
      <w:r>
        <w:t xml:space="preserve"> </w:t>
      </w:r>
      <w:r>
        <w:t xml:space="preserve">L2-lm-studio, llama.cpp, L2-vllm</w:t>
      </w:r>
    </w:p>
    <w:p>
      <w:pPr>
        <w:pStyle w:val="BodyText"/>
      </w:pPr>
      <w:r>
        <w:rPr>
          <w:bCs/>
          <w:b/>
        </w:rPr>
        <w:t xml:space="preserve">Regulated-FS note.</w:t>
      </w:r>
      <w:r>
        <w:t xml:space="preserve"> </w:t>
      </w:r>
      <w:r>
        <w:t xml:space="preserve">Allow on managed desktops only with OLLAMA_NO_CLOUD enforced and localhost binding; never as a production endpoint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Ollama</w:t>
            </w:r>
          </w:p>
        </w:tc>
        <w:tc>
          <w:tcPr/>
          <w:p>
            <w:pPr>
              <w:pStyle w:val="Compact"/>
              <w:jc w:val="left"/>
            </w:pPr>
            <w:r>
              <w:t xml:space="preserve">Verified fact</w:t>
            </w:r>
          </w:p>
        </w:tc>
        <w:tc>
          <w:tcPr/>
          <w:p>
            <w:pPr>
              <w:pStyle w:val="Compact"/>
              <w:jc w:val="left"/>
            </w:pPr>
            <w:r>
              <w:t xml:space="preserve">A4-S086</w:t>
            </w:r>
          </w:p>
        </w:tc>
      </w:tr>
      <w:tr>
        <w:tc>
          <w:tcPr/>
          <w:p>
            <w:pPr>
              <w:pStyle w:val="Compact"/>
              <w:jc w:val="left"/>
            </w:pPr>
            <w:r>
              <w:t xml:space="preserve">Category</w:t>
            </w:r>
          </w:p>
        </w:tc>
        <w:tc>
          <w:tcPr/>
          <w:p>
            <w:pPr>
              <w:pStyle w:val="Compact"/>
              <w:jc w:val="left"/>
            </w:pPr>
            <w:r>
              <w:t xml:space="preserve">Local LLM runtime and model packager, plus an optional hosted cloud-model service</w:t>
            </w:r>
          </w:p>
        </w:tc>
        <w:tc>
          <w:tcPr/>
          <w:p>
            <w:pPr>
              <w:pStyle w:val="Compact"/>
              <w:jc w:val="left"/>
            </w:pPr>
            <w:r>
              <w:t xml:space="preserve">Verified fact</w:t>
            </w:r>
          </w:p>
        </w:tc>
        <w:tc>
          <w:tcPr/>
          <w:p>
            <w:pPr>
              <w:pStyle w:val="Compact"/>
              <w:jc w:val="left"/>
            </w:pPr>
            <w:r>
              <w:t xml:space="preserve">A4-S084</w:t>
            </w:r>
          </w:p>
        </w:tc>
      </w:tr>
      <w:tr>
        <w:tc>
          <w:tcPr/>
          <w:p>
            <w:pPr>
              <w:pStyle w:val="Compact"/>
              <w:jc w:val="left"/>
            </w:pPr>
            <w:r>
              <w:t xml:space="preserve">Version / lineup</w:t>
            </w:r>
          </w:p>
        </w:tc>
        <w:tc>
          <w:tcPr/>
          <w:p>
            <w:pPr>
              <w:pStyle w:val="Compact"/>
              <w:jc w:val="left"/>
            </w:pPr>
            <w:r>
              <w:t xml:space="preserve">Official Python client ollama 0.6.3 (29 September 2026); server/app version not retrieved</w:t>
            </w:r>
          </w:p>
        </w:tc>
        <w:tc>
          <w:tcPr/>
          <w:p>
            <w:pPr>
              <w:pStyle w:val="Compact"/>
              <w:jc w:val="left"/>
            </w:pPr>
            <w:r>
              <w:t xml:space="preserve">Verified fact</w:t>
            </w:r>
          </w:p>
        </w:tc>
        <w:tc>
          <w:tcPr/>
          <w:p>
            <w:pPr>
              <w:pStyle w:val="Compact"/>
              <w:jc w:val="left"/>
            </w:pPr>
            <w:r>
              <w:t xml:space="preserve">A4-S015</w:t>
            </w:r>
          </w:p>
        </w:tc>
      </w:tr>
      <w:tr>
        <w:tc>
          <w:tcPr/>
          <w:p>
            <w:pPr>
              <w:pStyle w:val="Compact"/>
              <w:jc w:val="left"/>
            </w:pPr>
            <w:r>
              <w:t xml:space="preserve">Licence</w:t>
            </w:r>
          </w:p>
        </w:tc>
        <w:tc>
          <w:tcPr/>
          <w:p>
            <w:pPr>
              <w:pStyle w:val="Compact"/>
              <w:jc w:val="left"/>
            </w:pPr>
            <w:r>
              <w:t xml:space="preserve">Open source, MIT (runtime); Ollama Cloud is a hosted service with plans</w:t>
            </w:r>
          </w:p>
        </w:tc>
        <w:tc>
          <w:tcPr/>
          <w:p>
            <w:pPr>
              <w:pStyle w:val="Compact"/>
              <w:jc w:val="left"/>
            </w:pPr>
            <w:r>
              <w:t xml:space="preserve">Verified fact</w:t>
            </w:r>
          </w:p>
        </w:tc>
        <w:tc>
          <w:tcPr/>
          <w:p>
            <w:pPr>
              <w:pStyle w:val="Compact"/>
              <w:jc w:val="left"/>
            </w:pPr>
            <w:r>
              <w:t xml:space="preserve">A4-S086, A4-S084</w:t>
            </w:r>
          </w:p>
        </w:tc>
      </w:tr>
      <w:tr>
        <w:tc>
          <w:tcPr/>
          <w:p>
            <w:pPr>
              <w:pStyle w:val="Compact"/>
              <w:jc w:val="left"/>
            </w:pPr>
            <w:r>
              <w:t xml:space="preserve">Status events</w:t>
            </w:r>
          </w:p>
        </w:tc>
        <w:tc>
          <w:tcPr/>
          <w:p>
            <w:pPr>
              <w:pStyle w:val="Compact"/>
              <w:jc w:val="left"/>
            </w:pPr>
            <w:r>
              <w:t xml:space="preserve">Cloud models introduced (e.g. *-cloud tags; gemma4:cloud); cloud features can be disabled (OLLAMA_NO_CLOUD=1)</w:t>
            </w:r>
          </w:p>
        </w:tc>
        <w:tc>
          <w:tcPr/>
          <w:p>
            <w:pPr>
              <w:pStyle w:val="Compact"/>
              <w:jc w:val="left"/>
            </w:pPr>
            <w:r>
              <w:t xml:space="preserve">Verified fact</w:t>
            </w:r>
          </w:p>
        </w:tc>
        <w:tc>
          <w:tcPr/>
          <w:p>
            <w:pPr>
              <w:pStyle w:val="Compact"/>
              <w:jc w:val="left"/>
            </w:pPr>
            <w:r>
              <w:t xml:space="preserve">A4-S015, A4-S085</w:t>
            </w:r>
          </w:p>
        </w:tc>
      </w:tr>
      <w:tr>
        <w:tc>
          <w:tcPr/>
          <w:p>
            <w:pPr>
              <w:pStyle w:val="Compact"/>
              <w:jc w:val="left"/>
            </w:pPr>
            <w:r>
              <w:t xml:space="preserve">Strategic direction</w:t>
            </w:r>
          </w:p>
        </w:tc>
        <w:tc>
          <w:tcPr/>
          <w:p>
            <w:pPr>
              <w:pStyle w:val="Compact"/>
              <w:jc w:val="left"/>
            </w:pPr>
            <w:r>
              <w:t xml:space="preserve">Cloud models run in Ollama’s cloud from apps, CLI or API with an API key; launchers for coding agents (Claude Code, Codex, OpenCode); OpenAI- and Anthropic-compatible APIs</w:t>
            </w:r>
          </w:p>
        </w:tc>
        <w:tc>
          <w:tcPr/>
          <w:p>
            <w:pPr>
              <w:pStyle w:val="Compact"/>
              <w:jc w:val="left"/>
            </w:pPr>
            <w:r>
              <w:t xml:space="preserve">Verified fact</w:t>
            </w:r>
          </w:p>
        </w:tc>
        <w:tc>
          <w:tcPr/>
          <w:p>
            <w:pPr>
              <w:pStyle w:val="Compact"/>
              <w:jc w:val="left"/>
            </w:pPr>
            <w:r>
              <w:t xml:space="preserve">A4-S084</w:t>
            </w:r>
          </w:p>
        </w:tc>
      </w:tr>
      <w:tr>
        <w:tc>
          <w:tcPr/>
          <w:p>
            <w:pPr>
              <w:pStyle w:val="Compact"/>
              <w:jc w:val="left"/>
            </w:pPr>
            <w:r>
              <w:t xml:space="preserve">What it does</w:t>
            </w:r>
          </w:p>
        </w:tc>
        <w:tc>
          <w:tcPr/>
          <w:p>
            <w:pPr>
              <w:pStyle w:val="Compact"/>
              <w:jc w:val="left"/>
            </w:pPr>
            <w:r>
              <w:t xml:space="preserve">Runs open-weight models locally (no prompt visibility to Ollama when local) and optionally offloads larger models to Ollama’s cloud; embeddings; OpenAI/Anthropic-compatible endpoints.</w:t>
            </w:r>
          </w:p>
        </w:tc>
        <w:tc>
          <w:tcPr/>
          <w:p>
            <w:pPr>
              <w:pStyle w:val="Compact"/>
              <w:jc w:val="left"/>
            </w:pPr>
            <w:r>
              <w:t xml:space="preserve">Verified fact</w:t>
            </w:r>
          </w:p>
        </w:tc>
        <w:tc>
          <w:tcPr/>
          <w:p>
            <w:pPr>
              <w:pStyle w:val="Compact"/>
              <w:jc w:val="left"/>
            </w:pPr>
            <w:r>
              <w:t xml:space="preserve">A4-S085, A4-S084, A4-S015</w:t>
            </w:r>
          </w:p>
        </w:tc>
      </w:tr>
      <w:tr>
        <w:tc>
          <w:tcPr/>
          <w:p>
            <w:pPr>
              <w:pStyle w:val="Compact"/>
              <w:jc w:val="left"/>
            </w:pPr>
            <w:r>
              <w:t xml:space="preserve">Stack position</w:t>
            </w:r>
          </w:p>
        </w:tc>
        <w:tc>
          <w:tcPr/>
          <w:p>
            <w:pPr>
              <w:pStyle w:val="Compact"/>
              <w:jc w:val="left"/>
            </w:pPr>
            <w:r>
              <w:t xml:space="preserve">Developer/edge local runtime (L2); not a multi-tenant production serving engine. Ollama Cloud adds a hosted inference option</w:t>
            </w:r>
          </w:p>
        </w:tc>
        <w:tc>
          <w:tcPr/>
          <w:p>
            <w:pPr>
              <w:pStyle w:val="Compact"/>
              <w:jc w:val="left"/>
            </w:pPr>
            <w:r>
              <w:t xml:space="preserve">Verified fact</w:t>
            </w:r>
          </w:p>
        </w:tc>
        <w:tc>
          <w:tcPr/>
          <w:p>
            <w:pPr>
              <w:pStyle w:val="Compact"/>
              <w:jc w:val="left"/>
            </w:pPr>
            <w:r>
              <w:t xml:space="preserve">A4-S084</w:t>
            </w: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Local: Ollama does not see prompts. Cloud: prompts/responses processed to serve requests but not stored or logged and never used for training; basic account info and usage metadata collected</w:t>
            </w:r>
          </w:p>
        </w:tc>
        <w:tc>
          <w:tcPr/>
          <w:p>
            <w:pPr>
              <w:pStyle w:val="Compact"/>
              <w:jc w:val="left"/>
            </w:pPr>
            <w:r>
              <w:t xml:space="preserve">Verified fact</w:t>
            </w:r>
          </w:p>
        </w:tc>
        <w:tc>
          <w:tcPr/>
          <w:p>
            <w:pPr>
              <w:pStyle w:val="Compact"/>
              <w:jc w:val="left"/>
            </w:pPr>
            <w:r>
              <w:t xml:space="preserve">A4-S085, A4-S084</w:t>
            </w:r>
          </w:p>
        </w:tc>
      </w:tr>
      <w:tr>
        <w:tc>
          <w:tcPr/>
          <w:p>
            <w:pPr>
              <w:pStyle w:val="Compact"/>
              <w:jc w:val="left"/>
            </w:pPr>
            <w:r>
              <w:t xml:space="preserve">Security features</w:t>
            </w:r>
          </w:p>
        </w:tc>
        <w:tc>
          <w:tcPr/>
          <w:p>
            <w:pPr>
              <w:pStyle w:val="Compact"/>
              <w:jc w:val="left"/>
            </w:pPr>
            <w:r>
              <w:t xml:space="preserve">Cloud features can be disabled for local-only mode (disable_ollama_cloud / OLLAMA_NO_CLOUD)</w:t>
            </w:r>
          </w:p>
        </w:tc>
        <w:tc>
          <w:tcPr/>
          <w:p>
            <w:pPr>
              <w:pStyle w:val="Compact"/>
              <w:jc w:val="left"/>
            </w:pPr>
            <w:r>
              <w:t xml:space="preserve">Verified fact</w:t>
            </w:r>
          </w:p>
        </w:tc>
        <w:tc>
          <w:tcPr/>
          <w:p>
            <w:pPr>
              <w:pStyle w:val="Compact"/>
              <w:jc w:val="left"/>
            </w:pPr>
            <w:r>
              <w:t xml:space="preserve">A4-S085</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Local runtime free (MIT). Ollama Cloud usage-based plans from 31 August 2026: Free (small monthly usage on starter models, pay-as-you-go credits), Pro US$20/month (US$60 usage included), Max US$100/month (US$300 included), Team US$500/month (US$1,000 shared usage, unlimited users); per-token rates by model; no hourly or weekly caps; off-peak discounts</w:t>
            </w:r>
          </w:p>
        </w:tc>
        <w:tc>
          <w:tcPr/>
          <w:p>
            <w:pPr>
              <w:pStyle w:val="Compact"/>
              <w:jc w:val="left"/>
            </w:pPr>
            <w:r>
              <w:t xml:space="preserve">Verified fact</w:t>
            </w:r>
          </w:p>
        </w:tc>
        <w:tc>
          <w:tcPr/>
          <w:p>
            <w:pPr>
              <w:pStyle w:val="Compact"/>
              <w:jc w:val="left"/>
            </w:pPr>
            <w:r>
              <w:t xml:space="preserve">A4-S084, V1-S066</w:t>
            </w:r>
          </w:p>
        </w:tc>
      </w:tr>
      <w:tr>
        <w:tc>
          <w:tcPr/>
          <w:p>
            <w:pPr>
              <w:pStyle w:val="Compact"/>
              <w:jc w:val="left"/>
            </w:pPr>
            <w:r>
              <w:t xml:space="preserve">Infrastructure cost</w:t>
            </w:r>
          </w:p>
        </w:tc>
        <w:tc>
          <w:tcPr/>
          <w:p>
            <w:pPr>
              <w:pStyle w:val="Compact"/>
              <w:jc w:val="left"/>
            </w:pPr>
            <w:r>
              <w:t xml:space="preserve">Local cost is the user’s own hardware (GPU/Apple silicon RAM)</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Large community integration list; Google Cloud Run tutorial; Claude Code/Codex/OpenCode launchers</w:t>
            </w:r>
          </w:p>
        </w:tc>
        <w:tc>
          <w:tcPr/>
          <w:p>
            <w:pPr>
              <w:pStyle w:val="Compact"/>
              <w:jc w:val="left"/>
            </w:pPr>
            <w:r>
              <w:t xml:space="preserve">Verified fact</w:t>
            </w:r>
          </w:p>
        </w:tc>
        <w:tc>
          <w:tcPr/>
          <w:p>
            <w:pPr>
              <w:pStyle w:val="Compact"/>
              <w:jc w:val="left"/>
            </w:pPr>
            <w:r>
              <w:t xml:space="preserve">A4-S084</w:t>
            </w:r>
          </w:p>
        </w:tc>
      </w:tr>
      <w:tr>
        <w:tc>
          <w:tcPr/>
          <w:p>
            <w:pPr>
              <w:pStyle w:val="Compact"/>
              <w:jc w:val="left"/>
            </w:pPr>
            <w:r>
              <w:t xml:space="preserve">Adoption signals</w:t>
            </w:r>
          </w:p>
        </w:tc>
        <w:tc>
          <w:tcPr/>
          <w:p>
            <w:pPr>
              <w:pStyle w:val="Compact"/>
              <w:jc w:val="left"/>
            </w:pPr>
            <w:r>
              <w:t xml:space="preserve">US$65M funding round reported July 2026 (SiliconANGLE, 9 July 2026)</w:t>
            </w:r>
          </w:p>
        </w:tc>
        <w:tc>
          <w:tcPr/>
          <w:p>
            <w:pPr>
              <w:pStyle w:val="Compact"/>
              <w:jc w:val="left"/>
            </w:pPr>
            <w:r>
              <w:t xml:space="preserve">Reported</w:t>
            </w:r>
          </w:p>
        </w:tc>
        <w:tc>
          <w:tcPr/>
          <w:p>
            <w:pPr>
              <w:pStyle w:val="Compact"/>
              <w:jc w:val="left"/>
            </w:pPr>
            <w:r>
              <w:t xml:space="preserve">V1-S071</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(Ollama Cloud); managed_cloud: Yes (Ollama Cloud); vpc_byoc: No; private_cloud: Not publicly verified; self_hosted: Yes; on_prem: Yes</w:t>
            </w:r>
          </w:p>
        </w:tc>
        <w:tc>
          <w:tcPr/>
          <w:p>
            <w:pPr>
              <w:pStyle w:val="Compact"/>
            </w:pPr>
          </w:p>
        </w:tc>
        <w:tc>
          <w:tcPr/>
          <w:p>
            <w:pPr>
              <w:pStyle w:val="Compact"/>
            </w:pPr>
          </w:p>
        </w:tc>
      </w:tr>
    </w:tbl>
    <w:bookmarkEnd w:id="452"/>
    <w:bookmarkStart w:id="475" w:name="X0e4ed22d788a07601b98853457126d9f27ffe6d"/>
    <w:p>
      <w:pPr>
        <w:pStyle w:val="Heading2"/>
      </w:pPr>
      <w:r>
        <w:t xml:space="preserve">Cerebras Systems (Cerebras Inference / Cerebras Cloud; CS-3 systems) (</w:t>
      </w:r>
      <w:r>
        <w:rPr>
          <w:rStyle w:val="VerbatimChar"/>
        </w:rPr>
        <w:t xml:space="preserve">L2-cerebras</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Distinctive speed but thin enterprise controls and no EU processing yet</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Fast inference on a smaller catalogue; on-prem systems</w:t>
            </w:r>
            <w:r>
              <w:t xml:space="preserve"> </w:t>
            </w:r>
            <w:r>
              <w:rPr>
                <w:rStyle w:val="ClaimLabel"/>
              </w:rPr>
              <w:t xml:space="preserve">VF</w:t>
            </w:r>
            <w:r>
              <w:rPr>
                <w:rStyle w:val="FootnoteReference"/>
              </w:rPr>
              <w:footnoteReference w:id="453"/>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Console roles verified (rule 7 lifts the cap to 3); no SSO or audit documented</w:t>
            </w:r>
            <w:r>
              <w:t xml:space="preserve"> </w:t>
            </w:r>
            <w:r>
              <w:rPr>
                <w:rStyle w:val="ClaimLabel"/>
              </w:rPr>
              <w:t xml:space="preserve">VF</w:t>
            </w:r>
            <w:r>
              <w:rPr>
                <w:rStyle w:val="FootnoteReference"/>
              </w:rPr>
              <w:footnoteReference w:id="456"/>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SOC 2 Type 2 listed in the trust centre without product scope (rule 8)</w:t>
            </w:r>
            <w:r>
              <w:t xml:space="preserve"> </w:t>
            </w:r>
            <w:r>
              <w:rPr>
                <w:rStyle w:val="ClaimLabel"/>
              </w:rPr>
              <w:t xml:space="preserve">VF</w:t>
            </w:r>
            <w:r>
              <w:rPr>
                <w:rStyle w:val="FootnoteReference"/>
              </w:rPr>
              <w:footnoteReference w:id="458"/>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SaaS, dedicated, on-prem systems; no EU region yet</w:t>
            </w:r>
            <w:r>
              <w:t xml:space="preserve"> </w:t>
            </w:r>
            <w:r>
              <w:rPr>
                <w:rStyle w:val="ClaimLabel"/>
              </w:rPr>
              <w:t xml:space="preserve">VF</w:t>
            </w:r>
            <w:r>
              <w:rPr>
                <w:rStyle w:val="FootnoteReference"/>
              </w:rPr>
              <w:footnoteReference w:id="460"/>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OpenAI-compatible; AWS Marketplace; Hugging Face partner</w:t>
            </w:r>
            <w:r>
              <w:t xml:space="preserve"> </w:t>
            </w:r>
            <w:r>
              <w:rPr>
                <w:rStyle w:val="ClaimLabel"/>
              </w:rPr>
              <w:t xml:space="preserve">VF</w:t>
            </w:r>
            <w:r>
              <w:rPr>
                <w:rStyle w:val="FootnoteReference"/>
              </w:rPr>
              <w:footnoteReference w:id="462"/>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Public company; inference cloud since 2024; customer concentration</w:t>
            </w:r>
            <w:r>
              <w:t xml:space="preserve"> </w:t>
            </w:r>
            <w:r>
              <w:rPr>
                <w:rStyle w:val="ClaimLabel"/>
              </w:rPr>
              <w:t xml:space="preserve">VF</w:t>
            </w:r>
            <w:r>
              <w:rPr>
                <w:rStyle w:val="FootnoteReference"/>
              </w:rPr>
              <w:footnoteReference w:id="463"/>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per-token pricing; enterprise flat pricing</w:t>
            </w:r>
            <w:r>
              <w:t xml:space="preserve"> </w:t>
            </w:r>
            <w:r>
              <w:rPr>
                <w:rStyle w:val="ClaimLabel"/>
              </w:rPr>
              <w:t xml:space="preserve">VF</w:t>
            </w:r>
            <w:r>
              <w:rPr>
                <w:rStyle w:val="FootnoteReference"/>
              </w:rPr>
              <w:footnoteReference w:id="466"/>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OpenAI-compatible API, proprietary hardware</w:t>
            </w:r>
            <w:r>
              <w:t xml:space="preserve"> </w:t>
            </w:r>
            <w:r>
              <w:rPr>
                <w:rStyle w:val="ClaimLabel"/>
              </w:rPr>
              <w:t xml:space="preserve">VF</w:t>
            </w:r>
            <w:r>
              <w:rPr>
                <w:rStyle w:val="FootnoteReference"/>
              </w:rPr>
              <w:footnoteReference w:id="467"/>
            </w:r>
          </w:p>
        </w:tc>
      </w:tr>
      <w:tr>
        <w:tc>
          <w:tcPr/>
          <w:p>
            <w:pPr>
              <w:pStyle w:val="Compact"/>
              <w:jc w:val="left"/>
            </w:pPr>
            <w:r>
              <w:rPr>
                <w:bCs/>
                <w:b/>
              </w:rPr>
              <w:t xml:space="preserve">Total (generic / FS)</w:t>
            </w:r>
          </w:p>
        </w:tc>
        <w:tc>
          <w:tcPr/>
          <w:p>
            <w:pPr>
              <w:pStyle w:val="Compact"/>
              <w:jc w:val="right"/>
            </w:pPr>
            <w:r>
              <w:rPr>
                <w:bCs/>
                <w:b/>
              </w:rPr>
              <w:t xml:space="preserve">2.85 / 2.80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2.80</w:t>
            </w:r>
          </w:p>
        </w:tc>
        <w:tc>
          <w:tcPr/>
          <w:p>
            <w:pPr>
              <w:pStyle w:val="Compact"/>
              <w:jc w:val="right"/>
            </w:pPr>
            <w:r>
              <w:t xml:space="preserve">2.85</w:t>
            </w:r>
          </w:p>
        </w:tc>
        <w:tc>
          <w:tcPr/>
          <w:p>
            <w:pPr>
              <w:pStyle w:val="Compact"/>
              <w:jc w:val="right"/>
            </w:pPr>
            <w:r>
              <w:t xml:space="preserve">2.85</w:t>
            </w:r>
          </w:p>
        </w:tc>
        <w:tc>
          <w:tcPr/>
          <w:p>
            <w:pPr>
              <w:pStyle w:val="Compact"/>
              <w:jc w:val="right"/>
            </w:pPr>
            <w:r>
              <w:t xml:space="preserve">2.90</w:t>
            </w:r>
          </w:p>
        </w:tc>
        <w:tc>
          <w:tcPr/>
          <w:p>
            <w:pPr>
              <w:pStyle w:val="Compact"/>
              <w:jc w:val="right"/>
            </w:pPr>
            <w:r>
              <w:t xml:space="preserve">2.85</w:t>
            </w:r>
          </w:p>
        </w:tc>
        <w:tc>
          <w:tcPr/>
          <w:p>
            <w:pPr>
              <w:pStyle w:val="Compact"/>
              <w:jc w:val="right"/>
            </w:pPr>
            <w:r>
              <w:t xml:space="preserve">2.85</w:t>
            </w:r>
          </w:p>
        </w:tc>
        <w:tc>
          <w:tcPr/>
          <w:p>
            <w:pPr>
              <w:pStyle w:val="Compact"/>
              <w:jc w:val="right"/>
            </w:pPr>
            <w:r>
              <w:t xml:space="preserve">2.85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Chip and system vendor (WSE-3, CS-3) that also runs an OpenAI-compatible inference cloud and sells on-premise systems; IPO priced 13 May 2026 (Nasdaq: CBRS); 750MW OpenAI agreement; SOC 2 Type 2, GDPR and CCPA listed, HIPAA not; EU capacity targeted for end-2026</w:t>
      </w:r>
      <w:r>
        <w:t xml:space="preserve"> </w:t>
      </w:r>
      <w:r>
        <w:rPr>
          <w:rStyle w:val="ClaimLabel"/>
        </w:rPr>
        <w:t xml:space="preserve">VF</w:t>
      </w:r>
      <w:r>
        <w:rPr>
          <w:rStyle w:val="FootnoteReference"/>
        </w:rPr>
        <w:footnoteReference w:id="468"/>
      </w:r>
      <w:r>
        <w:t xml:space="preserve">.</w:t>
      </w:r>
    </w:p>
    <w:p>
      <w:pPr>
        <w:pStyle w:val="BodyText"/>
      </w:pPr>
      <w:r>
        <w:rPr>
          <w:bCs/>
          <w:b/>
        </w:rPr>
        <w:t xml:space="preserve">Strengths</w:t>
      </w:r>
    </w:p>
    <w:p>
      <w:pPr>
        <w:numPr>
          <w:ilvl w:val="0"/>
          <w:numId w:val="1082"/>
        </w:numPr>
        <w:pStyle w:val="Compact"/>
      </w:pPr>
      <w:r>
        <w:t xml:space="preserve">Very low-latency inference as a design point</w:t>
      </w:r>
      <w:r>
        <w:t xml:space="preserve"> </w:t>
      </w:r>
      <w:r>
        <w:rPr>
          <w:rStyle w:val="ClaimLabel"/>
        </w:rPr>
        <w:t xml:space="preserve">VF</w:t>
      </w:r>
      <w:r>
        <w:rPr>
          <w:rStyle w:val="FootnoteReference"/>
        </w:rPr>
        <w:footnoteReference w:id="469"/>
      </w:r>
      <w:r>
        <w:t xml:space="preserve"> </w:t>
      </w:r>
      <w:r>
        <w:rPr>
          <w:rStyle w:val="ClaimLabel"/>
        </w:rPr>
        <w:t xml:space="preserve">AJ</w:t>
      </w:r>
    </w:p>
    <w:p>
      <w:pPr>
        <w:numPr>
          <w:ilvl w:val="0"/>
          <w:numId w:val="1082"/>
        </w:numPr>
        <w:pStyle w:val="Compact"/>
      </w:pPr>
      <w:r>
        <w:t xml:space="preserve">On-premise CS-3 option</w:t>
      </w:r>
      <w:r>
        <w:t xml:space="preserve"> </w:t>
      </w:r>
      <w:r>
        <w:rPr>
          <w:rStyle w:val="ClaimLabel"/>
        </w:rPr>
        <w:t xml:space="preserve">VF</w:t>
      </w:r>
      <w:r>
        <w:rPr>
          <w:rStyle w:val="FootnoteReference"/>
        </w:rPr>
        <w:footnoteReference w:id="470"/>
      </w:r>
    </w:p>
    <w:p>
      <w:pPr>
        <w:pStyle w:val="FirstParagraph"/>
      </w:pPr>
      <w:r>
        <w:rPr>
          <w:bCs/>
          <w:b/>
        </w:rPr>
        <w:t xml:space="preserve">Limitations and risks</w:t>
      </w:r>
    </w:p>
    <w:p>
      <w:pPr>
        <w:numPr>
          <w:ilvl w:val="0"/>
          <w:numId w:val="1083"/>
        </w:numPr>
        <w:pStyle w:val="Compact"/>
      </w:pPr>
      <w:r>
        <w:t xml:space="preserve">No SSO documented; console roles only</w:t>
      </w:r>
      <w:r>
        <w:t xml:space="preserve"> </w:t>
      </w:r>
      <w:r>
        <w:rPr>
          <w:rStyle w:val="ClaimLabel"/>
        </w:rPr>
        <w:t xml:space="preserve">VF</w:t>
      </w:r>
      <w:r>
        <w:rPr>
          <w:rStyle w:val="FootnoteReference"/>
        </w:rPr>
        <w:footnoteReference w:id="471"/>
      </w:r>
    </w:p>
    <w:p>
      <w:pPr>
        <w:numPr>
          <w:ilvl w:val="0"/>
          <w:numId w:val="1083"/>
        </w:numPr>
        <w:pStyle w:val="Compact"/>
      </w:pPr>
      <w:r>
        <w:t xml:space="preserve">Data may be processed outside the US unless otherwise agreed; no EU capacity yet</w:t>
      </w:r>
      <w:r>
        <w:t xml:space="preserve"> </w:t>
      </w:r>
      <w:r>
        <w:rPr>
          <w:rStyle w:val="ClaimLabel"/>
        </w:rPr>
        <w:t xml:space="preserve">VF</w:t>
      </w:r>
      <w:r>
        <w:rPr>
          <w:rStyle w:val="FootnoteReference"/>
        </w:rPr>
        <w:footnoteReference w:id="472"/>
      </w:r>
    </w:p>
    <w:p>
      <w:pPr>
        <w:numPr>
          <w:ilvl w:val="0"/>
          <w:numId w:val="1083"/>
        </w:numPr>
        <w:pStyle w:val="Compact"/>
      </w:pPr>
      <w:r>
        <w:t xml:space="preserve">ZDR evidence is privacy-policy and blog level</w:t>
      </w:r>
      <w:r>
        <w:t xml:space="preserve"> </w:t>
      </w:r>
      <w:r>
        <w:rPr>
          <w:rStyle w:val="ClaimLabel"/>
        </w:rPr>
        <w:t xml:space="preserve">VF</w:t>
      </w:r>
      <w:r>
        <w:rPr>
          <w:rStyle w:val="FootnoteReference"/>
        </w:rPr>
        <w:footnoteReference w:id="473"/>
      </w:r>
    </w:p>
    <w:p>
      <w:pPr>
        <w:numPr>
          <w:ilvl w:val="0"/>
          <w:numId w:val="1083"/>
        </w:numPr>
        <w:pStyle w:val="Compact"/>
      </w:pPr>
      <w:r>
        <w:t xml:space="preserve">Customer concentration in the OpenAI agreement</w:t>
      </w:r>
      <w:r>
        <w:t xml:space="preserve"> </w:t>
      </w:r>
      <w:r>
        <w:rPr>
          <w:rStyle w:val="ClaimLabel"/>
        </w:rPr>
        <w:t xml:space="preserve">VF</w:t>
      </w:r>
      <w:r>
        <w:rPr>
          <w:rStyle w:val="FootnoteReference"/>
        </w:rPr>
        <w:footnoteReference w:id="474"/>
      </w:r>
    </w:p>
    <w:p>
      <w:pPr>
        <w:pStyle w:val="FirstParagraph"/>
      </w:pPr>
      <w:r>
        <w:rPr>
          <w:bCs/>
          <w:b/>
        </w:rPr>
        <w:t xml:space="preserve">Choose when</w:t>
      </w:r>
    </w:p>
    <w:p>
      <w:pPr>
        <w:numPr>
          <w:ilvl w:val="0"/>
          <w:numId w:val="1084"/>
        </w:numPr>
        <w:pStyle w:val="Compact"/>
      </w:pPr>
      <w:r>
        <w:t xml:space="preserve">Latency-critical, non-confidential workloads on supported open models</w:t>
      </w:r>
      <w:r>
        <w:t xml:space="preserve"> </w:t>
      </w:r>
      <w:r>
        <w:rPr>
          <w:rStyle w:val="ClaimLabel"/>
        </w:rPr>
        <w:t xml:space="preserve">AJ</w:t>
      </w:r>
    </w:p>
    <w:p>
      <w:pPr>
        <w:pStyle w:val="FirstParagraph"/>
      </w:pPr>
      <w:r>
        <w:rPr>
          <w:bCs/>
          <w:b/>
        </w:rPr>
        <w:t xml:space="preserve">Avoid when</w:t>
      </w:r>
    </w:p>
    <w:p>
      <w:pPr>
        <w:numPr>
          <w:ilvl w:val="0"/>
          <w:numId w:val="1085"/>
        </w:numPr>
        <w:pStyle w:val="Compact"/>
      </w:pPr>
      <w:r>
        <w:t xml:space="preserve">Client data until EU capacity and contractual ZDR exist</w:t>
      </w:r>
      <w:r>
        <w:t xml:space="preserve"> </w:t>
      </w:r>
      <w:r>
        <w:rPr>
          <w:rStyle w:val="ClaimLabel"/>
        </w:rPr>
        <w:t xml:space="preserve">AJ</w:t>
      </w:r>
    </w:p>
    <w:p>
      <w:pPr>
        <w:pStyle w:val="FirstParagraph"/>
      </w:pPr>
      <w:r>
        <w:rPr>
          <w:bCs/>
          <w:b/>
        </w:rPr>
        <w:t xml:space="preserve">Nearest competitors:</w:t>
      </w:r>
      <w:r>
        <w:t xml:space="preserve"> </w:t>
      </w:r>
      <w:r>
        <w:t xml:space="preserve">L2-together-ai, L2-fireworks-ai, Groq</w:t>
      </w:r>
    </w:p>
    <w:p>
      <w:pPr>
        <w:pStyle w:val="BodyText"/>
      </w:pPr>
      <w:r>
        <w:rPr>
          <w:bCs/>
          <w:b/>
        </w:rPr>
        <w:t xml:space="preserve">Regulated-FS note.</w:t>
      </w:r>
      <w:r>
        <w:t xml:space="preserve"> </w:t>
      </w:r>
      <w:r>
        <w:t xml:space="preserve">Re-assess when EU capacity is live and SSO and contractual ZDR are documented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Cerebras Systems Inc., listed on Nasdaq (CBRS) since 14 May 2026</w:t>
            </w:r>
          </w:p>
        </w:tc>
        <w:tc>
          <w:tcPr/>
          <w:p>
            <w:pPr>
              <w:pStyle w:val="Compact"/>
              <w:jc w:val="left"/>
            </w:pPr>
            <w:r>
              <w:t xml:space="preserve">Verified fact</w:t>
            </w:r>
          </w:p>
        </w:tc>
        <w:tc>
          <w:tcPr/>
          <w:p>
            <w:pPr>
              <w:pStyle w:val="Compact"/>
              <w:jc w:val="left"/>
            </w:pPr>
            <w:r>
              <w:t xml:space="preserve">A4-S137</w:t>
            </w:r>
          </w:p>
        </w:tc>
      </w:tr>
      <w:tr>
        <w:tc>
          <w:tcPr/>
          <w:p>
            <w:pPr>
              <w:pStyle w:val="Compact"/>
              <w:jc w:val="left"/>
            </w:pPr>
            <w:r>
              <w:t xml:space="preserve">Category</w:t>
            </w:r>
          </w:p>
        </w:tc>
        <w:tc>
          <w:tcPr/>
          <w:p>
            <w:pPr>
              <w:pStyle w:val="Compact"/>
              <w:jc w:val="left"/>
            </w:pPr>
            <w:r>
              <w:t xml:space="preserve">AI chip and system vendor (WSE-3, CS-3) that also operates an inference cloud and sells on-premise systems</w:t>
            </w:r>
          </w:p>
        </w:tc>
        <w:tc>
          <w:tcPr/>
          <w:p>
            <w:pPr>
              <w:pStyle w:val="Compact"/>
              <w:jc w:val="left"/>
            </w:pPr>
            <w:r>
              <w:t xml:space="preserve">Verified fact</w:t>
            </w:r>
          </w:p>
        </w:tc>
        <w:tc>
          <w:tcPr/>
          <w:p>
            <w:pPr>
              <w:pStyle w:val="Compact"/>
              <w:jc w:val="left"/>
            </w:pPr>
            <w:r>
              <w:t xml:space="preserve">A4-S095, A4-S154</w:t>
            </w:r>
          </w:p>
        </w:tc>
      </w:tr>
      <w:tr>
        <w:tc>
          <w:tcPr/>
          <w:p>
            <w:pPr>
              <w:pStyle w:val="Compact"/>
              <w:jc w:val="left"/>
            </w:pPr>
            <w:r>
              <w:t xml:space="preserve">Version / lineup</w:t>
            </w:r>
          </w:p>
        </w:tc>
        <w:tc>
          <w:tcPr/>
          <w:p>
            <w:pPr>
              <w:pStyle w:val="Compact"/>
              <w:jc w:val="left"/>
            </w:pPr>
            <w:r>
              <w:t xml:space="preserve">cerebras-cloud-sdk 1.91.0 (16 July 2026); hardware WSE-3 / CS-3; Inference tiers: free, pay-per-token (Exploration), Enterprise; Cerebras Code subscriptions</w:t>
            </w:r>
          </w:p>
        </w:tc>
        <w:tc>
          <w:tcPr/>
          <w:p>
            <w:pPr>
              <w:pStyle w:val="Compact"/>
              <w:jc w:val="left"/>
            </w:pPr>
            <w:r>
              <w:t xml:space="preserve">Verified fact</w:t>
            </w:r>
          </w:p>
        </w:tc>
        <w:tc>
          <w:tcPr/>
          <w:p>
            <w:pPr>
              <w:pStyle w:val="Compact"/>
              <w:jc w:val="left"/>
            </w:pPr>
            <w:r>
              <w:t xml:space="preserve">A4-S095, A4-S139</w:t>
            </w:r>
          </w:p>
        </w:tc>
      </w:tr>
      <w:tr>
        <w:tc>
          <w:tcPr/>
          <w:p>
            <w:pPr>
              <w:pStyle w:val="Compact"/>
              <w:jc w:val="left"/>
            </w:pPr>
            <w:r>
              <w:t xml:space="preserve">Licence</w:t>
            </w:r>
          </w:p>
        </w:tc>
        <w:tc>
          <w:tcPr/>
          <w:p>
            <w:pPr>
              <w:pStyle w:val="Compact"/>
              <w:jc w:val="left"/>
            </w:pPr>
            <w:r>
              <w:t xml:space="preserve">Proprietary hardware and cloud service; SDK Apache-2.0</w:t>
            </w:r>
          </w:p>
        </w:tc>
        <w:tc>
          <w:tcPr/>
          <w:p>
            <w:pPr>
              <w:pStyle w:val="Compact"/>
              <w:jc w:val="left"/>
            </w:pPr>
            <w:r>
              <w:t xml:space="preserve">Verified fact</w:t>
            </w:r>
          </w:p>
        </w:tc>
        <w:tc>
          <w:tcPr/>
          <w:p>
            <w:pPr>
              <w:pStyle w:val="Compact"/>
              <w:jc w:val="left"/>
            </w:pPr>
            <w:r>
              <w:t xml:space="preserve">A4-S095</w:t>
            </w:r>
          </w:p>
        </w:tc>
      </w:tr>
      <w:tr>
        <w:tc>
          <w:tcPr/>
          <w:p>
            <w:pPr>
              <w:pStyle w:val="Compact"/>
              <w:jc w:val="left"/>
            </w:pPr>
            <w:r>
              <w:t xml:space="preserve">Status events</w:t>
            </w:r>
          </w:p>
        </w:tc>
        <w:tc>
          <w:tcPr/>
          <w:p>
            <w:pPr>
              <w:pStyle w:val="Compact"/>
              <w:jc w:val="left"/>
            </w:pPr>
            <w:r>
              <w:t xml:space="preserve">December 2025: OpenAI master relationship agreement (750MW); 13 May 2026: IPO priced at US$185/share (30M Class A shares, ~US$5.55B); Nasdaq: CBRS from 14 May 2026; 8 July 2026: European expansion announced</w:t>
            </w:r>
          </w:p>
        </w:tc>
        <w:tc>
          <w:tcPr/>
          <w:p>
            <w:pPr>
              <w:pStyle w:val="Compact"/>
              <w:jc w:val="left"/>
            </w:pPr>
            <w:r>
              <w:t xml:space="preserve">Verified fact</w:t>
            </w:r>
          </w:p>
        </w:tc>
        <w:tc>
          <w:tcPr/>
          <w:p>
            <w:pPr>
              <w:pStyle w:val="Compact"/>
              <w:jc w:val="left"/>
            </w:pPr>
            <w:r>
              <w:t xml:space="preserve">A4-S154, A4-S137, A4-S140, V1-S053</w:t>
            </w:r>
          </w:p>
        </w:tc>
      </w:tr>
      <w:tr>
        <w:tc>
          <w:tcPr/>
          <w:p>
            <w:pPr>
              <w:pStyle w:val="Compact"/>
              <w:jc w:val="left"/>
            </w:pPr>
            <w:r>
              <w:t xml:space="preserve">Strategic direction</w:t>
            </w:r>
          </w:p>
        </w:tc>
        <w:tc>
          <w:tcPr/>
          <w:p>
            <w:pPr>
              <w:pStyle w:val="Compact"/>
              <w:jc w:val="left"/>
            </w:pPr>
            <w:r>
              <w:t xml:space="preserve">Large inference supply agreement with OpenAI (750MW, Dec 2025; option for further 1.25GW by 2030); European expansion: first EU capacity by end-2026 (France, Nordics), 200MW by end-2027, 165MW Mikkeli (Finland) site</w:t>
            </w:r>
          </w:p>
        </w:tc>
        <w:tc>
          <w:tcPr/>
          <w:p>
            <w:pPr>
              <w:pStyle w:val="Compact"/>
              <w:jc w:val="left"/>
            </w:pPr>
            <w:r>
              <w:t xml:space="preserve">Verified fact</w:t>
            </w:r>
          </w:p>
        </w:tc>
        <w:tc>
          <w:tcPr/>
          <w:p>
            <w:pPr>
              <w:pStyle w:val="Compact"/>
              <w:jc w:val="left"/>
            </w:pPr>
            <w:r>
              <w:t xml:space="preserve">A4-S154, A4-S140</w:t>
            </w:r>
          </w:p>
        </w:tc>
      </w:tr>
      <w:tr>
        <w:tc>
          <w:tcPr/>
          <w:p>
            <w:pPr>
              <w:pStyle w:val="Compact"/>
              <w:jc w:val="left"/>
            </w:pPr>
            <w:r>
              <w:t xml:space="preserve">What it does</w:t>
            </w:r>
          </w:p>
        </w:tc>
        <w:tc>
          <w:tcPr/>
          <w:p>
            <w:pPr>
              <w:pStyle w:val="Compact"/>
              <w:jc w:val="left"/>
            </w:pPr>
            <w:r>
              <w:t xml:space="preserve">Provides high-speed inference through an OpenAI-compatible REST API on CS-3 systems in Cerebras data centres, and sells CS-3 systems for on-premise deployment.</w:t>
            </w:r>
          </w:p>
        </w:tc>
        <w:tc>
          <w:tcPr/>
          <w:p>
            <w:pPr>
              <w:pStyle w:val="Compact"/>
              <w:jc w:val="left"/>
            </w:pPr>
            <w:r>
              <w:t xml:space="preserve">Verified fact</w:t>
            </w:r>
          </w:p>
        </w:tc>
        <w:tc>
          <w:tcPr/>
          <w:p>
            <w:pPr>
              <w:pStyle w:val="Compact"/>
              <w:jc w:val="left"/>
            </w:pPr>
            <w:r>
              <w:t xml:space="preserve">A4-S095, A4-S139</w:t>
            </w:r>
          </w:p>
        </w:tc>
      </w:tr>
      <w:tr>
        <w:tc>
          <w:tcPr/>
          <w:p>
            <w:pPr>
              <w:pStyle w:val="Compact"/>
              <w:jc w:val="left"/>
            </w:pPr>
            <w:r>
              <w:t xml:space="preserve">Stack position</w:t>
            </w:r>
          </w:p>
        </w:tc>
        <w:tc>
          <w:tcPr/>
          <w:p>
            <w:pPr>
              <w:pStyle w:val="Compact"/>
              <w:jc w:val="left"/>
            </w:pPr>
            <w:r>
              <w:t xml:space="preserve">Both hardware vendor (below L2) and inference provider (L2). The graphic’s</w:t>
            </w:r>
            <w:r>
              <w:t xml:space="preserve"> </w:t>
            </w:r>
            <w:r>
              <w:t xml:space="preserve">‘</w:t>
            </w:r>
            <w:r>
              <w:t xml:space="preserve">ultra-scale cloud</w:t>
            </w:r>
            <w:r>
              <w:t xml:space="preserve">’</w:t>
            </w:r>
            <w:r>
              <w:t xml:space="preserve"> </w:t>
            </w:r>
            <w:r>
              <w:t xml:space="preserve">omits the hardware business</w:t>
            </w:r>
          </w:p>
        </w:tc>
        <w:tc>
          <w:tcPr/>
          <w:p>
            <w:pPr>
              <w:pStyle w:val="Compact"/>
              <w:jc w:val="left"/>
            </w:pPr>
            <w:r>
              <w:t xml:space="preserve">Verified fact</w:t>
            </w:r>
          </w:p>
        </w:tc>
        <w:tc>
          <w:tcPr/>
          <w:p>
            <w:pPr>
              <w:pStyle w:val="Compact"/>
              <w:jc w:val="left"/>
            </w:pPr>
            <w:r>
              <w:t xml:space="preserve">A4-S095</w:t>
            </w:r>
          </w:p>
        </w:tc>
      </w:tr>
      <w:tr>
        <w:tc>
          <w:tcPr/>
          <w:p>
            <w:pPr>
              <w:pStyle w:val="Compact"/>
              <w:jc w:val="left"/>
            </w:pPr>
            <w:r>
              <w:t xml:space="preserve">Integration</w:t>
            </w:r>
          </w:p>
        </w:tc>
        <w:tc>
          <w:tcPr/>
          <w:p>
            <w:pPr>
              <w:pStyle w:val="Compact"/>
              <w:jc w:val="left"/>
            </w:pPr>
            <w:r>
              <w:t xml:space="preserve">Official SDK; OpenAI-compatible API; AWS Marketplace billing; Hugging Face Inference Providers partner</w:t>
            </w:r>
          </w:p>
        </w:tc>
        <w:tc>
          <w:tcPr/>
          <w:p>
            <w:pPr>
              <w:pStyle w:val="Compact"/>
              <w:jc w:val="left"/>
            </w:pPr>
            <w:r>
              <w:t xml:space="preserve">Verified fact</w:t>
            </w:r>
          </w:p>
        </w:tc>
        <w:tc>
          <w:tcPr/>
          <w:p>
            <w:pPr>
              <w:pStyle w:val="Compact"/>
              <w:jc w:val="left"/>
            </w:pPr>
            <w:r>
              <w:t xml:space="preserve">A4-S095, A4-S139, A4-S075</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2, GDPR, CCPA listed in trust centre; HIPAA not listed</w:t>
            </w:r>
          </w:p>
        </w:tc>
        <w:tc>
          <w:tcPr/>
          <w:p>
            <w:pPr>
              <w:pStyle w:val="Compact"/>
              <w:jc w:val="left"/>
            </w:pPr>
            <w:r>
              <w:t xml:space="preserve">Verified fact</w:t>
            </w:r>
          </w:p>
        </w:tc>
        <w:tc>
          <w:tcPr/>
          <w:p>
            <w:pPr>
              <w:pStyle w:val="Compact"/>
              <w:jc w:val="left"/>
            </w:pPr>
            <w:r>
              <w:t xml:space="preserve">A4-S138, V1-S095</w:t>
            </w:r>
          </w:p>
        </w:tc>
      </w:tr>
      <w:tr>
        <w:tc>
          <w:tcPr/>
          <w:p>
            <w:pPr>
              <w:pStyle w:val="Compact"/>
              <w:jc w:val="left"/>
            </w:pPr>
            <w:r>
              <w:t xml:space="preserve">GDPR / residency</w:t>
            </w:r>
          </w:p>
        </w:tc>
        <w:tc>
          <w:tcPr/>
          <w:p>
            <w:pPr>
              <w:pStyle w:val="Compact"/>
              <w:jc w:val="left"/>
            </w:pPr>
            <w:r>
              <w:t xml:space="preserve">Privacy policy: inputs and outputs of inference services not retained; logs deleted when no longer needed; data may be processed outside the US unless otherwise agreed. Blog claims (Jan 2025): inference runs in US data centres with zero data retention. EU capacity announced but not yet online (target end-2026)</w:t>
            </w:r>
          </w:p>
        </w:tc>
        <w:tc>
          <w:tcPr/>
          <w:p>
            <w:pPr>
              <w:pStyle w:val="Compact"/>
              <w:jc w:val="left"/>
            </w:pPr>
            <w:r>
              <w:t xml:space="preserve">Verified fact</w:t>
            </w:r>
          </w:p>
        </w:tc>
        <w:tc>
          <w:tcPr/>
          <w:p>
            <w:pPr>
              <w:pStyle w:val="Compact"/>
              <w:jc w:val="left"/>
            </w:pPr>
            <w:r>
              <w:t xml:space="preserve">A4-S153, A4-S138, A4-S140</w:t>
            </w:r>
          </w:p>
        </w:tc>
      </w:tr>
      <w:tr>
        <w:tc>
          <w:tcPr/>
          <w:p>
            <w:pPr>
              <w:pStyle w:val="Compact"/>
              <w:jc w:val="left"/>
            </w:pPr>
            <w:r>
              <w:t xml:space="preserve">Security features</w:t>
            </w:r>
          </w:p>
        </w:tc>
        <w:tc>
          <w:tcPr/>
          <w:p>
            <w:pPr>
              <w:pStyle w:val="Compact"/>
              <w:jc w:val="left"/>
            </w:pPr>
            <w:r>
              <w:t xml:space="preserve">Encryption at rest and in transit (trust centre sections)</w:t>
            </w:r>
          </w:p>
        </w:tc>
        <w:tc>
          <w:tcPr/>
          <w:p>
            <w:pPr>
              <w:pStyle w:val="Compact"/>
              <w:jc w:val="left"/>
            </w:pPr>
            <w:r>
              <w:t xml:space="preserve">Verified fact</w:t>
            </w:r>
          </w:p>
        </w:tc>
        <w:tc>
          <w:tcPr/>
          <w:p>
            <w:pPr>
              <w:pStyle w:val="Compact"/>
              <w:jc w:val="left"/>
            </w:pPr>
            <w:r>
              <w:t xml:space="preserve">A4-S138</w:t>
            </w:r>
          </w:p>
        </w:tc>
      </w:tr>
      <w:tr>
        <w:tc>
          <w:tcPr/>
          <w:p>
            <w:pPr>
              <w:pStyle w:val="Compact"/>
              <w:jc w:val="left"/>
            </w:pPr>
            <w:r>
              <w:t xml:space="preserve">Access controls</w:t>
            </w:r>
          </w:p>
        </w:tc>
        <w:tc>
          <w:tcPr/>
          <w:p>
            <w:pPr>
              <w:pStyle w:val="Compact"/>
              <w:jc w:val="left"/>
            </w:pPr>
            <w:r>
              <w:t xml:space="preserve">Console roles: Organization Admin, Project Admin, Project Member; projects group keys and rate limits; API-key auth; no SSO documentation found</w:t>
            </w:r>
          </w:p>
        </w:tc>
        <w:tc>
          <w:tcPr/>
          <w:p>
            <w:pPr>
              <w:pStyle w:val="Compact"/>
              <w:jc w:val="left"/>
            </w:pPr>
            <w:r>
              <w:t xml:space="preserve">Verified fact</w:t>
            </w:r>
          </w:p>
        </w:tc>
        <w:tc>
          <w:tcPr/>
          <w:p>
            <w:pPr>
              <w:pStyle w:val="Compact"/>
              <w:jc w:val="left"/>
            </w:pPr>
            <w:r>
              <w:t xml:space="preserve">A4-S153</w:t>
            </w:r>
          </w:p>
        </w:tc>
      </w:tr>
      <w:tr>
        <w:tc>
          <w:tcPr/>
          <w:p>
            <w:pPr>
              <w:pStyle w:val="Compact"/>
              <w:jc w:val="left"/>
            </w:pPr>
            <w:r>
              <w:t xml:space="preserve">Enterprise support</w:t>
            </w:r>
          </w:p>
        </w:tc>
        <w:tc>
          <w:tcPr/>
          <w:p>
            <w:pPr>
              <w:pStyle w:val="Compact"/>
              <w:jc w:val="left"/>
            </w:pPr>
            <w:r>
              <w:t xml:space="preserve">Enterprise tier: custom SLAs, dedicated support, fine-tuned models, 3/6/12-month contracts</w:t>
            </w:r>
          </w:p>
        </w:tc>
        <w:tc>
          <w:tcPr/>
          <w:p>
            <w:pPr>
              <w:pStyle w:val="Compact"/>
              <w:jc w:val="left"/>
            </w:pPr>
            <w:r>
              <w:t xml:space="preserve">Verified fact</w:t>
            </w:r>
          </w:p>
        </w:tc>
        <w:tc>
          <w:tcPr/>
          <w:p>
            <w:pPr>
              <w:pStyle w:val="Compact"/>
              <w:jc w:val="left"/>
            </w:pPr>
            <w:r>
              <w:t xml:space="preserve">A4-S139</w:t>
            </w:r>
          </w:p>
        </w:tc>
      </w:tr>
      <w:tr>
        <w:tc>
          <w:tcPr/>
          <w:p>
            <w:pPr>
              <w:pStyle w:val="Compact"/>
              <w:jc w:val="left"/>
            </w:pPr>
            <w:r>
              <w:t xml:space="preserve">Pricing</w:t>
            </w:r>
          </w:p>
        </w:tc>
        <w:tc>
          <w:tcPr/>
          <w:p>
            <w:pPr>
              <w:pStyle w:val="Compact"/>
              <w:jc w:val="left"/>
            </w:pPr>
            <w:r>
              <w:t xml:space="preserve">Pay-per-token per 1M tokens (in/out): Llama 3.1 8B US$0.10/US$0.10, Llama 3.3 70B US$0.85/US$1.20, Qwen 3 32B US$0.40/US$0.80; free tier limited to 8,192-token context; Enterprise flat monthly pricing by tokens-per-minute; Cerebras Code Pro US$50/month, Max US$200/month</w:t>
            </w:r>
          </w:p>
        </w:tc>
        <w:tc>
          <w:tcPr/>
          <w:p>
            <w:pPr>
              <w:pStyle w:val="Compact"/>
              <w:jc w:val="left"/>
            </w:pPr>
            <w:r>
              <w:t xml:space="preserve">Verified fact</w:t>
            </w:r>
          </w:p>
        </w:tc>
        <w:tc>
          <w:tcPr/>
          <w:p>
            <w:pPr>
              <w:pStyle w:val="Compact"/>
              <w:jc w:val="left"/>
            </w:pPr>
            <w:r>
              <w:t xml:space="preserve">A4-S139</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IPO raised ~US$5.55B (May 2026); OpenAI 750MW commitment; 600MW of data-centre capacity under contract (Q2 2026 results)</w:t>
            </w:r>
          </w:p>
        </w:tc>
        <w:tc>
          <w:tcPr/>
          <w:p>
            <w:pPr>
              <w:pStyle w:val="Compact"/>
              <w:jc w:val="left"/>
            </w:pPr>
            <w:r>
              <w:t xml:space="preserve">Verified fact</w:t>
            </w:r>
          </w:p>
        </w:tc>
        <w:tc>
          <w:tcPr/>
          <w:p>
            <w:pPr>
              <w:pStyle w:val="Compact"/>
              <w:jc w:val="left"/>
            </w:pPr>
            <w:r>
              <w:t xml:space="preserve">A4-S137, A4-S154</w:t>
            </w:r>
          </w:p>
        </w:tc>
      </w:tr>
      <w:tr>
        <w:tc>
          <w:tcPr/>
          <w:p>
            <w:pPr>
              <w:pStyle w:val="Compact"/>
              <w:jc w:val="left"/>
            </w:pPr>
            <w:r>
              <w:t xml:space="preserve">Maturity</w:t>
            </w:r>
          </w:p>
        </w:tc>
        <w:tc>
          <w:tcPr/>
          <w:p>
            <w:pPr>
              <w:pStyle w:val="Compact"/>
              <w:jc w:val="left"/>
            </w:pPr>
            <w:r>
              <w:t xml:space="preserve">Public company since May 2026; inference cloud since 2024</w:t>
            </w:r>
          </w:p>
        </w:tc>
        <w:tc>
          <w:tcPr/>
          <w:p>
            <w:pPr>
              <w:pStyle w:val="Compact"/>
              <w:jc w:val="left"/>
            </w:pPr>
            <w:r>
              <w:t xml:space="preserve">Verified fact</w:t>
            </w:r>
          </w:p>
        </w:tc>
        <w:tc>
          <w:tcPr/>
          <w:p>
            <w:pPr>
              <w:pStyle w:val="Compact"/>
              <w:jc w:val="left"/>
            </w:pPr>
            <w:r>
              <w:t xml:space="preserve">A4-S137, A4-S139</w:t>
            </w:r>
          </w:p>
        </w:tc>
      </w:tr>
      <w:tr>
        <w:tc>
          <w:tcPr/>
          <w:p>
            <w:pPr>
              <w:pStyle w:val="Compact"/>
              <w:jc w:val="left"/>
            </w:pPr>
            <w:r>
              <w:t xml:space="preserve">Deployment</w:t>
            </w:r>
          </w:p>
        </w:tc>
        <w:tc>
          <w:tcPr/>
          <w:p>
            <w:pPr>
              <w:pStyle w:val="Compact"/>
              <w:jc w:val="left"/>
            </w:pPr>
            <w:r>
              <w:t xml:space="preserve">saas: Yes; managed_cloud: Yes (Enterprise dedicated capacity); vpc_byoc: Not publicly verified; private_cloud: Not publicly verified; self_hosted: No; on_prem: Yes (on-premise CS-3 systems)</w:t>
            </w:r>
          </w:p>
        </w:tc>
        <w:tc>
          <w:tcPr/>
          <w:p>
            <w:pPr>
              <w:pStyle w:val="Compact"/>
            </w:pPr>
          </w:p>
        </w:tc>
        <w:tc>
          <w:tcPr/>
          <w:p>
            <w:pPr>
              <w:pStyle w:val="Compact"/>
            </w:pPr>
          </w:p>
        </w:tc>
      </w:tr>
    </w:tbl>
    <w:bookmarkEnd w:id="475"/>
    <w:bookmarkStart w:id="491" w:name="X0c5589df9a7422415229fac143180867a8e94c2"/>
    <w:p>
      <w:pPr>
        <w:pStyle w:val="Heading2"/>
      </w:pPr>
      <w:r>
        <w:t xml:space="preserve">LM Studio (desktop app) with lms CLI and Python/JS SDKs (</w:t>
      </w:r>
      <w:r>
        <w:rPr>
          <w:rStyle w:val="VerbatimChar"/>
        </w:rPr>
        <w:t xml:space="preserve">L2-lm-studio</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Desktop-only tool; not part of the serving architecture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2</w:t>
            </w:r>
          </w:p>
        </w:tc>
        <w:tc>
          <w:tcPr/>
          <w:p>
            <w:pPr>
              <w:pStyle w:val="Compact"/>
              <w:jc w:val="left"/>
            </w:pPr>
            <w:r>
              <w:t xml:space="preserve">Desktop runtime only; missing production-serving functions</w:t>
            </w:r>
            <w:r>
              <w:t xml:space="preserve"> </w:t>
            </w:r>
            <w:r>
              <w:rPr>
                <w:rStyle w:val="ClaimLabel"/>
              </w:rPr>
              <w:t xml:space="preserve">VF</w:t>
            </w:r>
            <w:r>
              <w:rPr>
                <w:rStyle w:val="FootnoteReference"/>
              </w:rPr>
              <w:footnoteReference w:id="476"/>
            </w:r>
            <w:r>
              <w:t xml:space="preserve"> </w:t>
            </w:r>
            <w:r>
              <w:rPr>
                <w:rStyle w:val="ClaimLabel"/>
              </w:rPr>
              <w:t xml:space="preserve">AJ</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SSO on Enterprise verified at low confidence (rule 7 allows up to 3); no audit or support evidence, so 2</w:t>
            </w:r>
            <w:r>
              <w:t xml:space="preserve"> </w:t>
            </w:r>
            <w:r>
              <w:rPr>
                <w:rStyle w:val="ClaimLabel"/>
              </w:rPr>
              <w:t xml:space="preserve">VF</w:t>
            </w:r>
            <w:r>
              <w:rPr>
                <w:rStyle w:val="FootnoteReference"/>
              </w:rPr>
              <w:footnoteReference w:id="478"/>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Desktop software, proprietary; security features NPV</w:t>
            </w:r>
            <w:r>
              <w:t xml:space="preserve"> </w:t>
            </w:r>
            <w:r>
              <w:rPr>
                <w:rStyle w:val="ClaimLabel"/>
              </w:rPr>
              <w:t xml:space="preserve">NPV</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Desktop on-prem only; no server, VPC or SaaS</w:t>
            </w:r>
            <w:r>
              <w:t xml:space="preserve"> </w:t>
            </w:r>
            <w:r>
              <w:rPr>
                <w:rStyle w:val="ClaimLabel"/>
              </w:rPr>
              <w:t xml:space="preserve">VF</w:t>
            </w:r>
            <w:r>
              <w:rPr>
                <w:rStyle w:val="FootnoteReference"/>
              </w:rPr>
              <w:footnoteReference w:id="480"/>
            </w:r>
          </w:p>
        </w:tc>
      </w:tr>
      <w:tr>
        <w:tc>
          <w:tcPr/>
          <w:p>
            <w:pPr>
              <w:pStyle w:val="Compact"/>
              <w:jc w:val="left"/>
            </w:pPr>
            <w:r>
              <w:t xml:space="preserve">Ecosystem</w:t>
            </w:r>
          </w:p>
        </w:tc>
        <w:tc>
          <w:tcPr/>
          <w:p>
            <w:pPr>
              <w:pStyle w:val="Compact"/>
              <w:jc w:val="right"/>
            </w:pPr>
            <w:r>
              <w:t xml:space="preserve">2</w:t>
            </w:r>
          </w:p>
        </w:tc>
        <w:tc>
          <w:tcPr/>
          <w:p>
            <w:pPr>
              <w:pStyle w:val="Compact"/>
              <w:jc w:val="left"/>
            </w:pPr>
            <w:r>
              <w:t xml:space="preserve">Integrations largely NPV beyond CLI and SDKs</w:t>
            </w:r>
            <w:r>
              <w:t xml:space="preserve"> </w:t>
            </w:r>
            <w:r>
              <w:rPr>
                <w:rStyle w:val="ClaimLabel"/>
              </w:rPr>
              <w:t xml:space="preserve">VF</w:t>
            </w:r>
            <w:r>
              <w:rPr>
                <w:rStyle w:val="FootnoteReference"/>
              </w:rPr>
              <w:footnoteReference w:id="481"/>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Maturity NPV; SDK last release August 2025</w:t>
            </w:r>
            <w:r>
              <w:t xml:space="preserve"> </w:t>
            </w:r>
            <w:r>
              <w:rPr>
                <w:rStyle w:val="ClaimLabel"/>
              </w:rPr>
              <w:t xml:space="preserve">VF</w:t>
            </w:r>
            <w:r>
              <w:rPr>
                <w:rStyle w:val="FootnoteReference"/>
              </w:rPr>
              <w:footnoteReference w:id="483"/>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for internal business use</w:t>
            </w:r>
            <w:r>
              <w:t xml:space="preserve"> </w:t>
            </w:r>
            <w:r>
              <w:rPr>
                <w:rStyle w:val="ClaimLabel"/>
              </w:rPr>
              <w:t xml:space="preserve">VF</w:t>
            </w:r>
            <w:r>
              <w:rPr>
                <w:rStyle w:val="FootnoteReference"/>
              </w:rPr>
              <w:footnoteReference w:id="484"/>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app, but models and the OpenAI-style local API are portable</w:t>
            </w:r>
            <w:r>
              <w:t xml:space="preserve"> </w:t>
            </w:r>
            <w:r>
              <w:rPr>
                <w:rStyle w:val="ClaimLabel"/>
              </w:rPr>
              <w:t xml:space="preserve">AJ</w:t>
            </w:r>
          </w:p>
        </w:tc>
      </w:tr>
      <w:tr>
        <w:tc>
          <w:tcPr/>
          <w:p>
            <w:pPr>
              <w:pStyle w:val="Compact"/>
              <w:jc w:val="left"/>
            </w:pPr>
            <w:r>
              <w:rPr>
                <w:bCs/>
                <w:b/>
              </w:rPr>
              <w:t xml:space="preserve">Total (generic / FS)</w:t>
            </w:r>
          </w:p>
        </w:tc>
        <w:tc>
          <w:tcPr/>
          <w:p>
            <w:pPr>
              <w:pStyle w:val="Compact"/>
              <w:jc w:val="right"/>
            </w:pPr>
            <w:r>
              <w:rPr>
                <w:bCs/>
                <w:b/>
              </w:rPr>
              <w:t xml:space="preserve">2.25 / 2.25</w:t>
            </w:r>
          </w:p>
        </w:tc>
        <w:tc>
          <w:tcPr/>
          <w:p>
            <w:pPr>
              <w:pStyle w:val="Compact"/>
            </w:pPr>
          </w:p>
        </w:tc>
      </w:tr>
    </w:tbl>
    <w:p>
      <w:pPr>
        <w:pStyle w:val="BodyText"/>
      </w:pPr>
      <w:r>
        <w:rPr>
          <w:iCs/>
          <w:i/>
        </w:rPr>
        <w:t xml:space="preserve">Evidence rules applied:</w:t>
      </w:r>
      <w:r>
        <w:t xml:space="preserve"> </w:t>
      </w:r>
      <w:r>
        <w:t xml:space="preserve">security_compliance capped at 2: security features and certifications NPV</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2.25</w:t>
            </w:r>
          </w:p>
        </w:tc>
        <w:tc>
          <w:tcPr/>
          <w:p>
            <w:pPr>
              <w:pStyle w:val="Compact"/>
              <w:jc w:val="right"/>
            </w:pPr>
            <w:r>
              <w:t xml:space="preserve">2.35</w:t>
            </w:r>
          </w:p>
        </w:tc>
        <w:tc>
          <w:tcPr/>
          <w:p>
            <w:pPr>
              <w:pStyle w:val="Compact"/>
              <w:jc w:val="right"/>
            </w:pPr>
            <w:r>
              <w:t xml:space="preserve">2.25</w:t>
            </w:r>
          </w:p>
        </w:tc>
        <w:tc>
          <w:tcPr/>
          <w:p>
            <w:pPr>
              <w:pStyle w:val="Compact"/>
              <w:jc w:val="right"/>
            </w:pPr>
            <w:r>
              <w:t xml:space="preserve">2.50</w:t>
            </w:r>
          </w:p>
        </w:tc>
        <w:tc>
          <w:tcPr/>
          <w:p>
            <w:pPr>
              <w:pStyle w:val="Compact"/>
              <w:jc w:val="right"/>
            </w:pPr>
            <w:r>
              <w:t xml:space="preserve">2.30</w:t>
            </w:r>
          </w:p>
        </w:tc>
        <w:tc>
          <w:tcPr/>
          <w:p>
            <w:pPr>
              <w:pStyle w:val="Compact"/>
              <w:jc w:val="right"/>
            </w:pPr>
            <w:r>
              <w:t xml:space="preserve">2.35</w:t>
            </w:r>
          </w:p>
        </w:tc>
        <w:tc>
          <w:tcPr/>
          <w:p>
            <w:pPr>
              <w:pStyle w:val="Compact"/>
              <w:jc w:val="right"/>
            </w:pPr>
            <w:r>
              <w:t xml:space="preserve">2.20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Proprietary desktop app for downloading and running local models with a local API server, MIT lms CLI and SDKs; free for personal and internal business use since about July 2025; may not be redistributed or offered as a service; a paid Enterprise plan adds SSO and model/MCP gating</w:t>
      </w:r>
      <w:r>
        <w:t xml:space="preserve"> </w:t>
      </w:r>
      <w:r>
        <w:rPr>
          <w:rStyle w:val="ClaimLabel"/>
        </w:rPr>
        <w:t xml:space="preserve">VF</w:t>
      </w:r>
      <w:r>
        <w:rPr>
          <w:rStyle w:val="FootnoteReference"/>
        </w:rPr>
        <w:footnoteReference w:id="485"/>
      </w:r>
      <w:r>
        <w:t xml:space="preserve">.</w:t>
      </w:r>
    </w:p>
    <w:p>
      <w:pPr>
        <w:pStyle w:val="BodyText"/>
      </w:pPr>
      <w:r>
        <w:rPr>
          <w:bCs/>
          <w:b/>
        </w:rPr>
        <w:t xml:space="preserve">Strengths</w:t>
      </w:r>
    </w:p>
    <w:p>
      <w:pPr>
        <w:numPr>
          <w:ilvl w:val="0"/>
          <w:numId w:val="1086"/>
        </w:numPr>
        <w:pStyle w:val="Compact"/>
      </w:pPr>
      <w:r>
        <w:t xml:space="preserve">Low-friction desktop evaluation of open models</w:t>
      </w:r>
      <w:r>
        <w:t xml:space="preserve"> </w:t>
      </w:r>
      <w:r>
        <w:rPr>
          <w:rStyle w:val="ClaimLabel"/>
        </w:rPr>
        <w:t xml:space="preserve">AJ</w:t>
      </w:r>
    </w:p>
    <w:p>
      <w:pPr>
        <w:numPr>
          <w:ilvl w:val="0"/>
          <w:numId w:val="1086"/>
        </w:numPr>
        <w:pStyle w:val="Compact"/>
      </w:pPr>
      <w:r>
        <w:t xml:space="preserve">Enterprise plan gating of models and MCP servers</w:t>
      </w:r>
      <w:r>
        <w:t xml:space="preserve"> </w:t>
      </w:r>
      <w:r>
        <w:rPr>
          <w:rStyle w:val="ClaimLabel"/>
        </w:rPr>
        <w:t xml:space="preserve">VF</w:t>
      </w:r>
      <w:r>
        <w:rPr>
          <w:rStyle w:val="FootnoteReference"/>
        </w:rPr>
        <w:footnoteReference w:id="487"/>
      </w:r>
    </w:p>
    <w:p>
      <w:pPr>
        <w:pStyle w:val="FirstParagraph"/>
      </w:pPr>
      <w:r>
        <w:rPr>
          <w:bCs/>
          <w:b/>
        </w:rPr>
        <w:t xml:space="preserve">Limitations and risks</w:t>
      </w:r>
    </w:p>
    <w:p>
      <w:pPr>
        <w:numPr>
          <w:ilvl w:val="0"/>
          <w:numId w:val="1087"/>
        </w:numPr>
        <w:pStyle w:val="Compact"/>
      </w:pPr>
      <w:r>
        <w:t xml:space="preserve">Proprietary app terms forbid offering it as a service</w:t>
      </w:r>
      <w:r>
        <w:t xml:space="preserve"> </w:t>
      </w:r>
      <w:r>
        <w:rPr>
          <w:rStyle w:val="ClaimLabel"/>
        </w:rPr>
        <w:t xml:space="preserve">VF</w:t>
      </w:r>
      <w:r>
        <w:rPr>
          <w:rStyle w:val="FootnoteReference"/>
        </w:rPr>
        <w:footnoteReference w:id="488"/>
      </w:r>
    </w:p>
    <w:p>
      <w:pPr>
        <w:numPr>
          <w:ilvl w:val="0"/>
          <w:numId w:val="1087"/>
        </w:numPr>
        <w:pStyle w:val="Compact"/>
      </w:pPr>
      <w:r>
        <w:t xml:space="preserve">Security features, support, versioning and maturity largely not publicly verified</w:t>
      </w:r>
      <w:r>
        <w:t xml:space="preserve"> </w:t>
      </w:r>
      <w:r>
        <w:rPr>
          <w:rStyle w:val="ClaimLabel"/>
        </w:rPr>
        <w:t xml:space="preserve">NPV</w:t>
      </w:r>
    </w:p>
    <w:p>
      <w:pPr>
        <w:numPr>
          <w:ilvl w:val="0"/>
          <w:numId w:val="1087"/>
        </w:numPr>
        <w:pStyle w:val="Compact"/>
      </w:pPr>
      <w:r>
        <w:t xml:space="preserve">Python SDK last released August 2025</w:t>
      </w:r>
      <w:r>
        <w:t xml:space="preserve"> </w:t>
      </w:r>
      <w:r>
        <w:rPr>
          <w:rStyle w:val="ClaimLabel"/>
        </w:rPr>
        <w:t xml:space="preserve">VF</w:t>
      </w:r>
      <w:r>
        <w:rPr>
          <w:rStyle w:val="FootnoteReference"/>
        </w:rPr>
        <w:footnoteReference w:id="489"/>
      </w:r>
    </w:p>
    <w:p>
      <w:pPr>
        <w:pStyle w:val="FirstParagraph"/>
      </w:pPr>
      <w:r>
        <w:rPr>
          <w:bCs/>
          <w:b/>
        </w:rPr>
        <w:t xml:space="preserve">Choose when</w:t>
      </w:r>
    </w:p>
    <w:p>
      <w:pPr>
        <w:numPr>
          <w:ilvl w:val="0"/>
          <w:numId w:val="1088"/>
        </w:numPr>
        <w:pStyle w:val="Compact"/>
      </w:pPr>
      <w:r>
        <w:t xml:space="preserve">Managed developer desktops where a GUI and model gating help adoption</w:t>
      </w:r>
      <w:r>
        <w:t xml:space="preserve"> </w:t>
      </w:r>
      <w:r>
        <w:rPr>
          <w:rStyle w:val="ClaimLabel"/>
        </w:rPr>
        <w:t xml:space="preserve">AJ</w:t>
      </w:r>
    </w:p>
    <w:p>
      <w:pPr>
        <w:pStyle w:val="FirstParagraph"/>
      </w:pPr>
      <w:r>
        <w:rPr>
          <w:bCs/>
          <w:b/>
        </w:rPr>
        <w:t xml:space="preserve">Avoid when</w:t>
      </w:r>
    </w:p>
    <w:p>
      <w:pPr>
        <w:numPr>
          <w:ilvl w:val="0"/>
          <w:numId w:val="1089"/>
        </w:numPr>
        <w:pStyle w:val="Compact"/>
      </w:pPr>
      <w:r>
        <w:t xml:space="preserve">Any server or shared use</w:t>
      </w:r>
      <w:r>
        <w:t xml:space="preserve"> </w:t>
      </w:r>
      <w:r>
        <w:rPr>
          <w:rStyle w:val="ClaimLabel"/>
        </w:rPr>
        <w:t xml:space="preserve">VF</w:t>
      </w:r>
      <w:r>
        <w:rPr>
          <w:rStyle w:val="FootnoteReference"/>
        </w:rPr>
        <w:footnoteReference w:id="490"/>
      </w:r>
      <w:r>
        <w:t xml:space="preserve"> </w:t>
      </w:r>
      <w:r>
        <w:rPr>
          <w:rStyle w:val="ClaimLabel"/>
        </w:rPr>
        <w:t xml:space="preserve">AJ</w:t>
      </w:r>
    </w:p>
    <w:p>
      <w:pPr>
        <w:pStyle w:val="FirstParagraph"/>
      </w:pPr>
      <w:r>
        <w:rPr>
          <w:bCs/>
          <w:b/>
        </w:rPr>
        <w:t xml:space="preserve">Nearest competitors:</w:t>
      </w:r>
      <w:r>
        <w:t xml:space="preserve"> </w:t>
      </w:r>
      <w:r>
        <w:t xml:space="preserve">L2-ollama, llama.cpp</w:t>
      </w:r>
    </w:p>
    <w:p>
      <w:pPr>
        <w:pStyle w:val="BodyText"/>
      </w:pPr>
      <w:r>
        <w:rPr>
          <w:bCs/>
          <w:b/>
        </w:rPr>
        <w:t xml:space="preserve">Regulated-FS note.</w:t>
      </w:r>
      <w:r>
        <w:t xml:space="preserve"> </w:t>
      </w:r>
      <w:r>
        <w:t xml:space="preserve">Permit only via the Enterprise plan on managed devices with an approved-model list; exclude client data</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LM Studio</w:t>
            </w:r>
          </w:p>
        </w:tc>
        <w:tc>
          <w:tcPr/>
          <w:p>
            <w:pPr>
              <w:pStyle w:val="Compact"/>
              <w:jc w:val="left"/>
            </w:pPr>
            <w:r>
              <w:t xml:space="preserve">Verified fact</w:t>
            </w:r>
          </w:p>
        </w:tc>
        <w:tc>
          <w:tcPr/>
          <w:p>
            <w:pPr>
              <w:pStyle w:val="Compact"/>
              <w:jc w:val="left"/>
            </w:pPr>
            <w:r>
              <w:t xml:space="preserve">A4-S088</w:t>
            </w:r>
          </w:p>
        </w:tc>
      </w:tr>
      <w:tr>
        <w:tc>
          <w:tcPr/>
          <w:p>
            <w:pPr>
              <w:pStyle w:val="Compact"/>
              <w:jc w:val="left"/>
            </w:pPr>
            <w:r>
              <w:t xml:space="preserve">Category</w:t>
            </w:r>
          </w:p>
        </w:tc>
        <w:tc>
          <w:tcPr/>
          <w:p>
            <w:pPr>
              <w:pStyle w:val="Compact"/>
              <w:jc w:val="left"/>
            </w:pPr>
            <w:r>
              <w:t xml:space="preserve">Desktop application for running local models, with a local API server</w:t>
            </w:r>
          </w:p>
        </w:tc>
        <w:tc>
          <w:tcPr/>
          <w:p>
            <w:pPr>
              <w:pStyle w:val="Compact"/>
              <w:jc w:val="left"/>
            </w:pPr>
            <w:r>
              <w:t xml:space="preserve">Verified fact</w:t>
            </w:r>
          </w:p>
        </w:tc>
        <w:tc>
          <w:tcPr/>
          <w:p>
            <w:pPr>
              <w:pStyle w:val="Compact"/>
              <w:jc w:val="left"/>
            </w:pPr>
            <w:r>
              <w:t xml:space="preserve">A4-S087</w:t>
            </w:r>
          </w:p>
        </w:tc>
      </w:tr>
      <w:tr>
        <w:tc>
          <w:tcPr/>
          <w:p>
            <w:pPr>
              <w:pStyle w:val="Compact"/>
              <w:jc w:val="left"/>
            </w:pPr>
            <w:r>
              <w:t xml:space="preserve">Version / lineup</w:t>
            </w:r>
          </w:p>
        </w:tc>
        <w:tc>
          <w:tcPr/>
          <w:p>
            <w:pPr>
              <w:pStyle w:val="Compact"/>
              <w:jc w:val="left"/>
            </w:pPr>
            <w:r>
              <w:t xml:space="preserve">lmstudio Python SDK 1.5.0 (22 August 2025); lms CLI ships with LM Studio 0.2.22 and newer; desktop app version not retrieved</w:t>
            </w:r>
          </w:p>
        </w:tc>
        <w:tc>
          <w:tcPr/>
          <w:p>
            <w:pPr>
              <w:pStyle w:val="Compact"/>
              <w:jc w:val="left"/>
            </w:pPr>
            <w:r>
              <w:t xml:space="preserve">Verified fact</w:t>
            </w:r>
          </w:p>
        </w:tc>
        <w:tc>
          <w:tcPr/>
          <w:p>
            <w:pPr>
              <w:pStyle w:val="Compact"/>
              <w:jc w:val="left"/>
            </w:pPr>
            <w:r>
              <w:t xml:space="preserve">A4-S016, A4-S087</w:t>
            </w:r>
          </w:p>
        </w:tc>
      </w:tr>
      <w:tr>
        <w:tc>
          <w:tcPr/>
          <w:p>
            <w:pPr>
              <w:pStyle w:val="Compact"/>
              <w:jc w:val="left"/>
            </w:pPr>
            <w:r>
              <w:t xml:space="preserve">Licence</w:t>
            </w:r>
          </w:p>
        </w:tc>
        <w:tc>
          <w:tcPr/>
          <w:p>
            <w:pPr>
              <w:pStyle w:val="Compact"/>
              <w:jc w:val="left"/>
            </w:pPr>
            <w:r>
              <w:t xml:space="preserve">Desktop app proprietary (App Terms of Service): licensed for personal and/or internal business use, free at work without a separate commercial licence; prohibits modification, redistribution, sublicensing, offering as a service, reverse engineering. lms CLI MIT</w:t>
            </w:r>
          </w:p>
        </w:tc>
        <w:tc>
          <w:tcPr/>
          <w:p>
            <w:pPr>
              <w:pStyle w:val="Compact"/>
              <w:jc w:val="left"/>
            </w:pPr>
            <w:r>
              <w:t xml:space="preserve">Verified fact</w:t>
            </w:r>
          </w:p>
        </w:tc>
        <w:tc>
          <w:tcPr/>
          <w:p>
            <w:pPr>
              <w:pStyle w:val="Compact"/>
              <w:jc w:val="left"/>
            </w:pPr>
            <w:r>
              <w:t xml:space="preserve">A4-S145, A4-S088, V1-S076</w:t>
            </w:r>
          </w:p>
        </w:tc>
      </w:tr>
      <w:tr>
        <w:tc>
          <w:tcPr/>
          <w:p>
            <w:pPr>
              <w:pStyle w:val="Compact"/>
              <w:jc w:val="left"/>
            </w:pPr>
            <w:r>
              <w:t xml:space="preserve">Status events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Downloads and runs models locally; lms CLI starts/stops the local API server and lists models; SDKs allow programmatic access.</w:t>
            </w:r>
          </w:p>
        </w:tc>
        <w:tc>
          <w:tcPr/>
          <w:p>
            <w:pPr>
              <w:pStyle w:val="Compact"/>
              <w:jc w:val="left"/>
            </w:pPr>
            <w:r>
              <w:t xml:space="preserve">Verified fact</w:t>
            </w:r>
          </w:p>
        </w:tc>
        <w:tc>
          <w:tcPr/>
          <w:p>
            <w:pPr>
              <w:pStyle w:val="Compact"/>
              <w:jc w:val="left"/>
            </w:pPr>
            <w:r>
              <w:t xml:space="preserve">A4-S087, A4-S016</w:t>
            </w:r>
          </w:p>
        </w:tc>
      </w:tr>
      <w:tr>
        <w:tc>
          <w:tcPr/>
          <w:p>
            <w:pPr>
              <w:pStyle w:val="Compact"/>
              <w:jc w:val="left"/>
            </w:pPr>
            <w:r>
              <w:t xml:space="preserve">Stack position</w:t>
            </w:r>
          </w:p>
        </w:tc>
        <w:tc>
          <w:tcPr/>
          <w:p>
            <w:pPr>
              <w:pStyle w:val="Compact"/>
              <w:jc w:val="left"/>
            </w:pPr>
            <w:r>
              <w:t xml:space="preserve">Developer-desktop runtime (L2); not a production serving tier</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applicable (desktop software)</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SSO and model/MCP gating on paid Enterprise plan</w:t>
            </w:r>
          </w:p>
        </w:tc>
        <w:tc>
          <w:tcPr/>
          <w:p>
            <w:pPr>
              <w:pStyle w:val="Compact"/>
              <w:jc w:val="left"/>
            </w:pPr>
            <w:r>
              <w:t xml:space="preserve">Verified fact</w:t>
            </w:r>
          </w:p>
        </w:tc>
        <w:tc>
          <w:tcPr/>
          <w:p>
            <w:pPr>
              <w:pStyle w:val="Compact"/>
              <w:jc w:val="left"/>
            </w:pPr>
            <w:r>
              <w:t xml:space="preserve">A4-S145</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for personal and internal work use; paid Enterprise plan for SSO and model/MCP gating; LM Link free during preview</w:t>
            </w:r>
          </w:p>
        </w:tc>
        <w:tc>
          <w:tcPr/>
          <w:p>
            <w:pPr>
              <w:pStyle w:val="Compact"/>
              <w:jc w:val="left"/>
            </w:pPr>
            <w:r>
              <w:t xml:space="preserve">Verified fact</w:t>
            </w:r>
          </w:p>
        </w:tc>
        <w:tc>
          <w:tcPr/>
          <w:p>
            <w:pPr>
              <w:pStyle w:val="Compact"/>
              <w:jc w:val="left"/>
            </w:pPr>
            <w:r>
              <w:t xml:space="preserve">A4-S145</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 managed_cloud: No; vpc_byoc: No; private_cloud: Not publicly verified; self_hosted: Yes; on_prem: Yes</w:t>
            </w:r>
          </w:p>
        </w:tc>
        <w:tc>
          <w:tcPr/>
          <w:p>
            <w:pPr>
              <w:pStyle w:val="Compact"/>
            </w:pPr>
          </w:p>
        </w:tc>
        <w:tc>
          <w:tcPr/>
          <w:p>
            <w:pPr>
              <w:pStyle w:val="Compact"/>
            </w:pPr>
          </w:p>
        </w:tc>
      </w:tr>
    </w:tbl>
    <w:bookmarkEnd w:id="491"/>
    <w:bookmarkEnd w:id="492"/>
    <w:bookmarkStart w:id="739" w:name="l3-agent-frameworks-and-orchestration"/>
    <w:p>
      <w:pPr>
        <w:pStyle w:val="Heading1"/>
      </w:pPr>
      <w:r>
        <w:t xml:space="preserve">L3: Agent frameworks and orchestration</w:t>
      </w:r>
    </w:p>
    <w:bookmarkStart w:id="521" w:name="Xb10406b679ef2687478da134c9bba658d839acc"/>
    <w:p>
      <w:pPr>
        <w:pStyle w:val="Heading2"/>
      </w:pPr>
      <w:r>
        <w:t xml:space="preserve">LangGraph (open-source framework); managed runtime now branded LangSmith Deployment (formerly LangGraph Platform) (</w:t>
      </w:r>
      <w:r>
        <w:rPr>
          <w:rStyle w:val="VerbatimChar"/>
        </w:rPr>
        <w:t xml:space="preserve">L3-langgraph</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Deepest coverage of the L3 questions with a stable 1.x line; Renamed refers to LangGraph Platform -&gt; LangSmith Deployment.</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Durable execution, interrupts, time travel, memory, deterministic plus LLM nodes, both Functional and Graph APIs</w:t>
            </w:r>
            <w:r>
              <w:t xml:space="preserve"> </w:t>
            </w:r>
            <w:r>
              <w:rPr>
                <w:rStyle w:val="ClaimLabel"/>
              </w:rPr>
              <w:t xml:space="preserve">VF</w:t>
            </w:r>
            <w:r>
              <w:rPr>
                <w:rStyle w:val="FootnoteReference"/>
              </w:rPr>
              <w:footnoteReference w:id="493"/>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LangSmith Enterprise: SAML/OIDC SSO, SCIM, custom-role RBAC, audit logs on self-hosted</w:t>
            </w:r>
            <w:r>
              <w:t xml:space="preserve"> </w:t>
            </w:r>
            <w:r>
              <w:rPr>
                <w:rStyle w:val="ClaimLabel"/>
              </w:rPr>
              <w:t xml:space="preserve">VF</w:t>
            </w:r>
            <w:r>
              <w:rPr>
                <w:rStyle w:val="FootnoteReference"/>
              </w:rPr>
              <w:footnoteReference w:id="496"/>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LangSmith SOC 2 Type II and HIPAA; ISO 27001 claimed, scope unconfirmed, so 4 not 5 (rule 8); OSS advisories published and patched</w:t>
            </w:r>
            <w:r>
              <w:t xml:space="preserve"> </w:t>
            </w:r>
            <w:r>
              <w:rPr>
                <w:rStyle w:val="ClaimLabel"/>
              </w:rPr>
              <w:t xml:space="preserve">VF</w:t>
            </w:r>
            <w:r>
              <w:rPr>
                <w:rStyle w:val="FootnoteReference"/>
              </w:rPr>
              <w:footnoteReference w:id="498"/>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Library anywhere; LangSmith Deployment SaaS, BYOC/hybrid, self-hosted and on-prem Kubernetes</w:t>
            </w:r>
            <w:r>
              <w:t xml:space="preserve"> </w:t>
            </w:r>
            <w:r>
              <w:rPr>
                <w:rStyle w:val="ClaimLabel"/>
              </w:rPr>
              <w:t xml:space="preserve">VF</w:t>
            </w:r>
            <w:r>
              <w:rPr>
                <w:rStyle w:val="FootnoteReference"/>
              </w:rPr>
              <w:footnoteReference w:id="501"/>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LangChain integrations, JS port, hosted by AgentCore and other runtimes</w:t>
            </w:r>
            <w:r>
              <w:t xml:space="preserve"> </w:t>
            </w:r>
            <w:r>
              <w:rPr>
                <w:rStyle w:val="ClaimLabel"/>
              </w:rPr>
              <w:t xml:space="preserve">VF</w:t>
            </w:r>
            <w:r>
              <w:rPr>
                <w:rStyle w:val="FootnoteReference"/>
              </w:rPr>
              <w:footnoteReference w:id="504"/>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1.0 GA October 2025, Production/Stable, frequent releases, stable API commitment</w:t>
            </w:r>
            <w:r>
              <w:t xml:space="preserve"> </w:t>
            </w:r>
            <w:r>
              <w:rPr>
                <w:rStyle w:val="ClaimLabel"/>
              </w:rPr>
              <w:t xml:space="preserve">VF</w:t>
            </w:r>
            <w:r>
              <w:rPr>
                <w:rStyle w:val="FootnoteReference"/>
              </w:rPr>
              <w:footnoteReference w:id="506"/>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OSS free; LangSmith seat and LSU pricing published</w:t>
            </w:r>
            <w:r>
              <w:t xml:space="preserve"> </w:t>
            </w:r>
            <w:r>
              <w:rPr>
                <w:rStyle w:val="ClaimLabel"/>
              </w:rPr>
              <w:t xml:space="preserve">VF</w:t>
            </w:r>
            <w:r>
              <w:rPr>
                <w:rStyle w:val="FootnoteReference"/>
              </w:rPr>
              <w:footnoteReference w:id="509"/>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self-hostable, but graph/checkpoint APIs proprietary to LangGraph and deployment is proprietary</w:t>
            </w:r>
            <w:r>
              <w:t xml:space="preserve"> </w:t>
            </w:r>
            <w:r>
              <w:rPr>
                <w:rStyle w:val="ClaimLabel"/>
              </w:rPr>
              <w:t xml:space="preserve">VF</w:t>
            </w:r>
            <w:r>
              <w:rPr>
                <w:rStyle w:val="FootnoteReference"/>
              </w:rPr>
              <w:footnoteReference w:id="510"/>
            </w:r>
          </w:p>
        </w:tc>
      </w:tr>
      <w:tr>
        <w:tc>
          <w:tcPr/>
          <w:p>
            <w:pPr>
              <w:pStyle w:val="Compact"/>
              <w:jc w:val="left"/>
            </w:pPr>
            <w:r>
              <w:rPr>
                <w:bCs/>
                <w:b/>
              </w:rPr>
              <w:t xml:space="preserve">Total (generic / FS)</w:t>
            </w:r>
          </w:p>
        </w:tc>
        <w:tc>
          <w:tcPr/>
          <w:p>
            <w:pPr>
              <w:pStyle w:val="Compact"/>
              <w:jc w:val="right"/>
            </w:pPr>
            <w:r>
              <w:rPr>
                <w:bCs/>
                <w:b/>
              </w:rPr>
              <w:t xml:space="preserve">4.40 / 4.20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4.20</w:t>
            </w:r>
          </w:p>
        </w:tc>
        <w:tc>
          <w:tcPr/>
          <w:p>
            <w:pPr>
              <w:pStyle w:val="Compact"/>
              <w:jc w:val="right"/>
            </w:pPr>
            <w:r>
              <w:t xml:space="preserve">4.30</w:t>
            </w:r>
          </w:p>
        </w:tc>
        <w:tc>
          <w:tcPr/>
          <w:p>
            <w:pPr>
              <w:pStyle w:val="Compact"/>
              <w:jc w:val="right"/>
            </w:pPr>
            <w:r>
              <w:t xml:space="preserve">4.30</w:t>
            </w:r>
          </w:p>
        </w:tc>
        <w:tc>
          <w:tcPr/>
          <w:p>
            <w:pPr>
              <w:pStyle w:val="Compact"/>
              <w:jc w:val="right"/>
            </w:pPr>
            <w:r>
              <w:t xml:space="preserve">4.35</w:t>
            </w:r>
          </w:p>
        </w:tc>
        <w:tc>
          <w:tcPr/>
          <w:p>
            <w:pPr>
              <w:pStyle w:val="Compact"/>
              <w:jc w:val="right"/>
            </w:pPr>
            <w:r>
              <w:t xml:space="preserve">4.40</w:t>
            </w:r>
          </w:p>
        </w:tc>
        <w:tc>
          <w:tcPr/>
          <w:p>
            <w:pPr>
              <w:pStyle w:val="Compact"/>
              <w:jc w:val="right"/>
            </w:pPr>
            <w:r>
              <w:t xml:space="preserve">4.45</w:t>
            </w:r>
          </w:p>
        </w:tc>
        <w:tc>
          <w:tcPr/>
          <w:p>
            <w:pPr>
              <w:pStyle w:val="Compact"/>
              <w:jc w:val="right"/>
            </w:pPr>
            <w:r>
              <w:t xml:space="preserve">4.40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Low-level stateful graph runtime (MIT) combining deterministic code and LLM decisions in one graph, with checkpointed durable execution, interrupts for human-in-the-loop, time travel, memory and streaming; managed runtime is LangSmith Deployment (formerly LangGraph Platform)</w:t>
      </w:r>
      <w:r>
        <w:t xml:space="preserve"> </w:t>
      </w:r>
      <w:r>
        <w:rPr>
          <w:rStyle w:val="ClaimLabel"/>
        </w:rPr>
        <w:t xml:space="preserve">VF</w:t>
      </w:r>
      <w:r>
        <w:rPr>
          <w:rStyle w:val="FootnoteReference"/>
        </w:rPr>
        <w:footnoteReference w:id="511"/>
      </w:r>
      <w:r>
        <w:t xml:space="preserve">.</w:t>
      </w:r>
    </w:p>
    <w:p>
      <w:pPr>
        <w:pStyle w:val="BodyText"/>
      </w:pPr>
      <w:r>
        <w:rPr>
          <w:bCs/>
          <w:b/>
        </w:rPr>
        <w:t xml:space="preserve">Strengths</w:t>
      </w:r>
    </w:p>
    <w:p>
      <w:pPr>
        <w:numPr>
          <w:ilvl w:val="0"/>
          <w:numId w:val="1090"/>
        </w:numPr>
        <w:pStyle w:val="Compact"/>
      </w:pPr>
      <w:r>
        <w:t xml:space="preserve">Covers every L3 research question in one GA (1.x) framework with a no-breaking-changes commitment until 2.0</w:t>
      </w:r>
      <w:r>
        <w:t xml:space="preserve"> </w:t>
      </w:r>
      <w:r>
        <w:rPr>
          <w:rStyle w:val="ClaimLabel"/>
        </w:rPr>
        <w:t xml:space="preserve">VF</w:t>
      </w:r>
      <w:r>
        <w:rPr>
          <w:rStyle w:val="FootnoteReference"/>
        </w:rPr>
        <w:footnoteReference w:id="513"/>
      </w:r>
      <w:r>
        <w:t xml:space="preserve"> </w:t>
      </w:r>
      <w:r>
        <w:rPr>
          <w:rStyle w:val="ClaimLabel"/>
        </w:rPr>
        <w:t xml:space="preserve">AJ</w:t>
      </w:r>
    </w:p>
    <w:p>
      <w:pPr>
        <w:numPr>
          <w:ilvl w:val="0"/>
          <w:numId w:val="1090"/>
        </w:numPr>
        <w:pStyle w:val="Compact"/>
      </w:pPr>
      <w:r>
        <w:t xml:space="preserve">Deployment range from library to SaaS, BYOC, self-hosted and on-prem Kubernetes</w:t>
      </w:r>
      <w:r>
        <w:t xml:space="preserve"> </w:t>
      </w:r>
      <w:r>
        <w:rPr>
          <w:rStyle w:val="ClaimLabel"/>
        </w:rPr>
        <w:t xml:space="preserve">VF</w:t>
      </w:r>
      <w:r>
        <w:rPr>
          <w:rStyle w:val="FootnoteReference"/>
        </w:rPr>
        <w:footnoteReference w:id="514"/>
      </w:r>
    </w:p>
    <w:p>
      <w:pPr>
        <w:pStyle w:val="FirstParagraph"/>
      </w:pPr>
      <w:r>
        <w:rPr>
          <w:bCs/>
          <w:b/>
        </w:rPr>
        <w:t xml:space="preserve">Limitations and risks</w:t>
      </w:r>
    </w:p>
    <w:p>
      <w:pPr>
        <w:numPr>
          <w:ilvl w:val="0"/>
          <w:numId w:val="1091"/>
        </w:numPr>
        <w:pStyle w:val="Compact"/>
      </w:pPr>
      <w:r>
        <w:t xml:space="preserve">Graph and checkpoint APIs are LangGraph-specific</w:t>
      </w:r>
      <w:r>
        <w:t xml:space="preserve"> </w:t>
      </w:r>
      <w:r>
        <w:rPr>
          <w:rStyle w:val="ClaimLabel"/>
        </w:rPr>
        <w:t xml:space="preserve">VF</w:t>
      </w:r>
      <w:r>
        <w:rPr>
          <w:rStyle w:val="FootnoteReference"/>
        </w:rPr>
        <w:footnoteReference w:id="515"/>
      </w:r>
    </w:p>
    <w:p>
      <w:pPr>
        <w:numPr>
          <w:ilvl w:val="0"/>
          <w:numId w:val="1091"/>
        </w:numPr>
        <w:pStyle w:val="Compact"/>
      </w:pPr>
      <w:r>
        <w:t xml:space="preserve">Three checkpoint deserialisation advisories in 2025-26, all patched; the checkpoint store is a security boundary</w:t>
      </w:r>
      <w:r>
        <w:t xml:space="preserve"> </w:t>
      </w:r>
      <w:r>
        <w:rPr>
          <w:rStyle w:val="ClaimLabel"/>
        </w:rPr>
        <w:t xml:space="preserve">VF</w:t>
      </w:r>
      <w:r>
        <w:rPr>
          <w:rStyle w:val="FootnoteReference"/>
        </w:rPr>
        <w:footnoteReference w:id="516"/>
      </w:r>
    </w:p>
    <w:p>
      <w:pPr>
        <w:numPr>
          <w:ilvl w:val="0"/>
          <w:numId w:val="1091"/>
        </w:numPr>
        <w:pStyle w:val="Compact"/>
      </w:pPr>
      <w:r>
        <w:t xml:space="preserve">LangSmith ISO 27001 claimed but scope unconfirmed</w:t>
      </w:r>
      <w:r>
        <w:t xml:space="preserve"> </w:t>
      </w:r>
      <w:r>
        <w:rPr>
          <w:rStyle w:val="ClaimLabel"/>
        </w:rPr>
        <w:t xml:space="preserve">VF</w:t>
      </w:r>
      <w:r>
        <w:rPr>
          <w:rStyle w:val="FootnoteReference"/>
        </w:rPr>
        <w:footnoteReference w:id="517"/>
      </w:r>
    </w:p>
    <w:p>
      <w:pPr>
        <w:numPr>
          <w:ilvl w:val="0"/>
          <w:numId w:val="1091"/>
        </w:numPr>
        <w:pStyle w:val="Compact"/>
      </w:pPr>
      <w:r>
        <w:t xml:space="preserve">Full self-hosted platform needs the Enterprise plan</w:t>
      </w:r>
      <w:r>
        <w:t xml:space="preserve"> </w:t>
      </w:r>
      <w:r>
        <w:rPr>
          <w:rStyle w:val="ClaimLabel"/>
        </w:rPr>
        <w:t xml:space="preserve">VF</w:t>
      </w:r>
      <w:r>
        <w:rPr>
          <w:rStyle w:val="FootnoteReference"/>
        </w:rPr>
        <w:footnoteReference w:id="520"/>
      </w:r>
    </w:p>
    <w:p>
      <w:pPr>
        <w:pStyle w:val="FirstParagraph"/>
      </w:pPr>
      <w:r>
        <w:rPr>
          <w:bCs/>
          <w:b/>
        </w:rPr>
        <w:t xml:space="preserve">Choose when</w:t>
      </w:r>
    </w:p>
    <w:p>
      <w:pPr>
        <w:numPr>
          <w:ilvl w:val="0"/>
          <w:numId w:val="1092"/>
        </w:numPr>
        <w:pStyle w:val="Compact"/>
      </w:pPr>
      <w:r>
        <w:t xml:space="preserve">You need deterministic workflow graphs with one or more LLM steps, durable checkpoints and approval interrupts</w:t>
      </w:r>
      <w:r>
        <w:t xml:space="preserve"> </w:t>
      </w:r>
      <w:r>
        <w:rPr>
          <w:rStyle w:val="ClaimLabel"/>
        </w:rPr>
        <w:t xml:space="preserve">AJ</w:t>
      </w:r>
    </w:p>
    <w:p>
      <w:pPr>
        <w:numPr>
          <w:ilvl w:val="0"/>
          <w:numId w:val="1092"/>
        </w:numPr>
        <w:pStyle w:val="Compact"/>
      </w:pPr>
      <w:r>
        <w:t xml:space="preserve">Python or TypeScript teams standardising on one orchestration framework</w:t>
      </w:r>
      <w:r>
        <w:t xml:space="preserve"> </w:t>
      </w:r>
      <w:r>
        <w:rPr>
          <w:rStyle w:val="ClaimLabel"/>
        </w:rPr>
        <w:t xml:space="preserve">AJ</w:t>
      </w:r>
    </w:p>
    <w:p>
      <w:pPr>
        <w:pStyle w:val="FirstParagraph"/>
      </w:pPr>
      <w:r>
        <w:rPr>
          <w:bCs/>
          <w:b/>
        </w:rPr>
        <w:t xml:space="preserve">Avoid when</w:t>
      </w:r>
    </w:p>
    <w:p>
      <w:pPr>
        <w:numPr>
          <w:ilvl w:val="0"/>
          <w:numId w:val="1093"/>
        </w:numPr>
        <w:pStyle w:val="Compact"/>
      </w:pPr>
      <w:r>
        <w:t xml:space="preserve">The workflow is a single model call that needs no framework</w:t>
      </w:r>
      <w:r>
        <w:t xml:space="preserve"> </w:t>
      </w:r>
      <w:r>
        <w:rPr>
          <w:rStyle w:val="ClaimLabel"/>
        </w:rPr>
        <w:t xml:space="preserve">AJ</w:t>
      </w:r>
    </w:p>
    <w:p>
      <w:pPr>
        <w:numPr>
          <w:ilvl w:val="0"/>
          <w:numId w:val="1093"/>
        </w:numPr>
        <w:pStyle w:val="Compact"/>
      </w:pPr>
      <w:r>
        <w:t xml:space="preserve">You cannot restrict write access to the checkpoint database</w:t>
      </w:r>
      <w:r>
        <w:t xml:space="preserve"> </w:t>
      </w:r>
      <w:r>
        <w:rPr>
          <w:rStyle w:val="ClaimLabel"/>
        </w:rPr>
        <w:t xml:space="preserve">AJ</w:t>
      </w:r>
    </w:p>
    <w:p>
      <w:pPr>
        <w:pStyle w:val="FirstParagraph"/>
      </w:pPr>
      <w:r>
        <w:rPr>
          <w:bCs/>
          <w:b/>
        </w:rPr>
        <w:t xml:space="preserve">Nearest competitors:</w:t>
      </w:r>
      <w:r>
        <w:t xml:space="preserve"> </w:t>
      </w:r>
      <w:r>
        <w:t xml:space="preserve">L3-microsoft-agent-framework, L3-pydantic-ai, L3-google-adk, L3-temporal</w:t>
      </w:r>
    </w:p>
    <w:p>
      <w:pPr>
        <w:pStyle w:val="BodyText"/>
      </w:pPr>
      <w:r>
        <w:rPr>
          <w:bCs/>
          <w:b/>
        </w:rPr>
        <w:t xml:space="preserve">Regulated-FS note.</w:t>
      </w:r>
      <w:r>
        <w:t xml:space="preserve"> </w:t>
      </w:r>
      <w:r>
        <w:t xml:space="preserve">Pin langgraph and langgraph-checkpoint, keep checkpoints in a firm-controlled Postgres with write access limited to the runtime, and export traces via OTel as well as LangSmith</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LangChain, Inc.</w:t>
            </w:r>
          </w:p>
        </w:tc>
        <w:tc>
          <w:tcPr/>
          <w:p>
            <w:pPr>
              <w:pStyle w:val="Compact"/>
              <w:jc w:val="left"/>
            </w:pPr>
            <w:r>
              <w:t xml:space="preserve">Verified fact</w:t>
            </w:r>
          </w:p>
        </w:tc>
        <w:tc>
          <w:tcPr/>
          <w:p>
            <w:pPr>
              <w:pStyle w:val="Compact"/>
              <w:jc w:val="left"/>
            </w:pPr>
            <w:r>
              <w:t xml:space="preserve">A4-S001, A4-S032</w:t>
            </w:r>
          </w:p>
        </w:tc>
      </w:tr>
      <w:tr>
        <w:tc>
          <w:tcPr/>
          <w:p>
            <w:pPr>
              <w:pStyle w:val="Compact"/>
              <w:jc w:val="left"/>
            </w:pPr>
            <w:r>
              <w:t xml:space="preserve">Category</w:t>
            </w:r>
          </w:p>
        </w:tc>
        <w:tc>
          <w:tcPr/>
          <w:p>
            <w:pPr>
              <w:pStyle w:val="Compact"/>
              <w:jc w:val="left"/>
            </w:pPr>
            <w:r>
              <w:t xml:space="preserve">Low-level stateful agent and workflow orchestration framework (graph runtime) with a commercial managed deployment service</w:t>
            </w:r>
          </w:p>
        </w:tc>
        <w:tc>
          <w:tcPr/>
          <w:p>
            <w:pPr>
              <w:pStyle w:val="Compact"/>
              <w:jc w:val="left"/>
            </w:pPr>
            <w:r>
              <w:t xml:space="preserve">Verified fact</w:t>
            </w:r>
          </w:p>
        </w:tc>
        <w:tc>
          <w:tcPr/>
          <w:p>
            <w:pPr>
              <w:pStyle w:val="Compact"/>
              <w:jc w:val="left"/>
            </w:pPr>
            <w:r>
              <w:t xml:space="preserve">A4-S118, A4-S037</w:t>
            </w:r>
          </w:p>
        </w:tc>
      </w:tr>
      <w:tr>
        <w:tc>
          <w:tcPr/>
          <w:p>
            <w:pPr>
              <w:pStyle w:val="Compact"/>
              <w:jc w:val="left"/>
            </w:pPr>
            <w:r>
              <w:t xml:space="preserve">Version / lineup</w:t>
            </w:r>
          </w:p>
        </w:tc>
        <w:tc>
          <w:tcPr/>
          <w:p>
            <w:pPr>
              <w:pStyle w:val="Compact"/>
              <w:jc w:val="left"/>
            </w:pPr>
            <w:r>
              <w:t xml:space="preserve">langgraph 1.2.14 on PyPI (released 6 October 2026);</w:t>
            </w:r>
            <w:r>
              <w:t xml:space="preserve"> </w:t>
            </w:r>
            <w:r>
              <w:t xml:space="preserve">@langchain/langgraph</w:t>
            </w:r>
            <w:r>
              <w:t xml:space="preserve"> </w:t>
            </w:r>
            <w:r>
              <w:t xml:space="preserve">1.4.21 on npm (7 October 2026); 1.0.0 released 17 October 2025 (Python) / 18 October 2025 (JS)</w:t>
            </w:r>
          </w:p>
        </w:tc>
        <w:tc>
          <w:tcPr/>
          <w:p>
            <w:pPr>
              <w:pStyle w:val="Compact"/>
              <w:jc w:val="left"/>
            </w:pPr>
            <w:r>
              <w:t xml:space="preserve">Verified fact</w:t>
            </w:r>
          </w:p>
        </w:tc>
        <w:tc>
          <w:tcPr/>
          <w:p>
            <w:pPr>
              <w:pStyle w:val="Compact"/>
              <w:jc w:val="left"/>
            </w:pPr>
            <w:r>
              <w:t xml:space="preserve">A4-S001, A4-S026</w:t>
            </w:r>
          </w:p>
        </w:tc>
      </w:tr>
      <w:tr>
        <w:tc>
          <w:tcPr/>
          <w:p>
            <w:pPr>
              <w:pStyle w:val="Compact"/>
              <w:jc w:val="left"/>
            </w:pPr>
            <w:r>
              <w:t xml:space="preserve">Licence</w:t>
            </w:r>
          </w:p>
        </w:tc>
        <w:tc>
          <w:tcPr/>
          <w:p>
            <w:pPr>
              <w:pStyle w:val="Compact"/>
              <w:jc w:val="left"/>
            </w:pPr>
            <w:r>
              <w:t xml:space="preserve">Open source, MIT (framework). LangSmith (Observability, Evaluation, Deployment) is proprietary SaaS / self-hosted enterprise software</w:t>
            </w:r>
          </w:p>
        </w:tc>
        <w:tc>
          <w:tcPr/>
          <w:p>
            <w:pPr>
              <w:pStyle w:val="Compact"/>
              <w:jc w:val="left"/>
            </w:pPr>
            <w:r>
              <w:t xml:space="preserve">Verified fact</w:t>
            </w:r>
          </w:p>
        </w:tc>
        <w:tc>
          <w:tcPr/>
          <w:p>
            <w:pPr>
              <w:pStyle w:val="Compact"/>
              <w:jc w:val="left"/>
            </w:pPr>
            <w:r>
              <w:t xml:space="preserve">A4-S001, A4-S026, A4-S036</w:t>
            </w:r>
          </w:p>
        </w:tc>
      </w:tr>
      <w:tr>
        <w:tc>
          <w:tcPr/>
          <w:p>
            <w:pPr>
              <w:pStyle w:val="Compact"/>
              <w:jc w:val="left"/>
            </w:pPr>
            <w:r>
              <w:t xml:space="preserve">Status events</w:t>
            </w:r>
          </w:p>
        </w:tc>
        <w:tc>
          <w:tcPr/>
          <w:p>
            <w:pPr>
              <w:pStyle w:val="Compact"/>
              <w:jc w:val="left"/>
            </w:pPr>
            <w:r>
              <w:t xml:space="preserve">14 October 2025: LangGraph Platform renamed LangSmith Deployment; LangGraph Studio renamed LangSmith Studio; 17 October 2025: LangGraph 1.0.0 GA on PyPI; 1 October 2026: existing LangSmith Deployment customers move from per-run/uptime pricing to usage-based LSU pricing</w:t>
            </w:r>
          </w:p>
        </w:tc>
        <w:tc>
          <w:tcPr/>
          <w:p>
            <w:pPr>
              <w:pStyle w:val="Compact"/>
              <w:jc w:val="left"/>
            </w:pPr>
            <w:r>
              <w:t xml:space="preserve">Verified fact</w:t>
            </w:r>
          </w:p>
        </w:tc>
        <w:tc>
          <w:tcPr/>
          <w:p>
            <w:pPr>
              <w:pStyle w:val="Compact"/>
              <w:jc w:val="left"/>
            </w:pPr>
            <w:r>
              <w:t xml:space="preserve">A4-S031, A4-S001, A4-S036, V1-S056</w:t>
            </w:r>
          </w:p>
        </w:tc>
      </w:tr>
      <w:tr>
        <w:tc>
          <w:tcPr/>
          <w:p>
            <w:pPr>
              <w:pStyle w:val="Compact"/>
              <w:jc w:val="left"/>
            </w:pPr>
            <w:r>
              <w:t xml:space="preserve">Strategic direction</w:t>
            </w:r>
          </w:p>
        </w:tc>
        <w:tc>
          <w:tcPr/>
          <w:p>
            <w:pPr>
              <w:pStyle w:val="Compact"/>
              <w:jc w:val="left"/>
            </w:pPr>
            <w:r>
              <w:t xml:space="preserve">LangGraph 1.0 positioned as</w:t>
            </w:r>
            <w:r>
              <w:t xml:space="preserve"> </w:t>
            </w:r>
            <w:r>
              <w:t xml:space="preserve">‘</w:t>
            </w:r>
            <w:r>
              <w:t xml:space="preserve">the first stable major release in the durable agent framework space</w:t>
            </w:r>
            <w:r>
              <w:t xml:space="preserve">’</w:t>
            </w:r>
            <w:r>
              <w:t xml:space="preserve"> </w:t>
            </w:r>
            <w:r>
              <w:t xml:space="preserve">with no breaking changes until 2.0; LangChain 1.0 create_agent runs on the LangGraph runtime; Deep Agents harness built on LangGraph. Interrupt 2026 (13-14 May 2026) launched LangSmith Engine, Managed Deep Agents, SmithDB, Context Hub, an LLM Gateway and Sandboxes GA; Agent Builder rebranded LangSmith Fleet (March 2026)</w:t>
            </w:r>
          </w:p>
        </w:tc>
        <w:tc>
          <w:tcPr/>
          <w:p>
            <w:pPr>
              <w:pStyle w:val="Compact"/>
              <w:jc w:val="left"/>
            </w:pPr>
            <w:r>
              <w:t xml:space="preserve">Verified fact</w:t>
            </w:r>
          </w:p>
        </w:tc>
        <w:tc>
          <w:tcPr/>
          <w:p>
            <w:pPr>
              <w:pStyle w:val="Compact"/>
              <w:jc w:val="left"/>
            </w:pPr>
            <w:r>
              <w:t xml:space="preserve">A4-S033, A4-S118, A4-S040</w:t>
            </w:r>
          </w:p>
        </w:tc>
      </w:tr>
      <w:tr>
        <w:tc>
          <w:tcPr/>
          <w:p>
            <w:pPr>
              <w:pStyle w:val="Compact"/>
              <w:jc w:val="left"/>
            </w:pPr>
            <w:r>
              <w:t xml:space="preserve">What it does</w:t>
            </w:r>
          </w:p>
        </w:tc>
        <w:tc>
          <w:tcPr/>
          <w:p>
            <w:pPr>
              <w:pStyle w:val="Compact"/>
              <w:jc w:val="left"/>
            </w:pPr>
            <w:r>
              <w:t xml:space="preserve">Provides low-level infrastructure for long-running, stateful workflows or agents: durable execution that resumes from where it left off, human-in-the-loop via interrupts, short- and long-term memory, streaming, and deployment through LangSmith. Deterministic code and LLM-driven decisions can be combined in one graph; a Functional API (</w:t>
            </w:r>
            <w:r>
              <w:t xml:space="preserve">@entrypoint</w:t>
            </w:r>
            <w:r>
              <w:t xml:space="preserve">/</w:t>
            </w:r>
            <w:r>
              <w:t xml:space="preserve">@task</w:t>
            </w:r>
            <w:r>
              <w:t xml:space="preserve">) offers a workflow style.</w:t>
            </w:r>
          </w:p>
        </w:tc>
        <w:tc>
          <w:tcPr/>
          <w:p>
            <w:pPr>
              <w:pStyle w:val="Compact"/>
              <w:jc w:val="left"/>
            </w:pPr>
            <w:r>
              <w:t xml:space="preserve">Verified fact</w:t>
            </w:r>
          </w:p>
        </w:tc>
        <w:tc>
          <w:tcPr/>
          <w:p>
            <w:pPr>
              <w:pStyle w:val="Compact"/>
              <w:jc w:val="left"/>
            </w:pPr>
            <w:r>
              <w:t xml:space="preserve">A4-S118, A4-S039</w:t>
            </w:r>
          </w:p>
        </w:tc>
      </w:tr>
      <w:tr>
        <w:tc>
          <w:tcPr/>
          <w:p>
            <w:pPr>
              <w:pStyle w:val="Compact"/>
              <w:jc w:val="left"/>
            </w:pPr>
            <w:r>
              <w:t xml:space="preserve">Stack position</w:t>
            </w:r>
          </w:p>
        </w:tc>
        <w:tc>
          <w:tcPr/>
          <w:p>
            <w:pPr>
              <w:pStyle w:val="Compact"/>
              <w:jc w:val="left"/>
            </w:pPr>
            <w:r>
              <w:t xml:space="preserve">Agent orchestration runtime (L3). LangSmith Deployment is a separate agent-hosting runtime; LangSmith Observability/Evaluation sit in L9. The graphic’s label</w:t>
            </w:r>
            <w:r>
              <w:t xml:space="preserve"> </w:t>
            </w:r>
            <w:r>
              <w:t xml:space="preserve">‘</w:t>
            </w:r>
            <w:r>
              <w:t xml:space="preserve">workflow</w:t>
            </w:r>
            <w:r>
              <w:t xml:space="preserve">’</w:t>
            </w:r>
            <w:r>
              <w:t xml:space="preserve"> </w:t>
            </w:r>
            <w:r>
              <w:t xml:space="preserve">captures only part of its role: LangGraph covers both deterministic workflows and agent loops.</w:t>
            </w:r>
          </w:p>
        </w:tc>
        <w:tc>
          <w:tcPr/>
          <w:p>
            <w:pPr>
              <w:pStyle w:val="Compact"/>
              <w:jc w:val="left"/>
            </w:pPr>
            <w:r>
              <w:t xml:space="preserve">Verified fact</w:t>
            </w:r>
          </w:p>
        </w:tc>
        <w:tc>
          <w:tcPr/>
          <w:p>
            <w:pPr>
              <w:pStyle w:val="Compact"/>
              <w:jc w:val="left"/>
            </w:pPr>
            <w:r>
              <w:t xml:space="preserve">A4-S039, A4-S031</w:t>
            </w:r>
          </w:p>
        </w:tc>
      </w:tr>
      <w:tr>
        <w:tc>
          <w:tcPr/>
          <w:p>
            <w:pPr>
              <w:pStyle w:val="Compact"/>
              <w:jc w:val="left"/>
            </w:pPr>
            <w:r>
              <w:t xml:space="preserve">Integration</w:t>
            </w:r>
          </w:p>
        </w:tc>
        <w:tc>
          <w:tcPr/>
          <w:p>
            <w:pPr>
              <w:pStyle w:val="Compact"/>
              <w:jc w:val="left"/>
            </w:pPr>
            <w:r>
              <w:t xml:space="preserve">Python and JS/TS libraries; LangGraph SDK / Agent Server API for deployed graphs; LangChain model and tool integrations; tracing to LangSmith</w:t>
            </w:r>
          </w:p>
        </w:tc>
        <w:tc>
          <w:tcPr/>
          <w:p>
            <w:pPr>
              <w:pStyle w:val="Compact"/>
              <w:jc w:val="left"/>
            </w:pPr>
            <w:r>
              <w:t xml:space="preserve">Verified fact</w:t>
            </w:r>
          </w:p>
        </w:tc>
        <w:tc>
          <w:tcPr/>
          <w:p>
            <w:pPr>
              <w:pStyle w:val="Compact"/>
              <w:jc w:val="left"/>
            </w:pPr>
            <w:r>
              <w:t xml:space="preserve">A4-S118, A4-S037</w:t>
            </w:r>
          </w:p>
        </w:tc>
      </w:tr>
      <w:tr>
        <w:tc>
          <w:tcPr/>
          <w:p>
            <w:pPr>
              <w:pStyle w:val="Compact"/>
              <w:jc w:val="left"/>
            </w:pPr>
            <w:r>
              <w:t xml:space="preserve">Dependencies</w:t>
            </w:r>
          </w:p>
        </w:tc>
        <w:tc>
          <w:tcPr/>
          <w:p>
            <w:pPr>
              <w:pStyle w:val="Compact"/>
              <w:jc w:val="left"/>
            </w:pPr>
            <w:r>
              <w:t xml:space="preserve">Python &gt;=3.10 (or JS/TS); checkpointer backend for persistence (durable, database-backed checkpointer recommended in production, e.g. Postgres via langgraph-checkpoint-postgres); LangSmith for deployment/observability (optional); any LLM provider via LangChain integrations</w:t>
            </w:r>
          </w:p>
        </w:tc>
        <w:tc>
          <w:tcPr/>
          <w:p>
            <w:pPr>
              <w:pStyle w:val="Compact"/>
              <w:jc w:val="left"/>
            </w:pPr>
            <w:r>
              <w:t xml:space="preserve">Verified fact</w:t>
            </w:r>
          </w:p>
        </w:tc>
        <w:tc>
          <w:tcPr/>
          <w:p>
            <w:pPr>
              <w:pStyle w:val="Compact"/>
              <w:jc w:val="left"/>
            </w:pPr>
            <w:r>
              <w:t xml:space="preserve">A4-S001, A4-S039</w:t>
            </w:r>
          </w:p>
        </w:tc>
      </w:tr>
      <w:tr>
        <w:tc>
          <w:tcPr/>
          <w:p>
            <w:pPr>
              <w:pStyle w:val="Compact"/>
              <w:jc w:val="left"/>
            </w:pPr>
            <w:r>
              <w:t xml:space="preserve">Certifications</w:t>
            </w:r>
          </w:p>
        </w:tc>
        <w:tc>
          <w:tcPr/>
          <w:p>
            <w:pPr>
              <w:pStyle w:val="Compact"/>
              <w:jc w:val="left"/>
            </w:pPr>
            <w:r>
              <w:t xml:space="preserve">LangSmith: SOC 2 Type II and HIPAA (BAA on Enterprise) consistently stated; ISO 27001 stated only on the enterprise marketing page and LangSmith Engine security docs (</w:t>
            </w:r>
            <w:r>
              <w:t xml:space="preserve">‘</w:t>
            </w:r>
            <w:r>
              <w:t xml:space="preserve">certified to ISO 27001</w:t>
            </w:r>
            <w:r>
              <w:t xml:space="preserve">’</w:t>
            </w:r>
            <w:r>
              <w:t xml:space="preserve">), while LangSmith enterprise/shared-responsibility docs and the EU-residency announcement omit it and the trust-centre listing seen does not name it. Treat ISO 27001 as claimed, scope unconfirmed. Not applicable to the OSS library.</w:t>
            </w:r>
          </w:p>
        </w:tc>
        <w:tc>
          <w:tcPr/>
          <w:p>
            <w:pPr>
              <w:pStyle w:val="Compact"/>
              <w:jc w:val="left"/>
            </w:pPr>
            <w:r>
              <w:t xml:space="preserve">Verified fact</w:t>
            </w:r>
          </w:p>
        </w:tc>
        <w:tc>
          <w:tcPr/>
          <w:p>
            <w:pPr>
              <w:pStyle w:val="Compact"/>
              <w:jc w:val="left"/>
            </w:pPr>
            <w:r>
              <w:t xml:space="preserve">A4-S034, A4-S035, A4-S149</w:t>
            </w:r>
          </w:p>
        </w:tc>
      </w:tr>
      <w:tr>
        <w:tc>
          <w:tcPr/>
          <w:p>
            <w:pPr>
              <w:pStyle w:val="Compact"/>
              <w:jc w:val="left"/>
            </w:pPr>
            <w:r>
              <w:t xml:space="preserve">GDPR / residency</w:t>
            </w:r>
          </w:p>
        </w:tc>
        <w:tc>
          <w:tcPr/>
          <w:p>
            <w:pPr>
              <w:pStyle w:val="Compact"/>
              <w:jc w:val="left"/>
            </w:pPr>
            <w:r>
              <w:t xml:space="preserve">LangSmith regional instances: GCP EU (eu.smith.langchain.com), GCP US, GCP APAC, AWS US; available on all plans; region migration not supported; no EU legal entity for contracting; DPA on request</w:t>
            </w:r>
          </w:p>
        </w:tc>
        <w:tc>
          <w:tcPr/>
          <w:p>
            <w:pPr>
              <w:pStyle w:val="Compact"/>
              <w:jc w:val="left"/>
            </w:pPr>
            <w:r>
              <w:t xml:space="preserve">Verified fact</w:t>
            </w:r>
          </w:p>
        </w:tc>
        <w:tc>
          <w:tcPr/>
          <w:p>
            <w:pPr>
              <w:pStyle w:val="Compact"/>
              <w:jc w:val="left"/>
            </w:pPr>
            <w:r>
              <w:t xml:space="preserve">A4-S034</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LangSmith Enterprise: SAML 2.0 / OIDC SSO with JIT provisioning, SCIM 2.0, workspace RBAC with custom roles; self-hosted v0.14: ABAC and audit logs (OCSF 1.7.0) enabled by default</w:t>
            </w:r>
          </w:p>
        </w:tc>
        <w:tc>
          <w:tcPr/>
          <w:p>
            <w:pPr>
              <w:pStyle w:val="Compact"/>
              <w:jc w:val="left"/>
            </w:pPr>
            <w:r>
              <w:t xml:space="preserve">Verified fact</w:t>
            </w:r>
          </w:p>
        </w:tc>
        <w:tc>
          <w:tcPr/>
          <w:p>
            <w:pPr>
              <w:pStyle w:val="Compact"/>
              <w:jc w:val="left"/>
            </w:pPr>
            <w:r>
              <w:t xml:space="preserve">A4-S038</w:t>
            </w:r>
          </w:p>
        </w:tc>
      </w:tr>
      <w:tr>
        <w:tc>
          <w:tcPr/>
          <w:p>
            <w:pPr>
              <w:pStyle w:val="Compact"/>
              <w:jc w:val="left"/>
            </w:pPr>
            <w:r>
              <w:t xml:space="preserve">Enterprise support</w:t>
            </w:r>
          </w:p>
        </w:tc>
        <w:tc>
          <w:tcPr/>
          <w:p>
            <w:pPr>
              <w:pStyle w:val="Compact"/>
              <w:jc w:val="left"/>
            </w:pPr>
            <w:r>
              <w:t xml:space="preserve">LangSmith Enterprise plan (custom pricing, invoiced annually upfront)</w:t>
            </w:r>
          </w:p>
        </w:tc>
        <w:tc>
          <w:tcPr/>
          <w:p>
            <w:pPr>
              <w:pStyle w:val="Compact"/>
              <w:jc w:val="left"/>
            </w:pPr>
            <w:r>
              <w:t xml:space="preserve">Verified fact</w:t>
            </w:r>
          </w:p>
        </w:tc>
        <w:tc>
          <w:tcPr/>
          <w:p>
            <w:pPr>
              <w:pStyle w:val="Compact"/>
              <w:jc w:val="left"/>
            </w:pPr>
            <w:r>
              <w:t xml:space="preserve">A4-S036</w:t>
            </w:r>
          </w:p>
        </w:tc>
      </w:tr>
      <w:tr>
        <w:tc>
          <w:tcPr/>
          <w:p>
            <w:pPr>
              <w:pStyle w:val="Compact"/>
              <w:jc w:val="left"/>
            </w:pPr>
            <w:r>
              <w:t xml:space="preserve">Pricing</w:t>
            </w:r>
          </w:p>
        </w:tc>
        <w:tc>
          <w:tcPr/>
          <w:p>
            <w:pPr>
              <w:pStyle w:val="Compact"/>
              <w:jc w:val="left"/>
            </w:pPr>
            <w:r>
              <w:t xml:space="preserve">LangGraph OSS free (MIT). LangSmith Plus US$39 per seat per month (10k base traces/month then pay-as-you-go; 1 free small serverless deployment); Enterprise custom. Deployment billed on resources consumed in LangChain Standard Units (LSU), replacing per-run/uptime pricing (pricing page shows 1 LSU = US$1 in the Engine section)</w:t>
            </w:r>
          </w:p>
        </w:tc>
        <w:tc>
          <w:tcPr/>
          <w:p>
            <w:pPr>
              <w:pStyle w:val="Compact"/>
              <w:jc w:val="left"/>
            </w:pPr>
            <w:r>
              <w:t xml:space="preserve">Verified fact</w:t>
            </w:r>
          </w:p>
        </w:tc>
        <w:tc>
          <w:tcPr/>
          <w:p>
            <w:pPr>
              <w:pStyle w:val="Compact"/>
              <w:jc w:val="left"/>
            </w:pPr>
            <w:r>
              <w:t xml:space="preserve">A4-S036</w:t>
            </w:r>
          </w:p>
        </w:tc>
      </w:tr>
      <w:tr>
        <w:tc>
          <w:tcPr/>
          <w:p>
            <w:pPr>
              <w:pStyle w:val="Compact"/>
              <w:jc w:val="left"/>
            </w:pPr>
            <w:r>
              <w:t xml:space="preserve">Infrastructure cost</w:t>
            </w:r>
          </w:p>
        </w:tc>
        <w:tc>
          <w:tcPr/>
          <w:p>
            <w:pPr>
              <w:pStyle w:val="Compact"/>
              <w:jc w:val="left"/>
            </w:pPr>
            <w:r>
              <w:t xml:space="preserve">Self-hosting requires a durable checkpointer database; self-hosted LangSmith Deployment runs control plane and Agent Servers on customer Kubernetes</w:t>
            </w:r>
          </w:p>
        </w:tc>
        <w:tc>
          <w:tcPr/>
          <w:p>
            <w:pPr>
              <w:pStyle w:val="Compact"/>
              <w:jc w:val="left"/>
            </w:pPr>
            <w:r>
              <w:t xml:space="preserve">Verified fact</w:t>
            </w:r>
          </w:p>
        </w:tc>
        <w:tc>
          <w:tcPr/>
          <w:p>
            <w:pPr>
              <w:pStyle w:val="Compact"/>
              <w:jc w:val="left"/>
            </w:pPr>
            <w:r>
              <w:t xml:space="preserve">A4-S039, A4-S037</w:t>
            </w:r>
          </w:p>
        </w:tc>
      </w:tr>
      <w:tr>
        <w:tc>
          <w:tcPr/>
          <w:p>
            <w:pPr>
              <w:pStyle w:val="Compact"/>
              <w:jc w:val="left"/>
            </w:pPr>
            <w:r>
              <w:t xml:space="preserve">Ecosystem</w:t>
            </w:r>
          </w:p>
        </w:tc>
        <w:tc>
          <w:tcPr/>
          <w:p>
            <w:pPr>
              <w:pStyle w:val="Compact"/>
              <w:jc w:val="left"/>
            </w:pPr>
            <w:r>
              <w:t xml:space="preserve">LangChain integrations; Deep Agents; LangSmith; JS/TS port (LangGraph.js); NVIDIA Dynamo publishes a LangChain integration</w:t>
            </w:r>
          </w:p>
        </w:tc>
        <w:tc>
          <w:tcPr/>
          <w:p>
            <w:pPr>
              <w:pStyle w:val="Compact"/>
              <w:jc w:val="left"/>
            </w:pPr>
            <w:r>
              <w:t xml:space="preserve">Verified fact</w:t>
            </w:r>
          </w:p>
        </w:tc>
        <w:tc>
          <w:tcPr/>
          <w:p>
            <w:pPr>
              <w:pStyle w:val="Compact"/>
              <w:jc w:val="left"/>
            </w:pPr>
            <w:r>
              <w:t xml:space="preserve">A4-S118, A4-S026, A4-S098</w:t>
            </w:r>
          </w:p>
        </w:tc>
      </w:tr>
      <w:tr>
        <w:tc>
          <w:tcPr/>
          <w:p>
            <w:pPr>
              <w:pStyle w:val="Compact"/>
              <w:jc w:val="left"/>
            </w:pPr>
            <w:r>
              <w:t xml:space="preserve">Adoption signals</w:t>
            </w:r>
          </w:p>
        </w:tc>
        <w:tc>
          <w:tcPr/>
          <w:p>
            <w:pPr>
              <w:pStyle w:val="Compact"/>
              <w:jc w:val="left"/>
            </w:pPr>
            <w:r>
              <w:t xml:space="preserve">README names Klarna, Replit and Elastic; LangChain raised US$125M at US$1.25B valuation (IVP lead) alongside the 1.0 releases (October 2025)</w:t>
            </w:r>
          </w:p>
        </w:tc>
        <w:tc>
          <w:tcPr/>
          <w:p>
            <w:pPr>
              <w:pStyle w:val="Compact"/>
              <w:jc w:val="left"/>
            </w:pPr>
            <w:r>
              <w:t xml:space="preserve">Verified fact</w:t>
            </w:r>
          </w:p>
        </w:tc>
        <w:tc>
          <w:tcPr/>
          <w:p>
            <w:pPr>
              <w:pStyle w:val="Compact"/>
              <w:jc w:val="left"/>
            </w:pPr>
            <w:r>
              <w:t xml:space="preserve">A4-S118, A4-S032</w:t>
            </w:r>
          </w:p>
        </w:tc>
      </w:tr>
      <w:tr>
        <w:tc>
          <w:tcPr/>
          <w:p>
            <w:pPr>
              <w:pStyle w:val="Compact"/>
              <w:jc w:val="left"/>
            </w:pPr>
            <w:r>
              <w:t xml:space="preserve">Maturity</w:t>
            </w:r>
          </w:p>
        </w:tc>
        <w:tc>
          <w:tcPr/>
          <w:p>
            <w:pPr>
              <w:pStyle w:val="Compact"/>
              <w:jc w:val="left"/>
            </w:pPr>
            <w:r>
              <w:t xml:space="preserve">First PyPI release 8 January 2024; 1.0 GA October 2025 (Development Status: Production/Stable); frequent releases (1.2.14 on 6 October 2026)</w:t>
            </w:r>
          </w:p>
        </w:tc>
        <w:tc>
          <w:tcPr/>
          <w:p>
            <w:pPr>
              <w:pStyle w:val="Compact"/>
              <w:jc w:val="left"/>
            </w:pPr>
            <w:r>
              <w:t xml:space="preserve">Verified fact</w:t>
            </w:r>
          </w:p>
        </w:tc>
        <w:tc>
          <w:tcPr/>
          <w:p>
            <w:pPr>
              <w:pStyle w:val="Compact"/>
              <w:jc w:val="left"/>
            </w:pPr>
            <w:r>
              <w:t xml:space="preserve">A4-S001</w:t>
            </w:r>
          </w:p>
        </w:tc>
      </w:tr>
      <w:tr>
        <w:tc>
          <w:tcPr/>
          <w:p>
            <w:pPr>
              <w:pStyle w:val="Compact"/>
              <w:jc w:val="left"/>
            </w:pPr>
            <w:r>
              <w:t xml:space="preserve">Deployment</w:t>
            </w:r>
          </w:p>
        </w:tc>
        <w:tc>
          <w:tcPr/>
          <w:p>
            <w:pPr>
              <w:pStyle w:val="Compact"/>
              <w:jc w:val="left"/>
            </w:pPr>
            <w:r>
              <w:t xml:space="preserve">saas: Yes (LangSmith Deployment cloud; Plus plan or above); managed_cloud: Yes (LangSmith Deployment managed cloud); vpc_byoc: Yes (BYOC and hybrid: data plane in customer VPC; Enterprise plan); private_cloud: Yes (self-hosted LangSmith with Deployment control plane on Kubernetes; Enterprise plan); self_hosted: Yes (open-source library runs anywhere; full self-hosted platform requires Enterprise plan); on_prem: Yes (self-hosted Kubernetes deployment of LangSmith; Enterprise)</w:t>
            </w:r>
          </w:p>
        </w:tc>
        <w:tc>
          <w:tcPr/>
          <w:p>
            <w:pPr>
              <w:pStyle w:val="Compact"/>
            </w:pPr>
          </w:p>
        </w:tc>
        <w:tc>
          <w:tcPr/>
          <w:p>
            <w:pPr>
              <w:pStyle w:val="Compact"/>
            </w:pPr>
          </w:p>
        </w:tc>
      </w:tr>
    </w:tbl>
    <w:bookmarkEnd w:id="521"/>
    <w:bookmarkStart w:id="543" w:name="X57e40bee0419e2997a36ff437cf5ad34afc9cca"/>
    <w:p>
      <w:pPr>
        <w:pStyle w:val="Heading2"/>
      </w:pPr>
      <w:r>
        <w:t xml:space="preserve">Temporal (durable execution platform; Python SDK temporalio) (</w:t>
      </w:r>
      <w:r>
        <w:rPr>
          <w:rStyle w:val="VerbatimChar"/>
        </w:rPr>
        <w:t xml:space="preserve">L3-temporal</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as the durable-execution substrate under deterministic workflows; independent of model vendors.</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Leading durability, retries and deterministic workflow semantics; no agent loop itself</w:t>
            </w:r>
            <w:r>
              <w:t xml:space="preserve"> </w:t>
            </w:r>
            <w:r>
              <w:rPr>
                <w:rStyle w:val="ClaimLabel"/>
              </w:rPr>
              <w:t xml:space="preserve">VF</w:t>
            </w:r>
            <w:r>
              <w:rPr>
                <w:rStyle w:val="FootnoteReference"/>
              </w:rPr>
              <w:footnoteReference w:id="522"/>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SAML SSO, SCIM, roles and custom roles, audit logs, Cloud Ops API; SLA not verified</w:t>
            </w:r>
            <w:r>
              <w:t xml:space="preserve"> </w:t>
            </w:r>
            <w:r>
              <w:rPr>
                <w:rStyle w:val="ClaimLabel"/>
              </w:rPr>
              <w:t xml:space="preserve">VF</w:t>
            </w:r>
            <w:r>
              <w:rPr>
                <w:rStyle w:val="FootnoteReference"/>
              </w:rPr>
              <w:footnoteReference w:id="525"/>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HIPAA BAA, GDPR DPA, client-side encryption; no ISO 27001 found</w:t>
            </w:r>
            <w:r>
              <w:t xml:space="preserve"> </w:t>
            </w:r>
            <w:r>
              <w:rPr>
                <w:rStyle w:val="ClaimLabel"/>
              </w:rPr>
              <w:t xml:space="preserve">VF</w:t>
            </w:r>
            <w:r>
              <w:rPr>
                <w:rStyle w:val="FootnoteReference"/>
              </w:rPr>
              <w:footnoteReference w:id="527"/>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Temporal Cloud on 14 AWS and 6 GCP regions incl. Europe; MIT self-host anywhere</w:t>
            </w:r>
            <w:r>
              <w:t xml:space="preserve"> </w:t>
            </w:r>
            <w:r>
              <w:rPr>
                <w:rStyle w:val="ClaimLabel"/>
              </w:rPr>
              <w:t xml:space="preserve">VF</w:t>
            </w:r>
            <w:r>
              <w:rPr>
                <w:rStyle w:val="FootnoteReference"/>
              </w:rPr>
              <w:footnoteReference w:id="529"/>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Built into Pydantic AI, OpenAI Agents SDK, Mistral Workflows</w:t>
            </w:r>
            <w:r>
              <w:t xml:space="preserve"> </w:t>
            </w:r>
            <w:r>
              <w:rPr>
                <w:rStyle w:val="ClaimLabel"/>
              </w:rPr>
              <w:t xml:space="preserve">VF</w:t>
            </w:r>
            <w:r>
              <w:rPr>
                <w:rStyle w:val="FootnoteReference"/>
              </w:rPr>
              <w:footnoteReference w:id="531"/>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Python SDK since March 2022; long-established</w:t>
            </w:r>
            <w:r>
              <w:t xml:space="preserve"> </w:t>
            </w:r>
            <w:r>
              <w:rPr>
                <w:rStyle w:val="ClaimLabel"/>
              </w:rPr>
              <w:t xml:space="preserve">VF</w:t>
            </w:r>
            <w:r>
              <w:rPr>
                <w:rStyle w:val="FootnoteReference"/>
              </w:rPr>
              <w:footnoteReference w:id="534"/>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Cloud pricing not verified; self-host operations heavy</w:t>
            </w:r>
            <w:r>
              <w:t xml:space="preserve"> </w:t>
            </w:r>
            <w:r>
              <w:rPr>
                <w:rStyle w:val="ClaimLabel"/>
              </w:rPr>
              <w:t xml:space="preserve">NPV</w:t>
            </w:r>
            <w:r>
              <w:t xml:space="preserve"> </w:t>
            </w:r>
            <w:r>
              <w:rPr>
                <w:rStyle w:val="ClaimLabel"/>
              </w:rPr>
              <w:t xml:space="preserve">VF</w:t>
            </w:r>
            <w:r>
              <w:rPr>
                <w:rStyle w:val="FootnoteReference"/>
              </w:rPr>
              <w:footnoteReference w:id="535"/>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MIT server; portable between self-host and Cloud; code is Temporal-specific</w:t>
            </w:r>
            <w:r>
              <w:t xml:space="preserve"> </w:t>
            </w:r>
            <w:r>
              <w:rPr>
                <w:rStyle w:val="ClaimLabel"/>
              </w:rPr>
              <w:t xml:space="preserve">VF</w:t>
            </w:r>
            <w:r>
              <w:rPr>
                <w:rStyle w:val="FootnoteReference"/>
              </w:rPr>
              <w:footnoteReference w:id="536"/>
            </w:r>
          </w:p>
        </w:tc>
      </w:tr>
      <w:tr>
        <w:tc>
          <w:tcPr/>
          <w:p>
            <w:pPr>
              <w:pStyle w:val="Compact"/>
              <w:jc w:val="left"/>
            </w:pPr>
            <w:r>
              <w:rPr>
                <w:bCs/>
                <w:b/>
              </w:rPr>
              <w:t xml:space="preserve">Total (generic / FS)</w:t>
            </w:r>
          </w:p>
        </w:tc>
        <w:tc>
          <w:tcPr/>
          <w:p>
            <w:pPr>
              <w:pStyle w:val="Compact"/>
              <w:jc w:val="right"/>
            </w:pPr>
            <w:r>
              <w:rPr>
                <w:bCs/>
                <w:b/>
              </w:rPr>
              <w:t xml:space="preserve">3.90 / 3.90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3.90</w:t>
            </w:r>
          </w:p>
        </w:tc>
        <w:tc>
          <w:tcPr/>
          <w:p>
            <w:pPr>
              <w:pStyle w:val="Compact"/>
              <w:jc w:val="right"/>
            </w:pPr>
            <w:r>
              <w:t xml:space="preserve">3.80</w:t>
            </w:r>
          </w:p>
        </w:tc>
        <w:tc>
          <w:tcPr/>
          <w:p>
            <w:pPr>
              <w:pStyle w:val="Compact"/>
              <w:jc w:val="right"/>
            </w:pPr>
            <w:r>
              <w:t xml:space="preserve">4.00</w:t>
            </w:r>
          </w:p>
        </w:tc>
        <w:tc>
          <w:tcPr/>
          <w:p>
            <w:pPr>
              <w:pStyle w:val="Compact"/>
              <w:jc w:val="right"/>
            </w:pPr>
            <w:r>
              <w:t xml:space="preserve">3.75</w:t>
            </w:r>
          </w:p>
        </w:tc>
        <w:tc>
          <w:tcPr/>
          <w:p>
            <w:pPr>
              <w:pStyle w:val="Compact"/>
              <w:jc w:val="right"/>
            </w:pPr>
            <w:r>
              <w:t xml:space="preserve">3.90</w:t>
            </w:r>
          </w:p>
        </w:tc>
        <w:tc>
          <w:tcPr/>
          <w:p>
            <w:pPr>
              <w:pStyle w:val="Compact"/>
              <w:jc w:val="right"/>
            </w:pPr>
            <w:r>
              <w:t xml:space="preserve">3.80</w:t>
            </w:r>
          </w:p>
        </w:tc>
        <w:tc>
          <w:tcPr/>
          <w:p>
            <w:pPr>
              <w:pStyle w:val="Compact"/>
              <w:jc w:val="right"/>
            </w:pPr>
            <w:r>
              <w:t xml:space="preserve">3.95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Durable execution engine: workflows whose activities are recorded so execution resumes after failure; used beneath Pydantic AI, the OpenAI Agents SDK and Mistral Workflows. MIT server, self-hosted or Temporal Cloud on AWS and GCP</w:t>
      </w:r>
      <w:r>
        <w:t xml:space="preserve"> </w:t>
      </w:r>
      <w:r>
        <w:rPr>
          <w:rStyle w:val="ClaimLabel"/>
        </w:rPr>
        <w:t xml:space="preserve">VF</w:t>
      </w:r>
      <w:r>
        <w:rPr>
          <w:rStyle w:val="FootnoteReference"/>
        </w:rPr>
        <w:footnoteReference w:id="537"/>
      </w:r>
      <w:r>
        <w:t xml:space="preserve">.</w:t>
      </w:r>
    </w:p>
    <w:p>
      <w:pPr>
        <w:pStyle w:val="BodyText"/>
      </w:pPr>
      <w:r>
        <w:rPr>
          <w:bCs/>
          <w:b/>
        </w:rPr>
        <w:t xml:space="preserve">Strengths</w:t>
      </w:r>
    </w:p>
    <w:p>
      <w:pPr>
        <w:numPr>
          <w:ilvl w:val="0"/>
          <w:numId w:val="1094"/>
        </w:numPr>
        <w:pStyle w:val="Compact"/>
      </w:pPr>
      <w:r>
        <w:t xml:space="preserve">Separates reliability (retries, resume, timers, signals) from agent logic</w:t>
      </w:r>
      <w:r>
        <w:t xml:space="preserve"> </w:t>
      </w:r>
      <w:r>
        <w:rPr>
          <w:rStyle w:val="ClaimLabel"/>
        </w:rPr>
        <w:t xml:space="preserve">AJ</w:t>
      </w:r>
    </w:p>
    <w:p>
      <w:pPr>
        <w:numPr>
          <w:ilvl w:val="0"/>
          <w:numId w:val="1094"/>
        </w:numPr>
        <w:pStyle w:val="Compact"/>
      </w:pPr>
      <w:r>
        <w:t xml:space="preserve">Same server in self-hosted and Cloud; moves without code changes</w:t>
      </w:r>
      <w:r>
        <w:t xml:space="preserve"> </w:t>
      </w:r>
      <w:r>
        <w:rPr>
          <w:rStyle w:val="ClaimLabel"/>
        </w:rPr>
        <w:t xml:space="preserve">VF</w:t>
      </w:r>
      <w:r>
        <w:rPr>
          <w:rStyle w:val="FootnoteReference"/>
        </w:rPr>
        <w:footnoteReference w:id="538"/>
      </w:r>
    </w:p>
    <w:p>
      <w:pPr>
        <w:numPr>
          <w:ilvl w:val="0"/>
          <w:numId w:val="1094"/>
        </w:numPr>
        <w:pStyle w:val="Compact"/>
      </w:pPr>
      <w:r>
        <w:t xml:space="preserve">Cloud: SAML SSO, SCIM, roles, exportable audit logs</w:t>
      </w:r>
      <w:r>
        <w:t xml:space="preserve"> </w:t>
      </w:r>
      <w:r>
        <w:rPr>
          <w:rStyle w:val="ClaimLabel"/>
        </w:rPr>
        <w:t xml:space="preserve">VF</w:t>
      </w:r>
      <w:r>
        <w:rPr>
          <w:rStyle w:val="FootnoteReference"/>
        </w:rPr>
        <w:footnoteReference w:id="539"/>
      </w:r>
    </w:p>
    <w:p>
      <w:pPr>
        <w:pStyle w:val="FirstParagraph"/>
      </w:pPr>
      <w:r>
        <w:rPr>
          <w:bCs/>
          <w:b/>
        </w:rPr>
        <w:t xml:space="preserve">Limitations and risks</w:t>
      </w:r>
    </w:p>
    <w:p>
      <w:pPr>
        <w:numPr>
          <w:ilvl w:val="0"/>
          <w:numId w:val="1095"/>
        </w:numPr>
        <w:pStyle w:val="Compact"/>
      </w:pPr>
      <w:r>
        <w:t xml:space="preserve">Not an agent framework</w:t>
      </w:r>
      <w:r>
        <w:t xml:space="preserve"> </w:t>
      </w:r>
      <w:r>
        <w:rPr>
          <w:rStyle w:val="ClaimLabel"/>
        </w:rPr>
        <w:t xml:space="preserve">AJ</w:t>
      </w:r>
    </w:p>
    <w:p>
      <w:pPr>
        <w:numPr>
          <w:ilvl w:val="0"/>
          <w:numId w:val="1095"/>
        </w:numPr>
        <w:pStyle w:val="Compact"/>
      </w:pPr>
      <w:r>
        <w:t xml:space="preserve">Self-hosting needs Kubernetes and persistence stores, sequential upgrades</w:t>
      </w:r>
      <w:r>
        <w:t xml:space="preserve"> </w:t>
      </w:r>
      <w:r>
        <w:rPr>
          <w:rStyle w:val="ClaimLabel"/>
        </w:rPr>
        <w:t xml:space="preserve">VF</w:t>
      </w:r>
      <w:r>
        <w:rPr>
          <w:rStyle w:val="FootnoteReference"/>
        </w:rPr>
        <w:footnoteReference w:id="540"/>
      </w:r>
    </w:p>
    <w:p>
      <w:pPr>
        <w:numPr>
          <w:ilvl w:val="0"/>
          <w:numId w:val="1095"/>
        </w:numPr>
        <w:pStyle w:val="Compact"/>
      </w:pPr>
      <w:r>
        <w:t xml:space="preserve">No ISO 27001 found; certification evidence from search extracts</w:t>
      </w:r>
      <w:r>
        <w:t xml:space="preserve"> </w:t>
      </w:r>
      <w:r>
        <w:rPr>
          <w:rStyle w:val="ClaimLabel"/>
        </w:rPr>
        <w:t xml:space="preserve">VF</w:t>
      </w:r>
      <w:r>
        <w:rPr>
          <w:rStyle w:val="FootnoteReference"/>
        </w:rPr>
        <w:footnoteReference w:id="541"/>
      </w:r>
    </w:p>
    <w:p>
      <w:pPr>
        <w:numPr>
          <w:ilvl w:val="0"/>
          <w:numId w:val="1095"/>
        </w:numPr>
        <w:pStyle w:val="Compact"/>
      </w:pPr>
      <w:r>
        <w:t xml:space="preserve">Workflow code becomes a hard dependency</w:t>
      </w:r>
      <w:r>
        <w:t xml:space="preserve"> </w:t>
      </w:r>
      <w:r>
        <w:rPr>
          <w:rStyle w:val="ClaimLabel"/>
        </w:rPr>
        <w:t xml:space="preserve">AJ</w:t>
      </w:r>
    </w:p>
    <w:p>
      <w:pPr>
        <w:numPr>
          <w:ilvl w:val="0"/>
          <w:numId w:val="1095"/>
        </w:numPr>
        <w:pStyle w:val="Compact"/>
      </w:pPr>
      <w:r>
        <w:t xml:space="preserve">Cloud pricing not verified</w:t>
      </w:r>
      <w:r>
        <w:t xml:space="preserve"> </w:t>
      </w:r>
      <w:r>
        <w:rPr>
          <w:rStyle w:val="ClaimLabel"/>
        </w:rPr>
        <w:t xml:space="preserve">NPV</w:t>
      </w:r>
    </w:p>
    <w:p>
      <w:pPr>
        <w:pStyle w:val="FirstParagraph"/>
      </w:pPr>
      <w:r>
        <w:rPr>
          <w:bCs/>
          <w:b/>
        </w:rPr>
        <w:t xml:space="preserve">Choose when</w:t>
      </w:r>
    </w:p>
    <w:p>
      <w:pPr>
        <w:numPr>
          <w:ilvl w:val="0"/>
          <w:numId w:val="1096"/>
        </w:numPr>
        <w:pStyle w:val="Compact"/>
      </w:pPr>
      <w:r>
        <w:t xml:space="preserve">Any regulated agent workflow that must resume without re-calling tools</w:t>
      </w:r>
      <w:r>
        <w:t xml:space="preserve"> </w:t>
      </w:r>
      <w:r>
        <w:rPr>
          <w:rStyle w:val="ClaimLabel"/>
        </w:rPr>
        <w:t xml:space="preserve">AJ</w:t>
      </w:r>
    </w:p>
    <w:p>
      <w:pPr>
        <w:pStyle w:val="FirstParagraph"/>
      </w:pPr>
      <w:r>
        <w:rPr>
          <w:bCs/>
          <w:b/>
        </w:rPr>
        <w:t xml:space="preserve">Avoid when</w:t>
      </w:r>
    </w:p>
    <w:p>
      <w:pPr>
        <w:numPr>
          <w:ilvl w:val="0"/>
          <w:numId w:val="1097"/>
        </w:numPr>
        <w:pStyle w:val="Compact"/>
      </w:pPr>
      <w:r>
        <w:t xml:space="preserve">Short, stateless single-call tasks</w:t>
      </w:r>
      <w:r>
        <w:t xml:space="preserve"> </w:t>
      </w:r>
      <w:r>
        <w:rPr>
          <w:rStyle w:val="ClaimLabel"/>
        </w:rPr>
        <w:t xml:space="preserve">AJ</w:t>
      </w:r>
    </w:p>
    <w:p>
      <w:pPr>
        <w:pStyle w:val="FirstParagraph"/>
      </w:pPr>
      <w:r>
        <w:rPr>
          <w:bCs/>
          <w:b/>
        </w:rPr>
        <w:t xml:space="preserve">Nearest competitors:</w:t>
      </w:r>
      <w:r>
        <w:t xml:space="preserve"> </w:t>
      </w:r>
      <w:r>
        <w:t xml:space="preserve">DBOS, Restate, L3-langgraph, L3-microsoft-agent-framework</w:t>
      </w:r>
    </w:p>
    <w:p>
      <w:pPr>
        <w:pStyle w:val="BodyText"/>
      </w:pPr>
      <w:r>
        <w:rPr>
          <w:bCs/>
          <w:b/>
        </w:rPr>
        <w:t xml:space="preserve">Regulated-FS note.</w:t>
      </w:r>
      <w:r>
        <w:t xml:space="preserve"> </w:t>
      </w:r>
      <w:r>
        <w:t xml:space="preserve">Encrypt payloads client-side so Temporal Cloud stores ciphertext, or self-host in-region</w:t>
      </w:r>
      <w:r>
        <w:t xml:space="preserve"> </w:t>
      </w:r>
      <w:r>
        <w:rPr>
          <w:rStyle w:val="ClaimLabel"/>
        </w:rPr>
        <w:t xml:space="preserve">VF</w:t>
      </w:r>
      <w:r>
        <w:rPr>
          <w:rStyle w:val="FootnoteReference"/>
        </w:rPr>
        <w:footnoteReference w:id="542"/>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Temporal Technologies Inc.</w:t>
            </w:r>
          </w:p>
        </w:tc>
        <w:tc>
          <w:tcPr/>
          <w:p>
            <w:pPr>
              <w:pStyle w:val="Compact"/>
              <w:jc w:val="left"/>
            </w:pPr>
            <w:r>
              <w:t xml:space="preserve">Verified fact</w:t>
            </w:r>
          </w:p>
        </w:tc>
        <w:tc>
          <w:tcPr/>
          <w:p>
            <w:pPr>
              <w:pStyle w:val="Compact"/>
              <w:jc w:val="left"/>
            </w:pPr>
            <w:r>
              <w:t xml:space="preserve">A4-S019</w:t>
            </w:r>
          </w:p>
        </w:tc>
      </w:tr>
      <w:tr>
        <w:tc>
          <w:tcPr/>
          <w:p>
            <w:pPr>
              <w:pStyle w:val="Compact"/>
              <w:jc w:val="left"/>
            </w:pPr>
            <w:r>
              <w:t xml:space="preserve">Category</w:t>
            </w:r>
          </w:p>
        </w:tc>
        <w:tc>
          <w:tcPr/>
          <w:p>
            <w:pPr>
              <w:pStyle w:val="Compact"/>
              <w:jc w:val="left"/>
            </w:pPr>
            <w:r>
              <w:t xml:space="preserve">Durable execution / workflow orchestration engine used as the reliability layer under agent frameworks</w:t>
            </w:r>
          </w:p>
        </w:tc>
        <w:tc>
          <w:tcPr/>
          <w:p>
            <w:pPr>
              <w:pStyle w:val="Compact"/>
              <w:jc w:val="left"/>
            </w:pPr>
            <w:r>
              <w:t xml:space="preserve">Verified fact</w:t>
            </w:r>
          </w:p>
        </w:tc>
        <w:tc>
          <w:tcPr/>
          <w:p>
            <w:pPr>
              <w:pStyle w:val="Compact"/>
              <w:jc w:val="left"/>
            </w:pPr>
            <w:r>
              <w:t xml:space="preserve">A4-S019, A4-S045, A4-S058</w:t>
            </w:r>
          </w:p>
        </w:tc>
      </w:tr>
      <w:tr>
        <w:tc>
          <w:tcPr/>
          <w:p>
            <w:pPr>
              <w:pStyle w:val="Compact"/>
              <w:jc w:val="left"/>
            </w:pPr>
            <w:r>
              <w:t xml:space="preserve">Version / lineup</w:t>
            </w:r>
          </w:p>
        </w:tc>
        <w:tc>
          <w:tcPr/>
          <w:p>
            <w:pPr>
              <w:pStyle w:val="Compact"/>
              <w:jc w:val="left"/>
            </w:pPr>
            <w:r>
              <w:t xml:space="preserve">temporalio (Python SDK) 1.34.0 (30 September 2026)</w:t>
            </w:r>
          </w:p>
        </w:tc>
        <w:tc>
          <w:tcPr/>
          <w:p>
            <w:pPr>
              <w:pStyle w:val="Compact"/>
              <w:jc w:val="left"/>
            </w:pPr>
            <w:r>
              <w:t xml:space="preserve">Verified fact</w:t>
            </w:r>
          </w:p>
        </w:tc>
        <w:tc>
          <w:tcPr/>
          <w:p>
            <w:pPr>
              <w:pStyle w:val="Compact"/>
              <w:jc w:val="left"/>
            </w:pPr>
            <w:r>
              <w:t xml:space="preserve">A4-S019</w:t>
            </w:r>
          </w:p>
        </w:tc>
      </w:tr>
      <w:tr>
        <w:tc>
          <w:tcPr/>
          <w:p>
            <w:pPr>
              <w:pStyle w:val="Compact"/>
              <w:jc w:val="left"/>
            </w:pPr>
            <w:r>
              <w:t xml:space="preserve">Licence</w:t>
            </w:r>
          </w:p>
        </w:tc>
        <w:tc>
          <w:tcPr/>
          <w:p>
            <w:pPr>
              <w:pStyle w:val="Compact"/>
              <w:jc w:val="left"/>
            </w:pPr>
            <w:r>
              <w:t xml:space="preserve">Python SDK MIT; server licence and Temporal Cloud terms not verified in this run</w:t>
            </w:r>
          </w:p>
        </w:tc>
        <w:tc>
          <w:tcPr/>
          <w:p>
            <w:pPr>
              <w:pStyle w:val="Compact"/>
              <w:jc w:val="left"/>
            </w:pPr>
            <w:r>
              <w:t xml:space="preserve">Verified fact</w:t>
            </w:r>
          </w:p>
        </w:tc>
        <w:tc>
          <w:tcPr/>
          <w:p>
            <w:pPr>
              <w:pStyle w:val="Compact"/>
              <w:jc w:val="left"/>
            </w:pPr>
            <w:r>
              <w:t xml:space="preserve">A4-S019</w:t>
            </w:r>
          </w:p>
        </w:tc>
      </w:tr>
      <w:tr>
        <w:tc>
          <w:tcPr/>
          <w:p>
            <w:pPr>
              <w:pStyle w:val="Compact"/>
              <w:jc w:val="left"/>
            </w:pPr>
            <w:r>
              <w:t xml:space="preserve">Status events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Runs workflows whose steps (activities) are recorded so execution resumes after failures. Agent frameworks run model calls, tool calls and MCP traffic as Temporal activities (Pydantic AI), offer Temporal integrations for long-running human-in-the-loop agents (OpenAI Agents SDK), or build their workflow product on it (Mistral Workflows).</w:t>
            </w:r>
          </w:p>
        </w:tc>
        <w:tc>
          <w:tcPr/>
          <w:p>
            <w:pPr>
              <w:pStyle w:val="Compact"/>
              <w:jc w:val="left"/>
            </w:pPr>
            <w:r>
              <w:t xml:space="preserve">Verified fact</w:t>
            </w:r>
          </w:p>
        </w:tc>
        <w:tc>
          <w:tcPr/>
          <w:p>
            <w:pPr>
              <w:pStyle w:val="Compact"/>
              <w:jc w:val="left"/>
            </w:pPr>
            <w:r>
              <w:t xml:space="preserve">A4-S045, A4-S052, A4-S058</w:t>
            </w:r>
          </w:p>
        </w:tc>
      </w:tr>
      <w:tr>
        <w:tc>
          <w:tcPr/>
          <w:p>
            <w:pPr>
              <w:pStyle w:val="Compact"/>
              <w:jc w:val="left"/>
            </w:pPr>
            <w:r>
              <w:t xml:space="preserve">Stack position</w:t>
            </w:r>
          </w:p>
        </w:tc>
        <w:tc>
          <w:tcPr/>
          <w:p>
            <w:pPr>
              <w:pStyle w:val="Compact"/>
              <w:jc w:val="left"/>
            </w:pPr>
            <w:r>
              <w:t xml:space="preserve">Cross-cutting reliability substrate beneath L3 (deterministic workflow layer in H2), not an agent framework itself</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Integrated by Pydantic AI, OpenAI Agents SDK and Mistral Workflows; alternatives DBOS (dbos 3.2.0, MIT) and Restate (restate-sdk 1.0.5)</w:t>
            </w:r>
          </w:p>
        </w:tc>
        <w:tc>
          <w:tcPr/>
          <w:p>
            <w:pPr>
              <w:pStyle w:val="Compact"/>
              <w:jc w:val="left"/>
            </w:pPr>
            <w:r>
              <w:t xml:space="preserve">Verified fact</w:t>
            </w:r>
          </w:p>
        </w:tc>
        <w:tc>
          <w:tcPr/>
          <w:p>
            <w:pPr>
              <w:pStyle w:val="Compact"/>
              <w:jc w:val="left"/>
            </w:pPr>
            <w:r>
              <w:t xml:space="preserve">A4-S045, A4-S052, A4-S058, A4-S020, A4-S104</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Python SDK since March 2022</w:t>
            </w:r>
          </w:p>
        </w:tc>
        <w:tc>
          <w:tcPr/>
          <w:p>
            <w:pPr>
              <w:pStyle w:val="Compact"/>
              <w:jc w:val="left"/>
            </w:pPr>
            <w:r>
              <w:t xml:space="preserve">Verified fact</w:t>
            </w:r>
          </w:p>
        </w:tc>
        <w:tc>
          <w:tcPr/>
          <w:p>
            <w:pPr>
              <w:pStyle w:val="Compact"/>
              <w:jc w:val="left"/>
            </w:pPr>
            <w:r>
              <w:t xml:space="preserve">A4-S019</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543"/>
    <w:bookmarkStart w:id="567" w:name="Xcc70ae2b88085936357c66f770a8a58847776a0"/>
    <w:p>
      <w:pPr>
        <w:pStyle w:val="Heading2"/>
      </w:pPr>
      <w:r>
        <w:t xml:space="preserve">Microsoft Agent Framework (MAF) (</w:t>
      </w:r>
      <w:r>
        <w:rPr>
          <w:rStyle w:val="VerbatimChar"/>
        </w:rPr>
        <w:t xml:space="preserve">L3-microsoft-agent-framework</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Microsoft/Azure or .NET is the primary platform; supersedes Semantic Kernel and AutoGen.</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Agents plus graph workflows, checkpointing, HITL, time travel, A2A/MCP; durability beta</w:t>
            </w:r>
            <w:r>
              <w:t xml:space="preserve"> </w:t>
            </w:r>
            <w:r>
              <w:rPr>
                <w:rStyle w:val="ClaimLabel"/>
              </w:rPr>
              <w:t xml:space="preserve">VF</w:t>
            </w:r>
            <w:r>
              <w:rPr>
                <w:rStyle w:val="FootnoteReference"/>
              </w:rPr>
              <w:footnoteReference w:id="544"/>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Library (rule 2) with Microsoft long-term support commitment; Foundry Hosted Agents GA</w:t>
            </w:r>
            <w:r>
              <w:t xml:space="preserve"> </w:t>
            </w:r>
            <w:r>
              <w:rPr>
                <w:rStyle w:val="ClaimLabel"/>
              </w:rPr>
              <w:t xml:space="preserve">VF</w:t>
            </w:r>
            <w:r>
              <w:rPr>
                <w:rStyle w:val="FootnoteReference"/>
              </w:rPr>
              <w:footnoteReference w:id="547"/>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Library (rule 2); hygiene not assessed; Azure/Foundry certifications out of record scope</w:t>
            </w:r>
            <w:r>
              <w:t xml:space="preserve"> </w:t>
            </w:r>
            <w:r>
              <w:rPr>
                <w:rStyle w:val="ClaimLabel"/>
              </w:rPr>
              <w:t xml:space="preserve">AJ</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anywhere; Foundry Hosted Agents and Azure Functions managed</w:t>
            </w:r>
            <w:r>
              <w:t xml:space="preserve"> </w:t>
            </w:r>
            <w:r>
              <w:rPr>
                <w:rStyle w:val="ClaimLabel"/>
              </w:rPr>
              <w:t xml:space="preserve">VF</w:t>
            </w:r>
            <w:r>
              <w:rPr>
                <w:rStyle w:val="FootnoteReference"/>
              </w:rPr>
              <w:footnoteReference w:id="550"/>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Foundry, Azure OpenAI, OpenAI, Copilot Studio, A2A, MCP, OTel</w:t>
            </w:r>
            <w:r>
              <w:t xml:space="preserve"> </w:t>
            </w:r>
            <w:r>
              <w:rPr>
                <w:rStyle w:val="ClaimLabel"/>
              </w:rPr>
              <w:t xml:space="preserve">VF</w:t>
            </w:r>
            <w:r>
              <w:rPr>
                <w:rStyle w:val="FootnoteReference"/>
              </w:rPr>
              <w:footnoteReference w:id="552"/>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GA April 2026 with LTS commitment; successor to two mature frameworks</w:t>
            </w:r>
            <w:r>
              <w:t xml:space="preserve"> </w:t>
            </w:r>
            <w:r>
              <w:rPr>
                <w:rStyle w:val="ClaimLabel"/>
              </w:rPr>
              <w:t xml:space="preserve">VF</w:t>
            </w:r>
            <w:r>
              <w:rPr>
                <w:rStyle w:val="FootnoteReference"/>
              </w:rPr>
              <w:footnoteReference w:id="553"/>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MIT; durable hosting extra</w:t>
            </w:r>
            <w:r>
              <w:t xml:space="preserve"> </w:t>
            </w:r>
            <w:r>
              <w:rPr>
                <w:rStyle w:val="ClaimLabel"/>
              </w:rPr>
              <w:t xml:space="preserve">VF</w:t>
            </w:r>
            <w:r>
              <w:rPr>
                <w:rStyle w:val="FootnoteReference"/>
              </w:rPr>
              <w:footnoteReference w:id="554"/>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multi-provider, but Azure-first integrations</w:t>
            </w:r>
            <w:r>
              <w:t xml:space="preserve"> </w:t>
            </w:r>
            <w:r>
              <w:rPr>
                <w:rStyle w:val="ClaimLabel"/>
              </w:rPr>
              <w:t xml:space="preserve">VF</w:t>
            </w:r>
            <w:r>
              <w:rPr>
                <w:rStyle w:val="FootnoteReference"/>
              </w:rPr>
              <w:footnoteReference w:id="556"/>
            </w:r>
          </w:p>
        </w:tc>
      </w:tr>
      <w:tr>
        <w:tc>
          <w:tcPr/>
          <w:p>
            <w:pPr>
              <w:pStyle w:val="Compact"/>
              <w:jc w:val="left"/>
            </w:pPr>
            <w:r>
              <w:rPr>
                <w:bCs/>
                <w:b/>
              </w:rPr>
              <w:t xml:space="preserve">Total (generic / FS)</w:t>
            </w:r>
          </w:p>
        </w:tc>
        <w:tc>
          <w:tcPr/>
          <w:p>
            <w:pPr>
              <w:pStyle w:val="Compact"/>
              <w:jc w:val="right"/>
            </w:pPr>
            <w:r>
              <w:rPr>
                <w:bCs/>
                <w:b/>
              </w:rPr>
              <w:t xml:space="preserve">3.80 / 3.65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3.65</w:t>
            </w:r>
          </w:p>
        </w:tc>
        <w:tc>
          <w:tcPr/>
          <w:p>
            <w:pPr>
              <w:pStyle w:val="Compact"/>
              <w:jc w:val="right"/>
            </w:pPr>
            <w:r>
              <w:t xml:space="preserve">3.80</w:t>
            </w:r>
          </w:p>
        </w:tc>
        <w:tc>
          <w:tcPr/>
          <w:p>
            <w:pPr>
              <w:pStyle w:val="Compact"/>
              <w:jc w:val="right"/>
            </w:pPr>
            <w:r>
              <w:t xml:space="preserve">3.70</w:t>
            </w:r>
          </w:p>
        </w:tc>
        <w:tc>
          <w:tcPr/>
          <w:p>
            <w:pPr>
              <w:pStyle w:val="Compact"/>
              <w:jc w:val="right"/>
            </w:pPr>
            <w:r>
              <w:t xml:space="preserve">3.80</w:t>
            </w:r>
          </w:p>
        </w:tc>
        <w:tc>
          <w:tcPr/>
          <w:p>
            <w:pPr>
              <w:pStyle w:val="Compact"/>
              <w:jc w:val="right"/>
            </w:pPr>
            <w:r>
              <w:t xml:space="preserve">3.75</w:t>
            </w:r>
          </w:p>
        </w:tc>
        <w:tc>
          <w:tcPr/>
          <w:p>
            <w:pPr>
              <w:pStyle w:val="Compact"/>
              <w:jc w:val="right"/>
            </w:pPr>
            <w:r>
              <w:t xml:space="preserve">3.80</w:t>
            </w:r>
          </w:p>
        </w:tc>
        <w:tc>
          <w:tcPr/>
          <w:p>
            <w:pPr>
              <w:pStyle w:val="Compact"/>
              <w:jc w:val="right"/>
            </w:pPr>
            <w:r>
              <w:t xml:space="preserve">3.75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MIT framework (Python, .NET, Go) that separates Agents from graph-based Workflows (sequential, concurrent, handoff, group collaboration) with checkpointing, streaming, HITL and time travel; durable agents via Durable Task or Azure Durable Functions (beta); A2A, MCP, OTel; declared successor to Semantic Kernel and AutoGen; Foundry Hosted Agents for managed hosting</w:t>
      </w:r>
      <w:r>
        <w:t xml:space="preserve"> </w:t>
      </w:r>
      <w:r>
        <w:rPr>
          <w:rStyle w:val="ClaimLabel"/>
        </w:rPr>
        <w:t xml:space="preserve">VF</w:t>
      </w:r>
      <w:r>
        <w:rPr>
          <w:rStyle w:val="FootnoteReference"/>
        </w:rPr>
        <w:footnoteReference w:id="557"/>
      </w:r>
      <w:r>
        <w:t xml:space="preserve">.</w:t>
      </w:r>
    </w:p>
    <w:p>
      <w:pPr>
        <w:pStyle w:val="BodyText"/>
      </w:pPr>
      <w:r>
        <w:rPr>
          <w:bCs/>
          <w:b/>
        </w:rPr>
        <w:t xml:space="preserve">Strengths</w:t>
      </w:r>
    </w:p>
    <w:p>
      <w:pPr>
        <w:numPr>
          <w:ilvl w:val="0"/>
          <w:numId w:val="1098"/>
        </w:numPr>
        <w:pStyle w:val="Compact"/>
      </w:pPr>
      <w:r>
        <w:t xml:space="preserve">Explicit agents-versus-workflows split is the clearest H2 implementation</w:t>
      </w:r>
      <w:r>
        <w:t xml:space="preserve"> </w:t>
      </w:r>
      <w:r>
        <w:rPr>
          <w:rStyle w:val="ClaimLabel"/>
        </w:rPr>
        <w:t xml:space="preserve">VF</w:t>
      </w:r>
      <w:r>
        <w:rPr>
          <w:rStyle w:val="FootnoteReference"/>
        </w:rPr>
        <w:footnoteReference w:id="559"/>
      </w:r>
      <w:r>
        <w:t xml:space="preserve"> </w:t>
      </w:r>
      <w:r>
        <w:rPr>
          <w:rStyle w:val="ClaimLabel"/>
        </w:rPr>
        <w:t xml:space="preserve">AJ</w:t>
      </w:r>
    </w:p>
    <w:p>
      <w:pPr>
        <w:numPr>
          <w:ilvl w:val="0"/>
          <w:numId w:val="1098"/>
        </w:numPr>
        <w:pStyle w:val="Compact"/>
      </w:pPr>
      <w:r>
        <w:t xml:space="preserve">1.0 with stable APIs and a long-term support commitment</w:t>
      </w:r>
      <w:r>
        <w:t xml:space="preserve"> </w:t>
      </w:r>
      <w:r>
        <w:rPr>
          <w:rStyle w:val="ClaimLabel"/>
        </w:rPr>
        <w:t xml:space="preserve">VF</w:t>
      </w:r>
      <w:r>
        <w:rPr>
          <w:rStyle w:val="FootnoteReference"/>
        </w:rPr>
        <w:footnoteReference w:id="560"/>
      </w:r>
    </w:p>
    <w:p>
      <w:pPr>
        <w:numPr>
          <w:ilvl w:val="0"/>
          <w:numId w:val="1098"/>
        </w:numPr>
        <w:pStyle w:val="Compact"/>
      </w:pPr>
      <w:r>
        <w:t xml:space="preserve">.NET first-class for Microsoft estates</w:t>
      </w:r>
      <w:r>
        <w:t xml:space="preserve"> </w:t>
      </w:r>
      <w:r>
        <w:rPr>
          <w:rStyle w:val="ClaimLabel"/>
        </w:rPr>
        <w:t xml:space="preserve">VF</w:t>
      </w:r>
      <w:r>
        <w:rPr>
          <w:rStyle w:val="FootnoteReference"/>
        </w:rPr>
        <w:footnoteReference w:id="562"/>
      </w:r>
    </w:p>
    <w:p>
      <w:pPr>
        <w:pStyle w:val="FirstParagraph"/>
      </w:pPr>
      <w:r>
        <w:rPr>
          <w:bCs/>
          <w:b/>
        </w:rPr>
        <w:t xml:space="preserve">Limitations and risks</w:t>
      </w:r>
    </w:p>
    <w:p>
      <w:pPr>
        <w:numPr>
          <w:ilvl w:val="0"/>
          <w:numId w:val="1099"/>
        </w:numPr>
        <w:pStyle w:val="Compact"/>
      </w:pPr>
      <w:r>
        <w:t xml:space="preserve">Durable extensions still beta</w:t>
      </w:r>
      <w:r>
        <w:t xml:space="preserve"> </w:t>
      </w:r>
      <w:r>
        <w:rPr>
          <w:rStyle w:val="ClaimLabel"/>
        </w:rPr>
        <w:t xml:space="preserve">VF</w:t>
      </w:r>
      <w:r>
        <w:rPr>
          <w:rStyle w:val="FootnoteReference"/>
        </w:rPr>
        <w:footnoteReference w:id="563"/>
      </w:r>
    </w:p>
    <w:p>
      <w:pPr>
        <w:numPr>
          <w:ilvl w:val="0"/>
          <w:numId w:val="1099"/>
        </w:numPr>
        <w:pStyle w:val="Compact"/>
      </w:pPr>
      <w:r>
        <w:t xml:space="preserve">Foundry hosting integration package for Python prerelease</w:t>
      </w:r>
      <w:r>
        <w:t xml:space="preserve"> </w:t>
      </w:r>
      <w:r>
        <w:rPr>
          <w:rStyle w:val="ClaimLabel"/>
        </w:rPr>
        <w:t xml:space="preserve">VF</w:t>
      </w:r>
      <w:r>
        <w:rPr>
          <w:rStyle w:val="FootnoteReference"/>
        </w:rPr>
        <w:footnoteReference w:id="564"/>
      </w:r>
    </w:p>
    <w:p>
      <w:pPr>
        <w:numPr>
          <w:ilvl w:val="0"/>
          <w:numId w:val="1099"/>
        </w:numPr>
        <w:pStyle w:val="Compact"/>
      </w:pPr>
      <w:r>
        <w:t xml:space="preserve">First-class integrations are Azure/Foundry</w:t>
      </w:r>
      <w:r>
        <w:t xml:space="preserve"> </w:t>
      </w:r>
      <w:r>
        <w:rPr>
          <w:rStyle w:val="ClaimLabel"/>
        </w:rPr>
        <w:t xml:space="preserve">VF</w:t>
      </w:r>
      <w:r>
        <w:rPr>
          <w:rStyle w:val="FootnoteReference"/>
        </w:rPr>
        <w:footnoteReference w:id="565"/>
      </w:r>
    </w:p>
    <w:p>
      <w:pPr>
        <w:numPr>
          <w:ilvl w:val="0"/>
          <w:numId w:val="1099"/>
        </w:numPr>
        <w:pStyle w:val="Compact"/>
      </w:pPr>
      <w:r>
        <w:t xml:space="preserve">Young GA (April 2026)</w:t>
      </w:r>
      <w:r>
        <w:t xml:space="preserve"> </w:t>
      </w:r>
      <w:r>
        <w:rPr>
          <w:rStyle w:val="ClaimLabel"/>
        </w:rPr>
        <w:t xml:space="preserve">VF</w:t>
      </w:r>
      <w:r>
        <w:rPr>
          <w:rStyle w:val="FootnoteReference"/>
        </w:rPr>
        <w:footnoteReference w:id="566"/>
      </w:r>
    </w:p>
    <w:p>
      <w:pPr>
        <w:pStyle w:val="FirstParagraph"/>
      </w:pPr>
      <w:r>
        <w:rPr>
          <w:bCs/>
          <w:b/>
        </w:rPr>
        <w:t xml:space="preserve">Choose when</w:t>
      </w:r>
    </w:p>
    <w:p>
      <w:pPr>
        <w:numPr>
          <w:ilvl w:val="0"/>
          <w:numId w:val="1100"/>
        </w:numPr>
        <w:pStyle w:val="Compact"/>
      </w:pPr>
      <w:r>
        <w:t xml:space="preserve">Microsoft/.NET estate, or Semantic Kernel/AutoGen code to migrate</w:t>
      </w:r>
      <w:r>
        <w:t xml:space="preserve"> </w:t>
      </w:r>
      <w:r>
        <w:rPr>
          <w:rStyle w:val="ClaimLabel"/>
        </w:rPr>
        <w:t xml:space="preserve">AJ</w:t>
      </w:r>
    </w:p>
    <w:p>
      <w:pPr>
        <w:pStyle w:val="FirstParagraph"/>
      </w:pPr>
      <w:r>
        <w:rPr>
          <w:bCs/>
          <w:b/>
        </w:rPr>
        <w:t xml:space="preserve">Avoid when</w:t>
      </w:r>
    </w:p>
    <w:p>
      <w:pPr>
        <w:numPr>
          <w:ilvl w:val="0"/>
          <w:numId w:val="1101"/>
        </w:numPr>
        <w:pStyle w:val="Compact"/>
      </w:pPr>
      <w:r>
        <w:t xml:space="preserve">You need GA durable execution today without adding Temporal or Durable Task</w:t>
      </w:r>
      <w:r>
        <w:t xml:space="preserve"> </w:t>
      </w:r>
      <w:r>
        <w:rPr>
          <w:rStyle w:val="ClaimLabel"/>
        </w:rPr>
        <w:t xml:space="preserve">AJ</w:t>
      </w:r>
    </w:p>
    <w:p>
      <w:pPr>
        <w:pStyle w:val="FirstParagraph"/>
      </w:pPr>
      <w:r>
        <w:rPr>
          <w:bCs/>
          <w:b/>
        </w:rPr>
        <w:t xml:space="preserve">Nearest competitors:</w:t>
      </w:r>
      <w:r>
        <w:t xml:space="preserve"> </w:t>
      </w:r>
      <w:r>
        <w:t xml:space="preserve">L3-langgraph, L3-google-adk, L3-aws-strands-agentcore</w:t>
      </w:r>
    </w:p>
    <w:p>
      <w:pPr>
        <w:pStyle w:val="BodyText"/>
      </w:pPr>
      <w:r>
        <w:rPr>
          <w:bCs/>
          <w:b/>
        </w:rPr>
        <w:t xml:space="preserve">Regulated-FS note.</w:t>
      </w:r>
      <w:r>
        <w:t xml:space="preserve"> </w:t>
      </w:r>
      <w:r>
        <w:t xml:space="preserve">Migrate Semantic Kernel and AutoGen workloads here; until durable packages are GA, back long-running workflows with a GA durable engine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Microsoft Corporation</w:t>
            </w:r>
          </w:p>
        </w:tc>
        <w:tc>
          <w:tcPr/>
          <w:p>
            <w:pPr>
              <w:pStyle w:val="Compact"/>
              <w:jc w:val="left"/>
            </w:pPr>
            <w:r>
              <w:t xml:space="preserve">Verified fact</w:t>
            </w:r>
          </w:p>
        </w:tc>
        <w:tc>
          <w:tcPr/>
          <w:p>
            <w:pPr>
              <w:pStyle w:val="Compact"/>
              <w:jc w:val="left"/>
            </w:pPr>
            <w:r>
              <w:t xml:space="preserve">A4-S067</w:t>
            </w:r>
          </w:p>
        </w:tc>
      </w:tr>
      <w:tr>
        <w:tc>
          <w:tcPr/>
          <w:p>
            <w:pPr>
              <w:pStyle w:val="Compact"/>
              <w:jc w:val="left"/>
            </w:pPr>
            <w:r>
              <w:t xml:space="preserve">Category</w:t>
            </w:r>
          </w:p>
        </w:tc>
        <w:tc>
          <w:tcPr/>
          <w:p>
            <w:pPr>
              <w:pStyle w:val="Compact"/>
              <w:jc w:val="left"/>
            </w:pPr>
            <w:r>
              <w:t xml:space="preserve">Multi-language agent and multi-agent workflow framework (Python, .NET, Go)</w:t>
            </w:r>
          </w:p>
        </w:tc>
        <w:tc>
          <w:tcPr/>
          <w:p>
            <w:pPr>
              <w:pStyle w:val="Compact"/>
              <w:jc w:val="left"/>
            </w:pPr>
            <w:r>
              <w:t xml:space="preserve">Verified fact</w:t>
            </w:r>
          </w:p>
        </w:tc>
        <w:tc>
          <w:tcPr/>
          <w:p>
            <w:pPr>
              <w:pStyle w:val="Compact"/>
              <w:jc w:val="left"/>
            </w:pPr>
            <w:r>
              <w:t xml:space="preserve">A4-S066</w:t>
            </w:r>
          </w:p>
        </w:tc>
      </w:tr>
      <w:tr>
        <w:tc>
          <w:tcPr/>
          <w:p>
            <w:pPr>
              <w:pStyle w:val="Compact"/>
              <w:jc w:val="left"/>
            </w:pPr>
            <w:r>
              <w:t xml:space="preserve">Version / lineup</w:t>
            </w:r>
          </w:p>
        </w:tc>
        <w:tc>
          <w:tcPr/>
          <w:p>
            <w:pPr>
              <w:pStyle w:val="Compact"/>
              <w:jc w:val="left"/>
            </w:pPr>
            <w:r>
              <w:t xml:space="preserve">agent-framework (Python) 1.20.0 (2 October 2026); 1.0.0 GA 2 April 2026 (Development Status: Production/Stable); durable extensions agent-framework-durabletask and agent-framework-azurefunctions still beta (1.0.0b260922)</w:t>
            </w:r>
          </w:p>
        </w:tc>
        <w:tc>
          <w:tcPr/>
          <w:p>
            <w:pPr>
              <w:pStyle w:val="Compact"/>
              <w:jc w:val="left"/>
            </w:pPr>
            <w:r>
              <w:t xml:space="preserve">Verified fact</w:t>
            </w:r>
          </w:p>
        </w:tc>
        <w:tc>
          <w:tcPr/>
          <w:p>
            <w:pPr>
              <w:pStyle w:val="Compact"/>
              <w:jc w:val="left"/>
            </w:pPr>
            <w:r>
              <w:t xml:space="preserve">A4-S008, A4-S101, A4-S102</w:t>
            </w:r>
          </w:p>
        </w:tc>
      </w:tr>
      <w:tr>
        <w:tc>
          <w:tcPr/>
          <w:p>
            <w:pPr>
              <w:pStyle w:val="Compact"/>
              <w:jc w:val="left"/>
            </w:pPr>
            <w:r>
              <w:t xml:space="preserve">Licence</w:t>
            </w:r>
          </w:p>
        </w:tc>
        <w:tc>
          <w:tcPr/>
          <w:p>
            <w:pPr>
              <w:pStyle w:val="Compact"/>
              <w:jc w:val="left"/>
            </w:pPr>
            <w:r>
              <w:t xml:space="preserve">Open source, MIT</w:t>
            </w:r>
          </w:p>
        </w:tc>
        <w:tc>
          <w:tcPr/>
          <w:p>
            <w:pPr>
              <w:pStyle w:val="Compact"/>
              <w:jc w:val="left"/>
            </w:pPr>
            <w:r>
              <w:t xml:space="preserve">Verified fact</w:t>
            </w:r>
          </w:p>
        </w:tc>
        <w:tc>
          <w:tcPr/>
          <w:p>
            <w:pPr>
              <w:pStyle w:val="Compact"/>
              <w:jc w:val="left"/>
            </w:pPr>
            <w:r>
              <w:t xml:space="preserve">A4-S067, A4-S008</w:t>
            </w:r>
          </w:p>
        </w:tc>
      </w:tr>
      <w:tr>
        <w:tc>
          <w:tcPr/>
          <w:p>
            <w:pPr>
              <w:pStyle w:val="Compact"/>
              <w:jc w:val="left"/>
            </w:pPr>
            <w:r>
              <w:t xml:space="preserve">Status events</w:t>
            </w:r>
          </w:p>
        </w:tc>
        <w:tc>
          <w:tcPr/>
          <w:p>
            <w:pPr>
              <w:pStyle w:val="Compact"/>
              <w:jc w:val="left"/>
            </w:pPr>
            <w:r>
              <w:t xml:space="preserve">1 October 2025: first public preview on PyPI; 2 April 2026: 1.0.0 GA; Semantic Kernel README:</w:t>
            </w:r>
            <w:r>
              <w:t xml:space="preserve"> </w:t>
            </w:r>
            <w:r>
              <w:t xml:space="preserve">‘</w:t>
            </w:r>
            <w:r>
              <w:t xml:space="preserve">Semantic Kernel is now Microsoft Agent Framework</w:t>
            </w:r>
            <w:r>
              <w:t xml:space="preserve">’</w:t>
            </w:r>
            <w:r>
              <w:t xml:space="preserve">; AutoGen placed in maintenance mode (no new features; community managed); last autogen-agentchat release 0.7.5 on 30 September 2025</w:t>
            </w:r>
          </w:p>
        </w:tc>
        <w:tc>
          <w:tcPr/>
          <w:p>
            <w:pPr>
              <w:pStyle w:val="Compact"/>
              <w:jc w:val="left"/>
            </w:pPr>
            <w:r>
              <w:t xml:space="preserve">Verified fact</w:t>
            </w:r>
          </w:p>
        </w:tc>
        <w:tc>
          <w:tcPr/>
          <w:p>
            <w:pPr>
              <w:pStyle w:val="Compact"/>
              <w:jc w:val="left"/>
            </w:pPr>
            <w:r>
              <w:t xml:space="preserve">A4-S008, A4-S012, A4-S068, A4-S021, V1-S050, V1-S052</w:t>
            </w:r>
          </w:p>
        </w:tc>
      </w:tr>
      <w:tr>
        <w:tc>
          <w:tcPr/>
          <w:p>
            <w:pPr>
              <w:pStyle w:val="Compact"/>
              <w:jc w:val="left"/>
            </w:pPr>
            <w:r>
              <w:t xml:space="preserve">Strategic direction</w:t>
            </w:r>
          </w:p>
        </w:tc>
        <w:tc>
          <w:tcPr/>
          <w:p>
            <w:pPr>
              <w:pStyle w:val="Compact"/>
              <w:jc w:val="left"/>
            </w:pPr>
            <w:r>
              <w:t xml:space="preserve">Declared</w:t>
            </w:r>
            <w:r>
              <w:t xml:space="preserve"> </w:t>
            </w:r>
            <w:r>
              <w:t xml:space="preserve">‘</w:t>
            </w:r>
            <w:r>
              <w:t xml:space="preserve">enterprise-ready successor</w:t>
            </w:r>
            <w:r>
              <w:t xml:space="preserve">’</w:t>
            </w:r>
            <w:r>
              <w:t xml:space="preserve"> </w:t>
            </w:r>
            <w:r>
              <w:t xml:space="preserve">to both Semantic Kernel and AutoGen; graph-based workflows (sequential, concurrent, handoff, group collaboration) with checkpointing, streaming, human-in-the-loop and time-travel; Foundry Hosted Agents; A2A and MCP interoperability; declarative YAML agents; Agent Skills</w:t>
            </w:r>
          </w:p>
        </w:tc>
        <w:tc>
          <w:tcPr/>
          <w:p>
            <w:pPr>
              <w:pStyle w:val="Compact"/>
              <w:jc w:val="left"/>
            </w:pPr>
            <w:r>
              <w:t xml:space="preserve">Verified fact</w:t>
            </w:r>
          </w:p>
        </w:tc>
        <w:tc>
          <w:tcPr/>
          <w:p>
            <w:pPr>
              <w:pStyle w:val="Compact"/>
              <w:jc w:val="left"/>
            </w:pPr>
            <w:r>
              <w:t xml:space="preserve">A4-S066, A4-S012, A4-S068</w:t>
            </w:r>
          </w:p>
        </w:tc>
      </w:tr>
      <w:tr>
        <w:tc>
          <w:tcPr/>
          <w:p>
            <w:pPr>
              <w:pStyle w:val="Compact"/>
              <w:jc w:val="left"/>
            </w:pPr>
            <w:r>
              <w:t xml:space="preserve">What it does</w:t>
            </w:r>
          </w:p>
        </w:tc>
        <w:tc>
          <w:tcPr/>
          <w:p>
            <w:pPr>
              <w:pStyle w:val="Compact"/>
              <w:jc w:val="left"/>
            </w:pPr>
            <w:r>
              <w:t xml:space="preserve">Builds agents (chat-client based, multi-provider) and multi-agent workflows; middleware; OpenTelemetry observability; DevUI; durable agents via Durable Task or Azure Durable Functions that persist state and recover from failures.</w:t>
            </w:r>
          </w:p>
        </w:tc>
        <w:tc>
          <w:tcPr/>
          <w:p>
            <w:pPr>
              <w:pStyle w:val="Compact"/>
              <w:jc w:val="left"/>
            </w:pPr>
            <w:r>
              <w:t xml:space="preserve">Verified fact</w:t>
            </w:r>
          </w:p>
        </w:tc>
        <w:tc>
          <w:tcPr/>
          <w:p>
            <w:pPr>
              <w:pStyle w:val="Compact"/>
              <w:jc w:val="left"/>
            </w:pPr>
            <w:r>
              <w:t xml:space="preserve">A4-S066, A4-S101, A4-S102</w:t>
            </w:r>
          </w:p>
        </w:tc>
      </w:tr>
      <w:tr>
        <w:tc>
          <w:tcPr/>
          <w:p>
            <w:pPr>
              <w:pStyle w:val="Compact"/>
              <w:jc w:val="left"/>
            </w:pPr>
            <w:r>
              <w:t xml:space="preserve">Stack position</w:t>
            </w:r>
          </w:p>
        </w:tc>
        <w:tc>
          <w:tcPr/>
          <w:p>
            <w:pPr>
              <w:pStyle w:val="Compact"/>
              <w:jc w:val="left"/>
            </w:pPr>
            <w:r>
              <w:t xml:space="preserve">L3; explicitly separates Agents from graph-based Workflows within one framework</w:t>
            </w:r>
          </w:p>
        </w:tc>
        <w:tc>
          <w:tcPr/>
          <w:p>
            <w:pPr>
              <w:pStyle w:val="Compact"/>
              <w:jc w:val="left"/>
            </w:pPr>
            <w:r>
              <w:t xml:space="preserve">Verified fact</w:t>
            </w:r>
          </w:p>
        </w:tc>
        <w:tc>
          <w:tcPr/>
          <w:p>
            <w:pPr>
              <w:pStyle w:val="Compact"/>
              <w:jc w:val="left"/>
            </w:pPr>
            <w:r>
              <w:t xml:space="preserve">A4-S066</w:t>
            </w:r>
          </w:p>
        </w:tc>
      </w:tr>
      <w:tr>
        <w:tc>
          <w:tcPr/>
          <w:p>
            <w:pPr>
              <w:pStyle w:val="Compact"/>
              <w:jc w:val="left"/>
            </w:pPr>
            <w:r>
              <w:t xml:space="preserve">Integration</w:t>
            </w:r>
          </w:p>
        </w:tc>
        <w:tc>
          <w:tcPr/>
          <w:p>
            <w:pPr>
              <w:pStyle w:val="Compact"/>
              <w:jc w:val="left"/>
            </w:pPr>
            <w:r>
              <w:t xml:space="preserve">Python packages (agent-framework-core, -foundry, preview -copilotstudio), NuGet for .NET; A2A and MCP; OpenTelemetry</w:t>
            </w:r>
          </w:p>
        </w:tc>
        <w:tc>
          <w:tcPr/>
          <w:p>
            <w:pPr>
              <w:pStyle w:val="Compact"/>
              <w:jc w:val="left"/>
            </w:pPr>
            <w:r>
              <w:t xml:space="preserve">Verified fact</w:t>
            </w:r>
          </w:p>
        </w:tc>
        <w:tc>
          <w:tcPr/>
          <w:p>
            <w:pPr>
              <w:pStyle w:val="Compact"/>
              <w:jc w:val="left"/>
            </w:pPr>
            <w:r>
              <w:t xml:space="preserve">A4-S008, A4-S066, A4-S012</w:t>
            </w:r>
          </w:p>
        </w:tc>
      </w:tr>
      <w:tr>
        <w:tc>
          <w:tcPr/>
          <w:p>
            <w:pPr>
              <w:pStyle w:val="Compact"/>
              <w:jc w:val="left"/>
            </w:pPr>
            <w:r>
              <w:t xml:space="preserve">Dependencies</w:t>
            </w:r>
          </w:p>
        </w:tc>
        <w:tc>
          <w:tcPr/>
          <w:p>
            <w:pPr>
              <w:pStyle w:val="Compact"/>
              <w:jc w:val="left"/>
            </w:pPr>
            <w:r>
              <w:t xml:space="preserve">Python &gt;=3.10 or .NET (Go SDK separate repo); providers incl. Microsoft Foundry, Azure OpenAI, OpenAI, GitHub Copilot SDK; optional Durable Task / Azure Functions</w:t>
            </w:r>
          </w:p>
        </w:tc>
        <w:tc>
          <w:tcPr/>
          <w:p>
            <w:pPr>
              <w:pStyle w:val="Compact"/>
              <w:jc w:val="left"/>
            </w:pPr>
            <w:r>
              <w:t xml:space="preserve">Verified fact</w:t>
            </w:r>
          </w:p>
        </w:tc>
        <w:tc>
          <w:tcPr/>
          <w:p>
            <w:pPr>
              <w:pStyle w:val="Compact"/>
              <w:jc w:val="left"/>
            </w:pPr>
            <w:r>
              <w:t xml:space="preserve">A4-S008, A4-S066, A4-S101</w:t>
            </w:r>
          </w:p>
        </w:tc>
      </w:tr>
      <w:tr>
        <w:tc>
          <w:tcPr/>
          <w:p>
            <w:pPr>
              <w:pStyle w:val="Compact"/>
              <w:jc w:val="left"/>
            </w:pPr>
            <w:r>
              <w:t xml:space="preserve">Certifications</w:t>
            </w:r>
          </w:p>
        </w:tc>
        <w:tc>
          <w:tcPr/>
          <w:p>
            <w:pPr>
              <w:pStyle w:val="Compact"/>
              <w:jc w:val="left"/>
            </w:pPr>
            <w:r>
              <w:t xml:space="preserve">Not applicable to the MIT library; Azure/Foundry certifications out of scope for this record</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Inherits the chosen model provider/hosting (e.g. Azure region)</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Microsoft states 1.0 comes with stable APIs and a commitment to long-term support</w:t>
            </w:r>
          </w:p>
        </w:tc>
        <w:tc>
          <w:tcPr/>
          <w:p>
            <w:pPr>
              <w:pStyle w:val="Compact"/>
              <w:jc w:val="left"/>
            </w:pPr>
            <w:r>
              <w:t xml:space="preserve">Verified fact</w:t>
            </w:r>
          </w:p>
        </w:tc>
        <w:tc>
          <w:tcPr/>
          <w:p>
            <w:pPr>
              <w:pStyle w:val="Compact"/>
              <w:jc w:val="left"/>
            </w:pPr>
            <w:r>
              <w:t xml:space="preserve">A4-S012, A4-S068</w:t>
            </w:r>
          </w:p>
        </w:tc>
      </w:tr>
      <w:tr>
        <w:tc>
          <w:tcPr/>
          <w:p>
            <w:pPr>
              <w:pStyle w:val="Compact"/>
              <w:jc w:val="left"/>
            </w:pPr>
            <w:r>
              <w:t xml:space="preserve">Pricing</w:t>
            </w:r>
          </w:p>
        </w:tc>
        <w:tc>
          <w:tcPr/>
          <w:p>
            <w:pPr>
              <w:pStyle w:val="Compact"/>
              <w:jc w:val="left"/>
            </w:pPr>
            <w:r>
              <w:t xml:space="preserve">Free (MIT); hosting and models billed separately</w:t>
            </w:r>
          </w:p>
        </w:tc>
        <w:tc>
          <w:tcPr/>
          <w:p>
            <w:pPr>
              <w:pStyle w:val="Compact"/>
              <w:jc w:val="left"/>
            </w:pPr>
            <w:r>
              <w:t xml:space="preserve">Verified fact</w:t>
            </w:r>
          </w:p>
        </w:tc>
        <w:tc>
          <w:tcPr/>
          <w:p>
            <w:pPr>
              <w:pStyle w:val="Compact"/>
              <w:jc w:val="left"/>
            </w:pPr>
            <w:r>
              <w:t xml:space="preserve">A4-S067</w:t>
            </w:r>
          </w:p>
        </w:tc>
      </w:tr>
      <w:tr>
        <w:tc>
          <w:tcPr/>
          <w:p>
            <w:pPr>
              <w:pStyle w:val="Compact"/>
              <w:jc w:val="left"/>
            </w:pPr>
            <w:r>
              <w:t xml:space="preserve">Infrastructure cost</w:t>
            </w:r>
          </w:p>
        </w:tc>
        <w:tc>
          <w:tcPr/>
          <w:p>
            <w:pPr>
              <w:pStyle w:val="Compact"/>
              <w:jc w:val="left"/>
            </w:pPr>
            <w:r>
              <w:t xml:space="preserve">Durable agents require a Durable Task scheduler or Azure Functions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Microsoft Foundry, Azure OpenAI, OpenAI, Copilot Studio, GitHub Copilot SDK; A2A; MCP</w:t>
            </w:r>
          </w:p>
        </w:tc>
        <w:tc>
          <w:tcPr/>
          <w:p>
            <w:pPr>
              <w:pStyle w:val="Compact"/>
              <w:jc w:val="left"/>
            </w:pPr>
            <w:r>
              <w:t xml:space="preserve">Verified fact</w:t>
            </w:r>
          </w:p>
        </w:tc>
        <w:tc>
          <w:tcPr/>
          <w:p>
            <w:pPr>
              <w:pStyle w:val="Compact"/>
              <w:jc w:val="left"/>
            </w:pPr>
            <w:r>
              <w:t xml:space="preserve">A4-S066, A4-S008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GA since April 2026; weekly-to-fortnightly minor releases (1.13 on 30 July 2026 to 1.20 on 2 October 2026)</w:t>
            </w:r>
          </w:p>
        </w:tc>
        <w:tc>
          <w:tcPr/>
          <w:p>
            <w:pPr>
              <w:pStyle w:val="Compact"/>
              <w:jc w:val="left"/>
            </w:pPr>
            <w:r>
              <w:t xml:space="preserve">Verified fact</w:t>
            </w:r>
          </w:p>
        </w:tc>
        <w:tc>
          <w:tcPr/>
          <w:p>
            <w:pPr>
              <w:pStyle w:val="Compact"/>
              <w:jc w:val="left"/>
            </w:pPr>
            <w:r>
              <w:t xml:space="preserve">A4-S008</w:t>
            </w:r>
          </w:p>
        </w:tc>
      </w:tr>
      <w:tr>
        <w:tc>
          <w:tcPr/>
          <w:p>
            <w:pPr>
              <w:pStyle w:val="Compact"/>
              <w:jc w:val="left"/>
            </w:pPr>
            <w:r>
              <w:t xml:space="preserve">Deployment</w:t>
            </w:r>
          </w:p>
        </w:tc>
        <w:tc>
          <w:tcPr/>
          <w:p>
            <w:pPr>
              <w:pStyle w:val="Compact"/>
              <w:jc w:val="left"/>
            </w:pPr>
            <w:r>
              <w:t xml:space="preserve">saas: No for the framework; Foundry Hosted Agents provides managed hosting; managed_cloud: Yes (Foundry Hosted Agents; Azure Durable Functions); vpc_byoc: Yes (library runs inside the customer’s own environment); private_cloud: Yes (library runs inside the customer’s own environment); self_hosted: Yes; on_prem: Yes (library)</w:t>
            </w:r>
          </w:p>
        </w:tc>
        <w:tc>
          <w:tcPr/>
          <w:p>
            <w:pPr>
              <w:pStyle w:val="Compact"/>
            </w:pPr>
          </w:p>
        </w:tc>
        <w:tc>
          <w:tcPr/>
          <w:p>
            <w:pPr>
              <w:pStyle w:val="Compact"/>
            </w:pPr>
          </w:p>
        </w:tc>
      </w:tr>
    </w:tbl>
    <w:bookmarkEnd w:id="567"/>
    <w:bookmarkStart w:id="585" w:name="pydantic-ai-l3-pydantic-ai"/>
    <w:p>
      <w:pPr>
        <w:pStyle w:val="Heading2"/>
      </w:pPr>
      <w:r>
        <w:t xml:space="preserve">Pydantic AI (</w:t>
      </w:r>
      <w:r>
        <w:rPr>
          <w:rStyle w:val="VerbatimChar"/>
        </w:rPr>
        <w:t xml:space="preserve">L3-pydantic-ai</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for Python teams wanting type-safe agents, typically as the typed agent step inside a Temporal or DBOS workflow; pin the major version (breaking v2 ten months after v1) and note that commercial support is not verified. Upgraded from Tactical by the reader at Checkpoint 4 (CP4-4); scores unchanged (FS 3.55)</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Typed agent loop, graph control flow, durable capabilities via Temporal/DBOS/Prefect, MCP</w:t>
            </w:r>
            <w:r>
              <w:t xml:space="preserve"> </w:t>
            </w:r>
            <w:r>
              <w:rPr>
                <w:rStyle w:val="ClaimLabel"/>
              </w:rPr>
              <w:t xml:space="preserve">VF</w:t>
            </w:r>
            <w:r>
              <w:rPr>
                <w:rStyle w:val="FootnoteReference"/>
              </w:rPr>
              <w:footnoteReference w:id="568"/>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Library (rule 2): enables controls in your estate; support not verified</w:t>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Library hygiene: v1 security fixes promised for six months after v2</w:t>
            </w:r>
            <w:r>
              <w:t xml:space="preserve"> </w:t>
            </w:r>
            <w:r>
              <w:rPr>
                <w:rStyle w:val="ClaimLabel"/>
              </w:rPr>
              <w:t xml:space="preserve">VF</w:t>
            </w:r>
            <w:r>
              <w:rPr>
                <w:rStyle w:val="FootnoteReference"/>
              </w:rPr>
              <w:footnoteReference w:id="570"/>
            </w:r>
            <w:r>
              <w:t xml:space="preserve">; inherits host controls</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anywhere; no managed runtime</w:t>
            </w:r>
            <w:r>
              <w:t xml:space="preserve"> </w:t>
            </w:r>
            <w:r>
              <w:rPr>
                <w:rStyle w:val="ClaimLabel"/>
              </w:rPr>
              <w:t xml:space="preserve">VF</w:t>
            </w:r>
            <w:r>
              <w:rPr>
                <w:rStyle w:val="FootnoteReference"/>
              </w:rPr>
              <w:footnoteReference w:id="572"/>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Temporal, DBOS, Prefect integrations co-maintained; Logfire OTel</w:t>
            </w:r>
            <w:r>
              <w:t xml:space="preserve"> </w:t>
            </w:r>
            <w:r>
              <w:rPr>
                <w:rStyle w:val="ClaimLabel"/>
              </w:rPr>
              <w:t xml:space="preserve">VF</w:t>
            </w:r>
            <w:r>
              <w:rPr>
                <w:rStyle w:val="FootnoteReference"/>
              </w:rPr>
              <w:footnoteReference w:id="574"/>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Production/Stable, but breaking v2 ten months after v1</w:t>
            </w:r>
            <w:r>
              <w:t xml:space="preserve"> </w:t>
            </w:r>
            <w:r>
              <w:rPr>
                <w:rStyle w:val="ClaimLabel"/>
              </w:rPr>
              <w:t xml:space="preserve">VF</w:t>
            </w:r>
            <w:r>
              <w:rPr>
                <w:rStyle w:val="FootnoteReference"/>
              </w:rPr>
              <w:footnoteReference w:id="575"/>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MIT; durability backend adds cost</w:t>
            </w:r>
            <w:r>
              <w:t xml:space="preserve"> </w:t>
            </w:r>
            <w:r>
              <w:rPr>
                <w:rStyle w:val="ClaimLabel"/>
              </w:rPr>
              <w:t xml:space="preserve">VF</w:t>
            </w:r>
            <w:r>
              <w:rPr>
                <w:rStyle w:val="FootnoteReference"/>
              </w:rPr>
              <w:footnoteReference w:id="577"/>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MIT, model-agnostic, durability on standard engines</w:t>
            </w:r>
            <w:r>
              <w:t xml:space="preserve"> </w:t>
            </w:r>
            <w:r>
              <w:rPr>
                <w:rStyle w:val="ClaimLabel"/>
              </w:rPr>
              <w:t xml:space="preserve">VF</w:t>
            </w:r>
            <w:r>
              <w:rPr>
                <w:rStyle w:val="FootnoteReference"/>
              </w:rPr>
              <w:footnoteReference w:id="578"/>
            </w:r>
          </w:p>
        </w:tc>
      </w:tr>
      <w:tr>
        <w:tc>
          <w:tcPr/>
          <w:p>
            <w:pPr>
              <w:pStyle w:val="Compact"/>
              <w:jc w:val="left"/>
            </w:pPr>
            <w:r>
              <w:rPr>
                <w:bCs/>
                <w:b/>
              </w:rPr>
              <w:t xml:space="preserve">Total (generic / FS)</w:t>
            </w:r>
          </w:p>
        </w:tc>
        <w:tc>
          <w:tcPr/>
          <w:p>
            <w:pPr>
              <w:pStyle w:val="Compact"/>
              <w:jc w:val="right"/>
            </w:pPr>
            <w:r>
              <w:rPr>
                <w:bCs/>
                <w:b/>
              </w:rPr>
              <w:t xml:space="preserve">3.60 / 3.55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3.55</w:t>
            </w:r>
          </w:p>
        </w:tc>
        <w:tc>
          <w:tcPr/>
          <w:p>
            <w:pPr>
              <w:pStyle w:val="Compact"/>
              <w:jc w:val="right"/>
            </w:pPr>
            <w:r>
              <w:t xml:space="preserve">3.55</w:t>
            </w:r>
          </w:p>
        </w:tc>
        <w:tc>
          <w:tcPr/>
          <w:p>
            <w:pPr>
              <w:pStyle w:val="Compact"/>
              <w:jc w:val="right"/>
            </w:pPr>
            <w:r>
              <w:t xml:space="preserve">3.65</w:t>
            </w:r>
          </w:p>
        </w:tc>
        <w:tc>
          <w:tcPr/>
          <w:p>
            <w:pPr>
              <w:pStyle w:val="Compact"/>
              <w:jc w:val="right"/>
            </w:pPr>
            <w:r>
              <w:t xml:space="preserve">3.75</w:t>
            </w:r>
          </w:p>
        </w:tc>
        <w:tc>
          <w:tcPr/>
          <w:p>
            <w:pPr>
              <w:pStyle w:val="Compact"/>
              <w:jc w:val="right"/>
            </w:pPr>
            <w:r>
              <w:t xml:space="preserve">3.70</w:t>
            </w:r>
          </w:p>
        </w:tc>
        <w:tc>
          <w:tcPr/>
          <w:p>
            <w:pPr>
              <w:pStyle w:val="Compact"/>
              <w:jc w:val="right"/>
            </w:pPr>
            <w:r>
              <w:t xml:space="preserve">3.70</w:t>
            </w:r>
          </w:p>
        </w:tc>
        <w:tc>
          <w:tcPr/>
          <w:p>
            <w:pPr>
              <w:pStyle w:val="Compact"/>
              <w:jc w:val="right"/>
            </w:pPr>
            <w:r>
              <w:t xml:space="preserve">3.65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Typed, model-agnostic Python agent loop with structured outputs and tools, pydantic_graph for graph control flow, and durable execution attached as a capability via Temporal, DBOS or Prefect</w:t>
      </w:r>
      <w:r>
        <w:t xml:space="preserve"> </w:t>
      </w:r>
      <w:r>
        <w:rPr>
          <w:rStyle w:val="ClaimLabel"/>
        </w:rPr>
        <w:t xml:space="preserve">VF</w:t>
      </w:r>
      <w:r>
        <w:rPr>
          <w:rStyle w:val="FootnoteReference"/>
        </w:rPr>
        <w:footnoteReference w:id="579"/>
      </w:r>
      <w:r>
        <w:t xml:space="preserve">.</w:t>
      </w:r>
    </w:p>
    <w:p>
      <w:pPr>
        <w:pStyle w:val="BodyText"/>
      </w:pPr>
      <w:r>
        <w:rPr>
          <w:bCs/>
          <w:b/>
        </w:rPr>
        <w:t xml:space="preserve">Strengths</w:t>
      </w:r>
    </w:p>
    <w:p>
      <w:pPr>
        <w:numPr>
          <w:ilvl w:val="0"/>
          <w:numId w:val="1102"/>
        </w:numPr>
        <w:pStyle w:val="Compact"/>
      </w:pPr>
      <w:r>
        <w:t xml:space="preserve">Type-checked inputs and outputs suit numeric and structured tasks</w:t>
      </w:r>
      <w:r>
        <w:t xml:space="preserve"> </w:t>
      </w:r>
      <w:r>
        <w:rPr>
          <w:rStyle w:val="ClaimLabel"/>
        </w:rPr>
        <w:t xml:space="preserve">AJ</w:t>
      </w:r>
    </w:p>
    <w:p>
      <w:pPr>
        <w:numPr>
          <w:ilvl w:val="0"/>
          <w:numId w:val="1102"/>
        </w:numPr>
        <w:pStyle w:val="Compact"/>
      </w:pPr>
      <w:r>
        <w:t xml:space="preserve">Delegates durability to established engines instead of inventing its own</w:t>
      </w:r>
      <w:r>
        <w:t xml:space="preserve"> </w:t>
      </w:r>
      <w:r>
        <w:rPr>
          <w:rStyle w:val="ClaimLabel"/>
        </w:rPr>
        <w:t xml:space="preserve">VF</w:t>
      </w:r>
      <w:r>
        <w:rPr>
          <w:rStyle w:val="FootnoteReference"/>
        </w:rPr>
        <w:footnoteReference w:id="580"/>
      </w:r>
      <w:r>
        <w:t xml:space="preserve"> </w:t>
      </w:r>
      <w:r>
        <w:rPr>
          <w:rStyle w:val="ClaimLabel"/>
        </w:rPr>
        <w:t xml:space="preserve">AJ</w:t>
      </w:r>
    </w:p>
    <w:p>
      <w:pPr>
        <w:pStyle w:val="FirstParagraph"/>
      </w:pPr>
      <w:r>
        <w:rPr>
          <w:bCs/>
          <w:b/>
        </w:rPr>
        <w:t xml:space="preserve">Limitations and risks</w:t>
      </w:r>
    </w:p>
    <w:p>
      <w:pPr>
        <w:numPr>
          <w:ilvl w:val="0"/>
          <w:numId w:val="1103"/>
        </w:numPr>
        <w:pStyle w:val="Compact"/>
      </w:pPr>
      <w:r>
        <w:t xml:space="preserve">v2 (June 2026) removed graph persistence; two majors in about ten months</w:t>
      </w:r>
      <w:r>
        <w:t xml:space="preserve"> </w:t>
      </w:r>
      <w:r>
        <w:rPr>
          <w:rStyle w:val="ClaimLabel"/>
        </w:rPr>
        <w:t xml:space="preserve">VF</w:t>
      </w:r>
      <w:r>
        <w:rPr>
          <w:rStyle w:val="FootnoteReference"/>
        </w:rPr>
        <w:footnoteReference w:id="581"/>
      </w:r>
    </w:p>
    <w:p>
      <w:pPr>
        <w:numPr>
          <w:ilvl w:val="0"/>
          <w:numId w:val="1103"/>
        </w:numPr>
        <w:pStyle w:val="Compact"/>
      </w:pPr>
      <w:r>
        <w:t xml:space="preserve">Commercial support not publicly verified</w:t>
      </w:r>
      <w:r>
        <w:t xml:space="preserve"> </w:t>
      </w:r>
      <w:r>
        <w:rPr>
          <w:rStyle w:val="ClaimLabel"/>
        </w:rPr>
        <w:t xml:space="preserve">NPV</w:t>
      </w:r>
    </w:p>
    <w:p>
      <w:pPr>
        <w:numPr>
          <w:ilvl w:val="0"/>
          <w:numId w:val="1103"/>
        </w:numPr>
        <w:pStyle w:val="Compact"/>
      </w:pPr>
      <w:r>
        <w:t xml:space="preserve">Small vendor: US$12.5M Series A is the only round found</w:t>
      </w:r>
      <w:r>
        <w:t xml:space="preserve"> </w:t>
      </w:r>
      <w:r>
        <w:rPr>
          <w:rStyle w:val="ClaimLabel"/>
        </w:rPr>
        <w:t xml:space="preserve">VF</w:t>
      </w:r>
      <w:r>
        <w:rPr>
          <w:rStyle w:val="FootnoteReference"/>
        </w:rPr>
        <w:footnoteReference w:id="582"/>
      </w:r>
    </w:p>
    <w:p>
      <w:pPr>
        <w:pStyle w:val="FirstParagraph"/>
      </w:pPr>
      <w:r>
        <w:rPr>
          <w:bCs/>
          <w:b/>
        </w:rPr>
        <w:t xml:space="preserve">Choose when</w:t>
      </w:r>
    </w:p>
    <w:p>
      <w:pPr>
        <w:numPr>
          <w:ilvl w:val="0"/>
          <w:numId w:val="1104"/>
        </w:numPr>
        <w:pStyle w:val="Compact"/>
      </w:pPr>
      <w:r>
        <w:t xml:space="preserve">Python teams wanting a typed agent step inside a Temporal or DBOS workflow</w:t>
      </w:r>
      <w:r>
        <w:t xml:space="preserve"> </w:t>
      </w:r>
      <w:r>
        <w:rPr>
          <w:rStyle w:val="ClaimLabel"/>
        </w:rPr>
        <w:t xml:space="preserve">AJ</w:t>
      </w:r>
    </w:p>
    <w:p>
      <w:pPr>
        <w:pStyle w:val="FirstParagraph"/>
      </w:pPr>
      <w:r>
        <w:rPr>
          <w:bCs/>
          <w:b/>
        </w:rPr>
        <w:t xml:space="preserve">Avoid when</w:t>
      </w:r>
    </w:p>
    <w:p>
      <w:pPr>
        <w:numPr>
          <w:ilvl w:val="0"/>
          <w:numId w:val="1105"/>
        </w:numPr>
        <w:pStyle w:val="Compact"/>
      </w:pPr>
      <w:r>
        <w:t xml:space="preserve">You need a vendor-supported platform with SLAs</w:t>
      </w:r>
      <w:r>
        <w:t xml:space="preserve"> </w:t>
      </w:r>
      <w:r>
        <w:rPr>
          <w:rStyle w:val="ClaimLabel"/>
        </w:rPr>
        <w:t xml:space="preserve">AJ</w:t>
      </w:r>
    </w:p>
    <w:p>
      <w:pPr>
        <w:pStyle w:val="FirstParagraph"/>
      </w:pPr>
      <w:r>
        <w:rPr>
          <w:bCs/>
          <w:b/>
        </w:rPr>
        <w:t xml:space="preserve">Nearest competitors:</w:t>
      </w:r>
      <w:r>
        <w:t xml:space="preserve"> </w:t>
      </w:r>
      <w:r>
        <w:t xml:space="preserve">L3-langgraph, L3-openai-agents-sdk, L3-temporal</w:t>
      </w:r>
    </w:p>
    <w:p>
      <w:pPr>
        <w:pStyle w:val="BodyText"/>
      </w:pPr>
      <w:r>
        <w:rPr>
          <w:bCs/>
          <w:b/>
        </w:rPr>
        <w:t xml:space="preserve">Regulated-FS note.</w:t>
      </w:r>
      <w:r>
        <w:t xml:space="preserve"> </w:t>
      </w:r>
      <w:r>
        <w:t xml:space="preserve">Pin the major version; v1 receives security fixes for at least six months after v2</w:t>
      </w:r>
      <w:r>
        <w:t xml:space="preserve"> </w:t>
      </w:r>
      <w:r>
        <w:rPr>
          <w:rStyle w:val="ClaimLabel"/>
        </w:rPr>
        <w:t xml:space="preserve">VF</w:t>
      </w:r>
      <w:r>
        <w:rPr>
          <w:rStyle w:val="FootnoteReference"/>
        </w:rPr>
        <w:footnoteReference w:id="584"/>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Pydantic Services Inc.</w:t>
            </w:r>
          </w:p>
        </w:tc>
        <w:tc>
          <w:tcPr/>
          <w:p>
            <w:pPr>
              <w:pStyle w:val="Compact"/>
              <w:jc w:val="left"/>
            </w:pPr>
            <w:r>
              <w:t xml:space="preserve">Verified fact</w:t>
            </w:r>
          </w:p>
        </w:tc>
        <w:tc>
          <w:tcPr/>
          <w:p>
            <w:pPr>
              <w:pStyle w:val="Compact"/>
              <w:jc w:val="left"/>
            </w:pPr>
            <w:r>
              <w:t xml:space="preserve">A4-S003, A4-S046</w:t>
            </w:r>
          </w:p>
        </w:tc>
      </w:tr>
      <w:tr>
        <w:tc>
          <w:tcPr/>
          <w:p>
            <w:pPr>
              <w:pStyle w:val="Compact"/>
              <w:jc w:val="left"/>
            </w:pPr>
            <w:r>
              <w:t xml:space="preserve">Category</w:t>
            </w:r>
          </w:p>
        </w:tc>
        <w:tc>
          <w:tcPr/>
          <w:p>
            <w:pPr>
              <w:pStyle w:val="Compact"/>
              <w:jc w:val="left"/>
            </w:pPr>
            <w:r>
              <w:t xml:space="preserve">Typed Python agent framework (agent loop) with optional graph library (pydantic_graph) and durable-execution integrations</w:t>
            </w:r>
          </w:p>
        </w:tc>
        <w:tc>
          <w:tcPr/>
          <w:p>
            <w:pPr>
              <w:pStyle w:val="Compact"/>
              <w:jc w:val="left"/>
            </w:pPr>
            <w:r>
              <w:t xml:space="preserve">Verified fact</w:t>
            </w:r>
          </w:p>
        </w:tc>
        <w:tc>
          <w:tcPr/>
          <w:p>
            <w:pPr>
              <w:pStyle w:val="Compact"/>
              <w:jc w:val="left"/>
            </w:pPr>
            <w:r>
              <w:t xml:space="preserve">A4-S119, A4-S044</w:t>
            </w:r>
          </w:p>
        </w:tc>
      </w:tr>
      <w:tr>
        <w:tc>
          <w:tcPr/>
          <w:p>
            <w:pPr>
              <w:pStyle w:val="Compact"/>
              <w:jc w:val="left"/>
            </w:pPr>
            <w:r>
              <w:t xml:space="preserve">Version / lineup</w:t>
            </w:r>
          </w:p>
        </w:tc>
        <w:tc>
          <w:tcPr/>
          <w:p>
            <w:pPr>
              <w:pStyle w:val="Compact"/>
              <w:jc w:val="left"/>
            </w:pPr>
            <w:r>
              <w:t xml:space="preserve">pydantic-ai 2.54.0 (3 October 2026); v2.0.0 released 23 June 2026; v1 line still patched (1.107.7 on 30 September 2026)</w:t>
            </w:r>
          </w:p>
        </w:tc>
        <w:tc>
          <w:tcPr/>
          <w:p>
            <w:pPr>
              <w:pStyle w:val="Compact"/>
              <w:jc w:val="left"/>
            </w:pPr>
            <w:r>
              <w:t xml:space="preserve">Verified fact</w:t>
            </w:r>
          </w:p>
        </w:tc>
        <w:tc>
          <w:tcPr/>
          <w:p>
            <w:pPr>
              <w:pStyle w:val="Compact"/>
              <w:jc w:val="left"/>
            </w:pPr>
            <w:r>
              <w:t xml:space="preserve">A4-S003</w:t>
            </w:r>
          </w:p>
        </w:tc>
      </w:tr>
      <w:tr>
        <w:tc>
          <w:tcPr/>
          <w:p>
            <w:pPr>
              <w:pStyle w:val="Compact"/>
              <w:jc w:val="left"/>
            </w:pPr>
            <w:r>
              <w:t xml:space="preserve">Licence</w:t>
            </w:r>
          </w:p>
        </w:tc>
        <w:tc>
          <w:tcPr/>
          <w:p>
            <w:pPr>
              <w:pStyle w:val="Compact"/>
              <w:jc w:val="left"/>
            </w:pPr>
            <w:r>
              <w:t xml:space="preserve">Open source, MIT</w:t>
            </w:r>
          </w:p>
        </w:tc>
        <w:tc>
          <w:tcPr/>
          <w:p>
            <w:pPr>
              <w:pStyle w:val="Compact"/>
              <w:jc w:val="left"/>
            </w:pPr>
            <w:r>
              <w:t xml:space="preserve">Verified fact</w:t>
            </w:r>
          </w:p>
        </w:tc>
        <w:tc>
          <w:tcPr/>
          <w:p>
            <w:pPr>
              <w:pStyle w:val="Compact"/>
              <w:jc w:val="left"/>
            </w:pPr>
            <w:r>
              <w:t xml:space="preserve">A4-S003, A4-S119</w:t>
            </w:r>
          </w:p>
        </w:tc>
      </w:tr>
      <w:tr>
        <w:tc>
          <w:tcPr/>
          <w:p>
            <w:pPr>
              <w:pStyle w:val="Compact"/>
              <w:jc w:val="left"/>
            </w:pPr>
            <w:r>
              <w:t xml:space="preserve">Status events</w:t>
            </w:r>
          </w:p>
        </w:tc>
        <w:tc>
          <w:tcPr/>
          <w:p>
            <w:pPr>
              <w:pStyle w:val="Compact"/>
              <w:jc w:val="left"/>
            </w:pPr>
            <w:r>
              <w:t xml:space="preserve">5 September 2025: v1.0.0; 23 June 2026: v2.0.0 (breaking: pydantic_graph.persistence removed); Pydantic AI Gateway (gateway.pydantic.dev) deprecated and moved into Logfire</w:t>
            </w:r>
          </w:p>
        </w:tc>
        <w:tc>
          <w:tcPr/>
          <w:p>
            <w:pPr>
              <w:pStyle w:val="Compact"/>
              <w:jc w:val="left"/>
            </w:pPr>
            <w:r>
              <w:t xml:space="preserve">Verified fact</w:t>
            </w:r>
          </w:p>
        </w:tc>
        <w:tc>
          <w:tcPr/>
          <w:p>
            <w:pPr>
              <w:pStyle w:val="Compact"/>
              <w:jc w:val="left"/>
            </w:pPr>
            <w:r>
              <w:t xml:space="preserve">A4-S003, A4-S044, A4-S046, V1-S074</w:t>
            </w:r>
          </w:p>
        </w:tc>
      </w:tr>
      <w:tr>
        <w:tc>
          <w:tcPr/>
          <w:p>
            <w:pPr>
              <w:pStyle w:val="Compact"/>
              <w:jc w:val="left"/>
            </w:pPr>
            <w:r>
              <w:t xml:space="preserve">Strategic direction</w:t>
            </w:r>
          </w:p>
        </w:tc>
        <w:tc>
          <w:tcPr/>
          <w:p>
            <w:pPr>
              <w:pStyle w:val="Compact"/>
              <w:jc w:val="left"/>
            </w:pPr>
            <w:r>
              <w:t xml:space="preserve">v2 (first beta 20 May 2026) introduced a capability layer, a leaner core and</w:t>
            </w:r>
            <w:r>
              <w:t xml:space="preserve"> </w:t>
            </w:r>
            <w:r>
              <w:t xml:space="preserve">‘</w:t>
            </w:r>
            <w:r>
              <w:t xml:space="preserve">the Harness</w:t>
            </w:r>
            <w:r>
              <w:t xml:space="preserve">’</w:t>
            </w:r>
            <w:r>
              <w:t xml:space="preserve">; durability is moving onto the capability layer (runtime extension point tracked for after v2). AI Gateway merged into Pydantic Logfire (adds failover, load balancing, DLP, spend caps)</w:t>
            </w:r>
          </w:p>
        </w:tc>
        <w:tc>
          <w:tcPr/>
          <w:p>
            <w:pPr>
              <w:pStyle w:val="Compact"/>
              <w:jc w:val="left"/>
            </w:pPr>
            <w:r>
              <w:t xml:space="preserve">Verified fact</w:t>
            </w:r>
          </w:p>
        </w:tc>
        <w:tc>
          <w:tcPr/>
          <w:p>
            <w:pPr>
              <w:pStyle w:val="Compact"/>
              <w:jc w:val="left"/>
            </w:pPr>
            <w:r>
              <w:t xml:space="preserve">A4-S044, A4-S046</w:t>
            </w:r>
          </w:p>
        </w:tc>
      </w:tr>
      <w:tr>
        <w:tc>
          <w:tcPr/>
          <w:p>
            <w:pPr>
              <w:pStyle w:val="Compact"/>
              <w:jc w:val="left"/>
            </w:pPr>
            <w:r>
              <w:t xml:space="preserve">What it does</w:t>
            </w:r>
          </w:p>
        </w:tc>
        <w:tc>
          <w:tcPr/>
          <w:p>
            <w:pPr>
              <w:pStyle w:val="Compact"/>
              <w:jc w:val="left"/>
            </w:pPr>
            <w:r>
              <w:t xml:space="preserve">A typed, extensible agent loop for Python with model-agnostic providers, structured outputs and tools; pydantic_graph provides graph-based control flow; durable execution is attached as a capability via Temporal, DBOS or Prefect (plus Harness packages such as AWS Lambda and Step Persistence).</w:t>
            </w:r>
          </w:p>
        </w:tc>
        <w:tc>
          <w:tcPr/>
          <w:p>
            <w:pPr>
              <w:pStyle w:val="Compact"/>
              <w:jc w:val="left"/>
            </w:pPr>
            <w:r>
              <w:t xml:space="preserve">Verified fact</w:t>
            </w:r>
          </w:p>
        </w:tc>
        <w:tc>
          <w:tcPr/>
          <w:p>
            <w:pPr>
              <w:pStyle w:val="Compact"/>
              <w:jc w:val="left"/>
            </w:pPr>
            <w:r>
              <w:t xml:space="preserve">A4-S119, A4-S044, A4-S045</w:t>
            </w:r>
          </w:p>
        </w:tc>
      </w:tr>
      <w:tr>
        <w:tc>
          <w:tcPr/>
          <w:p>
            <w:pPr>
              <w:pStyle w:val="Compact"/>
              <w:jc w:val="left"/>
            </w:pPr>
            <w:r>
              <w:t xml:space="preserve">Stack position</w:t>
            </w:r>
          </w:p>
        </w:tc>
        <w:tc>
          <w:tcPr/>
          <w:p>
            <w:pPr>
              <w:pStyle w:val="Compact"/>
              <w:jc w:val="left"/>
            </w:pPr>
            <w:r>
              <w:t xml:space="preserve">L3 agent framework; observability via Logfire (L9) and gateway via Logfire (C1) are separate commercial products</w:t>
            </w:r>
          </w:p>
        </w:tc>
        <w:tc>
          <w:tcPr/>
          <w:p>
            <w:pPr>
              <w:pStyle w:val="Compact"/>
              <w:jc w:val="left"/>
            </w:pPr>
            <w:r>
              <w:t xml:space="preserve">Verified fact</w:t>
            </w:r>
          </w:p>
        </w:tc>
        <w:tc>
          <w:tcPr/>
          <w:p>
            <w:pPr>
              <w:pStyle w:val="Compact"/>
              <w:jc w:val="left"/>
            </w:pPr>
            <w:r>
              <w:t xml:space="preserve">A4-S046</w:t>
            </w:r>
          </w:p>
        </w:tc>
      </w:tr>
      <w:tr>
        <w:tc>
          <w:tcPr/>
          <w:p>
            <w:pPr>
              <w:pStyle w:val="Compact"/>
              <w:jc w:val="left"/>
            </w:pPr>
            <w:r>
              <w:t xml:space="preserve">Integration</w:t>
            </w:r>
          </w:p>
        </w:tc>
        <w:tc>
          <w:tcPr/>
          <w:p>
            <w:pPr>
              <w:pStyle w:val="Compact"/>
              <w:jc w:val="left"/>
            </w:pPr>
            <w:r>
              <w:t xml:space="preserve">Python library; MCP support; OpenTelemetry via Logfire; durable-execution capabilities (TemporalDurability, DBOSDurability, PrefectDurability)</w:t>
            </w:r>
          </w:p>
        </w:tc>
        <w:tc>
          <w:tcPr/>
          <w:p>
            <w:pPr>
              <w:pStyle w:val="Compact"/>
              <w:jc w:val="left"/>
            </w:pPr>
            <w:r>
              <w:t xml:space="preserve">Verified fact</w:t>
            </w:r>
          </w:p>
        </w:tc>
        <w:tc>
          <w:tcPr/>
          <w:p>
            <w:pPr>
              <w:pStyle w:val="Compact"/>
              <w:jc w:val="left"/>
            </w:pPr>
            <w:r>
              <w:t xml:space="preserve">A4-S045, A4-S119</w:t>
            </w:r>
          </w:p>
        </w:tc>
      </w:tr>
      <w:tr>
        <w:tc>
          <w:tcPr/>
          <w:p>
            <w:pPr>
              <w:pStyle w:val="Compact"/>
              <w:jc w:val="left"/>
            </w:pPr>
            <w:r>
              <w:t xml:space="preserve">Dependencies</w:t>
            </w:r>
          </w:p>
        </w:tc>
        <w:tc>
          <w:tcPr/>
          <w:p>
            <w:pPr>
              <w:pStyle w:val="Compact"/>
              <w:jc w:val="left"/>
            </w:pPr>
            <w:r>
              <w:t xml:space="preserve">Python &gt;=3.10; Pydantic; model provider SDKs; optional Temporal/DBOS/Prefect for durability</w:t>
            </w:r>
          </w:p>
        </w:tc>
        <w:tc>
          <w:tcPr/>
          <w:p>
            <w:pPr>
              <w:pStyle w:val="Compact"/>
              <w:jc w:val="left"/>
            </w:pPr>
            <w:r>
              <w:t xml:space="preserve">Verified fact</w:t>
            </w:r>
          </w:p>
        </w:tc>
        <w:tc>
          <w:tcPr/>
          <w:p>
            <w:pPr>
              <w:pStyle w:val="Compact"/>
              <w:jc w:val="left"/>
            </w:pPr>
            <w:r>
              <w:t xml:space="preserve">A4-S003, A4-S045</w:t>
            </w:r>
          </w:p>
        </w:tc>
      </w:tr>
      <w:tr>
        <w:tc>
          <w:tcPr/>
          <w:p>
            <w:pPr>
              <w:pStyle w:val="Compact"/>
              <w:jc w:val="left"/>
            </w:pPr>
            <w:r>
              <w:t xml:space="preserve">Certifications</w:t>
            </w:r>
          </w:p>
        </w:tc>
        <w:tc>
          <w:tcPr/>
          <w:p>
            <w:pPr>
              <w:pStyle w:val="Compact"/>
              <w:jc w:val="left"/>
            </w:pPr>
            <w:r>
              <w:t xml:space="preserve">Not applicable to the open-source library; Logfire certifications out of scope for this record</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applicable (library; data flows go to the customer’s chosen model provider)</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Logfire AI Gateway (separate product) offers DLP scanning of prompts/completions for secrets and PII, and spend caps</w:t>
            </w:r>
          </w:p>
        </w:tc>
        <w:tc>
          <w:tcPr/>
          <w:p>
            <w:pPr>
              <w:pStyle w:val="Compact"/>
              <w:jc w:val="left"/>
            </w:pPr>
            <w:r>
              <w:t xml:space="preserve">Verified fact</w:t>
            </w:r>
          </w:p>
        </w:tc>
        <w:tc>
          <w:tcPr/>
          <w:p>
            <w:pPr>
              <w:pStyle w:val="Compact"/>
              <w:jc w:val="left"/>
            </w:pPr>
            <w:r>
              <w:t xml:space="preserve">A4-S046</w:t>
            </w:r>
          </w:p>
        </w:tc>
      </w:tr>
      <w:tr>
        <w:tc>
          <w:tcPr/>
          <w:p>
            <w:pPr>
              <w:pStyle w:val="Compact"/>
              <w:jc w:val="left"/>
            </w:pPr>
            <w:r>
              <w:t xml:space="preserve">Access controls</w:t>
            </w:r>
          </w:p>
        </w:tc>
        <w:tc>
          <w:tcPr/>
          <w:p>
            <w:pPr>
              <w:pStyle w:val="Compact"/>
              <w:jc w:val="left"/>
            </w:pPr>
            <w:r>
              <w:t xml:space="preserve">Not applicable (library)</w:t>
            </w:r>
          </w:p>
        </w:tc>
        <w:tc>
          <w:tcPr/>
          <w:p>
            <w:pPr>
              <w:pStyle w:val="Compact"/>
              <w:jc w:val="left"/>
            </w:pPr>
            <w:r>
              <w:t xml:space="preserve">Architectural judgement</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(MIT)</w:t>
            </w:r>
          </w:p>
        </w:tc>
        <w:tc>
          <w:tcPr/>
          <w:p>
            <w:pPr>
              <w:pStyle w:val="Compact"/>
              <w:jc w:val="left"/>
            </w:pPr>
            <w:r>
              <w:t xml:space="preserve">Verified fact</w:t>
            </w:r>
          </w:p>
        </w:tc>
        <w:tc>
          <w:tcPr/>
          <w:p>
            <w:pPr>
              <w:pStyle w:val="Compact"/>
              <w:jc w:val="left"/>
            </w:pPr>
            <w:r>
              <w:t xml:space="preserve">A4-S003</w:t>
            </w:r>
          </w:p>
        </w:tc>
      </w:tr>
      <w:tr>
        <w:tc>
          <w:tcPr/>
          <w:p>
            <w:pPr>
              <w:pStyle w:val="Compact"/>
              <w:jc w:val="left"/>
            </w:pPr>
            <w:r>
              <w:t xml:space="preserve">Infrastructure cost</w:t>
            </w:r>
          </w:p>
        </w:tc>
        <w:tc>
          <w:tcPr/>
          <w:p>
            <w:pPr>
              <w:pStyle w:val="Compact"/>
              <w:jc w:val="left"/>
            </w:pPr>
            <w:r>
              <w:t xml:space="preserve">Costs are model tokens plus any durable-execution backend (Temporal cluster, database for DBOS)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Temporal, DBOS and Prefect integrations co-maintained with those vendors; Logfire; GitHub Agentic Workflows harness</w:t>
            </w:r>
          </w:p>
        </w:tc>
        <w:tc>
          <w:tcPr/>
          <w:p>
            <w:pPr>
              <w:pStyle w:val="Compact"/>
              <w:jc w:val="left"/>
            </w:pPr>
            <w:r>
              <w:t xml:space="preserve">Verified fact</w:t>
            </w:r>
          </w:p>
        </w:tc>
        <w:tc>
          <w:tcPr/>
          <w:p>
            <w:pPr>
              <w:pStyle w:val="Compact"/>
              <w:jc w:val="left"/>
            </w:pPr>
            <w:r>
              <w:t xml:space="preserve">A4-S045, A4-S119</w:t>
            </w:r>
          </w:p>
        </w:tc>
      </w:tr>
      <w:tr>
        <w:tc>
          <w:tcPr/>
          <w:p>
            <w:pPr>
              <w:pStyle w:val="Compact"/>
              <w:jc w:val="left"/>
            </w:pPr>
            <w:r>
              <w:t xml:space="preserve">Adoption signals</w:t>
            </w:r>
          </w:p>
        </w:tc>
        <w:tc>
          <w:tcPr/>
          <w:p>
            <w:pPr>
              <w:pStyle w:val="Compact"/>
              <w:jc w:val="left"/>
            </w:pPr>
            <w:r>
              <w:t xml:space="preserve">Pydantic raised a US$12.5M Series A led by Sequoia (announced with Logfire GA, c. late 2024); no later round found</w:t>
            </w:r>
          </w:p>
        </w:tc>
        <w:tc>
          <w:tcPr/>
          <w:p>
            <w:pPr>
              <w:pStyle w:val="Compact"/>
              <w:jc w:val="left"/>
            </w:pPr>
            <w:r>
              <w:t xml:space="preserve">Verified fact</w:t>
            </w:r>
          </w:p>
        </w:tc>
        <w:tc>
          <w:tcPr/>
          <w:p>
            <w:pPr>
              <w:pStyle w:val="Compact"/>
              <w:jc w:val="left"/>
            </w:pPr>
            <w:r>
              <w:t xml:space="preserve">A4-S046</w:t>
            </w:r>
          </w:p>
        </w:tc>
      </w:tr>
      <w:tr>
        <w:tc>
          <w:tcPr/>
          <w:p>
            <w:pPr>
              <w:pStyle w:val="Compact"/>
              <w:jc w:val="left"/>
            </w:pPr>
            <w:r>
              <w:t xml:space="preserve">Maturity</w:t>
            </w:r>
          </w:p>
        </w:tc>
        <w:tc>
          <w:tcPr/>
          <w:p>
            <w:pPr>
              <w:pStyle w:val="Compact"/>
              <w:jc w:val="left"/>
            </w:pPr>
            <w:r>
              <w:t xml:space="preserve">First release May 2024; 1.0 September 2025; 2.0 June 2026; Development Status: Production/Stable; 344 releases on PyPI</w:t>
            </w:r>
          </w:p>
        </w:tc>
        <w:tc>
          <w:tcPr/>
          <w:p>
            <w:pPr>
              <w:pStyle w:val="Compact"/>
              <w:jc w:val="left"/>
            </w:pPr>
            <w:r>
              <w:t xml:space="preserve">Verified fact</w:t>
            </w:r>
          </w:p>
        </w:tc>
        <w:tc>
          <w:tcPr/>
          <w:p>
            <w:pPr>
              <w:pStyle w:val="Compact"/>
              <w:jc w:val="left"/>
            </w:pPr>
            <w:r>
              <w:t xml:space="preserve">A4-S003</w:t>
            </w:r>
          </w:p>
        </w:tc>
      </w:tr>
      <w:tr>
        <w:tc>
          <w:tcPr/>
          <w:p>
            <w:pPr>
              <w:pStyle w:val="Compact"/>
              <w:jc w:val="left"/>
            </w:pPr>
            <w:r>
              <w:t xml:space="preserve">Deployment</w:t>
            </w:r>
          </w:p>
        </w:tc>
        <w:tc>
          <w:tcPr/>
          <w:p>
            <w:pPr>
              <w:pStyle w:val="Compact"/>
              <w:jc w:val="left"/>
            </w:pPr>
            <w:r>
              <w:t xml:space="preserve">saas: No; managed_cloud: No; vpc_byoc: Yes (library runs inside the customer’s own environment); private_cloud: Yes (library runs inside the customer’s own environment); self_hosted: Yes (library); on_prem: Yes (library)</w:t>
            </w:r>
          </w:p>
        </w:tc>
        <w:tc>
          <w:tcPr/>
          <w:p>
            <w:pPr>
              <w:pStyle w:val="Compact"/>
            </w:pPr>
          </w:p>
        </w:tc>
        <w:tc>
          <w:tcPr/>
          <w:p>
            <w:pPr>
              <w:pStyle w:val="Compact"/>
            </w:pPr>
          </w:p>
        </w:tc>
      </w:tr>
    </w:tbl>
    <w:bookmarkEnd w:id="585"/>
    <w:bookmarkStart w:id="599" w:name="agent-development-kit-adk-l3-google-adk"/>
    <w:p>
      <w:pPr>
        <w:pStyle w:val="Heading2"/>
      </w:pPr>
      <w:r>
        <w:t xml:space="preserve">Agent Development Kit (ADK) (</w:t>
      </w:r>
      <w:r>
        <w:rPr>
          <w:rStyle w:val="VerbatimChar"/>
        </w:rPr>
        <w:t xml:space="preserve">L3-google-adk</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Google Cloud is your primary cloud (rule 10: ADK on Agent Engine is Google’s lead agent framework and runtime, matching Strands/AgentCore on AWS and Microsoft Agent Framework on Azure); no criterion at 1; scored as a library under rule 2, so enterprise readiness and security stay at 3. Tier changed from Tactical by CP4 reviewer C for rule-10 parity. Confirmed by the reader at Checkpoint 4 (CP4-4).</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Workflow Runtime, multi-agent, A2A Task API, HITL, evaluation</w:t>
            </w:r>
            <w:r>
              <w:t xml:space="preserve"> </w:t>
            </w:r>
            <w:r>
              <w:rPr>
                <w:rStyle w:val="ClaimLabel"/>
              </w:rPr>
              <w:t xml:space="preserve">VF</w:t>
            </w:r>
            <w:r>
              <w:rPr>
                <w:rStyle w:val="FootnoteReference"/>
              </w:rPr>
              <w:footnoteReference w:id="586"/>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Library (rule 2); no support commitment recorded</w:t>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Library (rule 2); managed route on Agent Platform in ISO 42001 and SOC 2 scope</w:t>
            </w:r>
            <w:r>
              <w:t xml:space="preserve"> </w:t>
            </w:r>
            <w:r>
              <w:rPr>
                <w:rStyle w:val="ClaimLabel"/>
              </w:rPr>
              <w:t xml:space="preserve">VF</w:t>
            </w:r>
            <w:r>
              <w:t xml:space="preserve">^[Verified fact — A5-S028: ISO/IEC 42001 - Compliance</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anywhere; Cloud Run and Agent Engine</w:t>
            </w:r>
            <w:r>
              <w:t xml:space="preserve"> </w:t>
            </w:r>
            <w:r>
              <w:rPr>
                <w:rStyle w:val="ClaimLabel"/>
              </w:rPr>
              <w:t xml:space="preserve">VF</w:t>
            </w:r>
            <w:r>
              <w:rPr>
                <w:rStyle w:val="FootnoteReference"/>
              </w:rPr>
              <w:footnoteReference w:id="588"/>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MCP, OpenAPI, A2A; broader ecosystem not verified</w:t>
            </w:r>
            <w:r>
              <w:t xml:space="preserve"> </w:t>
            </w:r>
            <w:r>
              <w:rPr>
                <w:rStyle w:val="ClaimLabel"/>
              </w:rPr>
              <w:t xml:space="preserve">VF</w:t>
            </w:r>
            <w:r>
              <w:rPr>
                <w:rStyle w:val="FootnoteReference"/>
              </w:rPr>
              <w:footnoteReference w:id="589"/>
            </w:r>
            <w:r>
              <w:t xml:space="preserve"> </w:t>
            </w:r>
            <w:r>
              <w:rPr>
                <w:rStyle w:val="ClaimLabel"/>
              </w:rPr>
              <w:t xml:space="preserve">NPV</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1.0 May 2025, 2.0 May 2026</w:t>
            </w:r>
            <w:r>
              <w:t xml:space="preserve"> </w:t>
            </w:r>
            <w:r>
              <w:rPr>
                <w:rStyle w:val="ClaimLabel"/>
              </w:rPr>
              <w:t xml:space="preserve">VF</w:t>
            </w:r>
            <w:r>
              <w:rPr>
                <w:rStyle w:val="FootnoteReference"/>
              </w:rPr>
              <w:footnoteReference w:id="590"/>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Apache-2.0</w:t>
            </w:r>
            <w:r>
              <w:t xml:space="preserve"> </w:t>
            </w:r>
            <w:r>
              <w:rPr>
                <w:rStyle w:val="ClaimLabel"/>
              </w:rPr>
              <w:t xml:space="preserve">VF</w:t>
            </w:r>
            <w:r>
              <w:rPr>
                <w:rStyle w:val="FootnoteReference"/>
              </w:rPr>
              <w:footnoteReference w:id="592"/>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but Gemini-optimised and GCP-targeted</w:t>
            </w:r>
            <w:r>
              <w:t xml:space="preserve"> </w:t>
            </w:r>
            <w:r>
              <w:rPr>
                <w:rStyle w:val="ClaimLabel"/>
              </w:rPr>
              <w:t xml:space="preserve">VF</w:t>
            </w:r>
            <w:r>
              <w:rPr>
                <w:rStyle w:val="FootnoteReference"/>
              </w:rPr>
              <w:footnoteReference w:id="593"/>
            </w:r>
          </w:p>
        </w:tc>
      </w:tr>
      <w:tr>
        <w:tc>
          <w:tcPr/>
          <w:p>
            <w:pPr>
              <w:pStyle w:val="Compact"/>
              <w:jc w:val="left"/>
            </w:pPr>
            <w:r>
              <w:rPr>
                <w:bCs/>
                <w:b/>
              </w:rPr>
              <w:t xml:space="preserve">Total (generic / FS)</w:t>
            </w:r>
          </w:p>
        </w:tc>
        <w:tc>
          <w:tcPr/>
          <w:p>
            <w:pPr>
              <w:pStyle w:val="Compact"/>
              <w:jc w:val="right"/>
            </w:pPr>
            <w:r>
              <w:rPr>
                <w:bCs/>
                <w:b/>
              </w:rPr>
              <w:t xml:space="preserve">3.45 / 3.35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3.35</w:t>
            </w:r>
          </w:p>
        </w:tc>
        <w:tc>
          <w:tcPr/>
          <w:p>
            <w:pPr>
              <w:pStyle w:val="Compact"/>
              <w:jc w:val="right"/>
            </w:pPr>
            <w:r>
              <w:t xml:space="preserve">3.40</w:t>
            </w:r>
          </w:p>
        </w:tc>
        <w:tc>
          <w:tcPr/>
          <w:p>
            <w:pPr>
              <w:pStyle w:val="Compact"/>
              <w:jc w:val="right"/>
            </w:pPr>
            <w:r>
              <w:t xml:space="preserve">3.40</w:t>
            </w:r>
          </w:p>
        </w:tc>
        <w:tc>
          <w:tcPr/>
          <w:p>
            <w:pPr>
              <w:pStyle w:val="Compact"/>
              <w:jc w:val="right"/>
            </w:pPr>
            <w:r>
              <w:t xml:space="preserve">3.50</w:t>
            </w:r>
          </w:p>
        </w:tc>
        <w:tc>
          <w:tcPr/>
          <w:p>
            <w:pPr>
              <w:pStyle w:val="Compact"/>
              <w:jc w:val="right"/>
            </w:pPr>
            <w:r>
              <w:t xml:space="preserve">3.45</w:t>
            </w:r>
          </w:p>
        </w:tc>
        <w:tc>
          <w:tcPr/>
          <w:p>
            <w:pPr>
              <w:pStyle w:val="Compact"/>
              <w:jc w:val="right"/>
            </w:pPr>
            <w:r>
              <w:t xml:space="preserve">3.50</w:t>
            </w:r>
          </w:p>
        </w:tc>
        <w:tc>
          <w:tcPr/>
          <w:p>
            <w:pPr>
              <w:pStyle w:val="Compact"/>
              <w:jc w:val="right"/>
            </w:pPr>
            <w:r>
              <w:t xml:space="preserve">3.40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Apache-2.0 code-first agent framework (Python, Java, Kotlin, Go, TS); ADK 2.0 adds a graph-based Workflow Runtime (routing, fan-out/fan-in, loops, retry, state, HITL, nested workflows) and a Task API for agent-to-agent delegation; deploys to Cloud Run or Vertex AI Agent Engine</w:t>
      </w:r>
      <w:r>
        <w:t xml:space="preserve"> </w:t>
      </w:r>
      <w:r>
        <w:rPr>
          <w:rStyle w:val="ClaimLabel"/>
        </w:rPr>
        <w:t xml:space="preserve">VF</w:t>
      </w:r>
      <w:r>
        <w:rPr>
          <w:rStyle w:val="FootnoteReference"/>
        </w:rPr>
        <w:footnoteReference w:id="594"/>
      </w:r>
      <w:r>
        <w:t xml:space="preserve">.</w:t>
      </w:r>
    </w:p>
    <w:p>
      <w:pPr>
        <w:pStyle w:val="BodyText"/>
      </w:pPr>
      <w:r>
        <w:rPr>
          <w:bCs/>
          <w:b/>
        </w:rPr>
        <w:t xml:space="preserve">Strengths</w:t>
      </w:r>
    </w:p>
    <w:p>
      <w:pPr>
        <w:numPr>
          <w:ilvl w:val="0"/>
          <w:numId w:val="1106"/>
        </w:numPr>
        <w:pStyle w:val="Compact"/>
      </w:pPr>
      <w:r>
        <w:t xml:space="preserve">Explicit deterministic Workflow Runtime alongside agents</w:t>
      </w:r>
      <w:r>
        <w:t xml:space="preserve"> </w:t>
      </w:r>
      <w:r>
        <w:rPr>
          <w:rStyle w:val="ClaimLabel"/>
        </w:rPr>
        <w:t xml:space="preserve">VF</w:t>
      </w:r>
      <w:r>
        <w:rPr>
          <w:rStyle w:val="FootnoteReference"/>
        </w:rPr>
        <w:footnoteReference w:id="595"/>
      </w:r>
      <w:r>
        <w:t xml:space="preserve"> </w:t>
      </w:r>
      <w:r>
        <w:rPr>
          <w:rStyle w:val="ClaimLabel"/>
        </w:rPr>
        <w:t xml:space="preserve">AJ</w:t>
      </w:r>
    </w:p>
    <w:p>
      <w:pPr>
        <w:numPr>
          <w:ilvl w:val="0"/>
          <w:numId w:val="1106"/>
        </w:numPr>
        <w:pStyle w:val="Compact"/>
      </w:pPr>
      <w:r>
        <w:t xml:space="preserve">Tool-confirmation HITL and evaluation built in</w:t>
      </w:r>
      <w:r>
        <w:t xml:space="preserve"> </w:t>
      </w:r>
      <w:r>
        <w:rPr>
          <w:rStyle w:val="ClaimLabel"/>
        </w:rPr>
        <w:t xml:space="preserve">VF</w:t>
      </w:r>
      <w:r>
        <w:rPr>
          <w:rStyle w:val="FootnoteReference"/>
        </w:rPr>
        <w:footnoteReference w:id="596"/>
      </w:r>
    </w:p>
    <w:p>
      <w:pPr>
        <w:pStyle w:val="FirstParagraph"/>
      </w:pPr>
      <w:r>
        <w:rPr>
          <w:bCs/>
          <w:b/>
        </w:rPr>
        <w:t xml:space="preserve">Limitations and risks</w:t>
      </w:r>
    </w:p>
    <w:p>
      <w:pPr>
        <w:numPr>
          <w:ilvl w:val="0"/>
          <w:numId w:val="1107"/>
        </w:numPr>
        <w:pStyle w:val="Compact"/>
      </w:pPr>
      <w:r>
        <w:t xml:space="preserve">Two major versions in twelve months</w:t>
      </w:r>
      <w:r>
        <w:t xml:space="preserve"> </w:t>
      </w:r>
      <w:r>
        <w:rPr>
          <w:rStyle w:val="ClaimLabel"/>
        </w:rPr>
        <w:t xml:space="preserve">VF</w:t>
      </w:r>
      <w:r>
        <w:rPr>
          <w:rStyle w:val="FootnoteReference"/>
        </w:rPr>
        <w:footnoteReference w:id="597"/>
      </w:r>
    </w:p>
    <w:p>
      <w:pPr>
        <w:numPr>
          <w:ilvl w:val="0"/>
          <w:numId w:val="1107"/>
        </w:numPr>
        <w:pStyle w:val="Compact"/>
      </w:pPr>
      <w:r>
        <w:t xml:space="preserve">Gemini-optimised; Google Cloud deployment targets</w:t>
      </w:r>
      <w:r>
        <w:t xml:space="preserve"> </w:t>
      </w:r>
      <w:r>
        <w:rPr>
          <w:rStyle w:val="ClaimLabel"/>
        </w:rPr>
        <w:t xml:space="preserve">VF</w:t>
      </w:r>
      <w:r>
        <w:rPr>
          <w:rStyle w:val="FootnoteReference"/>
        </w:rPr>
        <w:footnoteReference w:id="598"/>
      </w:r>
    </w:p>
    <w:p>
      <w:pPr>
        <w:numPr>
          <w:ilvl w:val="0"/>
          <w:numId w:val="1107"/>
        </w:numPr>
        <w:pStyle w:val="Compact"/>
      </w:pPr>
      <w:r>
        <w:t xml:space="preserve">Security features and access controls not verified for the library</w:t>
      </w:r>
      <w:r>
        <w:t xml:space="preserve"> </w:t>
      </w:r>
      <w:r>
        <w:rPr>
          <w:rStyle w:val="ClaimLabel"/>
        </w:rPr>
        <w:t xml:space="preserve">NPV</w:t>
      </w:r>
    </w:p>
    <w:p>
      <w:pPr>
        <w:pStyle w:val="FirstParagraph"/>
      </w:pPr>
      <w:r>
        <w:rPr>
          <w:bCs/>
          <w:b/>
        </w:rPr>
        <w:t xml:space="preserve">Choose when</w:t>
      </w:r>
    </w:p>
    <w:p>
      <w:pPr>
        <w:numPr>
          <w:ilvl w:val="0"/>
          <w:numId w:val="1108"/>
        </w:numPr>
        <w:pStyle w:val="Compact"/>
      </w:pPr>
      <w:r>
        <w:t xml:space="preserve">Google Cloud estates, especially with Agent Engine</w:t>
      </w:r>
      <w:r>
        <w:t xml:space="preserve"> </w:t>
      </w:r>
      <w:r>
        <w:rPr>
          <w:rStyle w:val="ClaimLabel"/>
        </w:rPr>
        <w:t xml:space="preserve">AJ</w:t>
      </w:r>
    </w:p>
    <w:p>
      <w:pPr>
        <w:pStyle w:val="FirstParagraph"/>
      </w:pPr>
      <w:r>
        <w:rPr>
          <w:bCs/>
          <w:b/>
        </w:rPr>
        <w:t xml:space="preserve">Avoid when</w:t>
      </w:r>
    </w:p>
    <w:p>
      <w:pPr>
        <w:numPr>
          <w:ilvl w:val="0"/>
          <w:numId w:val="1109"/>
        </w:numPr>
        <w:pStyle w:val="Compact"/>
      </w:pPr>
      <w:r>
        <w:t xml:space="preserve">You need cross-cloud hosting parity</w:t>
      </w:r>
      <w:r>
        <w:t xml:space="preserve"> </w:t>
      </w:r>
      <w:r>
        <w:rPr>
          <w:rStyle w:val="ClaimLabel"/>
        </w:rPr>
        <w:t xml:space="preserve">AJ</w:t>
      </w:r>
    </w:p>
    <w:p>
      <w:pPr>
        <w:pStyle w:val="FirstParagraph"/>
      </w:pPr>
      <w:r>
        <w:rPr>
          <w:bCs/>
          <w:b/>
        </w:rPr>
        <w:t xml:space="preserve">Nearest competitors:</w:t>
      </w:r>
      <w:r>
        <w:t xml:space="preserve"> </w:t>
      </w:r>
      <w:r>
        <w:t xml:space="preserve">L3-microsoft-agent-framework, L3-langgraph, L3-aws-strands-agentcore</w:t>
      </w:r>
    </w:p>
    <w:p>
      <w:pPr>
        <w:pStyle w:val="BodyText"/>
      </w:pPr>
      <w:r>
        <w:rPr>
          <w:bCs/>
          <w:b/>
        </w:rPr>
        <w:t xml:space="preserve">Regulated-FS note.</w:t>
      </w:r>
      <w:r>
        <w:t xml:space="preserve"> </w:t>
      </w:r>
      <w:r>
        <w:t xml:space="preserve">Treat Agent Engine as a hyperscaler service under CP2 Q1 and confirm its controls per service</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Category</w:t>
            </w:r>
          </w:p>
        </w:tc>
        <w:tc>
          <w:tcPr/>
          <w:p>
            <w:pPr>
              <w:pStyle w:val="Compact"/>
              <w:jc w:val="left"/>
            </w:pPr>
            <w:r>
              <w:t xml:space="preserve">Open-source, code-first agent framework with a graph-based deterministic Workflow Runtime</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Version / lineup</w:t>
            </w:r>
          </w:p>
        </w:tc>
        <w:tc>
          <w:tcPr/>
          <w:p>
            <w:pPr>
              <w:pStyle w:val="Compact"/>
              <w:jc w:val="left"/>
            </w:pPr>
            <w:r>
              <w:t xml:space="preserve">google-adk 2.11.0 (2 October 2026); 2.0.0 on 19 May 2026; 1.0.0 on 20 May 2025; also Java, Kotlin, Go and TypeScript ports</w:t>
            </w:r>
          </w:p>
        </w:tc>
        <w:tc>
          <w:tcPr/>
          <w:p>
            <w:pPr>
              <w:pStyle w:val="Compact"/>
              <w:jc w:val="left"/>
            </w:pPr>
            <w:r>
              <w:t xml:space="preserve">Verified fact</w:t>
            </w:r>
          </w:p>
        </w:tc>
        <w:tc>
          <w:tcPr/>
          <w:p>
            <w:pPr>
              <w:pStyle w:val="Compact"/>
              <w:jc w:val="left"/>
            </w:pPr>
            <w:r>
              <w:t xml:space="preserve">A4-S017, A4-S114</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Status events</w:t>
            </w:r>
          </w:p>
        </w:tc>
        <w:tc>
          <w:tcPr/>
          <w:p>
            <w:pPr>
              <w:pStyle w:val="Compact"/>
              <w:jc w:val="left"/>
            </w:pPr>
            <w:r>
              <w:t xml:space="preserve">19 May 2026: ADK 2.0.0</w:t>
            </w:r>
          </w:p>
        </w:tc>
        <w:tc>
          <w:tcPr/>
          <w:p>
            <w:pPr>
              <w:pStyle w:val="Compact"/>
              <w:jc w:val="left"/>
            </w:pPr>
            <w:r>
              <w:t xml:space="preserve">Verified fact</w:t>
            </w:r>
          </w:p>
        </w:tc>
        <w:tc>
          <w:tcPr/>
          <w:p>
            <w:pPr>
              <w:pStyle w:val="Compact"/>
              <w:jc w:val="left"/>
            </w:pPr>
            <w:r>
              <w:t xml:space="preserve">A4-S017</w:t>
            </w:r>
          </w:p>
        </w:tc>
      </w:tr>
      <w:tr>
        <w:tc>
          <w:tcPr/>
          <w:p>
            <w:pPr>
              <w:pStyle w:val="Compact"/>
              <w:jc w:val="left"/>
            </w:pPr>
            <w:r>
              <w:t xml:space="preserve">Strategic direction</w:t>
            </w:r>
          </w:p>
        </w:tc>
        <w:tc>
          <w:tcPr/>
          <w:p>
            <w:pPr>
              <w:pStyle w:val="Compact"/>
              <w:jc w:val="left"/>
            </w:pPr>
            <w:r>
              <w:t xml:space="preserve">ADK 2.0 adds a Workflow Runtime (routing, fan-out/fan-in, loops, retry, state, human-in-the-loop, nested workflows) and a Task API for agent-to-agent delegation; optimised for Gemini but model-agnostic</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What it does</w:t>
            </w:r>
          </w:p>
        </w:tc>
        <w:tc>
          <w:tcPr/>
          <w:p>
            <w:pPr>
              <w:pStyle w:val="Compact"/>
              <w:jc w:val="left"/>
            </w:pPr>
            <w:r>
              <w:t xml:space="preserve">Builds, evaluates and deploys agents and multi-agent hierarchies with tools (OpenAPI, MCP), tool-confirmation HITL, and deterministic graph workflows; deploys to Cloud Run or Vertex AI Agent Engine.</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Stack position</w:t>
            </w:r>
          </w:p>
        </w:tc>
        <w:tc>
          <w:tcPr/>
          <w:p>
            <w:pPr>
              <w:pStyle w:val="Compact"/>
              <w:jc w:val="left"/>
            </w:pPr>
            <w:r>
              <w:t xml:space="preserve">L3 framework; Vertex AI Agent Engine is the managed runtime</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Integration</w:t>
            </w:r>
          </w:p>
        </w:tc>
        <w:tc>
          <w:tcPr/>
          <w:p>
            <w:pPr>
              <w:pStyle w:val="Compact"/>
              <w:jc w:val="left"/>
            </w:pPr>
            <w:r>
              <w:t xml:space="preserve">Libraries; MCP and OpenAPI tools; A2A delegation via Task API</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Dependencies</w:t>
            </w:r>
          </w:p>
        </w:tc>
        <w:tc>
          <w:tcPr/>
          <w:p>
            <w:pPr>
              <w:pStyle w:val="Compact"/>
              <w:jc w:val="left"/>
            </w:pPr>
            <w:r>
              <w:t xml:space="preserve">Python (or Java/Kotlin/Go/TS); Gemini or other models</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Certifications</w:t>
            </w:r>
          </w:p>
        </w:tc>
        <w:tc>
          <w:tcPr/>
          <w:p>
            <w:pPr>
              <w:pStyle w:val="Compact"/>
              <w:jc w:val="left"/>
            </w:pPr>
            <w:r>
              <w:t xml:space="preserve">Not applicable to the library</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Inherits hosting/model choice</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(Apache-2.0)</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1.0 May 2025; 2.0 May 2026</w:t>
            </w:r>
          </w:p>
        </w:tc>
        <w:tc>
          <w:tcPr/>
          <w:p>
            <w:pPr>
              <w:pStyle w:val="Compact"/>
              <w:jc w:val="left"/>
            </w:pPr>
            <w:r>
              <w:t xml:space="preserve">Verified fact</w:t>
            </w:r>
          </w:p>
        </w:tc>
        <w:tc>
          <w:tcPr/>
          <w:p>
            <w:pPr>
              <w:pStyle w:val="Compact"/>
              <w:jc w:val="left"/>
            </w:pPr>
            <w:r>
              <w:t xml:space="preserve">A4-S017</w:t>
            </w:r>
          </w:p>
        </w:tc>
      </w:tr>
      <w:tr>
        <w:tc>
          <w:tcPr/>
          <w:p>
            <w:pPr>
              <w:pStyle w:val="Compact"/>
              <w:jc w:val="left"/>
            </w:pPr>
            <w:r>
              <w:t xml:space="preserve">Deployment</w:t>
            </w:r>
          </w:p>
        </w:tc>
        <w:tc>
          <w:tcPr/>
          <w:p>
            <w:pPr>
              <w:pStyle w:val="Compact"/>
              <w:jc w:val="left"/>
            </w:pPr>
            <w:r>
              <w:t xml:space="preserve">saas: No; managed_cloud: Yes (Vertex AI Agent Engine, Cloud Run); vpc_byoc: Yes (library runs inside the customer’s own environment); private_cloud: Yes (library runs inside the customer’s own environment); self_hosted: Yes; on_prem: Yes (library)</w:t>
            </w:r>
          </w:p>
        </w:tc>
        <w:tc>
          <w:tcPr/>
          <w:p>
            <w:pPr>
              <w:pStyle w:val="Compact"/>
            </w:pPr>
          </w:p>
        </w:tc>
        <w:tc>
          <w:tcPr/>
          <w:p>
            <w:pPr>
              <w:pStyle w:val="Compact"/>
            </w:pPr>
          </w:p>
        </w:tc>
      </w:tr>
    </w:tbl>
    <w:bookmarkEnd w:id="599"/>
    <w:bookmarkStart w:id="619" w:name="X4f8df85fd2ab30d0bc02f950eaa801570035032"/>
    <w:p>
      <w:pPr>
        <w:pStyle w:val="Heading2"/>
      </w:pPr>
      <w:r>
        <w:t xml:space="preserve">OpenAI Agents SDK (Python: openai-agents; JS/TS:</w:t>
      </w:r>
      <w:r>
        <w:t xml:space="preserve"> </w:t>
      </w:r>
      <w:r>
        <w:t xml:space="preserve">@openai/agents</w:t>
      </w:r>
      <w:r>
        <w:t xml:space="preserve">) (</w:t>
      </w:r>
      <w:r>
        <w:rPr>
          <w:rStyle w:val="VerbatimChar"/>
        </w:rPr>
        <w:t xml:space="preserve">L3-openai-agents-sdk</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Good agent-step SDK, but pre-1.0 and surrounded by product churn.</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Agent loop, handoffs, guardrails, sessions, approvals, tracing, sandboxes, Temporal/DBOS durability</w:t>
            </w:r>
            <w:r>
              <w:t xml:space="preserve"> </w:t>
            </w:r>
            <w:r>
              <w:rPr>
                <w:rStyle w:val="ClaimLabel"/>
              </w:rPr>
              <w:t xml:space="preserve">VF</w:t>
            </w:r>
            <w:r>
              <w:rPr>
                <w:rStyle w:val="FootnoteReference"/>
              </w:rPr>
              <w:footnoteReference w:id="600"/>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Library (rule 2); enterprise support not verified</w:t>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Library (rule 2); harness keeps credentials away from model-generated code</w:t>
            </w:r>
            <w:r>
              <w:t xml:space="preserve"> </w:t>
            </w:r>
            <w:r>
              <w:rPr>
                <w:rStyle w:val="ClaimLabel"/>
              </w:rPr>
              <w:t xml:space="preserve">VF</w:t>
            </w:r>
            <w:r>
              <w:rPr>
                <w:rStyle w:val="FootnoteReference"/>
              </w:rPr>
              <w:footnoteReference w:id="603"/>
            </w:r>
            <w:r>
              <w:t xml:space="preserve">; hygiene not assessed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anywhere; model calls to chosen provider</w:t>
            </w:r>
            <w:r>
              <w:t xml:space="preserve"> </w:t>
            </w:r>
            <w:r>
              <w:rPr>
                <w:rStyle w:val="ClaimLabel"/>
              </w:rPr>
              <w:t xml:space="preserve">VF</w:t>
            </w:r>
            <w:r>
              <w:rPr>
                <w:rStyle w:val="FootnoteReference"/>
              </w:rPr>
              <w:footnoteReference w:id="604"/>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MCP, sandbox partners, Temporal, DBOS, Bedrock Managed Agents</w:t>
            </w:r>
            <w:r>
              <w:t xml:space="preserve"> </w:t>
            </w:r>
            <w:r>
              <w:rPr>
                <w:rStyle w:val="ClaimLabel"/>
              </w:rPr>
              <w:t xml:space="preserve">VF</w:t>
            </w:r>
            <w:r>
              <w:rPr>
                <w:rStyle w:val="FootnoteReference"/>
              </w:rPr>
              <w:footnoteReference w:id="606"/>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Pre-1.0 versioning; neighbouring products sunset in 2026</w:t>
            </w:r>
            <w:r>
              <w:t xml:space="preserve"> </w:t>
            </w:r>
            <w:r>
              <w:rPr>
                <w:rStyle w:val="ClaimLabel"/>
              </w:rPr>
              <w:t xml:space="preserve">VF</w:t>
            </w:r>
            <w:r>
              <w:rPr>
                <w:rStyle w:val="FootnoteReference"/>
              </w:rPr>
              <w:footnoteReference w:id="608"/>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MIT</w:t>
            </w:r>
            <w:r>
              <w:t xml:space="preserve"> </w:t>
            </w:r>
            <w:r>
              <w:rPr>
                <w:rStyle w:val="ClaimLabel"/>
              </w:rPr>
              <w:t xml:space="preserve">VF</w:t>
            </w:r>
            <w:r>
              <w:rPr>
                <w:rStyle w:val="FootnoteReference"/>
              </w:rPr>
              <w:footnoteReference w:id="610"/>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and provider-agnostic, but defaults favour OpenAI services</w:t>
            </w:r>
            <w:r>
              <w:t xml:space="preserve"> </w:t>
            </w:r>
            <w:r>
              <w:rPr>
                <w:rStyle w:val="ClaimLabel"/>
              </w:rPr>
              <w:t xml:space="preserve">VF</w:t>
            </w:r>
            <w:r>
              <w:rPr>
                <w:rStyle w:val="FootnoteReference"/>
              </w:rPr>
              <w:footnoteReference w:id="611"/>
            </w:r>
          </w:p>
        </w:tc>
      </w:tr>
      <w:tr>
        <w:tc>
          <w:tcPr/>
          <w:p>
            <w:pPr>
              <w:pStyle w:val="Compact"/>
              <w:jc w:val="left"/>
            </w:pPr>
            <w:r>
              <w:rPr>
                <w:bCs/>
                <w:b/>
              </w:rPr>
              <w:t xml:space="preserve">Total (generic / FS)</w:t>
            </w:r>
          </w:p>
        </w:tc>
        <w:tc>
          <w:tcPr/>
          <w:p>
            <w:pPr>
              <w:pStyle w:val="Compact"/>
              <w:jc w:val="right"/>
            </w:pPr>
            <w:r>
              <w:rPr>
                <w:bCs/>
                <w:b/>
              </w:rPr>
              <w:t xml:space="preserve">3.45 / 3.30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3.30</w:t>
            </w:r>
          </w:p>
        </w:tc>
        <w:tc>
          <w:tcPr/>
          <w:p>
            <w:pPr>
              <w:pStyle w:val="Compact"/>
              <w:jc w:val="right"/>
            </w:pPr>
            <w:r>
              <w:t xml:space="preserve">3.35</w:t>
            </w:r>
          </w:p>
        </w:tc>
        <w:tc>
          <w:tcPr/>
          <w:p>
            <w:pPr>
              <w:pStyle w:val="Compact"/>
              <w:jc w:val="right"/>
            </w:pPr>
            <w:r>
              <w:t xml:space="preserve">3.40</w:t>
            </w:r>
          </w:p>
        </w:tc>
        <w:tc>
          <w:tcPr/>
          <w:p>
            <w:pPr>
              <w:pStyle w:val="Compact"/>
              <w:jc w:val="right"/>
            </w:pPr>
            <w:r>
              <w:t xml:space="preserve">3.55</w:t>
            </w:r>
          </w:p>
        </w:tc>
        <w:tc>
          <w:tcPr/>
          <w:p>
            <w:pPr>
              <w:pStyle w:val="Compact"/>
              <w:jc w:val="right"/>
            </w:pPr>
            <w:r>
              <w:t xml:space="preserve">3.55</w:t>
            </w:r>
          </w:p>
        </w:tc>
        <w:tc>
          <w:tcPr/>
          <w:p>
            <w:pPr>
              <w:pStyle w:val="Compact"/>
              <w:jc w:val="right"/>
            </w:pPr>
            <w:r>
              <w:t xml:space="preserve">3.60</w:t>
            </w:r>
          </w:p>
        </w:tc>
        <w:tc>
          <w:tcPr/>
          <w:p>
            <w:pPr>
              <w:pStyle w:val="Compact"/>
              <w:jc w:val="right"/>
            </w:pPr>
            <w:r>
              <w:t xml:space="preserve">3.50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r>
    </w:tbl>
    <w:p>
      <w:pPr>
        <w:pStyle w:val="BodyText"/>
      </w:pPr>
      <w:r>
        <w:rPr>
          <w:bCs/>
          <w:b/>
        </w:rPr>
        <w:t xml:space="preserve">Capabilities.</w:t>
      </w:r>
      <w:r>
        <w:t xml:space="preserve"> </w:t>
      </w:r>
      <w:r>
        <w:t xml:space="preserve">MIT, provider-agnostic multi-agent SDK: agents with tools, handoffs or agents-as-tools, input/output guardrails, sessions with resumable approvals, tracing, sandboxed agents; Temporal and DBOS integrations for durable runs. Distinct from the hosted Agents API (beta) and Agent Builder (shutting down 30 November 2026)</w:t>
      </w:r>
      <w:r>
        <w:t xml:space="preserve"> </w:t>
      </w:r>
      <w:r>
        <w:rPr>
          <w:rStyle w:val="ClaimLabel"/>
        </w:rPr>
        <w:t xml:space="preserve">VF</w:t>
      </w:r>
      <w:r>
        <w:rPr>
          <w:rStyle w:val="FootnoteReference"/>
        </w:rPr>
        <w:footnoteReference w:id="612"/>
      </w:r>
      <w:r>
        <w:t xml:space="preserve">.</w:t>
      </w:r>
    </w:p>
    <w:p>
      <w:pPr>
        <w:pStyle w:val="BodyText"/>
      </w:pPr>
      <w:r>
        <w:rPr>
          <w:bCs/>
          <w:b/>
        </w:rPr>
        <w:t xml:space="preserve">Strengths</w:t>
      </w:r>
    </w:p>
    <w:p>
      <w:pPr>
        <w:numPr>
          <w:ilvl w:val="0"/>
          <w:numId w:val="1110"/>
        </w:numPr>
        <w:pStyle w:val="Compact"/>
      </w:pPr>
      <w:r>
        <w:t xml:space="preserve">Compact primitives with guardrails and approvals built in</w:t>
      </w:r>
      <w:r>
        <w:t xml:space="preserve"> </w:t>
      </w:r>
      <w:r>
        <w:rPr>
          <w:rStyle w:val="ClaimLabel"/>
        </w:rPr>
        <w:t xml:space="preserve">VF</w:t>
      </w:r>
      <w:r>
        <w:rPr>
          <w:rStyle w:val="FootnoteReference"/>
        </w:rPr>
        <w:footnoteReference w:id="613"/>
      </w:r>
      <w:r>
        <w:t xml:space="preserve"> </w:t>
      </w:r>
      <w:r>
        <w:rPr>
          <w:rStyle w:val="ClaimLabel"/>
        </w:rPr>
        <w:t xml:space="preserve">AJ</w:t>
      </w:r>
    </w:p>
    <w:p>
      <w:pPr>
        <w:numPr>
          <w:ilvl w:val="0"/>
          <w:numId w:val="1110"/>
        </w:numPr>
        <w:pStyle w:val="Compact"/>
      </w:pPr>
      <w:r>
        <w:t xml:space="preserve">Works with 100+ non-OpenAI models</w:t>
      </w:r>
      <w:r>
        <w:t xml:space="preserve"> </w:t>
      </w:r>
      <w:r>
        <w:rPr>
          <w:rStyle w:val="ClaimLabel"/>
        </w:rPr>
        <w:t xml:space="preserve">VF</w:t>
      </w:r>
      <w:r>
        <w:rPr>
          <w:rStyle w:val="FootnoteReference"/>
        </w:rPr>
        <w:footnoteReference w:id="614"/>
      </w:r>
    </w:p>
    <w:p>
      <w:pPr>
        <w:pStyle w:val="FirstParagraph"/>
      </w:pPr>
      <w:r>
        <w:rPr>
          <w:bCs/>
          <w:b/>
        </w:rPr>
        <w:t xml:space="preserve">Limitations and risks</w:t>
      </w:r>
    </w:p>
    <w:p>
      <w:pPr>
        <w:numPr>
          <w:ilvl w:val="0"/>
          <w:numId w:val="1111"/>
        </w:numPr>
        <w:pStyle w:val="Compact"/>
      </w:pPr>
      <w:r>
        <w:t xml:space="preserve">Pre-1.0 (0.23.1)</w:t>
      </w:r>
      <w:r>
        <w:t xml:space="preserve"> </w:t>
      </w:r>
      <w:r>
        <w:rPr>
          <w:rStyle w:val="ClaimLabel"/>
        </w:rPr>
        <w:t xml:space="preserve">VF</w:t>
      </w:r>
      <w:r>
        <w:rPr>
          <w:rStyle w:val="FootnoteReference"/>
        </w:rPr>
        <w:footnoteReference w:id="615"/>
      </w:r>
    </w:p>
    <w:p>
      <w:pPr>
        <w:numPr>
          <w:ilvl w:val="0"/>
          <w:numId w:val="1111"/>
        </w:numPr>
        <w:pStyle w:val="Compact"/>
      </w:pPr>
      <w:r>
        <w:t xml:space="preserve">Tracing defaults to OpenAI’s dashboard</w:t>
      </w:r>
      <w:r>
        <w:t xml:space="preserve"> </w:t>
      </w:r>
      <w:r>
        <w:rPr>
          <w:rStyle w:val="ClaimLabel"/>
        </w:rPr>
        <w:t xml:space="preserve">VF</w:t>
      </w:r>
      <w:r>
        <w:rPr>
          <w:rStyle w:val="FootnoteReference"/>
        </w:rPr>
        <w:footnoteReference w:id="616"/>
      </w:r>
    </w:p>
    <w:p>
      <w:pPr>
        <w:numPr>
          <w:ilvl w:val="0"/>
          <w:numId w:val="1111"/>
        </w:numPr>
        <w:pStyle w:val="Compact"/>
      </w:pPr>
      <w:r>
        <w:t xml:space="preserve">Adjacent OpenAI products are retired frequently</w:t>
      </w:r>
      <w:r>
        <w:t xml:space="preserve"> </w:t>
      </w:r>
      <w:r>
        <w:rPr>
          <w:rStyle w:val="ClaimLabel"/>
        </w:rPr>
        <w:t xml:space="preserve">VF</w:t>
      </w:r>
      <w:r>
        <w:rPr>
          <w:rStyle w:val="FootnoteReference"/>
        </w:rPr>
        <w:footnoteReference w:id="617"/>
      </w:r>
    </w:p>
    <w:p>
      <w:pPr>
        <w:numPr>
          <w:ilvl w:val="0"/>
          <w:numId w:val="1111"/>
        </w:numPr>
        <w:pStyle w:val="Compact"/>
      </w:pPr>
      <w:r>
        <w:t xml:space="preserve">Hosted Agents API is US-only with no ZDR at launch</w:t>
      </w:r>
      <w:r>
        <w:t xml:space="preserve"> </w:t>
      </w:r>
      <w:r>
        <w:rPr>
          <w:rStyle w:val="ClaimLabel"/>
        </w:rPr>
        <w:t xml:space="preserve">VF</w:t>
      </w:r>
      <w:r>
        <w:rPr>
          <w:rStyle w:val="FootnoteReference"/>
        </w:rPr>
        <w:footnoteReference w:id="618"/>
      </w:r>
    </w:p>
    <w:p>
      <w:pPr>
        <w:pStyle w:val="FirstParagraph"/>
      </w:pPr>
      <w:r>
        <w:rPr>
          <w:bCs/>
          <w:b/>
        </w:rPr>
        <w:t xml:space="preserve">Choose when</w:t>
      </w:r>
    </w:p>
    <w:p>
      <w:pPr>
        <w:numPr>
          <w:ilvl w:val="0"/>
          <w:numId w:val="1112"/>
        </w:numPr>
        <w:pStyle w:val="Compact"/>
      </w:pPr>
      <w:r>
        <w:t xml:space="preserve">An agent step inside a durable workflow, with a custom trace processor</w:t>
      </w:r>
      <w:r>
        <w:t xml:space="preserve"> </w:t>
      </w:r>
      <w:r>
        <w:rPr>
          <w:rStyle w:val="ClaimLabel"/>
        </w:rPr>
        <w:t xml:space="preserve">AJ</w:t>
      </w:r>
    </w:p>
    <w:p>
      <w:pPr>
        <w:pStyle w:val="FirstParagraph"/>
      </w:pPr>
      <w:r>
        <w:rPr>
          <w:bCs/>
          <w:b/>
        </w:rPr>
        <w:t xml:space="preserve">Avoid when</w:t>
      </w:r>
    </w:p>
    <w:p>
      <w:pPr>
        <w:numPr>
          <w:ilvl w:val="0"/>
          <w:numId w:val="1113"/>
        </w:numPr>
        <w:pStyle w:val="Compact"/>
      </w:pPr>
      <w:r>
        <w:t xml:space="preserve">You would use the hosted Agents API for UK/EU client data</w:t>
      </w:r>
      <w:r>
        <w:t xml:space="preserve"> </w:t>
      </w:r>
      <w:r>
        <w:rPr>
          <w:rStyle w:val="ClaimLabel"/>
        </w:rPr>
        <w:t xml:space="preserve">AJ</w:t>
      </w:r>
    </w:p>
    <w:p>
      <w:pPr>
        <w:pStyle w:val="FirstParagraph"/>
      </w:pPr>
      <w:r>
        <w:rPr>
          <w:bCs/>
          <w:b/>
        </w:rPr>
        <w:t xml:space="preserve">Nearest competitors:</w:t>
      </w:r>
      <w:r>
        <w:t xml:space="preserve"> </w:t>
      </w:r>
      <w:r>
        <w:t xml:space="preserve">L3-pydantic-ai, L3-langgraph, L3-claude-agent-sdk</w:t>
      </w:r>
    </w:p>
    <w:p>
      <w:pPr>
        <w:pStyle w:val="BodyText"/>
      </w:pPr>
      <w:r>
        <w:rPr>
          <w:bCs/>
          <w:b/>
        </w:rPr>
        <w:t xml:space="preserve">Regulated-FS note.</w:t>
      </w:r>
      <w:r>
        <w:t xml:space="preserve"> </w:t>
      </w:r>
      <w:r>
        <w:t xml:space="preserve">Replace the default trace exporter with a firm-owned OTel processor before any client data flows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OpenAI</w:t>
            </w:r>
          </w:p>
        </w:tc>
        <w:tc>
          <w:tcPr/>
          <w:p>
            <w:pPr>
              <w:pStyle w:val="Compact"/>
              <w:jc w:val="left"/>
            </w:pPr>
            <w:r>
              <w:t xml:space="preserve">Verified fact</w:t>
            </w:r>
          </w:p>
        </w:tc>
        <w:tc>
          <w:tcPr/>
          <w:p>
            <w:pPr>
              <w:pStyle w:val="Compact"/>
              <w:jc w:val="left"/>
            </w:pPr>
            <w:r>
              <w:t xml:space="preserve">A4-S005</w:t>
            </w:r>
          </w:p>
        </w:tc>
      </w:tr>
      <w:tr>
        <w:tc>
          <w:tcPr/>
          <w:p>
            <w:pPr>
              <w:pStyle w:val="Compact"/>
              <w:jc w:val="left"/>
            </w:pPr>
            <w:r>
              <w:t xml:space="preserve">Category</w:t>
            </w:r>
          </w:p>
        </w:tc>
        <w:tc>
          <w:tcPr/>
          <w:p>
            <w:pPr>
              <w:pStyle w:val="Compact"/>
              <w:jc w:val="left"/>
            </w:pPr>
            <w:r>
              <w:t xml:space="preserve">Open-source, provider-agnostic multi-agent SDK (agent loop, handoffs, guardrails, sessions, tracing, sandbox harness)</w:t>
            </w:r>
          </w:p>
        </w:tc>
        <w:tc>
          <w:tcPr/>
          <w:p>
            <w:pPr>
              <w:pStyle w:val="Compact"/>
              <w:jc w:val="left"/>
            </w:pPr>
            <w:r>
              <w:t xml:space="preserve">Verified fact</w:t>
            </w:r>
          </w:p>
        </w:tc>
        <w:tc>
          <w:tcPr/>
          <w:p>
            <w:pPr>
              <w:pStyle w:val="Compact"/>
              <w:jc w:val="left"/>
            </w:pPr>
            <w:r>
              <w:t xml:space="preserve">A4-S120, A4-S052</w:t>
            </w:r>
          </w:p>
        </w:tc>
      </w:tr>
      <w:tr>
        <w:tc>
          <w:tcPr/>
          <w:p>
            <w:pPr>
              <w:pStyle w:val="Compact"/>
              <w:jc w:val="left"/>
            </w:pPr>
            <w:r>
              <w:t xml:space="preserve">Version / lineup</w:t>
            </w:r>
          </w:p>
        </w:tc>
        <w:tc>
          <w:tcPr/>
          <w:p>
            <w:pPr>
              <w:pStyle w:val="Compact"/>
              <w:jc w:val="left"/>
            </w:pPr>
            <w:r>
              <w:t xml:space="preserve">openai-agents 0.23.1 (2 October 2026);</w:t>
            </w:r>
            <w:r>
              <w:t xml:space="preserve"> </w:t>
            </w:r>
            <w:r>
              <w:t xml:space="preserve">@openai/agents</w:t>
            </w:r>
            <w:r>
              <w:t xml:space="preserve"> </w:t>
            </w:r>
            <w:r>
              <w:t xml:space="preserve">0.19.0 (5 October 2026)</w:t>
            </w:r>
          </w:p>
        </w:tc>
        <w:tc>
          <w:tcPr/>
          <w:p>
            <w:pPr>
              <w:pStyle w:val="Compact"/>
              <w:jc w:val="left"/>
            </w:pPr>
            <w:r>
              <w:t xml:space="preserve">Verified fact</w:t>
            </w:r>
          </w:p>
        </w:tc>
        <w:tc>
          <w:tcPr/>
          <w:p>
            <w:pPr>
              <w:pStyle w:val="Compact"/>
              <w:jc w:val="left"/>
            </w:pPr>
            <w:r>
              <w:t xml:space="preserve">A4-S005, A4-S024</w:t>
            </w:r>
          </w:p>
        </w:tc>
      </w:tr>
      <w:tr>
        <w:tc>
          <w:tcPr/>
          <w:p>
            <w:pPr>
              <w:pStyle w:val="Compact"/>
              <w:jc w:val="left"/>
            </w:pPr>
            <w:r>
              <w:t xml:space="preserve">Licence</w:t>
            </w:r>
          </w:p>
        </w:tc>
        <w:tc>
          <w:tcPr/>
          <w:p>
            <w:pPr>
              <w:pStyle w:val="Compact"/>
              <w:jc w:val="left"/>
            </w:pPr>
            <w:r>
              <w:t xml:space="preserve">Open source, MIT</w:t>
            </w:r>
          </w:p>
        </w:tc>
        <w:tc>
          <w:tcPr/>
          <w:p>
            <w:pPr>
              <w:pStyle w:val="Compact"/>
              <w:jc w:val="left"/>
            </w:pPr>
            <w:r>
              <w:t xml:space="preserve">Verified fact</w:t>
            </w:r>
          </w:p>
        </w:tc>
        <w:tc>
          <w:tcPr/>
          <w:p>
            <w:pPr>
              <w:pStyle w:val="Compact"/>
              <w:jc w:val="left"/>
            </w:pPr>
            <w:r>
              <w:t xml:space="preserve">A4-S005, A4-S024</w:t>
            </w:r>
          </w:p>
        </w:tc>
      </w:tr>
      <w:tr>
        <w:tc>
          <w:tcPr/>
          <w:p>
            <w:pPr>
              <w:pStyle w:val="Compact"/>
              <w:jc w:val="left"/>
            </w:pPr>
            <w:r>
              <w:t xml:space="preserve">Status events</w:t>
            </w:r>
          </w:p>
        </w:tc>
        <w:tc>
          <w:tcPr/>
          <w:p>
            <w:pPr>
              <w:pStyle w:val="Compact"/>
              <w:jc w:val="left"/>
            </w:pPr>
            <w:r>
              <w:t xml:space="preserve">4 March 2025: first PyPI release; 3 June 2026: Agent Builder (AgentKit) deprecation announced; shutdown 30 November 2026; Agents SDK is the code-based migration path; 26 August 2026: Assistants API sunset (Responses API is the replacement); 10 September 2026: separate hosted Agents API in public beta</w:t>
            </w:r>
          </w:p>
        </w:tc>
        <w:tc>
          <w:tcPr/>
          <w:p>
            <w:pPr>
              <w:pStyle w:val="Compact"/>
              <w:jc w:val="left"/>
            </w:pPr>
            <w:r>
              <w:t xml:space="preserve">Verified fact</w:t>
            </w:r>
          </w:p>
        </w:tc>
        <w:tc>
          <w:tcPr/>
          <w:p>
            <w:pPr>
              <w:pStyle w:val="Compact"/>
              <w:jc w:val="left"/>
            </w:pPr>
            <w:r>
              <w:t xml:space="preserve">A4-S005, A4-S054, A4-S056, A4-S055, V1-S051, V1-S083</w:t>
            </w:r>
          </w:p>
        </w:tc>
      </w:tr>
      <w:tr>
        <w:tc>
          <w:tcPr/>
          <w:p>
            <w:pPr>
              <w:pStyle w:val="Compact"/>
              <w:jc w:val="left"/>
            </w:pPr>
            <w:r>
              <w:t xml:space="preserve">Strategic direction</w:t>
            </w:r>
          </w:p>
        </w:tc>
        <w:tc>
          <w:tcPr/>
          <w:p>
            <w:pPr>
              <w:pStyle w:val="Compact"/>
              <w:jc w:val="left"/>
            </w:pPr>
            <w:r>
              <w:t xml:space="preserve">15 April 2026</w:t>
            </w:r>
            <w:r>
              <w:t xml:space="preserve"> </w:t>
            </w:r>
            <w:r>
              <w:t xml:space="preserve">‘</w:t>
            </w:r>
            <w:r>
              <w:t xml:space="preserve">next evolution</w:t>
            </w:r>
            <w:r>
              <w:t xml:space="preserve">’</w:t>
            </w:r>
            <w:r>
              <w:t xml:space="preserve">: model-native harness (configurable memory, sandbox-aware orchestration, Codex-like filesystem tools, MCP/skills/AGENTS.md), native sandbox execution with Blaxel, Cloudflare, Daytona, E2B, Modal, Runloop, Vercel, snapshot/rehydration; TypeScript parity May 2026. OpenAI also launched a hosted Agents API (public beta 10 September 2026) running a managed Codex harness, and is retiring Agent Builder in favour of the Agents SDK</w:t>
            </w:r>
          </w:p>
        </w:tc>
        <w:tc>
          <w:tcPr/>
          <w:p>
            <w:pPr>
              <w:pStyle w:val="Compact"/>
              <w:jc w:val="left"/>
            </w:pPr>
            <w:r>
              <w:t xml:space="preserve">Verified fact</w:t>
            </w:r>
          </w:p>
        </w:tc>
        <w:tc>
          <w:tcPr/>
          <w:p>
            <w:pPr>
              <w:pStyle w:val="Compact"/>
              <w:jc w:val="left"/>
            </w:pPr>
            <w:r>
              <w:t xml:space="preserve">A4-S053, A4-S055, A4-S054</w:t>
            </w:r>
          </w:p>
        </w:tc>
      </w:tr>
      <w:tr>
        <w:tc>
          <w:tcPr/>
          <w:p>
            <w:pPr>
              <w:pStyle w:val="Compact"/>
              <w:jc w:val="left"/>
            </w:pPr>
            <w:r>
              <w:t xml:space="preserve">What it does</w:t>
            </w:r>
          </w:p>
        </w:tc>
        <w:tc>
          <w:tcPr/>
          <w:p>
            <w:pPr>
              <w:pStyle w:val="Compact"/>
              <w:jc w:val="left"/>
            </w:pPr>
            <w:r>
              <w:t xml:space="preserve">Lightweight framework for multi-agent workflows: agents with tools, handoffs (delegated agent takes over the conversation) or agents-as-tools, input/output guardrails, sessions (persistent memory, resumable approvals), built-in tracing, voice/realtime agents and sandboxed agents. Supports OpenAI Responses and Chat Completions APIs and 100+ other LLMs.</w:t>
            </w:r>
          </w:p>
        </w:tc>
        <w:tc>
          <w:tcPr/>
          <w:p>
            <w:pPr>
              <w:pStyle w:val="Compact"/>
              <w:jc w:val="left"/>
            </w:pPr>
            <w:r>
              <w:t xml:space="preserve">Verified fact</w:t>
            </w:r>
          </w:p>
        </w:tc>
        <w:tc>
          <w:tcPr/>
          <w:p>
            <w:pPr>
              <w:pStyle w:val="Compact"/>
              <w:jc w:val="left"/>
            </w:pPr>
            <w:r>
              <w:t xml:space="preserve">A4-S120, A4-S052</w:t>
            </w:r>
          </w:p>
        </w:tc>
      </w:tr>
      <w:tr>
        <w:tc>
          <w:tcPr/>
          <w:p>
            <w:pPr>
              <w:pStyle w:val="Compact"/>
              <w:jc w:val="left"/>
            </w:pPr>
            <w:r>
              <w:t xml:space="preserve">Stack position</w:t>
            </w:r>
          </w:p>
        </w:tc>
        <w:tc>
          <w:tcPr/>
          <w:p>
            <w:pPr>
              <w:pStyle w:val="Compact"/>
              <w:jc w:val="left"/>
            </w:pPr>
            <w:r>
              <w:t xml:space="preserve">L3 agent framework. The hosted Agents API is a managed agent runtime (distinct product); tracing defaults to OpenAI’s dashboard (L9 overlap)</w:t>
            </w:r>
          </w:p>
        </w:tc>
        <w:tc>
          <w:tcPr/>
          <w:p>
            <w:pPr>
              <w:pStyle w:val="Compact"/>
              <w:jc w:val="left"/>
            </w:pPr>
            <w:r>
              <w:t xml:space="preserve">Verified fact</w:t>
            </w:r>
          </w:p>
        </w:tc>
        <w:tc>
          <w:tcPr/>
          <w:p>
            <w:pPr>
              <w:pStyle w:val="Compact"/>
              <w:jc w:val="left"/>
            </w:pPr>
            <w:r>
              <w:t xml:space="preserve">A4-S055, A4-S052</w:t>
            </w:r>
          </w:p>
        </w:tc>
      </w:tr>
      <w:tr>
        <w:tc>
          <w:tcPr/>
          <w:p>
            <w:pPr>
              <w:pStyle w:val="Compact"/>
              <w:jc w:val="left"/>
            </w:pPr>
            <w:r>
              <w:t xml:space="preserve">Integration</w:t>
            </w:r>
          </w:p>
        </w:tc>
        <w:tc>
          <w:tcPr/>
          <w:p>
            <w:pPr>
              <w:pStyle w:val="Compact"/>
              <w:jc w:val="left"/>
            </w:pPr>
            <w:r>
              <w:t xml:space="preserve">Python/TS libraries; MCP; custom trace processors; Temporal and DBOS integrations for durable long-running workflows incl. human-in-the-loop</w:t>
            </w:r>
          </w:p>
        </w:tc>
        <w:tc>
          <w:tcPr/>
          <w:p>
            <w:pPr>
              <w:pStyle w:val="Compact"/>
              <w:jc w:val="left"/>
            </w:pPr>
            <w:r>
              <w:t xml:space="preserve">Verified fact</w:t>
            </w:r>
          </w:p>
        </w:tc>
        <w:tc>
          <w:tcPr/>
          <w:p>
            <w:pPr>
              <w:pStyle w:val="Compact"/>
              <w:jc w:val="left"/>
            </w:pPr>
            <w:r>
              <w:t xml:space="preserve">A4-S052, A4-S053</w:t>
            </w:r>
          </w:p>
        </w:tc>
      </w:tr>
      <w:tr>
        <w:tc>
          <w:tcPr/>
          <w:p>
            <w:pPr>
              <w:pStyle w:val="Compact"/>
              <w:jc w:val="left"/>
            </w:pPr>
            <w:r>
              <w:t xml:space="preserve">Dependencies</w:t>
            </w:r>
          </w:p>
        </w:tc>
        <w:tc>
          <w:tcPr/>
          <w:p>
            <w:pPr>
              <w:pStyle w:val="Compact"/>
              <w:jc w:val="left"/>
            </w:pPr>
            <w:r>
              <w:t xml:space="preserve">Python &gt;=3.10 or Node; an LLM provider (OpenAI by default); optional sandbox provider; optional Temporal/DBOS for durability</w:t>
            </w:r>
          </w:p>
        </w:tc>
        <w:tc>
          <w:tcPr/>
          <w:p>
            <w:pPr>
              <w:pStyle w:val="Compact"/>
              <w:jc w:val="left"/>
            </w:pPr>
            <w:r>
              <w:t xml:space="preserve">Verified fact</w:t>
            </w:r>
          </w:p>
        </w:tc>
        <w:tc>
          <w:tcPr/>
          <w:p>
            <w:pPr>
              <w:pStyle w:val="Compact"/>
              <w:jc w:val="left"/>
            </w:pPr>
            <w:r>
              <w:t xml:space="preserve">A4-S005, A4-S053, A4-S052</w:t>
            </w:r>
          </w:p>
        </w:tc>
      </w:tr>
      <w:tr>
        <w:tc>
          <w:tcPr/>
          <w:p>
            <w:pPr>
              <w:pStyle w:val="Compact"/>
              <w:jc w:val="left"/>
            </w:pPr>
            <w:r>
              <w:t xml:space="preserve">Certifications</w:t>
            </w:r>
          </w:p>
        </w:tc>
        <w:tc>
          <w:tcPr/>
          <w:p>
            <w:pPr>
              <w:pStyle w:val="Compact"/>
              <w:jc w:val="left"/>
            </w:pPr>
            <w:r>
              <w:t xml:space="preserve">Not applicable to the MIT library; OpenAI platform certifications covered by the L1 stream</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SDK: inherits the configured model provider. Hosted Agents API (separate product): US data residency only and no Zero Data Retention support at launch</w:t>
            </w:r>
          </w:p>
        </w:tc>
        <w:tc>
          <w:tcPr/>
          <w:p>
            <w:pPr>
              <w:pStyle w:val="Compact"/>
              <w:jc w:val="left"/>
            </w:pPr>
            <w:r>
              <w:t xml:space="preserve">Verified fact</w:t>
            </w:r>
          </w:p>
        </w:tc>
        <w:tc>
          <w:tcPr/>
          <w:p>
            <w:pPr>
              <w:pStyle w:val="Compact"/>
              <w:jc w:val="left"/>
            </w:pPr>
            <w:r>
              <w:t xml:space="preserve">A4-S055</w:t>
            </w:r>
          </w:p>
        </w:tc>
      </w:tr>
      <w:tr>
        <w:tc>
          <w:tcPr/>
          <w:p>
            <w:pPr>
              <w:pStyle w:val="Compact"/>
              <w:jc w:val="left"/>
            </w:pPr>
            <w:r>
              <w:t xml:space="preserve">Security features</w:t>
            </w:r>
          </w:p>
        </w:tc>
        <w:tc>
          <w:tcPr/>
          <w:p>
            <w:pPr>
              <w:pStyle w:val="Compact"/>
              <w:jc w:val="left"/>
            </w:pPr>
            <w:r>
              <w:t xml:space="preserve">Harness separated from compute so credentials stay away from model-generated code; sandbox snapshot and rehydration</w:t>
            </w:r>
          </w:p>
        </w:tc>
        <w:tc>
          <w:tcPr/>
          <w:p>
            <w:pPr>
              <w:pStyle w:val="Compact"/>
              <w:jc w:val="left"/>
            </w:pPr>
            <w:r>
              <w:t xml:space="preserve">Verified fact</w:t>
            </w:r>
          </w:p>
        </w:tc>
        <w:tc>
          <w:tcPr/>
          <w:p>
            <w:pPr>
              <w:pStyle w:val="Compact"/>
              <w:jc w:val="left"/>
            </w:pPr>
            <w:r>
              <w:t xml:space="preserve">A4-S053</w:t>
            </w:r>
          </w:p>
        </w:tc>
      </w:tr>
      <w:tr>
        <w:tc>
          <w:tcPr/>
          <w:p>
            <w:pPr>
              <w:pStyle w:val="Compact"/>
              <w:jc w:val="left"/>
            </w:pPr>
            <w:r>
              <w:t xml:space="preserve">Access controls</w:t>
            </w:r>
          </w:p>
        </w:tc>
        <w:tc>
          <w:tcPr/>
          <w:p>
            <w:pPr>
              <w:pStyle w:val="Compact"/>
              <w:jc w:val="left"/>
            </w:pPr>
            <w:r>
              <w:t xml:space="preserve">Not applicable (library)</w:t>
            </w:r>
          </w:p>
        </w:tc>
        <w:tc>
          <w:tcPr/>
          <w:p>
            <w:pPr>
              <w:pStyle w:val="Compact"/>
              <w:jc w:val="left"/>
            </w:pPr>
            <w:r>
              <w:t xml:space="preserve">Architectural judgement</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SDK free (MIT); model usage billed by provider. Hosted Agents API: sandboxes at standard container rates plus model usage</w:t>
            </w:r>
          </w:p>
        </w:tc>
        <w:tc>
          <w:tcPr/>
          <w:p>
            <w:pPr>
              <w:pStyle w:val="Compact"/>
              <w:jc w:val="left"/>
            </w:pPr>
            <w:r>
              <w:t xml:space="preserve">Verified fact</w:t>
            </w:r>
          </w:p>
        </w:tc>
        <w:tc>
          <w:tcPr/>
          <w:p>
            <w:pPr>
              <w:pStyle w:val="Compact"/>
              <w:jc w:val="left"/>
            </w:pPr>
            <w:r>
              <w:t xml:space="preserve">A4-S005, A4-S055</w:t>
            </w:r>
          </w:p>
        </w:tc>
      </w:tr>
      <w:tr>
        <w:tc>
          <w:tcPr/>
          <w:p>
            <w:pPr>
              <w:pStyle w:val="Compact"/>
              <w:jc w:val="left"/>
            </w:pPr>
            <w:r>
              <w:t xml:space="preserve">Infrastructure cost</w:t>
            </w:r>
          </w:p>
        </w:tc>
        <w:tc>
          <w:tcPr/>
          <w:p>
            <w:pPr>
              <w:pStyle w:val="Compact"/>
              <w:jc w:val="left"/>
            </w:pPr>
            <w:r>
              <w:t xml:space="preserve">Sandboxed agents add container/sandbox-provider cost on top of tokens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Sandbox partners (Blaxel, Cloudflare, Daytona, E2B, Modal, Runloop, Vercel); Temporal, DBOS; Amazon Bedrock Managed Agents built with OpenAI on the Agents API</w:t>
            </w:r>
          </w:p>
        </w:tc>
        <w:tc>
          <w:tcPr/>
          <w:p>
            <w:pPr>
              <w:pStyle w:val="Compact"/>
              <w:jc w:val="left"/>
            </w:pPr>
            <w:r>
              <w:t xml:space="preserve">Verified fact</w:t>
            </w:r>
          </w:p>
        </w:tc>
        <w:tc>
          <w:tcPr/>
          <w:p>
            <w:pPr>
              <w:pStyle w:val="Compact"/>
              <w:jc w:val="left"/>
            </w:pPr>
            <w:r>
              <w:t xml:space="preserve">A4-S053, A4-S052, A4-S055</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First release March 2025; still 0.x versioning (0.23.1); frequent releases (123 on PyPI)</w:t>
            </w:r>
          </w:p>
        </w:tc>
        <w:tc>
          <w:tcPr/>
          <w:p>
            <w:pPr>
              <w:pStyle w:val="Compact"/>
              <w:jc w:val="left"/>
            </w:pPr>
            <w:r>
              <w:t xml:space="preserve">Verified fact</w:t>
            </w:r>
          </w:p>
        </w:tc>
        <w:tc>
          <w:tcPr/>
          <w:p>
            <w:pPr>
              <w:pStyle w:val="Compact"/>
              <w:jc w:val="left"/>
            </w:pPr>
            <w:r>
              <w:t xml:space="preserve">A4-S005</w:t>
            </w:r>
          </w:p>
        </w:tc>
      </w:tr>
      <w:tr>
        <w:tc>
          <w:tcPr/>
          <w:p>
            <w:pPr>
              <w:pStyle w:val="Compact"/>
              <w:jc w:val="left"/>
            </w:pPr>
            <w:r>
              <w:t xml:space="preserve">Deployment</w:t>
            </w:r>
          </w:p>
        </w:tc>
        <w:tc>
          <w:tcPr/>
          <w:p>
            <w:pPr>
              <w:pStyle w:val="Compact"/>
              <w:jc w:val="left"/>
            </w:pPr>
            <w:r>
              <w:t xml:space="preserve">saas: No for the SDK (library); hosted alternative is the separate Agents API (beta); managed_cloud: No for the SDK; Agents API runs in OpenAI-hosted or customer-connected sandboxes; vpc_byoc: Yes (library runs inside the customer’s own environment); private_cloud: Yes (library runs inside the customer’s own environment); self_hosted: Yes (library); on_prem: Yes (library; model calls still go to the chosen provider)</w:t>
            </w:r>
          </w:p>
        </w:tc>
        <w:tc>
          <w:tcPr/>
          <w:p>
            <w:pPr>
              <w:pStyle w:val="Compact"/>
            </w:pPr>
          </w:p>
        </w:tc>
        <w:tc>
          <w:tcPr/>
          <w:p>
            <w:pPr>
              <w:pStyle w:val="Compact"/>
            </w:pPr>
          </w:p>
        </w:tc>
      </w:tr>
    </w:tbl>
    <w:bookmarkEnd w:id="619"/>
    <w:bookmarkStart w:id="639" w:name="X2eb1f9cebafab27515e2696f7dfbb37fe80b47c"/>
    <w:p>
      <w:pPr>
        <w:pStyle w:val="Heading2"/>
      </w:pPr>
      <w:r>
        <w:t xml:space="preserve">Strands Agents (open-source SDK) and Amazon Bedrock AgentCore (managed agent runtime and services) (</w:t>
      </w:r>
      <w:r>
        <w:rPr>
          <w:rStyle w:val="VerbatimChar"/>
        </w:rPr>
        <w:t xml:space="preserve">L3-aws-strands-agentcore</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AWS is your primary cloud (rule 10, lead AWS agent runtime); deployment and lock-in at 2 accepted under rule 11 as an existing platform commitment.</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Isolated runtime, memory, gateway, identity, any framework; no deterministic durable workflow engine</w:t>
            </w:r>
            <w:r>
              <w:t xml:space="preserve"> </w:t>
            </w:r>
            <w:r>
              <w:rPr>
                <w:rStyle w:val="ClaimLabel"/>
              </w:rPr>
              <w:t xml:space="preserve">VF</w:t>
            </w:r>
            <w:r>
              <w:rPr>
                <w:rStyle w:val="FootnoteReference"/>
              </w:rPr>
              <w:footnoteReference w:id="620"/>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(rule 6); platform controls presumed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AgentCore in AWS SOC 1/2/3 and ISO 27001 scope, HIPAA eligible; SOC 2 type not stated, so 4 (rule 8)</w:t>
            </w:r>
            <w:r>
              <w:t xml:space="preserve"> </w:t>
            </w:r>
            <w:r>
              <w:rPr>
                <w:rStyle w:val="ClaimLabel"/>
              </w:rPr>
              <w:t xml:space="preserve">VF</w:t>
            </w:r>
            <w:r>
              <w:rPr>
                <w:rStyle w:val="FootnoteReference"/>
              </w:rPr>
              <w:footnoteReference w:id="622"/>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AgentCore AWS-only; Strands portable</w:t>
            </w:r>
            <w:r>
              <w:t xml:space="preserve"> </w:t>
            </w:r>
            <w:r>
              <w:rPr>
                <w:rStyle w:val="ClaimLabel"/>
              </w:rPr>
              <w:t xml:space="preserve">VF</w:t>
            </w:r>
            <w:r>
              <w:rPr>
                <w:rStyle w:val="FootnoteReference"/>
              </w:rPr>
              <w:footnoteReference w:id="624"/>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Any framework, MCP gateway, AG-UI</w:t>
            </w:r>
            <w:r>
              <w:t xml:space="preserve"> </w:t>
            </w:r>
            <w:r>
              <w:rPr>
                <w:rStyle w:val="ClaimLabel"/>
              </w:rPr>
              <w:t xml:space="preserve">VF</w:t>
            </w:r>
            <w:r>
              <w:rPr>
                <w:rStyle w:val="FootnoteReference"/>
              </w:rPr>
              <w:footnoteReference w:id="626"/>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AgentCore GA 13 October 2025; Strands 1.0 July 2025; SDK Alpha</w:t>
            </w:r>
            <w:r>
              <w:t xml:space="preserve"> </w:t>
            </w:r>
            <w:r>
              <w:rPr>
                <w:rStyle w:val="ClaimLabel"/>
              </w:rPr>
              <w:t xml:space="preserve">VF</w:t>
            </w:r>
            <w:r>
              <w:rPr>
                <w:rStyle w:val="FootnoteReference"/>
              </w:rPr>
              <w:footnoteReference w:id="627"/>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Runtime pricing not retrieved</w:t>
            </w:r>
            <w:r>
              <w:t xml:space="preserve"> </w:t>
            </w:r>
            <w:r>
              <w:rPr>
                <w:rStyle w:val="ClaimLabel"/>
              </w:rPr>
              <w:t xml:space="preserve">NPV</w:t>
            </w:r>
            <w:r>
              <w:t xml:space="preserve">; consumption model assumed</w:t>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AWS-only service APIs</w:t>
            </w:r>
            <w:r>
              <w:t xml:space="preserve"> </w:t>
            </w:r>
            <w:r>
              <w:rPr>
                <w:rStyle w:val="ClaimLabel"/>
              </w:rPr>
              <w:t xml:space="preserve">VF</w:t>
            </w:r>
            <w:r>
              <w:rPr>
                <w:rStyle w:val="FootnoteReference"/>
              </w:rPr>
              <w:footnoteReference w:id="630"/>
            </w:r>
          </w:p>
        </w:tc>
      </w:tr>
      <w:tr>
        <w:tc>
          <w:tcPr/>
          <w:p>
            <w:pPr>
              <w:pStyle w:val="Compact"/>
              <w:jc w:val="left"/>
            </w:pPr>
            <w:r>
              <w:rPr>
                <w:bCs/>
                <w:b/>
              </w:rPr>
              <w:t xml:space="preserve">Total (generic / FS)</w:t>
            </w:r>
          </w:p>
        </w:tc>
        <w:tc>
          <w:tcPr/>
          <w:p>
            <w:pPr>
              <w:pStyle w:val="Compact"/>
              <w:jc w:val="right"/>
            </w:pPr>
            <w:r>
              <w:rPr>
                <w:bCs/>
                <w:b/>
              </w:rPr>
              <w:t xml:space="preserve">3.40 / 3.25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3.25</w:t>
            </w:r>
          </w:p>
        </w:tc>
        <w:tc>
          <w:tcPr/>
          <w:p>
            <w:pPr>
              <w:pStyle w:val="Compact"/>
              <w:jc w:val="right"/>
            </w:pPr>
            <w:r>
              <w:t xml:space="preserve">3.40</w:t>
            </w:r>
          </w:p>
        </w:tc>
        <w:tc>
          <w:tcPr/>
          <w:p>
            <w:pPr>
              <w:pStyle w:val="Compact"/>
              <w:jc w:val="right"/>
            </w:pPr>
            <w:r>
              <w:t xml:space="preserve">3.15</w:t>
            </w:r>
          </w:p>
        </w:tc>
        <w:tc>
          <w:tcPr/>
          <w:p>
            <w:pPr>
              <w:pStyle w:val="Compact"/>
              <w:jc w:val="right"/>
            </w:pPr>
            <w:r>
              <w:t xml:space="preserve">3.40</w:t>
            </w:r>
          </w:p>
        </w:tc>
        <w:tc>
          <w:tcPr/>
          <w:p>
            <w:pPr>
              <w:pStyle w:val="Compact"/>
              <w:jc w:val="right"/>
            </w:pPr>
            <w:r>
              <w:t xml:space="preserve">3.35</w:t>
            </w:r>
          </w:p>
        </w:tc>
        <w:tc>
          <w:tcPr/>
          <w:p>
            <w:pPr>
              <w:pStyle w:val="Compact"/>
              <w:jc w:val="right"/>
            </w:pPr>
            <w:r>
              <w:t xml:space="preserve">3.50</w:t>
            </w:r>
          </w:p>
        </w:tc>
        <w:tc>
          <w:tcPr/>
          <w:p>
            <w:pPr>
              <w:pStyle w:val="Compact"/>
              <w:jc w:val="right"/>
            </w:pPr>
            <w:r>
              <w:t xml:space="preserve">3.40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Strands Agents (Apache-2.0 model-driven agent SDK) plus Amazon Bedrock AgentCore, a framework-agnostic managed agent platform: Runtime with per-session microVM isolation (up to 8 hours per lifecycle), Memory, Gateway, Identity, Observability; hosts Strands, LangGraph, CrewAI, AutoGen or custom agents</w:t>
      </w:r>
      <w:r>
        <w:t xml:space="preserve"> </w:t>
      </w:r>
      <w:r>
        <w:rPr>
          <w:rStyle w:val="ClaimLabel"/>
        </w:rPr>
        <w:t xml:space="preserve">VF</w:t>
      </w:r>
      <w:r>
        <w:rPr>
          <w:rStyle w:val="FootnoteReference"/>
        </w:rPr>
        <w:footnoteReference w:id="631"/>
      </w:r>
      <w:r>
        <w:t xml:space="preserve">.</w:t>
      </w:r>
    </w:p>
    <w:p>
      <w:pPr>
        <w:pStyle w:val="BodyText"/>
      </w:pPr>
      <w:r>
        <w:rPr>
          <w:bCs/>
          <w:b/>
        </w:rPr>
        <w:t xml:space="preserve">Strengths</w:t>
      </w:r>
    </w:p>
    <w:p>
      <w:pPr>
        <w:numPr>
          <w:ilvl w:val="0"/>
          <w:numId w:val="1114"/>
        </w:numPr>
        <w:pStyle w:val="Compact"/>
      </w:pPr>
      <w:r>
        <w:t xml:space="preserve">Per-session microVM isolation and VPC/PrivateLink</w:t>
      </w:r>
      <w:r>
        <w:t xml:space="preserve"> </w:t>
      </w:r>
      <w:r>
        <w:rPr>
          <w:rStyle w:val="ClaimLabel"/>
        </w:rPr>
        <w:t xml:space="preserve">VF</w:t>
      </w:r>
      <w:r>
        <w:rPr>
          <w:rStyle w:val="FootnoteReference"/>
        </w:rPr>
        <w:footnoteReference w:id="633"/>
      </w:r>
    </w:p>
    <w:p>
      <w:pPr>
        <w:numPr>
          <w:ilvl w:val="0"/>
          <w:numId w:val="1114"/>
        </w:numPr>
        <w:pStyle w:val="Compact"/>
      </w:pPr>
      <w:r>
        <w:t xml:space="preserve">Runs any framework, so it separates runtime choice from framework choice</w:t>
      </w:r>
      <w:r>
        <w:t xml:space="preserve"> </w:t>
      </w:r>
      <w:r>
        <w:rPr>
          <w:rStyle w:val="ClaimLabel"/>
        </w:rPr>
        <w:t xml:space="preserve">VF</w:t>
      </w:r>
      <w:r>
        <w:rPr>
          <w:rStyle w:val="FootnoteReference"/>
        </w:rPr>
        <w:footnoteReference w:id="634"/>
      </w:r>
      <w:r>
        <w:t xml:space="preserve"> </w:t>
      </w:r>
      <w:r>
        <w:rPr>
          <w:rStyle w:val="ClaimLabel"/>
        </w:rPr>
        <w:t xml:space="preserve">AJ</w:t>
      </w:r>
    </w:p>
    <w:p>
      <w:pPr>
        <w:pStyle w:val="FirstParagraph"/>
      </w:pPr>
      <w:r>
        <w:rPr>
          <w:bCs/>
          <w:b/>
        </w:rPr>
        <w:t xml:space="preserve">Limitations and risks</w:t>
      </w:r>
    </w:p>
    <w:p>
      <w:pPr>
        <w:numPr>
          <w:ilvl w:val="0"/>
          <w:numId w:val="1115"/>
        </w:numPr>
        <w:pStyle w:val="Compact"/>
      </w:pPr>
      <w:r>
        <w:t xml:space="preserve">AWS-only, proprietary APIs</w:t>
      </w:r>
      <w:r>
        <w:t xml:space="preserve"> </w:t>
      </w:r>
      <w:r>
        <w:rPr>
          <w:rStyle w:val="ClaimLabel"/>
        </w:rPr>
        <w:t xml:space="preserve">VF</w:t>
      </w:r>
      <w:r>
        <w:rPr>
          <w:rStyle w:val="FootnoteReference"/>
        </w:rPr>
        <w:footnoteReference w:id="635"/>
      </w:r>
    </w:p>
    <w:p>
      <w:pPr>
        <w:numPr>
          <w:ilvl w:val="0"/>
          <w:numId w:val="1115"/>
        </w:numPr>
        <w:pStyle w:val="Compact"/>
      </w:pPr>
      <w:r>
        <w:t xml:space="preserve">Session state ephemeral by default; Runtime is not a durable workflow engine</w:t>
      </w:r>
      <w:r>
        <w:t xml:space="preserve"> </w:t>
      </w:r>
      <w:r>
        <w:rPr>
          <w:rStyle w:val="ClaimLabel"/>
        </w:rPr>
        <w:t xml:space="preserve">VF</w:t>
      </w:r>
      <w:r>
        <w:rPr>
          <w:rStyle w:val="FootnoteReference"/>
        </w:rPr>
        <w:footnoteReference w:id="636"/>
      </w:r>
    </w:p>
    <w:p>
      <w:pPr>
        <w:numPr>
          <w:ilvl w:val="0"/>
          <w:numId w:val="1115"/>
        </w:numPr>
        <w:pStyle w:val="Compact"/>
      </w:pPr>
      <w:r>
        <w:t xml:space="preserve">AgentCore SDK classified Alpha</w:t>
      </w:r>
      <w:r>
        <w:t xml:space="preserve"> </w:t>
      </w:r>
      <w:r>
        <w:rPr>
          <w:rStyle w:val="ClaimLabel"/>
        </w:rPr>
        <w:t xml:space="preserve">VF</w:t>
      </w:r>
      <w:r>
        <w:rPr>
          <w:rStyle w:val="FootnoteReference"/>
        </w:rPr>
        <w:footnoteReference w:id="637"/>
      </w:r>
    </w:p>
    <w:p>
      <w:pPr>
        <w:numPr>
          <w:ilvl w:val="0"/>
          <w:numId w:val="1115"/>
        </w:numPr>
        <w:pStyle w:val="Compact"/>
      </w:pPr>
      <w:r>
        <w:t xml:space="preserve">Execution-role credentials reachable from code in the microVM</w:t>
      </w:r>
      <w:r>
        <w:t xml:space="preserve"> </w:t>
      </w:r>
      <w:r>
        <w:rPr>
          <w:rStyle w:val="ClaimLabel"/>
        </w:rPr>
        <w:t xml:space="preserve">VF</w:t>
      </w:r>
      <w:r>
        <w:rPr>
          <w:rStyle w:val="FootnoteReference"/>
        </w:rPr>
        <w:footnoteReference w:id="638"/>
      </w:r>
    </w:p>
    <w:p>
      <w:pPr>
        <w:numPr>
          <w:ilvl w:val="0"/>
          <w:numId w:val="1115"/>
        </w:numPr>
        <w:pStyle w:val="Compact"/>
      </w:pPr>
      <w:r>
        <w:t xml:space="preserve">Runtime pricing not verified</w:t>
      </w:r>
      <w:r>
        <w:t xml:space="preserve"> </w:t>
      </w:r>
      <w:r>
        <w:rPr>
          <w:rStyle w:val="ClaimLabel"/>
        </w:rPr>
        <w:t xml:space="preserve">NPV</w:t>
      </w:r>
    </w:p>
    <w:p>
      <w:pPr>
        <w:pStyle w:val="FirstParagraph"/>
      </w:pPr>
      <w:r>
        <w:rPr>
          <w:bCs/>
          <w:b/>
        </w:rPr>
        <w:t xml:space="preserve">Choose when</w:t>
      </w:r>
    </w:p>
    <w:p>
      <w:pPr>
        <w:numPr>
          <w:ilvl w:val="0"/>
          <w:numId w:val="1116"/>
        </w:numPr>
        <w:pStyle w:val="Compact"/>
      </w:pPr>
      <w:r>
        <w:t xml:space="preserve">AWS is the primary cloud and you need a managed, isolated runtime for framework-built agents</w:t>
      </w:r>
      <w:r>
        <w:t xml:space="preserve"> </w:t>
      </w:r>
      <w:r>
        <w:rPr>
          <w:rStyle w:val="ClaimLabel"/>
        </w:rPr>
        <w:t xml:space="preserve">AJ</w:t>
      </w:r>
    </w:p>
    <w:p>
      <w:pPr>
        <w:pStyle w:val="FirstParagraph"/>
      </w:pPr>
      <w:r>
        <w:rPr>
          <w:bCs/>
          <w:b/>
        </w:rPr>
        <w:t xml:space="preserve">Avoid when</w:t>
      </w:r>
    </w:p>
    <w:p>
      <w:pPr>
        <w:numPr>
          <w:ilvl w:val="0"/>
          <w:numId w:val="1117"/>
        </w:numPr>
        <w:pStyle w:val="Compact"/>
      </w:pPr>
      <w:r>
        <w:t xml:space="preserve">Multi-cloud portability of the runtime is a requirement</w:t>
      </w:r>
      <w:r>
        <w:t xml:space="preserve"> </w:t>
      </w:r>
      <w:r>
        <w:rPr>
          <w:rStyle w:val="ClaimLabel"/>
        </w:rPr>
        <w:t xml:space="preserve">AJ</w:t>
      </w:r>
    </w:p>
    <w:p>
      <w:pPr>
        <w:pStyle w:val="FirstParagraph"/>
      </w:pPr>
      <w:r>
        <w:rPr>
          <w:bCs/>
          <w:b/>
        </w:rPr>
        <w:t xml:space="preserve">Nearest competitors:</w:t>
      </w:r>
      <w:r>
        <w:t xml:space="preserve"> </w:t>
      </w:r>
      <w:r>
        <w:t xml:space="preserve">L3-microsoft-agent-framework, L3-google-adk, L3-langgraph</w:t>
      </w:r>
    </w:p>
    <w:p>
      <w:pPr>
        <w:pStyle w:val="BodyText"/>
      </w:pPr>
      <w:r>
        <w:rPr>
          <w:bCs/>
          <w:b/>
        </w:rPr>
        <w:t xml:space="preserve">Regulated-FS note.</w:t>
      </w:r>
      <w:r>
        <w:t xml:space="preserve"> </w:t>
      </w:r>
      <w:r>
        <w:t xml:space="preserve">Keep the workflow definition in a portable framework; scope execution roles tightly; platform controls presumed (CP2 Q1); confirm per service</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Amazon Web Services</w:t>
            </w:r>
          </w:p>
        </w:tc>
        <w:tc>
          <w:tcPr/>
          <w:p>
            <w:pPr>
              <w:pStyle w:val="Compact"/>
              <w:jc w:val="left"/>
            </w:pPr>
            <w:r>
              <w:t xml:space="preserve">Verified fact</w:t>
            </w:r>
          </w:p>
        </w:tc>
        <w:tc>
          <w:tcPr/>
          <w:p>
            <w:pPr>
              <w:pStyle w:val="Compact"/>
              <w:jc w:val="left"/>
            </w:pPr>
            <w:r>
              <w:t xml:space="preserve">A4-S116</w:t>
            </w:r>
          </w:p>
        </w:tc>
      </w:tr>
      <w:tr>
        <w:tc>
          <w:tcPr/>
          <w:p>
            <w:pPr>
              <w:pStyle w:val="Compact"/>
              <w:jc w:val="left"/>
            </w:pPr>
            <w:r>
              <w:t xml:space="preserve">Category</w:t>
            </w:r>
          </w:p>
        </w:tc>
        <w:tc>
          <w:tcPr/>
          <w:p>
            <w:pPr>
              <w:pStyle w:val="Compact"/>
              <w:jc w:val="left"/>
            </w:pPr>
            <w:r>
              <w:t xml:space="preserve">Model-driven agent SDK plus framework-agnostic managed agent platform (Runtime, Memory, Gateway, Identity)</w:t>
            </w:r>
          </w:p>
        </w:tc>
        <w:tc>
          <w:tcPr/>
          <w:p>
            <w:pPr>
              <w:pStyle w:val="Compact"/>
              <w:jc w:val="left"/>
            </w:pPr>
            <w:r>
              <w:t xml:space="preserve">Verified fact</w:t>
            </w:r>
          </w:p>
        </w:tc>
        <w:tc>
          <w:tcPr/>
          <w:p>
            <w:pPr>
              <w:pStyle w:val="Compact"/>
              <w:jc w:val="left"/>
            </w:pPr>
            <w:r>
              <w:t xml:space="preserve">A4-S115, A4-S116</w:t>
            </w:r>
          </w:p>
        </w:tc>
      </w:tr>
      <w:tr>
        <w:tc>
          <w:tcPr/>
          <w:p>
            <w:pPr>
              <w:pStyle w:val="Compact"/>
              <w:jc w:val="left"/>
            </w:pPr>
            <w:r>
              <w:t xml:space="preserve">Version / lineup</w:t>
            </w:r>
          </w:p>
        </w:tc>
        <w:tc>
          <w:tcPr/>
          <w:p>
            <w:pPr>
              <w:pStyle w:val="Compact"/>
              <w:jc w:val="left"/>
            </w:pPr>
            <w:r>
              <w:t xml:space="preserve">strands-agents 1.58.1 (6 October 2026; 1.0.0 15 July 2025); bedrock-agentcore SDK 1.24.1 (7 October 2026; classifier Alpha)</w:t>
            </w:r>
          </w:p>
        </w:tc>
        <w:tc>
          <w:tcPr/>
          <w:p>
            <w:pPr>
              <w:pStyle w:val="Compact"/>
              <w:jc w:val="left"/>
            </w:pPr>
            <w:r>
              <w:t xml:space="preserve">Verified fact</w:t>
            </w:r>
          </w:p>
        </w:tc>
        <w:tc>
          <w:tcPr/>
          <w:p>
            <w:pPr>
              <w:pStyle w:val="Compact"/>
              <w:jc w:val="left"/>
            </w:pPr>
            <w:r>
              <w:t xml:space="preserve">A4-S018, A4-S121</w:t>
            </w:r>
          </w:p>
        </w:tc>
      </w:tr>
      <w:tr>
        <w:tc>
          <w:tcPr/>
          <w:p>
            <w:pPr>
              <w:pStyle w:val="Compact"/>
              <w:jc w:val="left"/>
            </w:pPr>
            <w:r>
              <w:t xml:space="preserve">Licence</w:t>
            </w:r>
          </w:p>
        </w:tc>
        <w:tc>
          <w:tcPr/>
          <w:p>
            <w:pPr>
              <w:pStyle w:val="Compact"/>
              <w:jc w:val="left"/>
            </w:pPr>
            <w:r>
              <w:t xml:space="preserve">SDKs Apache-2.0; AgentCore is a proprietary AWS managed service</w:t>
            </w:r>
          </w:p>
        </w:tc>
        <w:tc>
          <w:tcPr/>
          <w:p>
            <w:pPr>
              <w:pStyle w:val="Compact"/>
              <w:jc w:val="left"/>
            </w:pPr>
            <w:r>
              <w:t xml:space="preserve">Verified fact</w:t>
            </w:r>
          </w:p>
        </w:tc>
        <w:tc>
          <w:tcPr/>
          <w:p>
            <w:pPr>
              <w:pStyle w:val="Compact"/>
              <w:jc w:val="left"/>
            </w:pPr>
            <w:r>
              <w:t xml:space="preserve">A4-S018, A4-S121, A4-S116</w:t>
            </w:r>
          </w:p>
        </w:tc>
      </w:tr>
      <w:tr>
        <w:tc>
          <w:tcPr/>
          <w:p>
            <w:pPr>
              <w:pStyle w:val="Compact"/>
              <w:jc w:val="left"/>
            </w:pPr>
            <w:r>
              <w:t xml:space="preserve">Status events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AgentCore deploys and operates agents</w:t>
            </w:r>
            <w:r>
              <w:t xml:space="preserve"> </w:t>
            </w:r>
            <w:r>
              <w:t xml:space="preserve">‘</w:t>
            </w:r>
            <w:r>
              <w:t xml:space="preserve">using any framework and model</w:t>
            </w:r>
            <w:r>
              <w:t xml:space="preserve">’</w:t>
            </w:r>
            <w:r>
              <w:t xml:space="preserve"> </w:t>
            </w:r>
            <w:r>
              <w:t xml:space="preserve">(Strands, LangGraph, CrewAI, AutoGen or custom) with session-isolated Runtime, Memory, Gateway (APIs to MCP tools) and Identity; supports AG-UI protocol.</w:t>
            </w:r>
          </w:p>
        </w:tc>
        <w:tc>
          <w:tcPr/>
          <w:p>
            <w:pPr>
              <w:pStyle w:val="Compact"/>
              <w:jc w:val="left"/>
            </w:pPr>
            <w:r>
              <w:t xml:space="preserve">Verified fact</w:t>
            </w:r>
          </w:p>
        </w:tc>
        <w:tc>
          <w:tcPr/>
          <w:p>
            <w:pPr>
              <w:pStyle w:val="Compact"/>
              <w:jc w:val="left"/>
            </w:pPr>
            <w:r>
              <w:t xml:space="preserve">A4-S116</w:t>
            </w:r>
          </w:p>
        </w:tc>
      </w:tr>
      <w:tr>
        <w:tc>
          <w:tcPr/>
          <w:p>
            <w:pPr>
              <w:pStyle w:val="Compact"/>
              <w:jc w:val="left"/>
            </w:pPr>
            <w:r>
              <w:t xml:space="preserve">Stack position</w:t>
            </w:r>
          </w:p>
        </w:tc>
        <w:tc>
          <w:tcPr/>
          <w:p>
            <w:pPr>
              <w:pStyle w:val="Compact"/>
              <w:jc w:val="left"/>
            </w:pPr>
            <w:r>
              <w:t xml:space="preserve">L3 framework (Strands) and managed agent runtime (AgentCore); AgentCore Gateway/Identity overlap L4/C4</w:t>
            </w:r>
          </w:p>
        </w:tc>
        <w:tc>
          <w:tcPr/>
          <w:p>
            <w:pPr>
              <w:pStyle w:val="Compact"/>
              <w:jc w:val="left"/>
            </w:pPr>
            <w:r>
              <w:t xml:space="preserve">Verified fact</w:t>
            </w:r>
          </w:p>
        </w:tc>
        <w:tc>
          <w:tcPr/>
          <w:p>
            <w:pPr>
              <w:pStyle w:val="Compact"/>
              <w:jc w:val="left"/>
            </w:pPr>
            <w:r>
              <w:t xml:space="preserve">A4-S116</w:t>
            </w: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Strands 1.0 July 2025; AgentCore SDK still Alpha-classified</w:t>
            </w:r>
          </w:p>
        </w:tc>
        <w:tc>
          <w:tcPr/>
          <w:p>
            <w:pPr>
              <w:pStyle w:val="Compact"/>
              <w:jc w:val="left"/>
            </w:pPr>
            <w:r>
              <w:t xml:space="preserve">Verified fact</w:t>
            </w:r>
          </w:p>
        </w:tc>
        <w:tc>
          <w:tcPr/>
          <w:p>
            <w:pPr>
              <w:pStyle w:val="Compact"/>
              <w:jc w:val="left"/>
            </w:pPr>
            <w:r>
              <w:t xml:space="preserve">A4-S018, A4-S121</w:t>
            </w:r>
          </w:p>
        </w:tc>
      </w:tr>
      <w:tr>
        <w:tc>
          <w:tcPr/>
          <w:p>
            <w:pPr>
              <w:pStyle w:val="Compact"/>
              <w:jc w:val="left"/>
            </w:pPr>
            <w:r>
              <w:t xml:space="preserve">Deployment</w:t>
            </w:r>
          </w:p>
        </w:tc>
        <w:tc>
          <w:tcPr/>
          <w:p>
            <w:pPr>
              <w:pStyle w:val="Compact"/>
              <w:jc w:val="left"/>
            </w:pPr>
            <w:r>
              <w:t xml:space="preserve">saas: No; managed_cloud: Yes (AgentCore); vpc_byoc: Not publicly verified; private_cloud: Not publicly verified; self_hosted: Yes (Strands SDK); on_prem: Not publicly verified</w:t>
            </w:r>
          </w:p>
        </w:tc>
        <w:tc>
          <w:tcPr/>
          <w:p>
            <w:pPr>
              <w:pStyle w:val="Compact"/>
            </w:pPr>
          </w:p>
        </w:tc>
        <w:tc>
          <w:tcPr/>
          <w:p>
            <w:pPr>
              <w:pStyle w:val="Compact"/>
            </w:pPr>
          </w:p>
        </w:tc>
      </w:tr>
    </w:tbl>
    <w:bookmarkEnd w:id="639"/>
    <w:bookmarkStart w:id="660" w:name="X9763b6eb84caacf13702833f94c2d4d3c0dc8c7"/>
    <w:p>
      <w:pPr>
        <w:pStyle w:val="Heading2"/>
      </w:pPr>
      <w:r>
        <w:t xml:space="preserve">CrewAI (open-source framework: Crews and Flows); commercial platform CrewAI AMP (Agent Management Platform; earlier materials say CrewAI Enterprise; explicit rename notice not found) (</w:t>
      </w:r>
      <w:r>
        <w:rPr>
          <w:rStyle w:val="VerbatimChar"/>
        </w:rPr>
        <w:t xml:space="preserve">L3-crewai</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Both modes available, but abstractions are proprietary and durability is unproven.</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Crews plus Flows cover multi-agent and workflow modes; HITL/durability not evidenced</w:t>
            </w:r>
            <w:r>
              <w:t xml:space="preserve"> </w:t>
            </w:r>
            <w:r>
              <w:rPr>
                <w:rStyle w:val="ClaimLabel"/>
              </w:rPr>
              <w:t xml:space="preserve">VF</w:t>
            </w:r>
            <w:r>
              <w:rPr>
                <w:rStyle w:val="FootnoteReference"/>
              </w:rPr>
              <w:footnoteReference w:id="640"/>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AMP Enterprise SSO and RBAC verified; no SCIM, SLA or audit evidence, so 3 (rule 7)</w:t>
            </w:r>
            <w:r>
              <w:t xml:space="preserve"> </w:t>
            </w:r>
            <w:r>
              <w:rPr>
                <w:rStyle w:val="ClaimLabel"/>
              </w:rPr>
              <w:t xml:space="preserve">VF</w:t>
            </w:r>
            <w:r>
              <w:rPr>
                <w:rStyle w:val="FootnoteReference"/>
              </w:rPr>
              <w:footnoteReference w:id="642"/>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report (June 2026) listed; HIPAA Type 1 only</w:t>
            </w:r>
            <w:r>
              <w:t xml:space="preserve"> </w:t>
            </w:r>
            <w:r>
              <w:rPr>
                <w:rStyle w:val="ClaimLabel"/>
              </w:rPr>
              <w:t xml:space="preserve">VF</w:t>
            </w:r>
            <w:r>
              <w:rPr>
                <w:rStyle w:val="FootnoteReference"/>
              </w:rPr>
              <w:footnoteReference w:id="644"/>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VPC on AWS/Azure/GCP, on-prem, OSS self-host; air-gap not verified</w:t>
            </w:r>
            <w:r>
              <w:t xml:space="preserve"> </w:t>
            </w:r>
            <w:r>
              <w:rPr>
                <w:rStyle w:val="ClaimLabel"/>
              </w:rPr>
              <w:t xml:space="preserve">VF</w:t>
            </w:r>
            <w:r>
              <w:rPr>
                <w:rStyle w:val="FootnoteReference"/>
              </w:rPr>
              <w:footnoteReference w:id="646"/>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crewai-tools, AMP, HPE partnership; hosted by AgentCore</w:t>
            </w:r>
            <w:r>
              <w:t xml:space="preserve"> </w:t>
            </w:r>
            <w:r>
              <w:rPr>
                <w:rStyle w:val="ClaimLabel"/>
              </w:rPr>
              <w:t xml:space="preserve">VF</w:t>
            </w:r>
            <w:r>
              <w:rPr>
                <w:rStyle w:val="FootnoteReference"/>
              </w:rPr>
              <w:footnoteReference w:id="648"/>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1.x since October 2025; very high release frequency</w:t>
            </w:r>
            <w:r>
              <w:t xml:space="preserve"> </w:t>
            </w:r>
            <w:r>
              <w:rPr>
                <w:rStyle w:val="ClaimLabel"/>
              </w:rPr>
              <w:t xml:space="preserve">VF</w:t>
            </w:r>
            <w:r>
              <w:rPr>
                <w:rStyle w:val="FootnoteReference"/>
              </w:rPr>
              <w:footnoteReference w:id="650"/>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Free tier 50 executions/month; Enterprise custom-priced</w:t>
            </w:r>
            <w:r>
              <w:t xml:space="preserve"> </w:t>
            </w:r>
            <w:r>
              <w:rPr>
                <w:rStyle w:val="ClaimLabel"/>
              </w:rPr>
              <w:t xml:space="preserve">VF</w:t>
            </w:r>
            <w:r>
              <w:rPr>
                <w:rStyle w:val="FootnoteReference"/>
              </w:rPr>
              <w:footnoteReference w:id="651"/>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framework, proprietary abstractions and AMP</w:t>
            </w:r>
            <w:r>
              <w:t xml:space="preserve"> </w:t>
            </w:r>
            <w:r>
              <w:rPr>
                <w:rStyle w:val="ClaimLabel"/>
              </w:rPr>
              <w:t xml:space="preserve">VF</w:t>
            </w:r>
            <w:r>
              <w:rPr>
                <w:rStyle w:val="FootnoteReference"/>
              </w:rPr>
              <w:footnoteReference w:id="652"/>
            </w:r>
          </w:p>
        </w:tc>
      </w:tr>
      <w:tr>
        <w:tc>
          <w:tcPr/>
          <w:p>
            <w:pPr>
              <w:pStyle w:val="Compact"/>
              <w:jc w:val="left"/>
            </w:pPr>
            <w:r>
              <w:rPr>
                <w:bCs/>
                <w:b/>
              </w:rPr>
              <w:t xml:space="preserve">Total (generic / FS)</w:t>
            </w:r>
          </w:p>
        </w:tc>
        <w:tc>
          <w:tcPr/>
          <w:p>
            <w:pPr>
              <w:pStyle w:val="Compact"/>
              <w:jc w:val="right"/>
            </w:pPr>
            <w:r>
              <w:rPr>
                <w:bCs/>
                <w:b/>
              </w:rPr>
              <w:t xml:space="preserve">3.25 / 3.20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3.20</w:t>
            </w:r>
          </w:p>
        </w:tc>
        <w:tc>
          <w:tcPr/>
          <w:p>
            <w:pPr>
              <w:pStyle w:val="Compact"/>
              <w:jc w:val="right"/>
            </w:pPr>
            <w:r>
              <w:t xml:space="preserve">3.20</w:t>
            </w:r>
          </w:p>
        </w:tc>
        <w:tc>
          <w:tcPr/>
          <w:p>
            <w:pPr>
              <w:pStyle w:val="Compact"/>
              <w:jc w:val="right"/>
            </w:pPr>
            <w:r>
              <w:t xml:space="preserve">3.30</w:t>
            </w:r>
          </w:p>
        </w:tc>
        <w:tc>
          <w:tcPr/>
          <w:p>
            <w:pPr>
              <w:pStyle w:val="Compact"/>
              <w:jc w:val="right"/>
            </w:pPr>
            <w:r>
              <w:t xml:space="preserve">3.20</w:t>
            </w:r>
          </w:p>
        </w:tc>
        <w:tc>
          <w:tcPr/>
          <w:p>
            <w:pPr>
              <w:pStyle w:val="Compact"/>
              <w:jc w:val="right"/>
            </w:pPr>
            <w:r>
              <w:t xml:space="preserve">3.30</w:t>
            </w:r>
          </w:p>
        </w:tc>
        <w:tc>
          <w:tcPr/>
          <w:p>
            <w:pPr>
              <w:pStyle w:val="Compact"/>
              <w:jc w:val="right"/>
            </w:pPr>
            <w:r>
              <w:t xml:space="preserve">3.25</w:t>
            </w:r>
          </w:p>
        </w:tc>
        <w:tc>
          <w:tcPr/>
          <w:p>
            <w:pPr>
              <w:pStyle w:val="Compact"/>
              <w:jc w:val="right"/>
            </w:pPr>
            <w:r>
              <w:t xml:space="preserve">3.30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MIT multi-agent framework with two modes: Crews (autonomous role-based agents) and Flows (event-driven, stateful process definitions); commercial platform CrewAI AMP (earlier materials call it CrewAI Enterprise)</w:t>
      </w:r>
      <w:r>
        <w:t xml:space="preserve"> </w:t>
      </w:r>
      <w:r>
        <w:rPr>
          <w:rStyle w:val="ClaimLabel"/>
        </w:rPr>
        <w:t xml:space="preserve">VF</w:t>
      </w:r>
      <w:r>
        <w:rPr>
          <w:rStyle w:val="FootnoteReference"/>
        </w:rPr>
        <w:footnoteReference w:id="654"/>
      </w:r>
      <w:r>
        <w:t xml:space="preserve">.</w:t>
      </w:r>
    </w:p>
    <w:p>
      <w:pPr>
        <w:pStyle w:val="BodyText"/>
      </w:pPr>
      <w:r>
        <w:rPr>
          <w:bCs/>
          <w:b/>
        </w:rPr>
        <w:t xml:space="preserve">Strengths</w:t>
      </w:r>
    </w:p>
    <w:p>
      <w:pPr>
        <w:numPr>
          <w:ilvl w:val="0"/>
          <w:numId w:val="1118"/>
        </w:numPr>
        <w:pStyle w:val="Compact"/>
      </w:pPr>
      <w:r>
        <w:t xml:space="preserve">Vendor itself recommends Flows as the outer process with Crews inside, which matches the H2 split</w:t>
      </w:r>
      <w:r>
        <w:t xml:space="preserve"> </w:t>
      </w:r>
      <w:r>
        <w:rPr>
          <w:rStyle w:val="ClaimLabel"/>
        </w:rPr>
        <w:t xml:space="preserve">VF</w:t>
      </w:r>
      <w:r>
        <w:rPr>
          <w:rStyle w:val="FootnoteReference"/>
        </w:rPr>
        <w:footnoteReference w:id="656"/>
      </w:r>
      <w:r>
        <w:t xml:space="preserve"> </w:t>
      </w:r>
      <w:r>
        <w:rPr>
          <w:rStyle w:val="ClaimLabel"/>
        </w:rPr>
        <w:t xml:space="preserve">AJ</w:t>
      </w:r>
    </w:p>
    <w:p>
      <w:pPr>
        <w:numPr>
          <w:ilvl w:val="0"/>
          <w:numId w:val="1118"/>
        </w:numPr>
        <w:pStyle w:val="Compact"/>
      </w:pPr>
      <w:r>
        <w:t xml:space="preserve">AMP deploys to cloud, customer VPC or on-premises</w:t>
      </w:r>
      <w:r>
        <w:t xml:space="preserve"> </w:t>
      </w:r>
      <w:r>
        <w:rPr>
          <w:rStyle w:val="ClaimLabel"/>
        </w:rPr>
        <w:t xml:space="preserve">VF</w:t>
      </w:r>
      <w:r>
        <w:rPr>
          <w:rStyle w:val="FootnoteReference"/>
        </w:rPr>
        <w:footnoteReference w:id="657"/>
      </w:r>
    </w:p>
    <w:p>
      <w:pPr>
        <w:pStyle w:val="FirstParagraph"/>
      </w:pPr>
      <w:r>
        <w:rPr>
          <w:bCs/>
          <w:b/>
        </w:rPr>
        <w:t xml:space="preserve">Limitations and risks</w:t>
      </w:r>
    </w:p>
    <w:p>
      <w:pPr>
        <w:numPr>
          <w:ilvl w:val="0"/>
          <w:numId w:val="1119"/>
        </w:numPr>
        <w:pStyle w:val="Compact"/>
      </w:pPr>
      <w:r>
        <w:t xml:space="preserve">Crew and Flow abstractions are CrewAI-specific</w:t>
      </w:r>
      <w:r>
        <w:t xml:space="preserve"> </w:t>
      </w:r>
      <w:r>
        <w:rPr>
          <w:rStyle w:val="ClaimLabel"/>
        </w:rPr>
        <w:t xml:space="preserve">AJ</w:t>
      </w:r>
    </w:p>
    <w:p>
      <w:pPr>
        <w:numPr>
          <w:ilvl w:val="0"/>
          <w:numId w:val="1119"/>
        </w:numPr>
        <w:pStyle w:val="Compact"/>
      </w:pPr>
      <w:r>
        <w:t xml:space="preserve">Durable execution and HITL not evidenced</w:t>
      </w:r>
      <w:r>
        <w:t xml:space="preserve"> </w:t>
      </w:r>
      <w:r>
        <w:rPr>
          <w:rStyle w:val="ClaimLabel"/>
        </w:rPr>
        <w:t xml:space="preserve">NPV</w:t>
      </w:r>
    </w:p>
    <w:p>
      <w:pPr>
        <w:numPr>
          <w:ilvl w:val="0"/>
          <w:numId w:val="1119"/>
        </w:numPr>
        <w:pStyle w:val="Compact"/>
      </w:pPr>
      <w:r>
        <w:t xml:space="preserve">Funding confirmed only to about US$20M</w:t>
      </w:r>
      <w:r>
        <w:t xml:space="preserve"> </w:t>
      </w:r>
      <w:r>
        <w:rPr>
          <w:rStyle w:val="ClaimLabel"/>
        </w:rPr>
        <w:t xml:space="preserve">VF</w:t>
      </w:r>
      <w:r>
        <w:rPr>
          <w:rStyle w:val="FootnoteReference"/>
        </w:rPr>
        <w:footnoteReference w:id="658"/>
      </w:r>
    </w:p>
    <w:p>
      <w:pPr>
        <w:numPr>
          <w:ilvl w:val="0"/>
          <w:numId w:val="1119"/>
        </w:numPr>
        <w:pStyle w:val="Compact"/>
      </w:pPr>
      <w:r>
        <w:t xml:space="preserve">Multi-agent Crews multiply LLM calls per task</w:t>
      </w:r>
      <w:r>
        <w:t xml:space="preserve"> </w:t>
      </w:r>
      <w:r>
        <w:rPr>
          <w:rStyle w:val="ClaimLabel"/>
        </w:rPr>
        <w:t xml:space="preserve">AJ</w:t>
      </w:r>
    </w:p>
    <w:p>
      <w:pPr>
        <w:pStyle w:val="FirstParagraph"/>
      </w:pPr>
      <w:r>
        <w:rPr>
          <w:bCs/>
          <w:b/>
        </w:rPr>
        <w:t xml:space="preserve">Choose when</w:t>
      </w:r>
    </w:p>
    <w:p>
      <w:pPr>
        <w:numPr>
          <w:ilvl w:val="0"/>
          <w:numId w:val="1120"/>
        </w:numPr>
        <w:pStyle w:val="Compact"/>
      </w:pPr>
      <w:r>
        <w:t xml:space="preserve">Teams that want a packaged multi-agent platform with on-prem option</w:t>
      </w:r>
      <w:r>
        <w:t xml:space="preserve"> </w:t>
      </w:r>
      <w:r>
        <w:rPr>
          <w:rStyle w:val="ClaimLabel"/>
        </w:rPr>
        <w:t xml:space="preserve">AJ</w:t>
      </w:r>
    </w:p>
    <w:p>
      <w:pPr>
        <w:pStyle w:val="FirstParagraph"/>
      </w:pPr>
      <w:r>
        <w:rPr>
          <w:bCs/>
          <w:b/>
        </w:rPr>
        <w:t xml:space="preserve">Avoid when</w:t>
      </w:r>
    </w:p>
    <w:p>
      <w:pPr>
        <w:numPr>
          <w:ilvl w:val="0"/>
          <w:numId w:val="1121"/>
        </w:numPr>
        <w:pStyle w:val="Compact"/>
      </w:pPr>
      <w:r>
        <w:t xml:space="preserve">The task is deterministic and does not need multiple autonomous agents</w:t>
      </w:r>
      <w:r>
        <w:t xml:space="preserve"> </w:t>
      </w:r>
      <w:r>
        <w:rPr>
          <w:rStyle w:val="ClaimLabel"/>
        </w:rPr>
        <w:t xml:space="preserve">AJ</w:t>
      </w:r>
    </w:p>
    <w:p>
      <w:pPr>
        <w:pStyle w:val="FirstParagraph"/>
      </w:pPr>
      <w:r>
        <w:rPr>
          <w:bCs/>
          <w:b/>
        </w:rPr>
        <w:t xml:space="preserve">Nearest competitors:</w:t>
      </w:r>
      <w:r>
        <w:t xml:space="preserve"> </w:t>
      </w:r>
      <w:r>
        <w:t xml:space="preserve">L3-langgraph, L3-microsoft-agent-framework, L3-google-adk</w:t>
      </w:r>
    </w:p>
    <w:p>
      <w:pPr>
        <w:pStyle w:val="BodyText"/>
      </w:pPr>
      <w:r>
        <w:rPr>
          <w:bCs/>
          <w:b/>
        </w:rPr>
        <w:t xml:space="preserve">Regulated-FS note.</w:t>
      </w:r>
      <w:r>
        <w:t xml:space="preserve"> </w:t>
      </w:r>
      <w:r>
        <w:t xml:space="preserve">Use Flows for any regulated process and confine Crews to drafting or research sub-steps behind an approval gate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crewAI, Inc.</w:t>
            </w:r>
          </w:p>
        </w:tc>
        <w:tc>
          <w:tcPr/>
          <w:p>
            <w:pPr>
              <w:pStyle w:val="Compact"/>
              <w:jc w:val="left"/>
            </w:pPr>
            <w:r>
              <w:t xml:space="preserve">Verified fact</w:t>
            </w:r>
          </w:p>
        </w:tc>
        <w:tc>
          <w:tcPr/>
          <w:p>
            <w:pPr>
              <w:pStyle w:val="Compact"/>
              <w:jc w:val="left"/>
            </w:pPr>
            <w:r>
              <w:t xml:space="preserve">A4-S126</w:t>
            </w:r>
          </w:p>
        </w:tc>
      </w:tr>
      <w:tr>
        <w:tc>
          <w:tcPr/>
          <w:p>
            <w:pPr>
              <w:pStyle w:val="Compact"/>
              <w:jc w:val="left"/>
            </w:pPr>
            <w:r>
              <w:t xml:space="preserve">Category</w:t>
            </w:r>
          </w:p>
        </w:tc>
        <w:tc>
          <w:tcPr/>
          <w:p>
            <w:pPr>
              <w:pStyle w:val="Compact"/>
              <w:jc w:val="left"/>
            </w:pPr>
            <w:r>
              <w:t xml:space="preserve">Multi-agent orchestration framework (role-based Crews) with event-driven Flows, plus a commercial agent management platform</w:t>
            </w:r>
          </w:p>
        </w:tc>
        <w:tc>
          <w:tcPr/>
          <w:p>
            <w:pPr>
              <w:pStyle w:val="Compact"/>
              <w:jc w:val="left"/>
            </w:pPr>
            <w:r>
              <w:t xml:space="preserve">Verified fact</w:t>
            </w:r>
          </w:p>
        </w:tc>
        <w:tc>
          <w:tcPr/>
          <w:p>
            <w:pPr>
              <w:pStyle w:val="Compact"/>
              <w:jc w:val="left"/>
            </w:pPr>
            <w:r>
              <w:t xml:space="preserve">A4-S004, A4-S050</w:t>
            </w:r>
          </w:p>
        </w:tc>
      </w:tr>
      <w:tr>
        <w:tc>
          <w:tcPr/>
          <w:p>
            <w:pPr>
              <w:pStyle w:val="Compact"/>
              <w:jc w:val="left"/>
            </w:pPr>
            <w:r>
              <w:t xml:space="preserve">Version / lineup</w:t>
            </w:r>
          </w:p>
        </w:tc>
        <w:tc>
          <w:tcPr/>
          <w:p>
            <w:pPr>
              <w:pStyle w:val="Compact"/>
              <w:jc w:val="left"/>
            </w:pPr>
            <w:r>
              <w:t xml:space="preserve">crewai 1.15.24 (7 October 2026); 1.0.0 released 20 October 2025</w:t>
            </w:r>
          </w:p>
        </w:tc>
        <w:tc>
          <w:tcPr/>
          <w:p>
            <w:pPr>
              <w:pStyle w:val="Compact"/>
              <w:jc w:val="left"/>
            </w:pPr>
            <w:r>
              <w:t xml:space="preserve">Verified fact</w:t>
            </w:r>
          </w:p>
        </w:tc>
        <w:tc>
          <w:tcPr/>
          <w:p>
            <w:pPr>
              <w:pStyle w:val="Compact"/>
              <w:jc w:val="left"/>
            </w:pPr>
            <w:r>
              <w:t xml:space="preserve">A4-S004</w:t>
            </w:r>
          </w:p>
        </w:tc>
      </w:tr>
      <w:tr>
        <w:tc>
          <w:tcPr/>
          <w:p>
            <w:pPr>
              <w:pStyle w:val="Compact"/>
              <w:jc w:val="left"/>
            </w:pPr>
            <w:r>
              <w:t xml:space="preserve">Licence</w:t>
            </w:r>
          </w:p>
        </w:tc>
        <w:tc>
          <w:tcPr/>
          <w:p>
            <w:pPr>
              <w:pStyle w:val="Compact"/>
              <w:jc w:val="left"/>
            </w:pPr>
            <w:r>
              <w:t xml:space="preserve">Open source, MIT (framework); CrewAI AMP proprietary</w:t>
            </w:r>
          </w:p>
        </w:tc>
        <w:tc>
          <w:tcPr/>
          <w:p>
            <w:pPr>
              <w:pStyle w:val="Compact"/>
              <w:jc w:val="left"/>
            </w:pPr>
            <w:r>
              <w:t xml:space="preserve">Verified fact</w:t>
            </w:r>
          </w:p>
        </w:tc>
        <w:tc>
          <w:tcPr/>
          <w:p>
            <w:pPr>
              <w:pStyle w:val="Compact"/>
              <w:jc w:val="left"/>
            </w:pPr>
            <w:r>
              <w:t xml:space="preserve">A4-S004, A4-S126, A4-S047</w:t>
            </w:r>
          </w:p>
        </w:tc>
      </w:tr>
      <w:tr>
        <w:tc>
          <w:tcPr/>
          <w:p>
            <w:pPr>
              <w:pStyle w:val="Compact"/>
              <w:jc w:val="left"/>
            </w:pPr>
            <w:r>
              <w:t xml:space="preserve">Status events</w:t>
            </w:r>
          </w:p>
        </w:tc>
        <w:tc>
          <w:tcPr/>
          <w:p>
            <w:pPr>
              <w:pStyle w:val="Compact"/>
              <w:jc w:val="left"/>
            </w:pPr>
            <w:r>
              <w:t xml:space="preserve">20 October 2025: CrewAI 1.0.0; CrewAI AMP is the commercial platform; earlier materials call it CrewAI Enterprise (rename inferred from /enterprise/ doc paths and older naming; no explicit rename notice found; one blog used</w:t>
            </w:r>
            <w:r>
              <w:t xml:space="preserve"> </w:t>
            </w:r>
            <w:r>
              <w:t xml:space="preserve">‘</w:t>
            </w:r>
            <w:r>
              <w:t xml:space="preserve">AOP</w:t>
            </w:r>
            <w:r>
              <w:t xml:space="preserve">’</w:t>
            </w:r>
            <w:r>
              <w:t xml:space="preserve">)</w:t>
            </w:r>
          </w:p>
        </w:tc>
        <w:tc>
          <w:tcPr/>
          <w:p>
            <w:pPr>
              <w:pStyle w:val="Compact"/>
              <w:jc w:val="left"/>
            </w:pPr>
            <w:r>
              <w:t xml:space="preserve">Verified fact</w:t>
            </w:r>
          </w:p>
        </w:tc>
        <w:tc>
          <w:tcPr/>
          <w:p>
            <w:pPr>
              <w:pStyle w:val="Compact"/>
              <w:jc w:val="left"/>
            </w:pPr>
            <w:r>
              <w:t xml:space="preserve">A4-S004, A4-S049, V1-S075</w:t>
            </w:r>
          </w:p>
        </w:tc>
      </w:tr>
      <w:tr>
        <w:tc>
          <w:tcPr/>
          <w:p>
            <w:pPr>
              <w:pStyle w:val="Compact"/>
              <w:jc w:val="left"/>
            </w:pPr>
            <w:r>
              <w:t xml:space="preserve">Strategic direction</w:t>
            </w:r>
          </w:p>
        </w:tc>
        <w:tc>
          <w:tcPr/>
          <w:p>
            <w:pPr>
              <w:pStyle w:val="Compact"/>
              <w:jc w:val="left"/>
            </w:pPr>
            <w:r>
              <w:t xml:space="preserve">Vendor recommends Flows as the outer</w:t>
            </w:r>
            <w:r>
              <w:t xml:space="preserve"> </w:t>
            </w:r>
            <w:r>
              <w:t xml:space="preserve">‘</w:t>
            </w:r>
            <w:r>
              <w:t xml:space="preserve">process definition</w:t>
            </w:r>
            <w:r>
              <w:t xml:space="preserve">’</w:t>
            </w:r>
            <w:r>
              <w:t xml:space="preserve"> </w:t>
            </w:r>
            <w:r>
              <w:t xml:space="preserve">with Crews invoked inside for autonomous collaborative steps; AMP adds deployment, SSO/RBAC, PII redaction and policies</w:t>
            </w:r>
          </w:p>
        </w:tc>
        <w:tc>
          <w:tcPr/>
          <w:p>
            <w:pPr>
              <w:pStyle w:val="Compact"/>
              <w:jc w:val="left"/>
            </w:pPr>
            <w:r>
              <w:t xml:space="preserve">Verified fact</w:t>
            </w:r>
          </w:p>
        </w:tc>
        <w:tc>
          <w:tcPr/>
          <w:p>
            <w:pPr>
              <w:pStyle w:val="Compact"/>
              <w:jc w:val="left"/>
            </w:pPr>
            <w:r>
              <w:t xml:space="preserve">A4-S050, A4-S047</w:t>
            </w:r>
          </w:p>
        </w:tc>
      </w:tr>
      <w:tr>
        <w:tc>
          <w:tcPr/>
          <w:p>
            <w:pPr>
              <w:pStyle w:val="Compact"/>
              <w:jc w:val="left"/>
            </w:pPr>
            <w:r>
              <w:t xml:space="preserve">What it does</w:t>
            </w:r>
          </w:p>
        </w:tc>
        <w:tc>
          <w:tcPr/>
          <w:p>
            <w:pPr>
              <w:pStyle w:val="Compact"/>
              <w:jc w:val="left"/>
            </w:pPr>
            <w:r>
              <w:t xml:space="preserve">Crews: teams of role-playing agents that collaborate autonomously. Flows: event-driven, stateful process definitions (</w:t>
            </w:r>
            <w:r>
              <w:t xml:space="preserve">@start</w:t>
            </w:r>
            <w:r>
              <w:t xml:space="preserve">,</w:t>
            </w:r>
            <w:r>
              <w:t xml:space="preserve"> </w:t>
            </w:r>
            <w:r>
              <w:t xml:space="preserve">@listen</w:t>
            </w:r>
            <w:r>
              <w:t xml:space="preserve">,</w:t>
            </w:r>
            <w:r>
              <w:t xml:space="preserve"> </w:t>
            </w:r>
            <w:r>
              <w:t xml:space="preserve">@router</w:t>
            </w:r>
            <w:r>
              <w:t xml:space="preserve">, and_/or_) giving granular control; Flows can trigger Crews. AMP deploys and manages these in CrewAI cloud, customer VPC or on-premises.</w:t>
            </w:r>
          </w:p>
        </w:tc>
        <w:tc>
          <w:tcPr/>
          <w:p>
            <w:pPr>
              <w:pStyle w:val="Compact"/>
              <w:jc w:val="left"/>
            </w:pPr>
            <w:r>
              <w:t xml:space="preserve">Verified fact</w:t>
            </w:r>
          </w:p>
        </w:tc>
        <w:tc>
          <w:tcPr/>
          <w:p>
            <w:pPr>
              <w:pStyle w:val="Compact"/>
              <w:jc w:val="left"/>
            </w:pPr>
            <w:r>
              <w:t xml:space="preserve">A4-S004, A4-S050, A4-S049</w:t>
            </w:r>
          </w:p>
        </w:tc>
      </w:tr>
      <w:tr>
        <w:tc>
          <w:tcPr/>
          <w:p>
            <w:pPr>
              <w:pStyle w:val="Compact"/>
              <w:jc w:val="left"/>
            </w:pPr>
            <w:r>
              <w:t xml:space="preserve">Stack position</w:t>
            </w:r>
          </w:p>
        </w:tc>
        <w:tc>
          <w:tcPr/>
          <w:p>
            <w:pPr>
              <w:pStyle w:val="Compact"/>
              <w:jc w:val="left"/>
            </w:pPr>
            <w:r>
              <w:t xml:space="preserve">L3 multi-agent framework; AMP also acts as an agent runtime/management platform</w:t>
            </w:r>
          </w:p>
        </w:tc>
        <w:tc>
          <w:tcPr/>
          <w:p>
            <w:pPr>
              <w:pStyle w:val="Compact"/>
              <w:jc w:val="left"/>
            </w:pPr>
            <w:r>
              <w:t xml:space="preserve">Verified fact</w:t>
            </w:r>
          </w:p>
        </w:tc>
        <w:tc>
          <w:tcPr/>
          <w:p>
            <w:pPr>
              <w:pStyle w:val="Compact"/>
              <w:jc w:val="left"/>
            </w:pPr>
            <w:r>
              <w:t xml:space="preserve">A4-S049</w:t>
            </w:r>
          </w:p>
        </w:tc>
      </w:tr>
      <w:tr>
        <w:tc>
          <w:tcPr/>
          <w:p>
            <w:pPr>
              <w:pStyle w:val="Compact"/>
              <w:jc w:val="left"/>
            </w:pPr>
            <w:r>
              <w:t xml:space="preserve">Integration</w:t>
            </w:r>
          </w:p>
        </w:tc>
        <w:tc>
          <w:tcPr/>
          <w:p>
            <w:pPr>
              <w:pStyle w:val="Compact"/>
              <w:jc w:val="left"/>
            </w:pPr>
            <w:r>
              <w:t xml:space="preserve">Python library and CLI; crewai-tools package; AMP deployment</w:t>
            </w:r>
          </w:p>
        </w:tc>
        <w:tc>
          <w:tcPr/>
          <w:p>
            <w:pPr>
              <w:pStyle w:val="Compact"/>
              <w:jc w:val="left"/>
            </w:pPr>
            <w:r>
              <w:t xml:space="preserve">Verified fact</w:t>
            </w:r>
          </w:p>
        </w:tc>
        <w:tc>
          <w:tcPr/>
          <w:p>
            <w:pPr>
              <w:pStyle w:val="Compact"/>
              <w:jc w:val="left"/>
            </w:pPr>
            <w:r>
              <w:t xml:space="preserve">A4-S004, A4-S049</w:t>
            </w:r>
          </w:p>
        </w:tc>
      </w:tr>
      <w:tr>
        <w:tc>
          <w:tcPr/>
          <w:p>
            <w:pPr>
              <w:pStyle w:val="Compact"/>
              <w:jc w:val="left"/>
            </w:pPr>
            <w:r>
              <w:t xml:space="preserve">Dependencies</w:t>
            </w:r>
          </w:p>
        </w:tc>
        <w:tc>
          <w:tcPr/>
          <w:p>
            <w:pPr>
              <w:pStyle w:val="Compact"/>
              <w:jc w:val="left"/>
            </w:pPr>
            <w:r>
              <w:t xml:space="preserve">Python &gt;=3.10,&lt;3.14; standalone (not built on LangChain); LLM providers via integrations</w:t>
            </w:r>
          </w:p>
        </w:tc>
        <w:tc>
          <w:tcPr/>
          <w:p>
            <w:pPr>
              <w:pStyle w:val="Compact"/>
              <w:jc w:val="left"/>
            </w:pPr>
            <w:r>
              <w:t xml:space="preserve">Verified fact</w:t>
            </w:r>
          </w:p>
        </w:tc>
        <w:tc>
          <w:tcPr/>
          <w:p>
            <w:pPr>
              <w:pStyle w:val="Compact"/>
              <w:jc w:val="left"/>
            </w:pPr>
            <w:r>
              <w:t xml:space="preserve">A4-S004</w:t>
            </w:r>
          </w:p>
        </w:tc>
      </w:tr>
      <w:tr>
        <w:tc>
          <w:tcPr/>
          <w:p>
            <w:pPr>
              <w:pStyle w:val="Compact"/>
              <w:jc w:val="left"/>
            </w:pPr>
            <w:r>
              <w:t xml:space="preserve">Certifications</w:t>
            </w:r>
          </w:p>
        </w:tc>
        <w:tc>
          <w:tcPr/>
          <w:p>
            <w:pPr>
              <w:pStyle w:val="Compact"/>
              <w:jc w:val="left"/>
            </w:pPr>
            <w:r>
              <w:t xml:space="preserve">SOC 2 Type 2 (report dated June 2026 listed in trust centre); HIPAA audit report dated February 2026 listed (described as</w:t>
            </w:r>
            <w:r>
              <w:t xml:space="preserve"> </w:t>
            </w:r>
            <w:r>
              <w:t xml:space="preserve">‘</w:t>
            </w:r>
            <w:r>
              <w:t xml:space="preserve">Type 1</w:t>
            </w:r>
            <w:r>
              <w:t xml:space="preserve">’</w:t>
            </w:r>
            <w:r>
              <w:t xml:space="preserve">; scope/BAA not shown)</w:t>
            </w:r>
          </w:p>
        </w:tc>
        <w:tc>
          <w:tcPr/>
          <w:p>
            <w:pPr>
              <w:pStyle w:val="Compact"/>
              <w:jc w:val="left"/>
            </w:pPr>
            <w:r>
              <w:t xml:space="preserve">Verified fact</w:t>
            </w:r>
          </w:p>
        </w:tc>
        <w:tc>
          <w:tcPr/>
          <w:p>
            <w:pPr>
              <w:pStyle w:val="Compact"/>
              <w:jc w:val="left"/>
            </w:pPr>
            <w:r>
              <w:t xml:space="preserve">A4-S048</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Enterprise plan: PII redaction, policies, workload identity</w:t>
            </w:r>
          </w:p>
        </w:tc>
        <w:tc>
          <w:tcPr/>
          <w:p>
            <w:pPr>
              <w:pStyle w:val="Compact"/>
              <w:jc w:val="left"/>
            </w:pPr>
            <w:r>
              <w:t xml:space="preserve">Verified fact</w:t>
            </w:r>
          </w:p>
        </w:tc>
        <w:tc>
          <w:tcPr/>
          <w:p>
            <w:pPr>
              <w:pStyle w:val="Compact"/>
              <w:jc w:val="left"/>
            </w:pPr>
            <w:r>
              <w:t xml:space="preserve">A4-S047</w:t>
            </w:r>
          </w:p>
        </w:tc>
      </w:tr>
      <w:tr>
        <w:tc>
          <w:tcPr/>
          <w:p>
            <w:pPr>
              <w:pStyle w:val="Compact"/>
              <w:jc w:val="left"/>
            </w:pPr>
            <w:r>
              <w:t xml:space="preserve">Access controls</w:t>
            </w:r>
          </w:p>
        </w:tc>
        <w:tc>
          <w:tcPr/>
          <w:p>
            <w:pPr>
              <w:pStyle w:val="Compact"/>
              <w:jc w:val="left"/>
            </w:pPr>
            <w:r>
              <w:t xml:space="preserve">Enterprise plan: SSO, RBAC</w:t>
            </w:r>
          </w:p>
        </w:tc>
        <w:tc>
          <w:tcPr/>
          <w:p>
            <w:pPr>
              <w:pStyle w:val="Compact"/>
              <w:jc w:val="left"/>
            </w:pPr>
            <w:r>
              <w:t xml:space="preserve">Verified fact</w:t>
            </w:r>
          </w:p>
        </w:tc>
        <w:tc>
          <w:tcPr/>
          <w:p>
            <w:pPr>
              <w:pStyle w:val="Compact"/>
              <w:jc w:val="left"/>
            </w:pPr>
            <w:r>
              <w:t xml:space="preserve">A4-S047</w:t>
            </w:r>
          </w:p>
        </w:tc>
      </w:tr>
      <w:tr>
        <w:tc>
          <w:tcPr/>
          <w:p>
            <w:pPr>
              <w:pStyle w:val="Compact"/>
              <w:jc w:val="left"/>
            </w:pPr>
            <w:r>
              <w:t xml:space="preserve">Enterprise support</w:t>
            </w:r>
          </w:p>
        </w:tc>
        <w:tc>
          <w:tcPr/>
          <w:p>
            <w:pPr>
              <w:pStyle w:val="Compact"/>
              <w:jc w:val="left"/>
            </w:pPr>
            <w:r>
              <w:t xml:space="preserve">Enterprise plan with 45-day onboarding; forward-deployed engineering and training sold separately</w:t>
            </w:r>
          </w:p>
        </w:tc>
        <w:tc>
          <w:tcPr/>
          <w:p>
            <w:pPr>
              <w:pStyle w:val="Compact"/>
              <w:jc w:val="left"/>
            </w:pPr>
            <w:r>
              <w:t xml:space="preserve">Verified fact</w:t>
            </w:r>
          </w:p>
        </w:tc>
        <w:tc>
          <w:tcPr/>
          <w:p>
            <w:pPr>
              <w:pStyle w:val="Compact"/>
              <w:jc w:val="left"/>
            </w:pPr>
            <w:r>
              <w:t xml:space="preserve">A4-S047</w:t>
            </w:r>
          </w:p>
        </w:tc>
      </w:tr>
      <w:tr>
        <w:tc>
          <w:tcPr/>
          <w:p>
            <w:pPr>
              <w:pStyle w:val="Compact"/>
              <w:jc w:val="left"/>
            </w:pPr>
            <w:r>
              <w:t xml:space="preserve">Pricing</w:t>
            </w:r>
          </w:p>
        </w:tc>
        <w:tc>
          <w:tcPr/>
          <w:p>
            <w:pPr>
              <w:pStyle w:val="Compact"/>
              <w:jc w:val="left"/>
            </w:pPr>
            <w:r>
              <w:t xml:space="preserve">Free tier: 50 workflow executions/month; Enterprise custom-priced (pricing page metadata about a year old)</w:t>
            </w:r>
          </w:p>
        </w:tc>
        <w:tc>
          <w:tcPr/>
          <w:p>
            <w:pPr>
              <w:pStyle w:val="Compact"/>
              <w:jc w:val="left"/>
            </w:pPr>
            <w:r>
              <w:t xml:space="preserve">Verified fact</w:t>
            </w:r>
          </w:p>
        </w:tc>
        <w:tc>
          <w:tcPr/>
          <w:p>
            <w:pPr>
              <w:pStyle w:val="Compact"/>
              <w:jc w:val="left"/>
            </w:pPr>
            <w:r>
              <w:t xml:space="preserve">A4-S047</w:t>
            </w:r>
          </w:p>
        </w:tc>
      </w:tr>
      <w:tr>
        <w:tc>
          <w:tcPr/>
          <w:p>
            <w:pPr>
              <w:pStyle w:val="Compact"/>
              <w:jc w:val="left"/>
            </w:pPr>
            <w:r>
              <w:t xml:space="preserve">Infrastructure cost</w:t>
            </w:r>
          </w:p>
        </w:tc>
        <w:tc>
          <w:tcPr/>
          <w:p>
            <w:pPr>
              <w:pStyle w:val="Compact"/>
              <w:jc w:val="left"/>
            </w:pPr>
            <w:r>
              <w:t xml:space="preserve">Multi-agent Crews multiply LLM calls per task; token cost dominates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crewai-tools; AMP; HPE on-prem partnership</w:t>
            </w:r>
          </w:p>
        </w:tc>
        <w:tc>
          <w:tcPr/>
          <w:p>
            <w:pPr>
              <w:pStyle w:val="Compact"/>
              <w:jc w:val="left"/>
            </w:pPr>
            <w:r>
              <w:t xml:space="preserve">Verified fact</w:t>
            </w:r>
          </w:p>
        </w:tc>
        <w:tc>
          <w:tcPr/>
          <w:p>
            <w:pPr>
              <w:pStyle w:val="Compact"/>
              <w:jc w:val="left"/>
            </w:pPr>
            <w:r>
              <w:t xml:space="preserve">A4-S004, A4-S049</w:t>
            </w:r>
          </w:p>
        </w:tc>
      </w:tr>
      <w:tr>
        <w:tc>
          <w:tcPr/>
          <w:p>
            <w:pPr>
              <w:pStyle w:val="Compact"/>
              <w:jc w:val="left"/>
            </w:pPr>
            <w:r>
              <w:t xml:space="preserve">Adoption signals</w:t>
            </w:r>
          </w:p>
        </w:tc>
        <w:tc>
          <w:tcPr/>
          <w:p>
            <w:pPr>
              <w:pStyle w:val="Compact"/>
              <w:jc w:val="left"/>
            </w:pPr>
            <w:r>
              <w:t xml:space="preserve">Vendor and TechCrunch (Oct 2024): US$18M seed+Series A (Boldstart, Craft, Earl Grey, Insight Partners); CrewAI 2025 blog: ~US$20M raised. A ~US$20M Series B (15 April 2026) appears only in PitchBook/Forge; no vendor or major-outlet announcement found</w:t>
            </w:r>
          </w:p>
        </w:tc>
        <w:tc>
          <w:tcPr/>
          <w:p>
            <w:pPr>
              <w:pStyle w:val="Compact"/>
              <w:jc w:val="left"/>
            </w:pPr>
            <w:r>
              <w:t xml:space="preserve">Verified fact</w:t>
            </w:r>
          </w:p>
        </w:tc>
        <w:tc>
          <w:tcPr/>
          <w:p>
            <w:pPr>
              <w:pStyle w:val="Compact"/>
              <w:jc w:val="left"/>
            </w:pPr>
            <w:r>
              <w:t xml:space="preserve">A4-S148, A4-S051</w:t>
            </w:r>
          </w:p>
        </w:tc>
      </w:tr>
      <w:tr>
        <w:tc>
          <w:tcPr/>
          <w:p>
            <w:pPr>
              <w:pStyle w:val="Compact"/>
              <w:jc w:val="left"/>
            </w:pPr>
            <w:r>
              <w:t xml:space="preserve">Maturity</w:t>
            </w:r>
          </w:p>
        </w:tc>
        <w:tc>
          <w:tcPr/>
          <w:p>
            <w:pPr>
              <w:pStyle w:val="Compact"/>
              <w:jc w:val="left"/>
            </w:pPr>
            <w:r>
              <w:t xml:space="preserve">First release November 2023; 1.0 in October 2025; very high release frequency (461 PyPI releases incl. nightly dev builds)</w:t>
            </w:r>
          </w:p>
        </w:tc>
        <w:tc>
          <w:tcPr/>
          <w:p>
            <w:pPr>
              <w:pStyle w:val="Compact"/>
              <w:jc w:val="left"/>
            </w:pPr>
            <w:r>
              <w:t xml:space="preserve">Verified fact</w:t>
            </w:r>
          </w:p>
        </w:tc>
        <w:tc>
          <w:tcPr/>
          <w:p>
            <w:pPr>
              <w:pStyle w:val="Compact"/>
              <w:jc w:val="left"/>
            </w:pPr>
            <w:r>
              <w:t xml:space="preserve">A4-S004</w:t>
            </w:r>
          </w:p>
        </w:tc>
      </w:tr>
      <w:tr>
        <w:tc>
          <w:tcPr/>
          <w:p>
            <w:pPr>
              <w:pStyle w:val="Compact"/>
              <w:jc w:val="left"/>
            </w:pPr>
            <w:r>
              <w:t xml:space="preserve">Deployment</w:t>
            </w:r>
          </w:p>
        </w:tc>
        <w:tc>
          <w:tcPr/>
          <w:p>
            <w:pPr>
              <w:pStyle w:val="Compact"/>
              <w:jc w:val="left"/>
            </w:pPr>
            <w:r>
              <w:t xml:space="preserve">saas: Yes (CrewAI cloud); managed_cloud: Yes; vpc_byoc: Yes (customer VPC on AWS, Azure or GCP); private_cloud: Yes (private VPC); self_hosted: Yes (OSS framework); on_prem: Yes (AMP on customer infrastructure; HPE pre-installed hardware offer)</w:t>
            </w:r>
          </w:p>
        </w:tc>
        <w:tc>
          <w:tcPr/>
          <w:p>
            <w:pPr>
              <w:pStyle w:val="Compact"/>
            </w:pPr>
          </w:p>
        </w:tc>
        <w:tc>
          <w:tcPr/>
          <w:p>
            <w:pPr>
              <w:pStyle w:val="Compact"/>
            </w:pPr>
          </w:p>
        </w:tc>
      </w:tr>
    </w:tbl>
    <w:bookmarkEnd w:id="660"/>
    <w:bookmarkStart w:id="680" w:name="X3ed7ba43cd320d2db75f42cd6402f98530de8b4"/>
    <w:p>
      <w:pPr>
        <w:pStyle w:val="Heading2"/>
      </w:pPr>
      <w:r>
        <w:t xml:space="preserve">LlamaIndex (open-source framework, incl. Workflows); commercial platform now named LlamaParse (formerly LlamaCloud), which includes LlamaAgents (</w:t>
      </w:r>
      <w:r>
        <w:rPr>
          <w:rStyle w:val="VerbatimChar"/>
        </w:rPr>
        <w:t xml:space="preserve">L3-llamaindex</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Capable but 0.x and no longer the vendor’s focus; Renamed refers to LlamaCloud -&gt; LlamaParse.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Workflows plus agents and RAG; HITL and durability not evidenced</w:t>
            </w:r>
            <w:r>
              <w:t xml:space="preserve"> </w:t>
            </w:r>
            <w:r>
              <w:rPr>
                <w:rStyle w:val="ClaimLabel"/>
              </w:rPr>
              <w:t xml:space="preserve">VF</w:t>
            </w:r>
            <w:r>
              <w:rPr>
                <w:rStyle w:val="FootnoteReference"/>
              </w:rPr>
              <w:footnoteReference w:id="661"/>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Library (rule 2); LlamaParse Enterprise SSO is one verified control</w:t>
            </w:r>
            <w:r>
              <w:t xml:space="preserve"> </w:t>
            </w:r>
            <w:r>
              <w:rPr>
                <w:rStyle w:val="ClaimLabel"/>
              </w:rPr>
              <w:t xml:space="preserve">VF</w:t>
            </w:r>
            <w:r>
              <w:rPr>
                <w:rStyle w:val="FootnoteReference"/>
              </w:rPr>
              <w:footnoteReference w:id="663"/>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Library hygiene not assessed; LlamaParse SOC 2 Type II and HIPAA BAA</w:t>
            </w:r>
            <w:r>
              <w:t xml:space="preserve"> </w:t>
            </w:r>
            <w:r>
              <w:rPr>
                <w:rStyle w:val="ClaimLabel"/>
              </w:rPr>
              <w:t xml:space="preserve">VF</w:t>
            </w:r>
            <w:r>
              <w:rPr>
                <w:rStyle w:val="FootnoteReference"/>
              </w:rPr>
              <w:footnoteReference w:id="666"/>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anywhere; LlamaAgents managed or bring-your-own infrastructure</w:t>
            </w:r>
            <w:r>
              <w:t xml:space="preserve"> </w:t>
            </w:r>
            <w:r>
              <w:rPr>
                <w:rStyle w:val="ClaimLabel"/>
              </w:rPr>
              <w:t xml:space="preserve">VF</w:t>
            </w:r>
            <w:r>
              <w:rPr>
                <w:rStyle w:val="FootnoteReference"/>
              </w:rPr>
              <w:footnoteReference w:id="667"/>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Broad LLM and vector-store integrations</w:t>
            </w:r>
            <w:r>
              <w:t xml:space="preserve"> </w:t>
            </w:r>
            <w:r>
              <w:rPr>
                <w:rStyle w:val="ClaimLabel"/>
              </w:rPr>
              <w:t xml:space="preserve">VF</w:t>
            </w:r>
            <w:r>
              <w:rPr>
                <w:rStyle w:val="FootnoteReference"/>
              </w:rPr>
              <w:footnoteReference w:id="669"/>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0.x versioning after three years; vendor focus moved to LlamaParse</w:t>
            </w:r>
            <w:r>
              <w:t xml:space="preserve"> </w:t>
            </w:r>
            <w:r>
              <w:rPr>
                <w:rStyle w:val="ClaimLabel"/>
              </w:rPr>
              <w:t xml:space="preserve">VF</w:t>
            </w:r>
            <w:r>
              <w:rPr>
                <w:rStyle w:val="FootnoteReference"/>
              </w:rPr>
              <w:footnoteReference w:id="671"/>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Framework free (MIT)</w:t>
            </w:r>
            <w:r>
              <w:t xml:space="preserve"> </w:t>
            </w:r>
            <w:r>
              <w:rPr>
                <w:rStyle w:val="ClaimLabel"/>
              </w:rPr>
              <w:t xml:space="preserve">VF</w:t>
            </w:r>
            <w:r>
              <w:rPr>
                <w:rStyle w:val="FootnoteReference"/>
              </w:rPr>
              <w:footnoteReference w:id="673"/>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but Workflows API is LlamaIndex-specific</w:t>
            </w:r>
            <w:r>
              <w:t xml:space="preserve"> </w:t>
            </w:r>
            <w:r>
              <w:rPr>
                <w:rStyle w:val="ClaimLabel"/>
              </w:rPr>
              <w:t xml:space="preserve">VF</w:t>
            </w:r>
            <w:r>
              <w:rPr>
                <w:rStyle w:val="FootnoteReference"/>
              </w:rPr>
              <w:footnoteReference w:id="674"/>
            </w:r>
          </w:p>
        </w:tc>
      </w:tr>
      <w:tr>
        <w:tc>
          <w:tcPr/>
          <w:p>
            <w:pPr>
              <w:pStyle w:val="Compact"/>
              <w:jc w:val="left"/>
            </w:pPr>
            <w:r>
              <w:rPr>
                <w:bCs/>
                <w:b/>
              </w:rPr>
              <w:t xml:space="preserve">Total (generic / FS)</w:t>
            </w:r>
          </w:p>
        </w:tc>
        <w:tc>
          <w:tcPr/>
          <w:p>
            <w:pPr>
              <w:pStyle w:val="Compact"/>
              <w:jc w:val="right"/>
            </w:pPr>
            <w:r>
              <w:rPr>
                <w:bCs/>
                <w:b/>
              </w:rPr>
              <w:t xml:space="preserve">3.25 / 3.15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3.15</w:t>
            </w:r>
          </w:p>
        </w:tc>
        <w:tc>
          <w:tcPr/>
          <w:p>
            <w:pPr>
              <w:pStyle w:val="Compact"/>
              <w:jc w:val="right"/>
            </w:pPr>
            <w:r>
              <w:t xml:space="preserve">3.20</w:t>
            </w:r>
          </w:p>
        </w:tc>
        <w:tc>
          <w:tcPr/>
          <w:p>
            <w:pPr>
              <w:pStyle w:val="Compact"/>
              <w:jc w:val="right"/>
            </w:pPr>
            <w:r>
              <w:t xml:space="preserve">3.25</w:t>
            </w:r>
          </w:p>
        </w:tc>
        <w:tc>
          <w:tcPr/>
          <w:p>
            <w:pPr>
              <w:pStyle w:val="Compact"/>
              <w:jc w:val="right"/>
            </w:pPr>
            <w:r>
              <w:t xml:space="preserve">3.30</w:t>
            </w:r>
          </w:p>
        </w:tc>
        <w:tc>
          <w:tcPr/>
          <w:p>
            <w:pPr>
              <w:pStyle w:val="Compact"/>
              <w:jc w:val="right"/>
            </w:pPr>
            <w:r>
              <w:t xml:space="preserve">3.35</w:t>
            </w:r>
          </w:p>
        </w:tc>
        <w:tc>
          <w:tcPr/>
          <w:p>
            <w:pPr>
              <w:pStyle w:val="Compact"/>
              <w:jc w:val="right"/>
            </w:pPr>
            <w:r>
              <w:t xml:space="preserve">3.35</w:t>
            </w:r>
          </w:p>
        </w:tc>
        <w:tc>
          <w:tcPr/>
          <w:p>
            <w:pPr>
              <w:pStyle w:val="Compact"/>
              <w:jc w:val="right"/>
            </w:pPr>
            <w:r>
              <w:t xml:space="preserve">3.30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MIT framework for RAG and agentic applications with Workflows, an event-driven, step-based engine with typed state and OpenTelemetry instrumentation; LlamaAgents deploys document agents on the proprietary LlamaParse platform (formerly LlamaCloud)</w:t>
      </w:r>
      <w:r>
        <w:t xml:space="preserve"> </w:t>
      </w:r>
      <w:r>
        <w:rPr>
          <w:rStyle w:val="ClaimLabel"/>
        </w:rPr>
        <w:t xml:space="preserve">VF</w:t>
      </w:r>
      <w:r>
        <w:rPr>
          <w:rStyle w:val="FootnoteReference"/>
        </w:rPr>
        <w:footnoteReference w:id="675"/>
      </w:r>
      <w:r>
        <w:t xml:space="preserve">.</w:t>
      </w:r>
    </w:p>
    <w:p>
      <w:pPr>
        <w:pStyle w:val="BodyText"/>
      </w:pPr>
      <w:r>
        <w:rPr>
          <w:bCs/>
          <w:b/>
        </w:rPr>
        <w:t xml:space="preserve">Strengths</w:t>
      </w:r>
    </w:p>
    <w:p>
      <w:pPr>
        <w:numPr>
          <w:ilvl w:val="0"/>
          <w:numId w:val="1122"/>
        </w:numPr>
        <w:pStyle w:val="Compact"/>
      </w:pPr>
      <w:r>
        <w:t xml:space="preserve">Workflows is a clean deterministic step engine usable outside the LlamaIndex ecosystem</w:t>
      </w:r>
      <w:r>
        <w:t xml:space="preserve"> </w:t>
      </w:r>
      <w:r>
        <w:rPr>
          <w:rStyle w:val="ClaimLabel"/>
        </w:rPr>
        <w:t xml:space="preserve">VF</w:t>
      </w:r>
      <w:r>
        <w:rPr>
          <w:rStyle w:val="FootnoteReference"/>
        </w:rPr>
        <w:footnoteReference w:id="676"/>
      </w:r>
      <w:r>
        <w:t xml:space="preserve"> </w:t>
      </w:r>
      <w:r>
        <w:rPr>
          <w:rStyle w:val="ClaimLabel"/>
        </w:rPr>
        <w:t xml:space="preserve">AJ</w:t>
      </w:r>
    </w:p>
    <w:p>
      <w:pPr>
        <w:numPr>
          <w:ilvl w:val="0"/>
          <w:numId w:val="1122"/>
        </w:numPr>
        <w:pStyle w:val="Compact"/>
      </w:pPr>
      <w:r>
        <w:t xml:space="preserve">Large integration catalogue for retrieval</w:t>
      </w:r>
      <w:r>
        <w:t xml:space="preserve"> </w:t>
      </w:r>
      <w:r>
        <w:rPr>
          <w:rStyle w:val="ClaimLabel"/>
        </w:rPr>
        <w:t xml:space="preserve">VF</w:t>
      </w:r>
      <w:r>
        <w:rPr>
          <w:rStyle w:val="FootnoteReference"/>
        </w:rPr>
        <w:footnoteReference w:id="677"/>
      </w:r>
    </w:p>
    <w:p>
      <w:pPr>
        <w:pStyle w:val="FirstParagraph"/>
      </w:pPr>
      <w:r>
        <w:rPr>
          <w:bCs/>
          <w:b/>
        </w:rPr>
        <w:t xml:space="preserve">Limitations and risks</w:t>
      </w:r>
    </w:p>
    <w:p>
      <w:pPr>
        <w:numPr>
          <w:ilvl w:val="0"/>
          <w:numId w:val="1123"/>
        </w:numPr>
        <w:pStyle w:val="Compact"/>
      </w:pPr>
      <w:r>
        <w:t xml:space="preserve">Vendor says its primary focus has shifted to LlamaParse</w:t>
      </w:r>
      <w:r>
        <w:t xml:space="preserve"> </w:t>
      </w:r>
      <w:r>
        <w:rPr>
          <w:rStyle w:val="ClaimLabel"/>
        </w:rPr>
        <w:t xml:space="preserve">VF</w:t>
      </w:r>
      <w:r>
        <w:rPr>
          <w:rStyle w:val="FootnoteReference"/>
        </w:rPr>
        <w:footnoteReference w:id="678"/>
      </w:r>
    </w:p>
    <w:p>
      <w:pPr>
        <w:numPr>
          <w:ilvl w:val="0"/>
          <w:numId w:val="1123"/>
        </w:numPr>
        <w:pStyle w:val="Compact"/>
      </w:pPr>
      <w:r>
        <w:t xml:space="preserve">Framework still 0.x after three years</w:t>
      </w:r>
      <w:r>
        <w:t xml:space="preserve"> </w:t>
      </w:r>
      <w:r>
        <w:rPr>
          <w:rStyle w:val="ClaimLabel"/>
        </w:rPr>
        <w:t xml:space="preserve">VF</w:t>
      </w:r>
      <w:r>
        <w:rPr>
          <w:rStyle w:val="FootnoteReference"/>
        </w:rPr>
        <w:footnoteReference w:id="679"/>
      </w:r>
    </w:p>
    <w:p>
      <w:pPr>
        <w:numPr>
          <w:ilvl w:val="0"/>
          <w:numId w:val="1123"/>
        </w:numPr>
        <w:pStyle w:val="Compact"/>
      </w:pPr>
      <w:r>
        <w:t xml:space="preserve">Human-in-the-loop and durable execution not evidenced in the fact base</w:t>
      </w:r>
      <w:r>
        <w:t xml:space="preserve"> </w:t>
      </w:r>
      <w:r>
        <w:rPr>
          <w:rStyle w:val="ClaimLabel"/>
        </w:rPr>
        <w:t xml:space="preserve">NPV</w:t>
      </w:r>
    </w:p>
    <w:p>
      <w:pPr>
        <w:pStyle w:val="FirstParagraph"/>
      </w:pPr>
      <w:r>
        <w:rPr>
          <w:bCs/>
          <w:b/>
        </w:rPr>
        <w:t xml:space="preserve">Choose when</w:t>
      </w:r>
    </w:p>
    <w:p>
      <w:pPr>
        <w:numPr>
          <w:ilvl w:val="0"/>
          <w:numId w:val="1124"/>
        </w:numPr>
        <w:pStyle w:val="Compact"/>
      </w:pPr>
      <w:r>
        <w:t xml:space="preserve">Retrieval-heavy agents already built on LlamaIndex</w:t>
      </w:r>
      <w:r>
        <w:t xml:space="preserve"> </w:t>
      </w:r>
      <w:r>
        <w:rPr>
          <w:rStyle w:val="ClaimLabel"/>
        </w:rPr>
        <w:t xml:space="preserve">AJ</w:t>
      </w:r>
    </w:p>
    <w:p>
      <w:pPr>
        <w:numPr>
          <w:ilvl w:val="0"/>
          <w:numId w:val="1124"/>
        </w:numPr>
        <w:pStyle w:val="Compact"/>
      </w:pPr>
      <w:r>
        <w:t xml:space="preserve">Document agents where LlamaParse is the chosen L8 parser</w:t>
      </w:r>
      <w:r>
        <w:t xml:space="preserve"> </w:t>
      </w:r>
      <w:r>
        <w:rPr>
          <w:rStyle w:val="ClaimLabel"/>
        </w:rPr>
        <w:t xml:space="preserve">AJ</w:t>
      </w:r>
    </w:p>
    <w:p>
      <w:pPr>
        <w:pStyle w:val="FirstParagraph"/>
      </w:pPr>
      <w:r>
        <w:rPr>
          <w:bCs/>
          <w:b/>
        </w:rPr>
        <w:t xml:space="preserve">Avoid when</w:t>
      </w:r>
    </w:p>
    <w:p>
      <w:pPr>
        <w:numPr>
          <w:ilvl w:val="0"/>
          <w:numId w:val="1125"/>
        </w:numPr>
        <w:pStyle w:val="Compact"/>
      </w:pPr>
      <w:r>
        <w:t xml:space="preserve">You need a long-term orchestration standard with roadmap commitment</w:t>
      </w:r>
      <w:r>
        <w:t xml:space="preserve"> </w:t>
      </w:r>
      <w:r>
        <w:rPr>
          <w:rStyle w:val="ClaimLabel"/>
        </w:rPr>
        <w:t xml:space="preserve">AJ</w:t>
      </w:r>
    </w:p>
    <w:p>
      <w:pPr>
        <w:pStyle w:val="FirstParagraph"/>
      </w:pPr>
      <w:r>
        <w:rPr>
          <w:bCs/>
          <w:b/>
        </w:rPr>
        <w:t xml:space="preserve">Nearest competitors:</w:t>
      </w:r>
      <w:r>
        <w:t xml:space="preserve"> </w:t>
      </w:r>
      <w:r>
        <w:t xml:space="preserve">L3-langgraph, L3-pydantic-ai, L8-llamaparse</w:t>
      </w:r>
    </w:p>
    <w:p>
      <w:pPr>
        <w:pStyle w:val="BodyText"/>
      </w:pPr>
      <w:r>
        <w:rPr>
          <w:bCs/>
          <w:b/>
        </w:rPr>
        <w:t xml:space="preserve">Regulated-FS note.</w:t>
      </w:r>
      <w:r>
        <w:t xml:space="preserve"> </w:t>
      </w:r>
      <w:r>
        <w:t xml:space="preserve">Treat as a retrieval toolkit inside a governed workflow rather than as the orchestration standard</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LlamaIndex, Inc. (run-llama)</w:t>
            </w:r>
          </w:p>
        </w:tc>
        <w:tc>
          <w:tcPr/>
          <w:p>
            <w:pPr>
              <w:pStyle w:val="Compact"/>
              <w:jc w:val="left"/>
            </w:pPr>
            <w:r>
              <w:t xml:space="preserve">Verified fact</w:t>
            </w:r>
          </w:p>
        </w:tc>
        <w:tc>
          <w:tcPr/>
          <w:p>
            <w:pPr>
              <w:pStyle w:val="Compact"/>
              <w:jc w:val="left"/>
            </w:pPr>
            <w:r>
              <w:t xml:space="preserve">A4-S117</w:t>
            </w:r>
          </w:p>
        </w:tc>
      </w:tr>
      <w:tr>
        <w:tc>
          <w:tcPr/>
          <w:p>
            <w:pPr>
              <w:pStyle w:val="Compact"/>
              <w:jc w:val="left"/>
            </w:pPr>
            <w:r>
              <w:t xml:space="preserve">Category</w:t>
            </w:r>
          </w:p>
        </w:tc>
        <w:tc>
          <w:tcPr/>
          <w:p>
            <w:pPr>
              <w:pStyle w:val="Compact"/>
              <w:jc w:val="left"/>
            </w:pPr>
            <w:r>
              <w:t xml:space="preserve">RAG / agentic application framework with an event-driven workflow engine; vendor’s commercial focus is document parsing and document agents</w:t>
            </w:r>
          </w:p>
        </w:tc>
        <w:tc>
          <w:tcPr/>
          <w:p>
            <w:pPr>
              <w:pStyle w:val="Compact"/>
              <w:jc w:val="left"/>
            </w:pPr>
            <w:r>
              <w:t xml:space="preserve">Verified fact</w:t>
            </w:r>
          </w:p>
        </w:tc>
        <w:tc>
          <w:tcPr/>
          <w:p>
            <w:pPr>
              <w:pStyle w:val="Compact"/>
              <w:jc w:val="left"/>
            </w:pPr>
            <w:r>
              <w:t xml:space="preserve">A4-S117, A4-S041</w:t>
            </w:r>
          </w:p>
        </w:tc>
      </w:tr>
      <w:tr>
        <w:tc>
          <w:tcPr/>
          <w:p>
            <w:pPr>
              <w:pStyle w:val="Compact"/>
              <w:jc w:val="left"/>
            </w:pPr>
            <w:r>
              <w:t xml:space="preserve">Version / lineup</w:t>
            </w:r>
          </w:p>
        </w:tc>
        <w:tc>
          <w:tcPr/>
          <w:p>
            <w:pPr>
              <w:pStyle w:val="Compact"/>
              <w:jc w:val="left"/>
            </w:pPr>
            <w:r>
              <w:t xml:space="preserve">llama-index / llama-index-core 0.14.25 (21 September 2026); llama-index-workflows 2.25.0 (25 September 2026)</w:t>
            </w:r>
          </w:p>
        </w:tc>
        <w:tc>
          <w:tcPr/>
          <w:p>
            <w:pPr>
              <w:pStyle w:val="Compact"/>
              <w:jc w:val="left"/>
            </w:pPr>
            <w:r>
              <w:t xml:space="preserve">Verified fact</w:t>
            </w:r>
          </w:p>
        </w:tc>
        <w:tc>
          <w:tcPr/>
          <w:p>
            <w:pPr>
              <w:pStyle w:val="Compact"/>
              <w:jc w:val="left"/>
            </w:pPr>
            <w:r>
              <w:t xml:space="preserve">A4-S002, A4-S013</w:t>
            </w:r>
          </w:p>
        </w:tc>
      </w:tr>
      <w:tr>
        <w:tc>
          <w:tcPr/>
          <w:p>
            <w:pPr>
              <w:pStyle w:val="Compact"/>
              <w:jc w:val="left"/>
            </w:pPr>
            <w:r>
              <w:t xml:space="preserve">Licence</w:t>
            </w:r>
          </w:p>
        </w:tc>
        <w:tc>
          <w:tcPr/>
          <w:p>
            <w:pPr>
              <w:pStyle w:val="Compact"/>
              <w:jc w:val="left"/>
            </w:pPr>
            <w:r>
              <w:t xml:space="preserve">Open source, MIT (framework and workflows); LlamaParse platform is proprietary SaaS</w:t>
            </w:r>
          </w:p>
        </w:tc>
        <w:tc>
          <w:tcPr/>
          <w:p>
            <w:pPr>
              <w:pStyle w:val="Compact"/>
              <w:jc w:val="left"/>
            </w:pPr>
            <w:r>
              <w:t xml:space="preserve">Verified fact</w:t>
            </w:r>
          </w:p>
        </w:tc>
        <w:tc>
          <w:tcPr/>
          <w:p>
            <w:pPr>
              <w:pStyle w:val="Compact"/>
              <w:jc w:val="left"/>
            </w:pPr>
            <w:r>
              <w:t xml:space="preserve">A4-S002, A4-S013, A4-S127, A4-S117</w:t>
            </w:r>
          </w:p>
        </w:tc>
      </w:tr>
      <w:tr>
        <w:tc>
          <w:tcPr/>
          <w:p>
            <w:pPr>
              <w:pStyle w:val="Compact"/>
              <w:jc w:val="left"/>
            </w:pPr>
            <w:r>
              <w:t xml:space="preserve">Status events</w:t>
            </w:r>
          </w:p>
        </w:tc>
        <w:tc>
          <w:tcPr/>
          <w:p>
            <w:pPr>
              <w:pStyle w:val="Compact"/>
              <w:jc w:val="left"/>
            </w:pPr>
            <w:r>
              <w:t xml:space="preserve">30 June 2025: Workflows 1.0 released as a standalone package (llama-index-workflows); November 2025: LlamaAgents open preview; 2026: LlamaCloud renamed LlamaParse; 2026: vendor states primary focus shifted from OSS framework to LlamaParse</w:t>
            </w:r>
          </w:p>
        </w:tc>
        <w:tc>
          <w:tcPr/>
          <w:p>
            <w:pPr>
              <w:pStyle w:val="Compact"/>
              <w:jc w:val="left"/>
            </w:pPr>
            <w:r>
              <w:t xml:space="preserve">Verified fact</w:t>
            </w:r>
          </w:p>
        </w:tc>
        <w:tc>
          <w:tcPr/>
          <w:p>
            <w:pPr>
              <w:pStyle w:val="Compact"/>
              <w:jc w:val="left"/>
            </w:pPr>
            <w:r>
              <w:t xml:space="preserve">A4-S041, A4-S042, A4-S117</w:t>
            </w:r>
          </w:p>
        </w:tc>
      </w:tr>
      <w:tr>
        <w:tc>
          <w:tcPr/>
          <w:p>
            <w:pPr>
              <w:pStyle w:val="Compact"/>
              <w:jc w:val="left"/>
            </w:pPr>
            <w:r>
              <w:t xml:space="preserve">Strategic direction</w:t>
            </w:r>
          </w:p>
        </w:tc>
        <w:tc>
          <w:tcPr/>
          <w:p>
            <w:pPr>
              <w:pStyle w:val="Compact"/>
              <w:jc w:val="left"/>
            </w:pPr>
            <w:r>
              <w:t xml:space="preserve">README (2026):</w:t>
            </w:r>
            <w:r>
              <w:t xml:space="preserve"> </w:t>
            </w:r>
            <w:r>
              <w:t xml:space="preserve">‘</w:t>
            </w:r>
            <w:r>
              <w:t xml:space="preserve">our primary focus has shifted towards LlamaParse, along with liteparse and our benchmarking efforts</w:t>
            </w:r>
            <w:r>
              <w:t xml:space="preserve">’</w:t>
            </w:r>
            <w:r>
              <w:t xml:space="preserve">; the OSS framework remains available as an open toolkit. LlamaAgents (document agents built on Workflows) in open preview from November 2025; LlamaAgents Builder (natural-language to Workflow code) February 2026</w:t>
            </w:r>
          </w:p>
        </w:tc>
        <w:tc>
          <w:tcPr/>
          <w:p>
            <w:pPr>
              <w:pStyle w:val="Compact"/>
              <w:jc w:val="left"/>
            </w:pPr>
            <w:r>
              <w:t xml:space="preserve">Verified fact</w:t>
            </w:r>
          </w:p>
        </w:tc>
        <w:tc>
          <w:tcPr/>
          <w:p>
            <w:pPr>
              <w:pStyle w:val="Compact"/>
              <w:jc w:val="left"/>
            </w:pPr>
            <w:r>
              <w:t xml:space="preserve">A4-S117, A4-S042</w:t>
            </w:r>
          </w:p>
        </w:tc>
      </w:tr>
      <w:tr>
        <w:tc>
          <w:tcPr/>
          <w:p>
            <w:pPr>
              <w:pStyle w:val="Compact"/>
              <w:jc w:val="left"/>
            </w:pPr>
            <w:r>
              <w:t xml:space="preserve">What it does</w:t>
            </w:r>
          </w:p>
        </w:tc>
        <w:tc>
          <w:tcPr/>
          <w:p>
            <w:pPr>
              <w:pStyle w:val="Compact"/>
              <w:jc w:val="left"/>
            </w:pPr>
            <w:r>
              <w:t xml:space="preserve">Open-source framework for building agentic and RAG applications over data, with Workflows: a lightweight, event-driven, step-based engine for multi-step agentic applications in Python and TypeScript (typed state, resource injection, OpenTelemetry instrumentation). LlamaParse adds Parse, Extract, Index and LlamaAgents (deployed document agents).</w:t>
            </w:r>
          </w:p>
        </w:tc>
        <w:tc>
          <w:tcPr/>
          <w:p>
            <w:pPr>
              <w:pStyle w:val="Compact"/>
              <w:jc w:val="left"/>
            </w:pPr>
            <w:r>
              <w:t xml:space="preserve">Verified fact</w:t>
            </w:r>
          </w:p>
        </w:tc>
        <w:tc>
          <w:tcPr/>
          <w:p>
            <w:pPr>
              <w:pStyle w:val="Compact"/>
              <w:jc w:val="left"/>
            </w:pPr>
            <w:r>
              <w:t xml:space="preserve">A4-S117, A4-S041, A4-S013</w:t>
            </w:r>
          </w:p>
        </w:tc>
      </w:tr>
      <w:tr>
        <w:tc>
          <w:tcPr/>
          <w:p>
            <w:pPr>
              <w:pStyle w:val="Compact"/>
              <w:jc w:val="left"/>
            </w:pPr>
            <w:r>
              <w:t xml:space="preserve">Stack position</w:t>
            </w:r>
          </w:p>
        </w:tc>
        <w:tc>
          <w:tcPr/>
          <w:p>
            <w:pPr>
              <w:pStyle w:val="Compact"/>
              <w:jc w:val="left"/>
            </w:pPr>
            <w:r>
              <w:t xml:space="preserve">L3 for the framework/Workflows; the commercial product is mainly L8 (document extraction, LlamaParse) and the graphic’s</w:t>
            </w:r>
            <w:r>
              <w:t xml:space="preserve"> </w:t>
            </w:r>
            <w:r>
              <w:t xml:space="preserve">‘</w:t>
            </w:r>
            <w:r>
              <w:t xml:space="preserve">document agents</w:t>
            </w:r>
            <w:r>
              <w:t xml:space="preserve">’</w:t>
            </w:r>
            <w:r>
              <w:t xml:space="preserve"> </w:t>
            </w:r>
            <w:r>
              <w:t xml:space="preserve">descriptor reflects that. The framework is no longer the vendor’s primary focus.</w:t>
            </w:r>
          </w:p>
        </w:tc>
        <w:tc>
          <w:tcPr/>
          <w:p>
            <w:pPr>
              <w:pStyle w:val="Compact"/>
              <w:jc w:val="left"/>
            </w:pPr>
            <w:r>
              <w:t xml:space="preserve">Verified fact</w:t>
            </w:r>
          </w:p>
        </w:tc>
        <w:tc>
          <w:tcPr/>
          <w:p>
            <w:pPr>
              <w:pStyle w:val="Compact"/>
              <w:jc w:val="left"/>
            </w:pPr>
            <w:r>
              <w:t xml:space="preserve">A4-S117</w:t>
            </w:r>
          </w:p>
        </w:tc>
      </w:tr>
      <w:tr>
        <w:tc>
          <w:tcPr/>
          <w:p>
            <w:pPr>
              <w:pStyle w:val="Compact"/>
              <w:jc w:val="left"/>
            </w:pPr>
            <w:r>
              <w:t xml:space="preserve">Integration</w:t>
            </w:r>
          </w:p>
        </w:tc>
        <w:tc>
          <w:tcPr/>
          <w:p>
            <w:pPr>
              <w:pStyle w:val="Compact"/>
              <w:jc w:val="left"/>
            </w:pPr>
            <w:r>
              <w:t xml:space="preserve">Python/TS libraries; llamactl CLI to deploy Agent Workflows to LlamaCloud/LlamaParse or as a headless API; OpenTelemetry instrumentation</w:t>
            </w:r>
          </w:p>
        </w:tc>
        <w:tc>
          <w:tcPr/>
          <w:p>
            <w:pPr>
              <w:pStyle w:val="Compact"/>
              <w:jc w:val="left"/>
            </w:pPr>
            <w:r>
              <w:t xml:space="preserve">Verified fact</w:t>
            </w:r>
          </w:p>
        </w:tc>
        <w:tc>
          <w:tcPr/>
          <w:p>
            <w:pPr>
              <w:pStyle w:val="Compact"/>
              <w:jc w:val="left"/>
            </w:pPr>
            <w:r>
              <w:t xml:space="preserve">A4-S042, A4-S041</w:t>
            </w:r>
          </w:p>
        </w:tc>
      </w:tr>
      <w:tr>
        <w:tc>
          <w:tcPr/>
          <w:p>
            <w:pPr>
              <w:pStyle w:val="Compact"/>
              <w:jc w:val="left"/>
            </w:pPr>
            <w:r>
              <w:t xml:space="preserve">Dependencies</w:t>
            </w:r>
          </w:p>
        </w:tc>
        <w:tc>
          <w:tcPr/>
          <w:p>
            <w:pPr>
              <w:pStyle w:val="Compact"/>
              <w:jc w:val="left"/>
            </w:pPr>
            <w:r>
              <w:t xml:space="preserve">Python &gt;=3.9/3.10 or TypeScript; LLM and embedding providers; vector stores via integrations; LlamaParse API for managed parsing (optional)</w:t>
            </w:r>
          </w:p>
        </w:tc>
        <w:tc>
          <w:tcPr/>
          <w:p>
            <w:pPr>
              <w:pStyle w:val="Compact"/>
              <w:jc w:val="left"/>
            </w:pPr>
            <w:r>
              <w:t xml:space="preserve">Verified fact</w:t>
            </w:r>
          </w:p>
        </w:tc>
        <w:tc>
          <w:tcPr/>
          <w:p>
            <w:pPr>
              <w:pStyle w:val="Compact"/>
              <w:jc w:val="left"/>
            </w:pPr>
            <w:r>
              <w:t xml:space="preserve">A4-S002</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Framework free (MIT). LlamaParse metered in credits; third-party pages report ~US$1.25 per 1,000 credits in 2026 and ~10,000 free credits per month; vendor pricing page not retrieved</w:t>
            </w:r>
          </w:p>
        </w:tc>
        <w:tc>
          <w:tcPr/>
          <w:p>
            <w:pPr>
              <w:pStyle w:val="Compact"/>
              <w:jc w:val="left"/>
            </w:pPr>
            <w:r>
              <w:t xml:space="preserve">Reported</w:t>
            </w:r>
          </w:p>
        </w:tc>
        <w:tc>
          <w:tcPr/>
          <w:p>
            <w:pPr>
              <w:pStyle w:val="Compact"/>
              <w:jc w:val="left"/>
            </w:pPr>
            <w:r>
              <w:t xml:space="preserve">A4-S043</w:t>
            </w:r>
          </w:p>
        </w:tc>
      </w:tr>
      <w:tr>
        <w:tc>
          <w:tcPr/>
          <w:p>
            <w:pPr>
              <w:pStyle w:val="Compact"/>
              <w:jc w:val="left"/>
            </w:pPr>
            <w:r>
              <w:t xml:space="preserve">Infrastructure cost</w:t>
            </w:r>
          </w:p>
        </w:tc>
        <w:tc>
          <w:tcPr/>
          <w:p>
            <w:pPr>
              <w:pStyle w:val="Compact"/>
              <w:jc w:val="left"/>
            </w:pPr>
            <w:r>
              <w:t xml:space="preserve">Self-hosted framework cost is driven by LLM/embedding tokens and the chosen vector store, not the library</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Large integration catalogue (LLMs, vector stores); Workflows usable outside the LlamaIndex ecosystem; LlamaParse usable with or without the framework</w:t>
            </w:r>
          </w:p>
        </w:tc>
        <w:tc>
          <w:tcPr/>
          <w:p>
            <w:pPr>
              <w:pStyle w:val="Compact"/>
              <w:jc w:val="left"/>
            </w:pPr>
            <w:r>
              <w:t xml:space="preserve">Verified fact</w:t>
            </w:r>
          </w:p>
        </w:tc>
        <w:tc>
          <w:tcPr/>
          <w:p>
            <w:pPr>
              <w:pStyle w:val="Compact"/>
              <w:jc w:val="left"/>
            </w:pPr>
            <w:r>
              <w:t xml:space="preserve">A4-S117, A4-S041</w:t>
            </w:r>
          </w:p>
        </w:tc>
      </w:tr>
      <w:tr>
        <w:tc>
          <w:tcPr/>
          <w:p>
            <w:pPr>
              <w:pStyle w:val="Compact"/>
              <w:jc w:val="left"/>
            </w:pPr>
            <w:r>
              <w:t xml:space="preserve">Adoption signals</w:t>
            </w:r>
          </w:p>
        </w:tc>
        <w:tc>
          <w:tcPr/>
          <w:p>
            <w:pPr>
              <w:pStyle w:val="Compact"/>
              <w:jc w:val="left"/>
            </w:pPr>
            <w:r>
              <w:t xml:space="preserve">Funding reported as US$27.5M (Greylock, Norwest; Series A May 2025) by Tracxn; another source reports US$19M (conflict)</w:t>
            </w:r>
          </w:p>
        </w:tc>
        <w:tc>
          <w:tcPr/>
          <w:p>
            <w:pPr>
              <w:pStyle w:val="Compact"/>
              <w:jc w:val="left"/>
            </w:pPr>
            <w:r>
              <w:t xml:space="preserve">Reported</w:t>
            </w:r>
          </w:p>
        </w:tc>
        <w:tc>
          <w:tcPr/>
          <w:p>
            <w:pPr>
              <w:pStyle w:val="Compact"/>
              <w:jc w:val="left"/>
            </w:pPr>
            <w:r>
              <w:t xml:space="preserve">A4-S043</w:t>
            </w:r>
          </w:p>
        </w:tc>
      </w:tr>
      <w:tr>
        <w:tc>
          <w:tcPr/>
          <w:p>
            <w:pPr>
              <w:pStyle w:val="Compact"/>
              <w:jc w:val="left"/>
            </w:pPr>
            <w:r>
              <w:t xml:space="preserve">Maturity</w:t>
            </w:r>
          </w:p>
        </w:tc>
        <w:tc>
          <w:tcPr/>
          <w:p>
            <w:pPr>
              <w:pStyle w:val="Compact"/>
              <w:jc w:val="left"/>
            </w:pPr>
            <w:r>
              <w:t xml:space="preserve">Framework first released February 2023; still 0.x versioning (0.14.25); Workflows 1.0 since June 2025 and now 2.x</w:t>
            </w:r>
          </w:p>
        </w:tc>
        <w:tc>
          <w:tcPr/>
          <w:p>
            <w:pPr>
              <w:pStyle w:val="Compact"/>
              <w:jc w:val="left"/>
            </w:pPr>
            <w:r>
              <w:t xml:space="preserve">Verified fact</w:t>
            </w:r>
          </w:p>
        </w:tc>
        <w:tc>
          <w:tcPr/>
          <w:p>
            <w:pPr>
              <w:pStyle w:val="Compact"/>
              <w:jc w:val="left"/>
            </w:pPr>
            <w:r>
              <w:t xml:space="preserve">A4-S002, A4-S013, A4-S041</w:t>
            </w:r>
          </w:p>
        </w:tc>
      </w:tr>
      <w:tr>
        <w:tc>
          <w:tcPr/>
          <w:p>
            <w:pPr>
              <w:pStyle w:val="Compact"/>
              <w:jc w:val="left"/>
            </w:pPr>
            <w:r>
              <w:t xml:space="preserve">Deployment</w:t>
            </w:r>
          </w:p>
        </w:tc>
        <w:tc>
          <w:tcPr/>
          <w:p>
            <w:pPr>
              <w:pStyle w:val="Compact"/>
              <w:jc w:val="left"/>
            </w:pPr>
            <w:r>
              <w:t xml:space="preserve">saas: Yes (LlamaParse / LlamaAgents managed cloud); managed_cloud: Yes (LlamaAgents managed cloud); vpc_byoc: Yes (LlamaAgents:</w:t>
            </w:r>
            <w:r>
              <w:t xml:space="preserve"> </w:t>
            </w:r>
            <w:r>
              <w:t xml:space="preserve">‘</w:t>
            </w:r>
            <w:r>
              <w:t xml:space="preserve">bring-your-own infrastructure</w:t>
            </w:r>
            <w:r>
              <w:t xml:space="preserve">’</w:t>
            </w:r>
            <w:r>
              <w:t xml:space="preserve"> </w:t>
            </w:r>
            <w:r>
              <w:t xml:space="preserve">option); private_cloud: Not publicly verified; self_hosted: Yes (OSS framework); on_prem: Not publicly verified</w:t>
            </w:r>
          </w:p>
        </w:tc>
        <w:tc>
          <w:tcPr/>
          <w:p>
            <w:pPr>
              <w:pStyle w:val="Compact"/>
            </w:pPr>
          </w:p>
        </w:tc>
        <w:tc>
          <w:tcPr/>
          <w:p>
            <w:pPr>
              <w:pStyle w:val="Compact"/>
            </w:pPr>
          </w:p>
        </w:tc>
      </w:tr>
    </w:tbl>
    <w:bookmarkEnd w:id="680"/>
    <w:bookmarkStart w:id="697" w:name="X788431c476ee219d67d6f7d44a1d460d1b8708a"/>
    <w:p>
      <w:pPr>
        <w:pStyle w:val="Heading2"/>
      </w:pPr>
      <w:r>
        <w:t xml:space="preserve">AI SDK (by Vercel); npm package</w:t>
      </w:r>
      <w:r>
        <w:t xml:space="preserve"> </w:t>
      </w:r>
      <w:r>
        <w:t xml:space="preserve">‘</w:t>
      </w:r>
      <w:r>
        <w:t xml:space="preserve">ai</w:t>
      </w:r>
      <w:r>
        <w:t xml:space="preserve">’</w:t>
      </w:r>
      <w:r>
        <w:t xml:space="preserve"> </w:t>
      </w:r>
      <w:r>
        <w:t xml:space="preserve">(</w:t>
      </w:r>
      <w:r>
        <w:rPr>
          <w:rStyle w:val="VerbatimChar"/>
        </w:rPr>
        <w:t xml:space="preserve">L3-vercel-ai-sdk</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Good TS application toolkit; fast-moving majors; not an orchestration standard.</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Unified model API, tools, ToolLoopAgent, UI streaming; durability via separate Workflow SDK</w:t>
            </w:r>
            <w:r>
              <w:t xml:space="preserve"> </w:t>
            </w:r>
            <w:r>
              <w:rPr>
                <w:rStyle w:val="ClaimLabel"/>
              </w:rPr>
              <w:t xml:space="preserve">VF</w:t>
            </w:r>
            <w:r>
              <w:rPr>
                <w:rStyle w:val="FootnoteReference"/>
              </w:rPr>
              <w:footnoteReference w:id="681"/>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Library (rule 2); enterprise support not verified</w:t>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Library (rule 2); Apache-2.0 licence clear</w:t>
            </w:r>
            <w:r>
              <w:t xml:space="preserve"> </w:t>
            </w:r>
            <w:r>
              <w:rPr>
                <w:rStyle w:val="ClaimLabel"/>
              </w:rPr>
              <w:t xml:space="preserve">VF</w:t>
            </w:r>
            <w:r>
              <w:rPr>
                <w:rStyle w:val="FootnoteReference"/>
              </w:rPr>
              <w:footnoteReference w:id="684"/>
            </w:r>
            <w:r>
              <w:t xml:space="preserve">; hygiene not assessed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Any Node runtime</w:t>
            </w:r>
            <w:r>
              <w:t xml:space="preserve"> </w:t>
            </w:r>
            <w:r>
              <w:rPr>
                <w:rStyle w:val="ClaimLabel"/>
              </w:rPr>
              <w:t xml:space="preserve">VF</w:t>
            </w:r>
            <w:r>
              <w:rPr>
                <w:rStyle w:val="FootnoteReference"/>
              </w:rPr>
              <w:footnoteReference w:id="686"/>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Major UI frameworks and model providers</w:t>
            </w:r>
            <w:r>
              <w:t xml:space="preserve"> </w:t>
            </w:r>
            <w:r>
              <w:rPr>
                <w:rStyle w:val="ClaimLabel"/>
              </w:rPr>
              <w:t xml:space="preserve">VF</w:t>
            </w:r>
            <w:r>
              <w:rPr>
                <w:rStyle w:val="FootnoteReference"/>
              </w:rPr>
              <w:footnoteReference w:id="687"/>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Major version roughly every six months</w:t>
            </w:r>
            <w:r>
              <w:t xml:space="preserve"> </w:t>
            </w:r>
            <w:r>
              <w:rPr>
                <w:rStyle w:val="ClaimLabel"/>
              </w:rPr>
              <w:t xml:space="preserve">VF</w:t>
            </w:r>
            <w:r>
              <w:rPr>
                <w:rStyle w:val="FootnoteReference"/>
              </w:rPr>
              <w:footnoteReference w:id="688"/>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gateway priced separately</w:t>
            </w:r>
            <w:r>
              <w:t xml:space="preserve"> </w:t>
            </w:r>
            <w:r>
              <w:rPr>
                <w:rStyle w:val="ClaimLabel"/>
              </w:rPr>
              <w:t xml:space="preserve">VF</w:t>
            </w:r>
            <w:r>
              <w:rPr>
                <w:rStyle w:val="FootnoteReference"/>
              </w:rPr>
              <w:footnoteReference w:id="690"/>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optional gateway default</w:t>
            </w:r>
            <w:r>
              <w:t xml:space="preserve"> </w:t>
            </w:r>
            <w:r>
              <w:rPr>
                <w:rStyle w:val="ClaimLabel"/>
              </w:rPr>
              <w:t xml:space="preserve">VF</w:t>
            </w:r>
            <w:r>
              <w:rPr>
                <w:rStyle w:val="FootnoteReference"/>
              </w:rPr>
              <w:footnoteReference w:id="691"/>
            </w:r>
          </w:p>
        </w:tc>
      </w:tr>
      <w:tr>
        <w:tc>
          <w:tcPr/>
          <w:p>
            <w:pPr>
              <w:pStyle w:val="Compact"/>
              <w:jc w:val="left"/>
            </w:pPr>
            <w:r>
              <w:rPr>
                <w:bCs/>
                <w:b/>
              </w:rPr>
              <w:t xml:space="preserve">Total (generic / FS)</w:t>
            </w:r>
          </w:p>
        </w:tc>
        <w:tc>
          <w:tcPr/>
          <w:p>
            <w:pPr>
              <w:pStyle w:val="Compact"/>
              <w:jc w:val="right"/>
            </w:pPr>
            <w:r>
              <w:rPr>
                <w:bCs/>
                <w:b/>
              </w:rPr>
              <w:t xml:space="preserve">3.25 / 3.15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3.15</w:t>
            </w:r>
          </w:p>
        </w:tc>
        <w:tc>
          <w:tcPr/>
          <w:p>
            <w:pPr>
              <w:pStyle w:val="Compact"/>
              <w:jc w:val="right"/>
            </w:pPr>
            <w:r>
              <w:t xml:space="preserve">3.20</w:t>
            </w:r>
          </w:p>
        </w:tc>
        <w:tc>
          <w:tcPr/>
          <w:p>
            <w:pPr>
              <w:pStyle w:val="Compact"/>
              <w:jc w:val="right"/>
            </w:pPr>
            <w:r>
              <w:t xml:space="preserve">3.25</w:t>
            </w:r>
          </w:p>
        </w:tc>
        <w:tc>
          <w:tcPr/>
          <w:p>
            <w:pPr>
              <w:pStyle w:val="Compact"/>
              <w:jc w:val="right"/>
            </w:pPr>
            <w:r>
              <w:t xml:space="preserve">3.30</w:t>
            </w:r>
          </w:p>
        </w:tc>
        <w:tc>
          <w:tcPr/>
          <w:p>
            <w:pPr>
              <w:pStyle w:val="Compact"/>
              <w:jc w:val="right"/>
            </w:pPr>
            <w:r>
              <w:t xml:space="preserve">3.35</w:t>
            </w:r>
          </w:p>
        </w:tc>
        <w:tc>
          <w:tcPr/>
          <w:p>
            <w:pPr>
              <w:pStyle w:val="Compact"/>
              <w:jc w:val="right"/>
            </w:pPr>
            <w:r>
              <w:t xml:space="preserve">3.35</w:t>
            </w:r>
          </w:p>
        </w:tc>
        <w:tc>
          <w:tcPr/>
          <w:p>
            <w:pPr>
              <w:pStyle w:val="Compact"/>
              <w:jc w:val="right"/>
            </w:pPr>
            <w:r>
              <w:t xml:space="preserve">3.30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Apache-2.0 TypeScript toolkit (npm</w:t>
      </w:r>
      <w:r>
        <w:t xml:space="preserve"> </w:t>
      </w:r>
      <w:r>
        <w:t xml:space="preserve">‘</w:t>
      </w:r>
      <w:r>
        <w:t xml:space="preserve">ai</w:t>
      </w:r>
      <w:r>
        <w:t xml:space="preserve">’</w:t>
      </w:r>
      <w:r>
        <w:t xml:space="preserve">) for provider-agnostic generation, structured output, tool calling and ToolLoopAgent agents, with UI hooks for React, Svelte, Vue and Angular; companion Workflow SDK makes TS/JS functions durable</w:t>
      </w:r>
      <w:r>
        <w:t xml:space="preserve"> </w:t>
      </w:r>
      <w:r>
        <w:rPr>
          <w:rStyle w:val="ClaimLabel"/>
        </w:rPr>
        <w:t xml:space="preserve">VF</w:t>
      </w:r>
      <w:r>
        <w:rPr>
          <w:rStyle w:val="FootnoteReference"/>
        </w:rPr>
        <w:footnoteReference w:id="692"/>
      </w:r>
      <w:r>
        <w:t xml:space="preserve">.</w:t>
      </w:r>
    </w:p>
    <w:p>
      <w:pPr>
        <w:pStyle w:val="BodyText"/>
      </w:pPr>
      <w:r>
        <w:rPr>
          <w:bCs/>
          <w:b/>
        </w:rPr>
        <w:t xml:space="preserve">Strengths</w:t>
      </w:r>
    </w:p>
    <w:p>
      <w:pPr>
        <w:numPr>
          <w:ilvl w:val="0"/>
          <w:numId w:val="1126"/>
        </w:numPr>
        <w:pStyle w:val="Compact"/>
      </w:pPr>
      <w:r>
        <w:t xml:space="preserve">Best fit for TypeScript front ends that stream agent output to the browser</w:t>
      </w:r>
      <w:r>
        <w:t xml:space="preserve"> </w:t>
      </w:r>
      <w:r>
        <w:rPr>
          <w:rStyle w:val="ClaimLabel"/>
        </w:rPr>
        <w:t xml:space="preserve">AJ</w:t>
      </w:r>
    </w:p>
    <w:p>
      <w:pPr>
        <w:numPr>
          <w:ilvl w:val="0"/>
          <w:numId w:val="1126"/>
        </w:numPr>
        <w:pStyle w:val="Compact"/>
      </w:pPr>
      <w:r>
        <w:t xml:space="preserve">Workflow SDK can be self-hosted with Postgres</w:t>
      </w:r>
      <w:r>
        <w:t xml:space="preserve"> </w:t>
      </w:r>
      <w:r>
        <w:rPr>
          <w:rStyle w:val="ClaimLabel"/>
        </w:rPr>
        <w:t xml:space="preserve">VF</w:t>
      </w:r>
      <w:r>
        <w:rPr>
          <w:rStyle w:val="FootnoteReference"/>
        </w:rPr>
        <w:footnoteReference w:id="694"/>
      </w:r>
    </w:p>
    <w:p>
      <w:pPr>
        <w:pStyle w:val="FirstParagraph"/>
      </w:pPr>
      <w:r>
        <w:rPr>
          <w:bCs/>
          <w:b/>
        </w:rPr>
        <w:t xml:space="preserve">Limitations and risks</w:t>
      </w:r>
    </w:p>
    <w:p>
      <w:pPr>
        <w:numPr>
          <w:ilvl w:val="0"/>
          <w:numId w:val="1127"/>
        </w:numPr>
        <w:pStyle w:val="Compact"/>
      </w:pPr>
      <w:r>
        <w:t xml:space="preserve">Three major versions in about eleven months</w:t>
      </w:r>
      <w:r>
        <w:t xml:space="preserve"> </w:t>
      </w:r>
      <w:r>
        <w:rPr>
          <w:rStyle w:val="ClaimLabel"/>
        </w:rPr>
        <w:t xml:space="preserve">VF</w:t>
      </w:r>
      <w:r>
        <w:rPr>
          <w:rStyle w:val="FootnoteReference"/>
        </w:rPr>
        <w:footnoteReference w:id="695"/>
      </w:r>
    </w:p>
    <w:p>
      <w:pPr>
        <w:numPr>
          <w:ilvl w:val="0"/>
          <w:numId w:val="1127"/>
        </w:numPr>
        <w:pStyle w:val="Compact"/>
      </w:pPr>
      <w:r>
        <w:t xml:space="preserve">Defaults to Vercel AI Gateway for model access</w:t>
      </w:r>
      <w:r>
        <w:t xml:space="preserve"> </w:t>
      </w:r>
      <w:r>
        <w:rPr>
          <w:rStyle w:val="ClaimLabel"/>
        </w:rPr>
        <w:t xml:space="preserve">VF</w:t>
      </w:r>
      <w:r>
        <w:rPr>
          <w:rStyle w:val="FootnoteReference"/>
        </w:rPr>
        <w:footnoteReference w:id="696"/>
      </w:r>
    </w:p>
    <w:p>
      <w:pPr>
        <w:numPr>
          <w:ilvl w:val="0"/>
          <w:numId w:val="1127"/>
        </w:numPr>
        <w:pStyle w:val="Compact"/>
      </w:pPr>
      <w:r>
        <w:t xml:space="preserve">Vercel certifications not verified</w:t>
      </w:r>
      <w:r>
        <w:t xml:space="preserve"> </w:t>
      </w:r>
      <w:r>
        <w:rPr>
          <w:rStyle w:val="ClaimLabel"/>
        </w:rPr>
        <w:t xml:space="preserve">NPV</w:t>
      </w:r>
    </w:p>
    <w:p>
      <w:pPr>
        <w:pStyle w:val="FirstParagraph"/>
      </w:pPr>
      <w:r>
        <w:rPr>
          <w:bCs/>
          <w:b/>
        </w:rPr>
        <w:t xml:space="preserve">Choose when</w:t>
      </w:r>
    </w:p>
    <w:p>
      <w:pPr>
        <w:numPr>
          <w:ilvl w:val="0"/>
          <w:numId w:val="1128"/>
        </w:numPr>
        <w:pStyle w:val="Compact"/>
      </w:pPr>
      <w:r>
        <w:t xml:space="preserve">The agent is part of a Next.js or TypeScript application tier</w:t>
      </w:r>
      <w:r>
        <w:t xml:space="preserve"> </w:t>
      </w:r>
      <w:r>
        <w:rPr>
          <w:rStyle w:val="ClaimLabel"/>
        </w:rPr>
        <w:t xml:space="preserve">AJ</w:t>
      </w:r>
    </w:p>
    <w:p>
      <w:pPr>
        <w:pStyle w:val="FirstParagraph"/>
      </w:pPr>
      <w:r>
        <w:rPr>
          <w:bCs/>
          <w:b/>
        </w:rPr>
        <w:t xml:space="preserve">Avoid when</w:t>
      </w:r>
    </w:p>
    <w:p>
      <w:pPr>
        <w:numPr>
          <w:ilvl w:val="0"/>
          <w:numId w:val="1129"/>
        </w:numPr>
        <w:pStyle w:val="Compact"/>
      </w:pPr>
      <w:r>
        <w:t xml:space="preserve">Back-office regulated workflows owned by a Python data team</w:t>
      </w:r>
      <w:r>
        <w:t xml:space="preserve"> </w:t>
      </w:r>
      <w:r>
        <w:rPr>
          <w:rStyle w:val="ClaimLabel"/>
        </w:rPr>
        <w:t xml:space="preserve">AJ</w:t>
      </w:r>
    </w:p>
    <w:p>
      <w:pPr>
        <w:pStyle w:val="FirstParagraph"/>
      </w:pPr>
      <w:r>
        <w:rPr>
          <w:bCs/>
          <w:b/>
        </w:rPr>
        <w:t xml:space="preserve">Nearest competitors:</w:t>
      </w:r>
      <w:r>
        <w:t xml:space="preserve"> </w:t>
      </w:r>
      <w:r>
        <w:t xml:space="preserve">L3-openai-agents-sdk, L3-langgraph, L3-microsoft-agent-framework</w:t>
      </w:r>
    </w:p>
    <w:p>
      <w:pPr>
        <w:pStyle w:val="BodyText"/>
      </w:pPr>
      <w:r>
        <w:rPr>
          <w:bCs/>
          <w:b/>
        </w:rPr>
        <w:t xml:space="preserve">Regulated-FS note.</w:t>
      </w:r>
      <w:r>
        <w:t xml:space="preserve"> </w:t>
      </w:r>
      <w:r>
        <w:t xml:space="preserve">Use direct provider packages or the firm’s gateway, not the Vercel AI Gateway default, for client data</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Vercel, Inc.</w:t>
            </w:r>
          </w:p>
        </w:tc>
        <w:tc>
          <w:tcPr/>
          <w:p>
            <w:pPr>
              <w:pStyle w:val="Compact"/>
              <w:jc w:val="left"/>
            </w:pPr>
            <w:r>
              <w:t xml:space="preserve">Verified fact</w:t>
            </w:r>
          </w:p>
        </w:tc>
        <w:tc>
          <w:tcPr/>
          <w:p>
            <w:pPr>
              <w:pStyle w:val="Compact"/>
              <w:jc w:val="left"/>
            </w:pPr>
            <w:r>
              <w:t xml:space="preserve">A4-S070, A4-S069</w:t>
            </w:r>
          </w:p>
        </w:tc>
      </w:tr>
      <w:tr>
        <w:tc>
          <w:tcPr/>
          <w:p>
            <w:pPr>
              <w:pStyle w:val="Compact"/>
              <w:jc w:val="left"/>
            </w:pPr>
            <w:r>
              <w:t xml:space="preserve">Category</w:t>
            </w:r>
          </w:p>
        </w:tc>
        <w:tc>
          <w:tcPr/>
          <w:p>
            <w:pPr>
              <w:pStyle w:val="Compact"/>
              <w:jc w:val="left"/>
            </w:pPr>
            <w:r>
              <w:t xml:space="preserve">Provider-agnostic TypeScript toolkit for AI applications and agents (generation, structured output, tool-loop agents, UI hooks)</w:t>
            </w:r>
          </w:p>
        </w:tc>
        <w:tc>
          <w:tcPr/>
          <w:p>
            <w:pPr>
              <w:pStyle w:val="Compact"/>
              <w:jc w:val="left"/>
            </w:pPr>
            <w:r>
              <w:t xml:space="preserve">Verified fact</w:t>
            </w:r>
          </w:p>
        </w:tc>
        <w:tc>
          <w:tcPr/>
          <w:p>
            <w:pPr>
              <w:pStyle w:val="Compact"/>
              <w:jc w:val="left"/>
            </w:pPr>
            <w:r>
              <w:t xml:space="preserve">A4-S069</w:t>
            </w:r>
          </w:p>
        </w:tc>
      </w:tr>
      <w:tr>
        <w:tc>
          <w:tcPr/>
          <w:p>
            <w:pPr>
              <w:pStyle w:val="Compact"/>
              <w:jc w:val="left"/>
            </w:pPr>
            <w:r>
              <w:t xml:space="preserve">Version / lineup</w:t>
            </w:r>
          </w:p>
        </w:tc>
        <w:tc>
          <w:tcPr/>
          <w:p>
            <w:pPr>
              <w:pStyle w:val="Compact"/>
              <w:jc w:val="left"/>
            </w:pPr>
            <w:r>
              <w:t xml:space="preserve">ai 7.0.131 (7 October 2026); 7.0.0 released 25 June 2026 (6.0.0 22 December 2025; 5.0.0 31 July 2025)</w:t>
            </w:r>
          </w:p>
        </w:tc>
        <w:tc>
          <w:tcPr/>
          <w:p>
            <w:pPr>
              <w:pStyle w:val="Compact"/>
              <w:jc w:val="left"/>
            </w:pPr>
            <w:r>
              <w:t xml:space="preserve">Verified fact</w:t>
            </w:r>
          </w:p>
        </w:tc>
        <w:tc>
          <w:tcPr/>
          <w:p>
            <w:pPr>
              <w:pStyle w:val="Compact"/>
              <w:jc w:val="left"/>
            </w:pPr>
            <w:r>
              <w:t xml:space="preserve">A4-S022, V1-S082</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A4-S022, A4-S070</w:t>
            </w:r>
          </w:p>
        </w:tc>
      </w:tr>
      <w:tr>
        <w:tc>
          <w:tcPr/>
          <w:p>
            <w:pPr>
              <w:pStyle w:val="Compact"/>
              <w:jc w:val="left"/>
            </w:pPr>
            <w:r>
              <w:t xml:space="preserve">Status events</w:t>
            </w:r>
          </w:p>
        </w:tc>
        <w:tc>
          <w:tcPr/>
          <w:p>
            <w:pPr>
              <w:pStyle w:val="Compact"/>
              <w:jc w:val="left"/>
            </w:pPr>
            <w:r>
              <w:t xml:space="preserve">25 June 2026: AI SDK 7.0.0; 30 September 2026: Workflow SDK 5.0.0</w:t>
            </w:r>
          </w:p>
        </w:tc>
        <w:tc>
          <w:tcPr/>
          <w:p>
            <w:pPr>
              <w:pStyle w:val="Compact"/>
              <w:jc w:val="left"/>
            </w:pPr>
            <w:r>
              <w:t xml:space="preserve">Verified fact</w:t>
            </w:r>
          </w:p>
        </w:tc>
        <w:tc>
          <w:tcPr/>
          <w:p>
            <w:pPr>
              <w:pStyle w:val="Compact"/>
              <w:jc w:val="left"/>
            </w:pPr>
            <w:r>
              <w:t xml:space="preserve">A4-S022, A4-S106</w:t>
            </w:r>
          </w:p>
        </w:tc>
      </w:tr>
      <w:tr>
        <w:tc>
          <w:tcPr/>
          <w:p>
            <w:pPr>
              <w:pStyle w:val="Compact"/>
              <w:jc w:val="left"/>
            </w:pPr>
            <w:r>
              <w:t xml:space="preserve">Strategic direction</w:t>
            </w:r>
          </w:p>
        </w:tc>
        <w:tc>
          <w:tcPr/>
          <w:p>
            <w:pPr>
              <w:pStyle w:val="Compact"/>
              <w:jc w:val="left"/>
            </w:pPr>
            <w:r>
              <w:t xml:space="preserve">Defaults to the Vercel AI Gateway for model access (direct provider packages also supported); ToolLoopAgent abstraction; companion Workflow SDK (npm</w:t>
            </w:r>
            <w:r>
              <w:t xml:space="preserve"> </w:t>
            </w:r>
            <w:r>
              <w:t xml:space="preserve">‘</w:t>
            </w:r>
            <w:r>
              <w:t xml:space="preserve">workflow</w:t>
            </w:r>
            <w:r>
              <w:t xml:space="preserve">’</w:t>
            </w:r>
            <w:r>
              <w:t xml:space="preserve"> </w:t>
            </w:r>
            <w:r>
              <w:t xml:space="preserve">5.1.0) makes TS/JS functions durable</w:t>
            </w:r>
          </w:p>
        </w:tc>
        <w:tc>
          <w:tcPr/>
          <w:p>
            <w:pPr>
              <w:pStyle w:val="Compact"/>
              <w:jc w:val="left"/>
            </w:pPr>
            <w:r>
              <w:t xml:space="preserve">Verified fact</w:t>
            </w:r>
          </w:p>
        </w:tc>
        <w:tc>
          <w:tcPr/>
          <w:p>
            <w:pPr>
              <w:pStyle w:val="Compact"/>
              <w:jc w:val="left"/>
            </w:pPr>
            <w:r>
              <w:t xml:space="preserve">A4-S069, A4-S071, A4-S106</w:t>
            </w:r>
          </w:p>
        </w:tc>
      </w:tr>
      <w:tr>
        <w:tc>
          <w:tcPr/>
          <w:p>
            <w:pPr>
              <w:pStyle w:val="Compact"/>
              <w:jc w:val="left"/>
            </w:pPr>
            <w:r>
              <w:t xml:space="preserve">What it does</w:t>
            </w:r>
          </w:p>
        </w:tc>
        <w:tc>
          <w:tcPr/>
          <w:p>
            <w:pPr>
              <w:pStyle w:val="Compact"/>
              <w:jc w:val="left"/>
            </w:pPr>
            <w:r>
              <w:t xml:space="preserve">Unified API across model providers for text and structured generation, tool calling and agents (ToolLoopAgent), plus AI SDK UI hooks for React, Svelte, Vue and Angular and streaming agent responses to the browser.</w:t>
            </w:r>
          </w:p>
        </w:tc>
        <w:tc>
          <w:tcPr/>
          <w:p>
            <w:pPr>
              <w:pStyle w:val="Compact"/>
              <w:jc w:val="left"/>
            </w:pPr>
            <w:r>
              <w:t xml:space="preserve">Verified fact</w:t>
            </w:r>
          </w:p>
        </w:tc>
        <w:tc>
          <w:tcPr/>
          <w:p>
            <w:pPr>
              <w:pStyle w:val="Compact"/>
              <w:jc w:val="left"/>
            </w:pPr>
            <w:r>
              <w:t xml:space="preserve">A4-S069</w:t>
            </w:r>
          </w:p>
        </w:tc>
      </w:tr>
      <w:tr>
        <w:tc>
          <w:tcPr/>
          <w:p>
            <w:pPr>
              <w:pStyle w:val="Compact"/>
              <w:jc w:val="left"/>
            </w:pPr>
            <w:r>
              <w:t xml:space="preserve">Stack position</w:t>
            </w:r>
          </w:p>
        </w:tc>
        <w:tc>
          <w:tcPr/>
          <w:p>
            <w:pPr>
              <w:pStyle w:val="Compact"/>
              <w:jc w:val="left"/>
            </w:pPr>
            <w:r>
              <w:t xml:space="preserve">L3 (TypeScript agent/app framework) with an application/UI layer component; model routing via Vercel AI Gateway overlaps L2/C1</w:t>
            </w:r>
          </w:p>
        </w:tc>
        <w:tc>
          <w:tcPr/>
          <w:p>
            <w:pPr>
              <w:pStyle w:val="Compact"/>
              <w:jc w:val="left"/>
            </w:pPr>
            <w:r>
              <w:t xml:space="preserve">Verified fact</w:t>
            </w:r>
          </w:p>
        </w:tc>
        <w:tc>
          <w:tcPr/>
          <w:p>
            <w:pPr>
              <w:pStyle w:val="Compact"/>
              <w:jc w:val="left"/>
            </w:pPr>
            <w:r>
              <w:t xml:space="preserve">A4-S069</w:t>
            </w:r>
          </w:p>
        </w:tc>
      </w:tr>
      <w:tr>
        <w:tc>
          <w:tcPr/>
          <w:p>
            <w:pPr>
              <w:pStyle w:val="Compact"/>
              <w:jc w:val="left"/>
            </w:pPr>
            <w:r>
              <w:t xml:space="preserve">Integration</w:t>
            </w:r>
          </w:p>
        </w:tc>
        <w:tc>
          <w:tcPr/>
          <w:p>
            <w:pPr>
              <w:pStyle w:val="Compact"/>
              <w:jc w:val="left"/>
            </w:pPr>
            <w:r>
              <w:t xml:space="preserve">TypeScript library; provider adapters; AI Gateway model strings; UI framework hooks</w:t>
            </w:r>
          </w:p>
        </w:tc>
        <w:tc>
          <w:tcPr/>
          <w:p>
            <w:pPr>
              <w:pStyle w:val="Compact"/>
              <w:jc w:val="left"/>
            </w:pPr>
            <w:r>
              <w:t xml:space="preserve">Verified fact</w:t>
            </w:r>
          </w:p>
        </w:tc>
        <w:tc>
          <w:tcPr/>
          <w:p>
            <w:pPr>
              <w:pStyle w:val="Compact"/>
              <w:jc w:val="left"/>
            </w:pPr>
            <w:r>
              <w:t xml:space="preserve">A4-S069</w:t>
            </w:r>
          </w:p>
        </w:tc>
      </w:tr>
      <w:tr>
        <w:tc>
          <w:tcPr/>
          <w:p>
            <w:pPr>
              <w:pStyle w:val="Compact"/>
              <w:jc w:val="left"/>
            </w:pPr>
            <w:r>
              <w:t xml:space="preserve">Dependencies</w:t>
            </w:r>
          </w:p>
        </w:tc>
        <w:tc>
          <w:tcPr/>
          <w:p>
            <w:pPr>
              <w:pStyle w:val="Compact"/>
              <w:jc w:val="left"/>
            </w:pPr>
            <w:r>
              <w:t xml:space="preserve">Node.js 22+; provider packages (</w:t>
            </w:r>
            <w:r>
              <w:t xml:space="preserve">@ai-sdk/openai</w:t>
            </w:r>
            <w:r>
              <w:t xml:space="preserve">,</w:t>
            </w:r>
            <w:r>
              <w:t xml:space="preserve"> </w:t>
            </w:r>
            <w:r>
              <w:t xml:space="preserve">@ai-sdk/anthropic</w:t>
            </w:r>
            <w:r>
              <w:t xml:space="preserve">,</w:t>
            </w:r>
            <w:r>
              <w:t xml:space="preserve"> </w:t>
            </w:r>
            <w:r>
              <w:t xml:space="preserve">@ai-sdk/google</w:t>
            </w:r>
            <w:r>
              <w:t xml:space="preserve">, …) or Vercel AI Gateway</w:t>
            </w:r>
          </w:p>
        </w:tc>
        <w:tc>
          <w:tcPr/>
          <w:p>
            <w:pPr>
              <w:pStyle w:val="Compact"/>
              <w:jc w:val="left"/>
            </w:pPr>
            <w:r>
              <w:t xml:space="preserve">Verified fact</w:t>
            </w:r>
          </w:p>
        </w:tc>
        <w:tc>
          <w:tcPr/>
          <w:p>
            <w:pPr>
              <w:pStyle w:val="Compact"/>
              <w:jc w:val="left"/>
            </w:pPr>
            <w:r>
              <w:t xml:space="preserve">A4-S069</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applicable (library)</w:t>
            </w:r>
          </w:p>
        </w:tc>
        <w:tc>
          <w:tcPr/>
          <w:p>
            <w:pPr>
              <w:pStyle w:val="Compact"/>
              <w:jc w:val="left"/>
            </w:pPr>
            <w:r>
              <w:t xml:space="preserve">Architectural judgement</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(Apache-2.0); AI Gateway usage priced separately (not retrieved)</w:t>
            </w:r>
          </w:p>
        </w:tc>
        <w:tc>
          <w:tcPr/>
          <w:p>
            <w:pPr>
              <w:pStyle w:val="Compact"/>
              <w:jc w:val="left"/>
            </w:pPr>
            <w:r>
              <w:t xml:space="preserve">Verified fact</w:t>
            </w:r>
          </w:p>
        </w:tc>
        <w:tc>
          <w:tcPr/>
          <w:p>
            <w:pPr>
              <w:pStyle w:val="Compact"/>
              <w:jc w:val="left"/>
            </w:pPr>
            <w:r>
              <w:t xml:space="preserve">A4-S070</w:t>
            </w:r>
          </w:p>
        </w:tc>
      </w:tr>
      <w:tr>
        <w:tc>
          <w:tcPr/>
          <w:p>
            <w:pPr>
              <w:pStyle w:val="Compact"/>
              <w:jc w:val="left"/>
            </w:pPr>
            <w:r>
              <w:t xml:space="preserve">Infrastructure cost</w:t>
            </w:r>
          </w:p>
        </w:tc>
        <w:tc>
          <w:tcPr/>
          <w:p>
            <w:pPr>
              <w:pStyle w:val="Compact"/>
              <w:jc w:val="left"/>
            </w:pPr>
            <w:r>
              <w:t xml:space="preserve">Not material for the library</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Next.js, React, Svelte, Vue, Angular; providers OpenAI, Anthropic, Google and others; Vercel Sandbox; Workflow SDK</w:t>
            </w:r>
          </w:p>
        </w:tc>
        <w:tc>
          <w:tcPr/>
          <w:p>
            <w:pPr>
              <w:pStyle w:val="Compact"/>
              <w:jc w:val="left"/>
            </w:pPr>
            <w:r>
              <w:t xml:space="preserve">Verified fact</w:t>
            </w:r>
          </w:p>
        </w:tc>
        <w:tc>
          <w:tcPr/>
          <w:p>
            <w:pPr>
              <w:pStyle w:val="Compact"/>
              <w:jc w:val="left"/>
            </w:pPr>
            <w:r>
              <w:t xml:space="preserve">A4-S069, A4-S071</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Package name</w:t>
            </w:r>
            <w:r>
              <w:t xml:space="preserve"> </w:t>
            </w:r>
            <w:r>
              <w:t xml:space="preserve">‘</w:t>
            </w:r>
            <w:r>
              <w:t xml:space="preserve">ai</w:t>
            </w:r>
            <w:r>
              <w:t xml:space="preserve">’</w:t>
            </w:r>
            <w:r>
              <w:t xml:space="preserve"> </w:t>
            </w:r>
            <w:r>
              <w:t xml:space="preserve">reused; AI SDK 3.0 February 2024; major version roughly every 6 months (5.0 July 2025, 6.0 December 2025, 7.0 June 2026)</w:t>
            </w:r>
          </w:p>
        </w:tc>
        <w:tc>
          <w:tcPr/>
          <w:p>
            <w:pPr>
              <w:pStyle w:val="Compact"/>
              <w:jc w:val="left"/>
            </w:pPr>
            <w:r>
              <w:t xml:space="preserve">Verified fact</w:t>
            </w:r>
          </w:p>
        </w:tc>
        <w:tc>
          <w:tcPr/>
          <w:p>
            <w:pPr>
              <w:pStyle w:val="Compact"/>
              <w:jc w:val="left"/>
            </w:pPr>
            <w:r>
              <w:t xml:space="preserve">A4-S022</w:t>
            </w:r>
          </w:p>
        </w:tc>
      </w:tr>
      <w:tr>
        <w:tc>
          <w:tcPr/>
          <w:p>
            <w:pPr>
              <w:pStyle w:val="Compact"/>
              <w:jc w:val="left"/>
            </w:pPr>
            <w:r>
              <w:t xml:space="preserve">Deployment</w:t>
            </w:r>
          </w:p>
        </w:tc>
        <w:tc>
          <w:tcPr/>
          <w:p>
            <w:pPr>
              <w:pStyle w:val="Compact"/>
              <w:jc w:val="left"/>
            </w:pPr>
            <w:r>
              <w:t xml:space="preserve">saas: No; managed_cloud: No; vpc_byoc: Yes (library runs inside the customer’s own environment); private_cloud: Yes (library runs inside the customer’s own environment); self_hosted: Yes (library runs in any Node runtime); on_prem: Yes (library)</w:t>
            </w:r>
          </w:p>
        </w:tc>
        <w:tc>
          <w:tcPr/>
          <w:p>
            <w:pPr>
              <w:pStyle w:val="Compact"/>
            </w:pPr>
          </w:p>
        </w:tc>
        <w:tc>
          <w:tcPr/>
          <w:p>
            <w:pPr>
              <w:pStyle w:val="Compact"/>
            </w:pPr>
          </w:p>
        </w:tc>
      </w:tr>
    </w:tbl>
    <w:bookmarkEnd w:id="697"/>
    <w:bookmarkStart w:id="722" w:name="Xe991b11a9021e8f2bfde662aa1ce77f53c8a57e"/>
    <w:p>
      <w:pPr>
        <w:pStyle w:val="Heading2"/>
      </w:pPr>
      <w:r>
        <w:t xml:space="preserve">Claude Agent SDK (Python: claude-agent-sdk; TypeScript:</w:t>
      </w:r>
      <w:r>
        <w:t xml:space="preserve"> </w:t>
      </w:r>
      <w:r>
        <w:t xml:space="preserve">@anthropic-ai/claude-agent-sdk</w:t>
      </w:r>
      <w:r>
        <w:t xml:space="preserve">); formerly Claude Code SDK (</w:t>
      </w:r>
      <w:r>
        <w:rPr>
          <w:rStyle w:val="VerbatimChar"/>
        </w:rPr>
        <w:t xml:space="preserve">L3-claude-agent-sdk</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Alpha (the vendor’s own PyPI classifier), single-model and subprocess-bound; stays Experimental. Maturity set to 2 by the reader at Checkpoint 4 (CP4-9), in line with the OpenAI Agents SDK; technical 3 and deployment 3 are the peer-consistent values (CP4 review C). Conflict of interest disclosed.</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Rich autonomous harness, but no workflow engine or built-in durable execution</w:t>
            </w:r>
            <w:r>
              <w:t xml:space="preserve"> </w:t>
            </w:r>
            <w:r>
              <w:rPr>
                <w:rStyle w:val="ClaimLabel"/>
              </w:rPr>
              <w:t xml:space="preserve">VF</w:t>
            </w:r>
            <w:r>
              <w:rPr>
                <w:rStyle w:val="FootnoteReference"/>
              </w:rPr>
              <w:footnoteReference w:id="698"/>
            </w:r>
            <w:r>
              <w:t xml:space="preserve">; borderline 3/4 resolved down</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Library (rule 2): permission modes and hooks; API-key auth; enterprise support not verified</w:t>
            </w:r>
            <w:r>
              <w:t xml:space="preserve"> </w:t>
            </w:r>
            <w:r>
              <w:rPr>
                <w:rStyle w:val="ClaimLabel"/>
              </w:rPr>
              <w:t xml:space="preserve">VF</w:t>
            </w:r>
            <w:r>
              <w:rPr>
                <w:rStyle w:val="FootnoteReference"/>
              </w:rPr>
              <w:footnoteReference w:id="701"/>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Library (rule 2); inherits Claude API terms where ZDR is available, but Managed Agents excluded from ZDR</w:t>
            </w:r>
            <w:r>
              <w:t xml:space="preserve"> </w:t>
            </w:r>
            <w:r>
              <w:rPr>
                <w:rStyle w:val="ClaimLabel"/>
              </w:rPr>
              <w:t xml:space="preserve">VF</w:t>
            </w:r>
            <w:r>
              <w:rPr>
                <w:rStyle w:val="FootnoteReference"/>
              </w:rPr>
              <w:footnoteReference w:id="702"/>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Self-hosted in containers/Kubernetes; model inference remains a cloud API; subprocess-per-session hosting</w:t>
            </w:r>
            <w:r>
              <w:t xml:space="preserve"> </w:t>
            </w:r>
            <w:r>
              <w:rPr>
                <w:rStyle w:val="ClaimLabel"/>
              </w:rPr>
              <w:t xml:space="preserve">VF</w:t>
            </w:r>
            <w:r>
              <w:rPr>
                <w:rStyle w:val="FootnoteReference"/>
              </w:rPr>
              <w:footnoteReference w:id="704"/>
            </w:r>
            <w:r>
              <w:t xml:space="preserve">; borderline 3/4 resolved down</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MCP, plugins and skills; Claude models only</w:t>
            </w:r>
            <w:r>
              <w:t xml:space="preserve"> </w:t>
            </w:r>
            <w:r>
              <w:rPr>
                <w:rStyle w:val="ClaimLabel"/>
              </w:rPr>
              <w:t xml:space="preserve">VF</w:t>
            </w:r>
            <w:r>
              <w:rPr>
                <w:rStyle w:val="FootnoteReference"/>
              </w:rPr>
              <w:footnoteReference w:id="705"/>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Alpha development status (PyPI</w:t>
            </w:r>
            <w:r>
              <w:t xml:space="preserve"> </w:t>
            </w:r>
            <w:r>
              <w:t xml:space="preserve">‘</w:t>
            </w:r>
            <w:r>
              <w:t xml:space="preserve">Development Status: 3 - Alpha</w:t>
            </w:r>
            <w:r>
              <w:t xml:space="preserve">’</w:t>
            </w:r>
            <w:r>
              <w:t xml:space="preserve">), pre-1.0, renamed September 2025</w:t>
            </w:r>
            <w:r>
              <w:t xml:space="preserve"> </w:t>
            </w:r>
            <w:r>
              <w:rPr>
                <w:rStyle w:val="ClaimLabel"/>
              </w:rPr>
              <w:t xml:space="preserve">VF</w:t>
            </w:r>
            <w:r>
              <w:rPr>
                <w:rStyle w:val="FootnoteReference"/>
              </w:rPr>
              <w:footnoteReference w:id="706"/>
            </w:r>
            <w:r>
              <w:t xml:space="preserve">. Scored 2, the same as the pre-1.0 OpenAI Agents SDK, by the reader at Checkpoint 4 (CP4-9; previously 1 under a strict reading of the anchor). The Alpha label is recorded as a limitation and reflected in the Experimental tier.</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No SDK charge; compute scales with concurrent sessions</w:t>
            </w:r>
            <w:r>
              <w:t xml:space="preserve"> </w:t>
            </w:r>
            <w:r>
              <w:rPr>
                <w:rStyle w:val="ClaimLabel"/>
              </w:rPr>
              <w:t xml:space="preserve">VF</w:t>
            </w:r>
            <w:r>
              <w:rPr>
                <w:rStyle w:val="FootnoteReference"/>
              </w:rPr>
              <w:footnoteReference w:id="709"/>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Claude-only, bundled CLI binary, Commercial Terms</w:t>
            </w:r>
            <w:r>
              <w:t xml:space="preserve"> </w:t>
            </w:r>
            <w:r>
              <w:rPr>
                <w:rStyle w:val="ClaimLabel"/>
              </w:rPr>
              <w:t xml:space="preserve">VF</w:t>
            </w:r>
            <w:r>
              <w:rPr>
                <w:rStyle w:val="FootnoteReference"/>
              </w:rPr>
              <w:footnoteReference w:id="710"/>
            </w:r>
          </w:p>
        </w:tc>
      </w:tr>
      <w:tr>
        <w:tc>
          <w:tcPr/>
          <w:p>
            <w:pPr>
              <w:pStyle w:val="Compact"/>
              <w:jc w:val="left"/>
            </w:pPr>
            <w:r>
              <w:rPr>
                <w:bCs/>
                <w:b/>
              </w:rPr>
              <w:t xml:space="preserve">Total (generic / FS)</w:t>
            </w:r>
          </w:p>
        </w:tc>
        <w:tc>
          <w:tcPr/>
          <w:p>
            <w:pPr>
              <w:pStyle w:val="Compact"/>
              <w:jc w:val="right"/>
            </w:pPr>
            <w:r>
              <w:rPr>
                <w:bCs/>
                <w:b/>
              </w:rPr>
              <w:t xml:space="preserve">2.85 / 2.75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2.75</w:t>
            </w:r>
          </w:p>
        </w:tc>
        <w:tc>
          <w:tcPr/>
          <w:p>
            <w:pPr>
              <w:pStyle w:val="Compact"/>
              <w:jc w:val="right"/>
            </w:pPr>
            <w:r>
              <w:t xml:space="preserve">2.80</w:t>
            </w:r>
          </w:p>
        </w:tc>
        <w:tc>
          <w:tcPr/>
          <w:p>
            <w:pPr>
              <w:pStyle w:val="Compact"/>
              <w:jc w:val="right"/>
            </w:pPr>
            <w:r>
              <w:t xml:space="preserve">2.75</w:t>
            </w:r>
          </w:p>
        </w:tc>
        <w:tc>
          <w:tcPr/>
          <w:p>
            <w:pPr>
              <w:pStyle w:val="Compact"/>
              <w:jc w:val="right"/>
            </w:pPr>
            <w:r>
              <w:t xml:space="preserve">2.80</w:t>
            </w:r>
          </w:p>
        </w:tc>
        <w:tc>
          <w:tcPr/>
          <w:p>
            <w:pPr>
              <w:pStyle w:val="Compact"/>
              <w:jc w:val="right"/>
            </w:pPr>
            <w:r>
              <w:t xml:space="preserve">2.85</w:t>
            </w:r>
          </w:p>
        </w:tc>
        <w:tc>
          <w:tcPr/>
          <w:p>
            <w:pPr>
              <w:pStyle w:val="Compact"/>
              <w:jc w:val="right"/>
            </w:pPr>
            <w:r>
              <w:t xml:space="preserve">2.90</w:t>
            </w:r>
          </w:p>
        </w:tc>
        <w:tc>
          <w:tcPr/>
          <w:p>
            <w:pPr>
              <w:pStyle w:val="Compact"/>
              <w:jc w:val="right"/>
            </w:pPr>
            <w:r>
              <w:t xml:space="preserve">2.85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Anthropic’s agent harness SDK (formerly Claude Code SDK): embeds Claude Code’s agent loop, built-in file/shell/web tools, hooks, subagents, MCP, permission modes and resumable/forkable sessions as a Python or TypeScript library; spawns one Claude Code CLI subprocess per session</w:t>
      </w:r>
      <w:r>
        <w:t xml:space="preserve"> </w:t>
      </w:r>
      <w:r>
        <w:rPr>
          <w:rStyle w:val="ClaimLabel"/>
        </w:rPr>
        <w:t xml:space="preserve">VF</w:t>
      </w:r>
      <w:r>
        <w:rPr>
          <w:rStyle w:val="FootnoteReference"/>
        </w:rPr>
        <w:footnoteReference w:id="712"/>
      </w:r>
      <w:r>
        <w:t xml:space="preserve">. Conflict of interest: Anthropic product scored by an Anthropic model.</w:t>
      </w:r>
    </w:p>
    <w:p>
      <w:pPr>
        <w:pStyle w:val="BodyText"/>
      </w:pPr>
      <w:r>
        <w:rPr>
          <w:bCs/>
          <w:b/>
        </w:rPr>
        <w:t xml:space="preserve">Strengths</w:t>
      </w:r>
    </w:p>
    <w:p>
      <w:pPr>
        <w:numPr>
          <w:ilvl w:val="0"/>
          <w:numId w:val="1130"/>
        </w:numPr>
        <w:pStyle w:val="Compact"/>
      </w:pPr>
      <w:r>
        <w:t xml:space="preserve">Permission modes and hooks give fine-grained tool approval</w:t>
      </w:r>
      <w:r>
        <w:t xml:space="preserve"> </w:t>
      </w:r>
      <w:r>
        <w:rPr>
          <w:rStyle w:val="ClaimLabel"/>
        </w:rPr>
        <w:t xml:space="preserve">VF</w:t>
      </w:r>
      <w:r>
        <w:rPr>
          <w:rStyle w:val="FootnoteReference"/>
        </w:rPr>
        <w:footnoteReference w:id="714"/>
      </w:r>
    </w:p>
    <w:p>
      <w:pPr>
        <w:numPr>
          <w:ilvl w:val="0"/>
          <w:numId w:val="1130"/>
        </w:numPr>
        <w:pStyle w:val="Compact"/>
      </w:pPr>
      <w:r>
        <w:t xml:space="preserve">Strong fit for code- and file-centric autonomous tasks</w:t>
      </w:r>
      <w:r>
        <w:t xml:space="preserve"> </w:t>
      </w:r>
      <w:r>
        <w:rPr>
          <w:rStyle w:val="ClaimLabel"/>
        </w:rPr>
        <w:t xml:space="preserve">AJ</w:t>
      </w:r>
    </w:p>
    <w:p>
      <w:pPr>
        <w:pStyle w:val="FirstParagraph"/>
      </w:pPr>
      <w:r>
        <w:rPr>
          <w:bCs/>
          <w:b/>
        </w:rPr>
        <w:t xml:space="preserve">Limitations and risks</w:t>
      </w:r>
    </w:p>
    <w:p>
      <w:pPr>
        <w:numPr>
          <w:ilvl w:val="0"/>
          <w:numId w:val="1131"/>
        </w:numPr>
        <w:pStyle w:val="Compact"/>
      </w:pPr>
      <w:r>
        <w:t xml:space="preserve">Python package classified Alpha; 0.x versioning</w:t>
      </w:r>
      <w:r>
        <w:t xml:space="preserve"> </w:t>
      </w:r>
      <w:r>
        <w:rPr>
          <w:rStyle w:val="ClaimLabel"/>
        </w:rPr>
        <w:t xml:space="preserve">VF</w:t>
      </w:r>
      <w:r>
        <w:rPr>
          <w:rStyle w:val="FootnoteReference"/>
        </w:rPr>
        <w:footnoteReference w:id="715"/>
      </w:r>
    </w:p>
    <w:p>
      <w:pPr>
        <w:numPr>
          <w:ilvl w:val="0"/>
          <w:numId w:val="1131"/>
        </w:numPr>
        <w:pStyle w:val="Compact"/>
      </w:pPr>
      <w:r>
        <w:t xml:space="preserve">Claude models only, via Claude API, Bedrock or Google Cloud</w:t>
      </w:r>
      <w:r>
        <w:t xml:space="preserve"> </w:t>
      </w:r>
      <w:r>
        <w:rPr>
          <w:rStyle w:val="ClaimLabel"/>
        </w:rPr>
        <w:t xml:space="preserve">VF</w:t>
      </w:r>
      <w:r>
        <w:rPr>
          <w:rStyle w:val="FootnoteReference"/>
        </w:rPr>
        <w:footnoteReference w:id="716"/>
      </w:r>
    </w:p>
    <w:p>
      <w:pPr>
        <w:numPr>
          <w:ilvl w:val="0"/>
          <w:numId w:val="1131"/>
        </w:numPr>
        <w:pStyle w:val="Compact"/>
      </w:pPr>
      <w:r>
        <w:t xml:space="preserve">Use governed by Anthropic Commercial Terms despite the MIT repository licence</w:t>
      </w:r>
      <w:r>
        <w:t xml:space="preserve"> </w:t>
      </w:r>
      <w:r>
        <w:rPr>
          <w:rStyle w:val="ClaimLabel"/>
        </w:rPr>
        <w:t xml:space="preserve">VF</w:t>
      </w:r>
      <w:r>
        <w:rPr>
          <w:rStyle w:val="FootnoteReference"/>
        </w:rPr>
        <w:footnoteReference w:id="717"/>
      </w:r>
    </w:p>
    <w:p>
      <w:pPr>
        <w:numPr>
          <w:ilvl w:val="0"/>
          <w:numId w:val="1131"/>
        </w:numPr>
        <w:pStyle w:val="Compact"/>
      </w:pPr>
      <w:r>
        <w:t xml:space="preserve">One long-lived subprocess per session; transcripts on local disk unless a SessionStore is configured</w:t>
      </w:r>
      <w:r>
        <w:t xml:space="preserve"> </w:t>
      </w:r>
      <w:r>
        <w:rPr>
          <w:rStyle w:val="ClaimLabel"/>
        </w:rPr>
        <w:t xml:space="preserve">VF</w:t>
      </w:r>
      <w:r>
        <w:rPr>
          <w:rStyle w:val="FootnoteReference"/>
        </w:rPr>
        <w:footnoteReference w:id="719"/>
      </w:r>
    </w:p>
    <w:p>
      <w:pPr>
        <w:numPr>
          <w:ilvl w:val="0"/>
          <w:numId w:val="1131"/>
        </w:numPr>
        <w:pStyle w:val="Compact"/>
      </w:pPr>
      <w:r>
        <w:t xml:space="preserve">Claude Managed Agents is excluded from ZDR</w:t>
      </w:r>
      <w:r>
        <w:t xml:space="preserve"> </w:t>
      </w:r>
      <w:r>
        <w:rPr>
          <w:rStyle w:val="ClaimLabel"/>
        </w:rPr>
        <w:t xml:space="preserve">VF</w:t>
      </w:r>
      <w:r>
        <w:rPr>
          <w:rStyle w:val="FootnoteReference"/>
        </w:rPr>
        <w:footnoteReference w:id="720"/>
      </w:r>
    </w:p>
    <w:p>
      <w:pPr>
        <w:numPr>
          <w:ilvl w:val="0"/>
          <w:numId w:val="1131"/>
        </w:numPr>
        <w:pStyle w:val="Compact"/>
      </w:pPr>
      <w:r>
        <w:t xml:space="preserve">No deterministic workflow engine</w:t>
      </w:r>
      <w:r>
        <w:t xml:space="preserve"> </w:t>
      </w:r>
      <w:r>
        <w:rPr>
          <w:rStyle w:val="ClaimLabel"/>
        </w:rPr>
        <w:t xml:space="preserve">VF</w:t>
      </w:r>
      <w:r>
        <w:rPr>
          <w:rStyle w:val="FootnoteReference"/>
        </w:rPr>
        <w:footnoteReference w:id="721"/>
      </w:r>
    </w:p>
    <w:p>
      <w:pPr>
        <w:pStyle w:val="FirstParagraph"/>
      </w:pPr>
      <w:r>
        <w:rPr>
          <w:bCs/>
          <w:b/>
        </w:rPr>
        <w:t xml:space="preserve">Choose when</w:t>
      </w:r>
    </w:p>
    <w:p>
      <w:pPr>
        <w:numPr>
          <w:ilvl w:val="0"/>
          <w:numId w:val="1132"/>
        </w:numPr>
        <w:pStyle w:val="Compact"/>
      </w:pPr>
      <w:r>
        <w:t xml:space="preserve">A sandboxed autonomous sub-task (e.g. code or document manipulation) inside a firm-owned workflow, where Claude is already an approved model</w:t>
      </w:r>
      <w:r>
        <w:t xml:space="preserve"> </w:t>
      </w:r>
      <w:r>
        <w:rPr>
          <w:rStyle w:val="ClaimLabel"/>
        </w:rPr>
        <w:t xml:space="preserve">AJ</w:t>
      </w:r>
    </w:p>
    <w:p>
      <w:pPr>
        <w:pStyle w:val="FirstParagraph"/>
      </w:pPr>
      <w:r>
        <w:rPr>
          <w:bCs/>
          <w:b/>
        </w:rPr>
        <w:t xml:space="preserve">Avoid when</w:t>
      </w:r>
    </w:p>
    <w:p>
      <w:pPr>
        <w:numPr>
          <w:ilvl w:val="0"/>
          <w:numId w:val="1133"/>
        </w:numPr>
        <w:pStyle w:val="Compact"/>
      </w:pPr>
      <w:r>
        <w:t xml:space="preserve">You need model portability or a deterministic workflow engine</w:t>
      </w:r>
      <w:r>
        <w:t xml:space="preserve"> </w:t>
      </w:r>
      <w:r>
        <w:rPr>
          <w:rStyle w:val="ClaimLabel"/>
        </w:rPr>
        <w:t xml:space="preserve">AJ</w:t>
      </w:r>
    </w:p>
    <w:p>
      <w:pPr>
        <w:numPr>
          <w:ilvl w:val="0"/>
          <w:numId w:val="1133"/>
        </w:numPr>
        <w:pStyle w:val="Compact"/>
      </w:pPr>
      <w:r>
        <w:t xml:space="preserve">A regulated process would run on an Alpha-classified dependency</w:t>
      </w:r>
      <w:r>
        <w:t xml:space="preserve"> </w:t>
      </w:r>
      <w:r>
        <w:rPr>
          <w:rStyle w:val="ClaimLabel"/>
        </w:rPr>
        <w:t xml:space="preserve">AJ</w:t>
      </w:r>
    </w:p>
    <w:p>
      <w:pPr>
        <w:pStyle w:val="FirstParagraph"/>
      </w:pPr>
      <w:r>
        <w:rPr>
          <w:bCs/>
          <w:b/>
        </w:rPr>
        <w:t xml:space="preserve">Nearest competitors:</w:t>
      </w:r>
      <w:r>
        <w:t xml:space="preserve"> </w:t>
      </w:r>
      <w:r>
        <w:t xml:space="preserve">L3-openai-agents-sdk, L3-langgraph, L3-pydantic-ai</w:t>
      </w:r>
    </w:p>
    <w:p>
      <w:pPr>
        <w:pStyle w:val="BodyText"/>
      </w:pPr>
      <w:r>
        <w:rPr>
          <w:bCs/>
          <w:b/>
        </w:rPr>
        <w:t xml:space="preserve">Regulated-FS note.</w:t>
      </w:r>
      <w:r>
        <w:t xml:space="preserve"> </w:t>
      </w:r>
      <w:r>
        <w:t xml:space="preserve">Run only in sandboxed containers with network controls, under a workflow engine that owns state and approvals; independent alternatives are LangGraph and Pydantic AI</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Anthropic, PBC</w:t>
            </w:r>
          </w:p>
        </w:tc>
        <w:tc>
          <w:tcPr/>
          <w:p>
            <w:pPr>
              <w:pStyle w:val="Compact"/>
              <w:jc w:val="left"/>
            </w:pPr>
            <w:r>
              <w:t xml:space="preserve">Verified fact</w:t>
            </w:r>
          </w:p>
        </w:tc>
        <w:tc>
          <w:tcPr/>
          <w:p>
            <w:pPr>
              <w:pStyle w:val="Compact"/>
              <w:jc w:val="left"/>
            </w:pPr>
            <w:r>
              <w:t xml:space="preserve">A4-S092, A4-S027</w:t>
            </w:r>
          </w:p>
        </w:tc>
      </w:tr>
      <w:tr>
        <w:tc>
          <w:tcPr/>
          <w:p>
            <w:pPr>
              <w:pStyle w:val="Compact"/>
              <w:jc w:val="left"/>
            </w:pPr>
            <w:r>
              <w:t xml:space="preserve">Category</w:t>
            </w:r>
          </w:p>
        </w:tc>
        <w:tc>
          <w:tcPr/>
          <w:p>
            <w:pPr>
              <w:pStyle w:val="Compact"/>
              <w:jc w:val="left"/>
            </w:pPr>
            <w:r>
              <w:t xml:space="preserve">Agent harness SDK that embeds Claude Code’s agent loop, built-in tools and context management as a library</w:t>
            </w:r>
          </w:p>
        </w:tc>
        <w:tc>
          <w:tcPr/>
          <w:p>
            <w:pPr>
              <w:pStyle w:val="Compact"/>
              <w:jc w:val="left"/>
            </w:pPr>
            <w:r>
              <w:t xml:space="preserve">Verified fact</w:t>
            </w:r>
          </w:p>
        </w:tc>
        <w:tc>
          <w:tcPr/>
          <w:p>
            <w:pPr>
              <w:pStyle w:val="Compact"/>
              <w:jc w:val="left"/>
            </w:pPr>
            <w:r>
              <w:t xml:space="preserve">A4-S027</w:t>
            </w:r>
          </w:p>
        </w:tc>
      </w:tr>
      <w:tr>
        <w:tc>
          <w:tcPr/>
          <w:p>
            <w:pPr>
              <w:pStyle w:val="Compact"/>
              <w:jc w:val="left"/>
            </w:pPr>
            <w:r>
              <w:t xml:space="preserve">Version / lineup</w:t>
            </w:r>
          </w:p>
        </w:tc>
        <w:tc>
          <w:tcPr/>
          <w:p>
            <w:pPr>
              <w:pStyle w:val="Compact"/>
              <w:jc w:val="left"/>
            </w:pPr>
            <w:r>
              <w:t xml:space="preserve">claude-agent-sdk 0.2.164 (6 October 2026; PyPI classifier</w:t>
            </w:r>
            <w:r>
              <w:t xml:space="preserve"> </w:t>
            </w:r>
            <w:r>
              <w:t xml:space="preserve">‘</w:t>
            </w:r>
            <w:r>
              <w:t xml:space="preserve">Development Status: 3 - Alpha</w:t>
            </w:r>
            <w:r>
              <w:t xml:space="preserve">’</w:t>
            </w:r>
            <w:r>
              <w:t xml:space="preserve">);</w:t>
            </w:r>
            <w:r>
              <w:t xml:space="preserve"> </w:t>
            </w:r>
            <w:r>
              <w:t xml:space="preserve">@anthropic-ai/claude-agent-sdk</w:t>
            </w:r>
            <w:r>
              <w:t xml:space="preserve"> </w:t>
            </w:r>
            <w:r>
              <w:t xml:space="preserve">0.3.293 (7 October 2026)</w:t>
            </w:r>
          </w:p>
        </w:tc>
        <w:tc>
          <w:tcPr/>
          <w:p>
            <w:pPr>
              <w:pStyle w:val="Compact"/>
              <w:jc w:val="left"/>
            </w:pPr>
            <w:r>
              <w:t xml:space="preserve">Verified fact</w:t>
            </w:r>
          </w:p>
        </w:tc>
        <w:tc>
          <w:tcPr/>
          <w:p>
            <w:pPr>
              <w:pStyle w:val="Compact"/>
              <w:jc w:val="left"/>
            </w:pPr>
            <w:r>
              <w:t xml:space="preserve">A4-S006, A4-S023</w:t>
            </w:r>
          </w:p>
        </w:tc>
      </w:tr>
      <w:tr>
        <w:tc>
          <w:tcPr/>
          <w:p>
            <w:pPr>
              <w:pStyle w:val="Compact"/>
              <w:jc w:val="left"/>
            </w:pPr>
            <w:r>
              <w:t xml:space="preserve">Licence</w:t>
            </w:r>
          </w:p>
        </w:tc>
        <w:tc>
          <w:tcPr/>
          <w:p>
            <w:pPr>
              <w:pStyle w:val="Compact"/>
              <w:jc w:val="left"/>
            </w:pPr>
            <w:r>
              <w:t xml:space="preserve">Python repository LICENSE is MIT; npm package licence field reads</w:t>
            </w:r>
            <w:r>
              <w:t xml:space="preserve"> </w:t>
            </w:r>
            <w:r>
              <w:t xml:space="preserve">‘</w:t>
            </w:r>
            <w:r>
              <w:t xml:space="preserve">SEE LICENSE IN README.md</w:t>
            </w:r>
            <w:r>
              <w:t xml:space="preserve">’</w:t>
            </w:r>
            <w:r>
              <w:t xml:space="preserve">; Anthropic docs state use of the SDK is governed by Anthropic’s Commercial Terms of Service (except components under their own licence)</w:t>
            </w:r>
          </w:p>
        </w:tc>
        <w:tc>
          <w:tcPr/>
          <w:p>
            <w:pPr>
              <w:pStyle w:val="Compact"/>
              <w:jc w:val="left"/>
            </w:pPr>
            <w:r>
              <w:t xml:space="preserve">Verified fact</w:t>
            </w:r>
          </w:p>
        </w:tc>
        <w:tc>
          <w:tcPr/>
          <w:p>
            <w:pPr>
              <w:pStyle w:val="Compact"/>
              <w:jc w:val="left"/>
            </w:pPr>
            <w:r>
              <w:t xml:space="preserve">A4-S092, A4-S006, A4-S023, A4-S027, V1-S048</w:t>
            </w:r>
          </w:p>
        </w:tc>
      </w:tr>
      <w:tr>
        <w:tc>
          <w:tcPr/>
          <w:p>
            <w:pPr>
              <w:pStyle w:val="Compact"/>
              <w:jc w:val="left"/>
            </w:pPr>
            <w:r>
              <w:t xml:space="preserve">Status events</w:t>
            </w:r>
          </w:p>
        </w:tc>
        <w:tc>
          <w:tcPr/>
          <w:p>
            <w:pPr>
              <w:pStyle w:val="Compact"/>
              <w:jc w:val="left"/>
            </w:pPr>
            <w:r>
              <w:t xml:space="preserve">29 September 2025: Claude Code SDK renamed Claude Agent SDK (claude-agent-sdk 0.1.0 first published to PyPI 28 September 2025 UTC) (packages claude-code-sdk -&gt; claude-agent-sdk,</w:t>
            </w:r>
            <w:r>
              <w:t xml:space="preserve"> </w:t>
            </w:r>
            <w:r>
              <w:t xml:space="preserve">@anthropic-ai/claude-code</w:t>
            </w:r>
            <w:r>
              <w:t xml:space="preserve"> </w:t>
            </w:r>
            <w:r>
              <w:t xml:space="preserve">-&gt;</w:t>
            </w:r>
            <w:r>
              <w:t xml:space="preserve"> </w:t>
            </w:r>
            <w:r>
              <w:t xml:space="preserve">@anthropic-ai/claude-agent-sdk</w:t>
            </w:r>
            <w:r>
              <w:t xml:space="preserve">); claude-code-sdk marked deprecated and no longer maintained (last release 0.0.25, 29 September 2025)</w:t>
            </w:r>
          </w:p>
        </w:tc>
        <w:tc>
          <w:tcPr/>
          <w:p>
            <w:pPr>
              <w:pStyle w:val="Compact"/>
              <w:jc w:val="left"/>
            </w:pPr>
            <w:r>
              <w:t xml:space="preserve">Verified fact</w:t>
            </w:r>
          </w:p>
        </w:tc>
        <w:tc>
          <w:tcPr/>
          <w:p>
            <w:pPr>
              <w:pStyle w:val="Compact"/>
              <w:jc w:val="left"/>
            </w:pPr>
            <w:r>
              <w:t xml:space="preserve">A4-S029, A4-S028, A4-S011, V1-S049</w:t>
            </w:r>
          </w:p>
        </w:tc>
      </w:tr>
      <w:tr>
        <w:tc>
          <w:tcPr/>
          <w:p>
            <w:pPr>
              <w:pStyle w:val="Compact"/>
              <w:jc w:val="left"/>
            </w:pPr>
            <w:r>
              <w:t xml:space="preserve">Strategic direction</w:t>
            </w:r>
          </w:p>
        </w:tc>
        <w:tc>
          <w:tcPr/>
          <w:p>
            <w:pPr>
              <w:pStyle w:val="Compact"/>
              <w:jc w:val="left"/>
            </w:pPr>
            <w:r>
              <w:t xml:space="preserve">Positioned for agents beyond coding; Anthropic also offers Claude Managed Agents (beta), a hosted agent harness with Anthropic-managed or self-hosted sandboxes, as the hosted alternative</w:t>
            </w:r>
          </w:p>
        </w:tc>
        <w:tc>
          <w:tcPr/>
          <w:p>
            <w:pPr>
              <w:pStyle w:val="Compact"/>
              <w:jc w:val="left"/>
            </w:pPr>
            <w:r>
              <w:t xml:space="preserve">Verified fact</w:t>
            </w:r>
          </w:p>
        </w:tc>
        <w:tc>
          <w:tcPr/>
          <w:p>
            <w:pPr>
              <w:pStyle w:val="Compact"/>
              <w:jc w:val="left"/>
            </w:pPr>
            <w:r>
              <w:t xml:space="preserve">A4-S028, A4-S027, A4-S124</w:t>
            </w:r>
          </w:p>
        </w:tc>
      </w:tr>
      <w:tr>
        <w:tc>
          <w:tcPr/>
          <w:p>
            <w:pPr>
              <w:pStyle w:val="Compact"/>
              <w:jc w:val="left"/>
            </w:pPr>
            <w:r>
              <w:t xml:space="preserve">What it does</w:t>
            </w:r>
          </w:p>
        </w:tc>
        <w:tc>
          <w:tcPr/>
          <w:p>
            <w:pPr>
              <w:pStyle w:val="Compact"/>
              <w:jc w:val="left"/>
            </w:pPr>
            <w:r>
              <w:t xml:space="preserve">Gives developers the same tools, agent loop and context management that power Claude Code, programmable in Python and TypeScript: built-in file/shell/web tools, hooks, subagents, MCP, permissions, sessions (resume/fork), skills, commands, memory and plugins.</w:t>
            </w:r>
          </w:p>
        </w:tc>
        <w:tc>
          <w:tcPr/>
          <w:p>
            <w:pPr>
              <w:pStyle w:val="Compact"/>
              <w:jc w:val="left"/>
            </w:pPr>
            <w:r>
              <w:t xml:space="preserve">Verified fact</w:t>
            </w:r>
          </w:p>
        </w:tc>
        <w:tc>
          <w:tcPr/>
          <w:p>
            <w:pPr>
              <w:pStyle w:val="Compact"/>
              <w:jc w:val="left"/>
            </w:pPr>
            <w:r>
              <w:t xml:space="preserve">A4-S027</w:t>
            </w:r>
          </w:p>
        </w:tc>
      </w:tr>
      <w:tr>
        <w:tc>
          <w:tcPr/>
          <w:p>
            <w:pPr>
              <w:pStyle w:val="Compact"/>
              <w:jc w:val="left"/>
            </w:pPr>
            <w:r>
              <w:t xml:space="preserve">Stack position</w:t>
            </w:r>
          </w:p>
        </w:tc>
        <w:tc>
          <w:tcPr/>
          <w:p>
            <w:pPr>
              <w:pStyle w:val="Compact"/>
              <w:jc w:val="left"/>
            </w:pPr>
            <w:r>
              <w:t xml:space="preserve">L3 agent harness (autonomous agent loop). It is not a deterministic workflow engine; it runs as a supervised CLI subprocess per session</w:t>
            </w:r>
          </w:p>
        </w:tc>
        <w:tc>
          <w:tcPr/>
          <w:p>
            <w:pPr>
              <w:pStyle w:val="Compact"/>
              <w:jc w:val="left"/>
            </w:pPr>
            <w:r>
              <w:t xml:space="preserve">Verified fact</w:t>
            </w:r>
          </w:p>
        </w:tc>
        <w:tc>
          <w:tcPr/>
          <w:p>
            <w:pPr>
              <w:pStyle w:val="Compact"/>
              <w:jc w:val="left"/>
            </w:pPr>
            <w:r>
              <w:t xml:space="preserve">A4-S027, A4-S122</w:t>
            </w:r>
          </w:p>
        </w:tc>
      </w:tr>
      <w:tr>
        <w:tc>
          <w:tcPr/>
          <w:p>
            <w:pPr>
              <w:pStyle w:val="Compact"/>
              <w:jc w:val="left"/>
            </w:pPr>
            <w:r>
              <w:t xml:space="preserve">Integration</w:t>
            </w:r>
          </w:p>
        </w:tc>
        <w:tc>
          <w:tcPr/>
          <w:p>
            <w:pPr>
              <w:pStyle w:val="Compact"/>
              <w:jc w:val="left"/>
            </w:pPr>
            <w:r>
              <w:t xml:space="preserve">Python/TS libraries; MCP for tools/data; hooks; CLI subprocess with JSON output for other languages</w:t>
            </w:r>
          </w:p>
        </w:tc>
        <w:tc>
          <w:tcPr/>
          <w:p>
            <w:pPr>
              <w:pStyle w:val="Compact"/>
              <w:jc w:val="left"/>
            </w:pPr>
            <w:r>
              <w:t xml:space="preserve">Verified fact</w:t>
            </w:r>
          </w:p>
        </w:tc>
        <w:tc>
          <w:tcPr/>
          <w:p>
            <w:pPr>
              <w:pStyle w:val="Compact"/>
              <w:jc w:val="left"/>
            </w:pPr>
            <w:r>
              <w:t xml:space="preserve">A4-S027</w:t>
            </w:r>
          </w:p>
        </w:tc>
      </w:tr>
      <w:tr>
        <w:tc>
          <w:tcPr/>
          <w:p>
            <w:pPr>
              <w:pStyle w:val="Compact"/>
              <w:jc w:val="left"/>
            </w:pPr>
            <w:r>
              <w:t xml:space="preserve">Dependencies</w:t>
            </w:r>
          </w:p>
        </w:tc>
        <w:tc>
          <w:tcPr/>
          <w:p>
            <w:pPr>
              <w:pStyle w:val="Compact"/>
              <w:jc w:val="left"/>
            </w:pPr>
            <w:r>
              <w:t xml:space="preserve">Bundled Claude Code CLI binary (spawned as a subprocess per session over stdio); Python &gt;=3.10 or Node; Claude models via the Claude API, or provider endpoints on Amazon Bedrock or Google Cloud’s Agent Platform; durable store needed to persist session transcripts beyond local disk</w:t>
            </w:r>
          </w:p>
        </w:tc>
        <w:tc>
          <w:tcPr/>
          <w:p>
            <w:pPr>
              <w:pStyle w:val="Compact"/>
              <w:jc w:val="left"/>
            </w:pPr>
            <w:r>
              <w:t xml:space="preserve">Verified fact</w:t>
            </w:r>
          </w:p>
        </w:tc>
        <w:tc>
          <w:tcPr/>
          <w:p>
            <w:pPr>
              <w:pStyle w:val="Compact"/>
              <w:jc w:val="left"/>
            </w:pPr>
            <w:r>
              <w:t xml:space="preserve">A4-S006, A4-S122</w:t>
            </w:r>
          </w:p>
        </w:tc>
      </w:tr>
      <w:tr>
        <w:tc>
          <w:tcPr/>
          <w:p>
            <w:pPr>
              <w:pStyle w:val="Compact"/>
              <w:jc w:val="left"/>
            </w:pPr>
            <w:r>
              <w:t xml:space="preserve">Certifications</w:t>
            </w:r>
          </w:p>
        </w:tc>
        <w:tc>
          <w:tcPr/>
          <w:p>
            <w:pPr>
              <w:pStyle w:val="Compact"/>
              <w:jc w:val="left"/>
            </w:pPr>
            <w:r>
              <w:t xml:space="preserve">Not applicable to the SDK; Anthropic platform certifications are covered in the L1 Anthropic record (stream A5)</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SDK inherits the API arrangement: ZDR is available per organisation for eligible Claude API features and for Claude Code used with Commercial-org API keys; Claude Managed Agents is excluded from ZDR (session transcripts persist until deleted); on Bedrock / Google Cloud the cloud provider is the data processor</w:t>
            </w:r>
          </w:p>
        </w:tc>
        <w:tc>
          <w:tcPr/>
          <w:p>
            <w:pPr>
              <w:pStyle w:val="Compact"/>
              <w:jc w:val="left"/>
            </w:pPr>
            <w:r>
              <w:t xml:space="preserve">Verified fact</w:t>
            </w:r>
          </w:p>
        </w:tc>
        <w:tc>
          <w:tcPr/>
          <w:p>
            <w:pPr>
              <w:pStyle w:val="Compact"/>
              <w:jc w:val="left"/>
            </w:pPr>
            <w:r>
              <w:t xml:space="preserve">A4-S123</w:t>
            </w:r>
          </w:p>
        </w:tc>
      </w:tr>
      <w:tr>
        <w:tc>
          <w:tcPr/>
          <w:p>
            <w:pPr>
              <w:pStyle w:val="Compact"/>
              <w:jc w:val="left"/>
            </w:pPr>
            <w:r>
              <w:t xml:space="preserve">Security features</w:t>
            </w:r>
          </w:p>
        </w:tc>
        <w:tc>
          <w:tcPr/>
          <w:p>
            <w:pPr>
              <w:pStyle w:val="Compact"/>
              <w:jc w:val="left"/>
            </w:pPr>
            <w:r>
              <w:t xml:space="preserve">Permission modes controlling which tools run automatically or need approval; hooks; recommended sandboxed containers for process isolation and network control</w:t>
            </w:r>
          </w:p>
        </w:tc>
        <w:tc>
          <w:tcPr/>
          <w:p>
            <w:pPr>
              <w:pStyle w:val="Compact"/>
              <w:jc w:val="left"/>
            </w:pPr>
            <w:r>
              <w:t xml:space="preserve">Verified fact</w:t>
            </w:r>
          </w:p>
        </w:tc>
        <w:tc>
          <w:tcPr/>
          <w:p>
            <w:pPr>
              <w:pStyle w:val="Compact"/>
              <w:jc w:val="left"/>
            </w:pPr>
            <w:r>
              <w:t xml:space="preserve">A4-S027, A4-S122</w:t>
            </w:r>
          </w:p>
        </w:tc>
      </w:tr>
      <w:tr>
        <w:tc>
          <w:tcPr/>
          <w:p>
            <w:pPr>
              <w:pStyle w:val="Compact"/>
              <w:jc w:val="left"/>
            </w:pPr>
            <w:r>
              <w:t xml:space="preserve">Access controls</w:t>
            </w:r>
          </w:p>
        </w:tc>
        <w:tc>
          <w:tcPr/>
          <w:p>
            <w:pPr>
              <w:pStyle w:val="Compact"/>
              <w:jc w:val="left"/>
            </w:pPr>
            <w:r>
              <w:t xml:space="preserve">Third-party products may not offer claude.ai login or rate limits unless previously approved; API-key authentication required</w:t>
            </w:r>
          </w:p>
        </w:tc>
        <w:tc>
          <w:tcPr/>
          <w:p>
            <w:pPr>
              <w:pStyle w:val="Compact"/>
              <w:jc w:val="left"/>
            </w:pPr>
            <w:r>
              <w:t xml:space="preserve">Verified fact</w:t>
            </w:r>
          </w:p>
        </w:tc>
        <w:tc>
          <w:tcPr/>
          <w:p>
            <w:pPr>
              <w:pStyle w:val="Compact"/>
              <w:jc w:val="left"/>
            </w:pPr>
            <w:r>
              <w:t xml:space="preserve">A4-S027</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SDK has no separate charge identified; usage billed as Claude API tokens (pricing covered by L1 stream)</w:t>
            </w:r>
          </w:p>
        </w:tc>
        <w:tc>
          <w:tcPr/>
          <w:p>
            <w:pPr>
              <w:pStyle w:val="Compact"/>
              <w:jc w:val="left"/>
            </w:pPr>
            <w:r>
              <w:t xml:space="preserve">Architectural judgement</w:t>
            </w:r>
          </w:p>
        </w:tc>
        <w:tc>
          <w:tcPr/>
          <w:p>
            <w:pPr>
              <w:pStyle w:val="Compact"/>
            </w:pPr>
          </w:p>
        </w:tc>
      </w:tr>
      <w:tr>
        <w:tc>
          <w:tcPr/>
          <w:p>
            <w:pPr>
              <w:pStyle w:val="Compact"/>
              <w:jc w:val="left"/>
            </w:pPr>
            <w:r>
              <w:t xml:space="preserve">Infrastructure cost</w:t>
            </w:r>
          </w:p>
        </w:tc>
        <w:tc>
          <w:tcPr/>
          <w:p>
            <w:pPr>
              <w:pStyle w:val="Compact"/>
              <w:jc w:val="left"/>
            </w:pPr>
            <w:r>
              <w:t xml:space="preserve">One long-lived subprocess per concurrent session (own shell, working directory and transcript), so compute scales with concurrent sessions rather than requests</w:t>
            </w:r>
          </w:p>
        </w:tc>
        <w:tc>
          <w:tcPr/>
          <w:p>
            <w:pPr>
              <w:pStyle w:val="Compact"/>
              <w:jc w:val="left"/>
            </w:pPr>
            <w:r>
              <w:t xml:space="preserve">Verified fact</w:t>
            </w:r>
          </w:p>
        </w:tc>
        <w:tc>
          <w:tcPr/>
          <w:p>
            <w:pPr>
              <w:pStyle w:val="Compact"/>
              <w:jc w:val="left"/>
            </w:pPr>
            <w:r>
              <w:t xml:space="preserve">A4-S122</w:t>
            </w:r>
          </w:p>
        </w:tc>
      </w:tr>
      <w:tr>
        <w:tc>
          <w:tcPr/>
          <w:p>
            <w:pPr>
              <w:pStyle w:val="Compact"/>
              <w:jc w:val="left"/>
            </w:pPr>
            <w:r>
              <w:t xml:space="preserve">Ecosystem</w:t>
            </w:r>
          </w:p>
        </w:tc>
        <w:tc>
          <w:tcPr/>
          <w:p>
            <w:pPr>
              <w:pStyle w:val="Compact"/>
              <w:jc w:val="left"/>
            </w:pPr>
            <w:r>
              <w:t xml:space="preserve">MCP, Claude Code plugins/skills; runs on Claude API, Amazon Bedrock or Google Cloud; OpenAI publishes a migration cookbook from the Claude Agent SDK to its Agents SDK and Anthropic publishes the reverse</w:t>
            </w:r>
          </w:p>
        </w:tc>
        <w:tc>
          <w:tcPr/>
          <w:p>
            <w:pPr>
              <w:pStyle w:val="Compact"/>
              <w:jc w:val="left"/>
            </w:pPr>
            <w:r>
              <w:t xml:space="preserve">Verified fact</w:t>
            </w:r>
          </w:p>
        </w:tc>
        <w:tc>
          <w:tcPr/>
          <w:p>
            <w:pPr>
              <w:pStyle w:val="Compact"/>
              <w:jc w:val="left"/>
            </w:pPr>
            <w:r>
              <w:t xml:space="preserve">A4-S027, A4-S122, A4-S028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Renamed and relaunched September 2025; 0.x versioning; Python package classified Alpha; very frequent releases (149 on PyPI)</w:t>
            </w:r>
          </w:p>
        </w:tc>
        <w:tc>
          <w:tcPr/>
          <w:p>
            <w:pPr>
              <w:pStyle w:val="Compact"/>
              <w:jc w:val="left"/>
            </w:pPr>
            <w:r>
              <w:t xml:space="preserve">Verified fact</w:t>
            </w:r>
          </w:p>
        </w:tc>
        <w:tc>
          <w:tcPr/>
          <w:p>
            <w:pPr>
              <w:pStyle w:val="Compact"/>
              <w:jc w:val="left"/>
            </w:pPr>
            <w:r>
              <w:t xml:space="preserve">A4-S006, A4-S029</w:t>
            </w:r>
          </w:p>
        </w:tc>
      </w:tr>
      <w:tr>
        <w:tc>
          <w:tcPr/>
          <w:p>
            <w:pPr>
              <w:pStyle w:val="Compact"/>
              <w:jc w:val="left"/>
            </w:pPr>
            <w:r>
              <w:t xml:space="preserve">Deployment</w:t>
            </w:r>
          </w:p>
        </w:tc>
        <w:tc>
          <w:tcPr/>
          <w:p>
            <w:pPr>
              <w:pStyle w:val="Compact"/>
              <w:jc w:val="left"/>
            </w:pPr>
            <w:r>
              <w:t xml:space="preserve">saas: No for the SDK; hosted alternative is Claude Managed Agents (beta); managed_cloud: No for the SDK; Managed Agents runs in Anthropic-managed cloud sandboxes or self-hosted sandboxes; vpc_byoc: Yes (self-hosted in customer containers/Kubernetes); private_cloud: Yes (self-hosted); self_hosted: Yes; on_prem: Yes (process runs on customer infrastructure; model inference remains a cloud API call)</w:t>
            </w:r>
          </w:p>
        </w:tc>
        <w:tc>
          <w:tcPr/>
          <w:p>
            <w:pPr>
              <w:pStyle w:val="Compact"/>
            </w:pPr>
          </w:p>
        </w:tc>
        <w:tc>
          <w:tcPr/>
          <w:p>
            <w:pPr>
              <w:pStyle w:val="Compact"/>
            </w:pPr>
          </w:p>
        </w:tc>
      </w:tr>
    </w:tbl>
    <w:bookmarkEnd w:id="722"/>
    <w:bookmarkStart w:id="738" w:name="X379240f37ad328045757dc0a15902d7f4818ede"/>
    <w:p>
      <w:pPr>
        <w:pStyle w:val="Heading2"/>
      </w:pPr>
      <w:r>
        <w:t xml:space="preserve">Mistral Agents API (exposed through the mistralai Python and TypeScript client SDKs, with an</w:t>
      </w:r>
      <w:r>
        <w:t xml:space="preserve"> </w:t>
      </w:r>
      <w:r>
        <w:t xml:space="preserve">‘</w:t>
      </w:r>
      <w:r>
        <w:t xml:space="preserve">agents</w:t>
      </w:r>
      <w:r>
        <w:t xml:space="preserve">’</w:t>
      </w:r>
      <w:r>
        <w:t xml:space="preserve"> </w:t>
      </w:r>
      <w:r>
        <w:t xml:space="preserve">extra) and Mistral Workflows (mistralai-workflows SDK); no separately branded</w:t>
      </w:r>
      <w:r>
        <w:t xml:space="preserve"> </w:t>
      </w:r>
      <w:r>
        <w:t xml:space="preserve">‘</w:t>
      </w:r>
      <w:r>
        <w:t xml:space="preserve">Mistral Agents SDK</w:t>
      </w:r>
      <w:r>
        <w:t xml:space="preserve">’</w:t>
      </w:r>
      <w:r>
        <w:t xml:space="preserve"> </w:t>
      </w:r>
      <w:r>
        <w:t xml:space="preserve">product found (</w:t>
      </w:r>
      <w:r>
        <w:rPr>
          <w:rStyle w:val="VerbatimChar"/>
        </w:rPr>
        <w:t xml:space="preserve">L3-mistral-agents</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Real products under a different name; beta status and proprietary hosted state. Tile relabelled</w:t>
      </w:r>
      <w:r>
        <w:t xml:space="preserve"> </w:t>
      </w:r>
      <w:r>
        <w:t xml:space="preserve">‘</w:t>
      </w:r>
      <w:r>
        <w:t xml:space="preserve">Mistral Agents API (+ Workflows)</w:t>
      </w:r>
      <w:r>
        <w:t xml:space="preserve">’</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Hosted agents plus durable Workflows, but beta</w:t>
            </w:r>
            <w:r>
              <w:t xml:space="preserve"> </w:t>
            </w:r>
            <w:r>
              <w:rPr>
                <w:rStyle w:val="ClaimLabel"/>
              </w:rPr>
              <w:t xml:space="preserve">VF</w:t>
            </w:r>
            <w:r>
              <w:rPr>
                <w:rStyle w:val="FootnoteReference"/>
              </w:rPr>
              <w:footnoteReference w:id="723"/>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SSO/RBAC/audit not publicly verified; capped at 2</w:t>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Company-level SOC 2 Type II, ISO 27001, ISO 27701; product scope not stated, so one below (rule 8)</w:t>
            </w:r>
            <w:r>
              <w:t xml:space="preserve"> </w:t>
            </w:r>
            <w:r>
              <w:rPr>
                <w:rStyle w:val="ClaimLabel"/>
              </w:rPr>
              <w:t xml:space="preserve">VF</w:t>
            </w:r>
            <w:r>
              <w:rPr>
                <w:rStyle w:val="FootnoteReference"/>
              </w:rPr>
              <w:footnoteReference w:id="725"/>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SaaS; Workflows workers in customer Kubernetes, control plane Mistral-hosted</w:t>
            </w:r>
            <w:r>
              <w:t xml:space="preserve"> </w:t>
            </w:r>
            <w:r>
              <w:rPr>
                <w:rStyle w:val="ClaimLabel"/>
              </w:rPr>
              <w:t xml:space="preserve">VF</w:t>
            </w:r>
            <w:r>
              <w:rPr>
                <w:rStyle w:val="FootnoteReference"/>
              </w:rPr>
              <w:footnoteReference w:id="726"/>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MCP connectors; Temporal underneath</w:t>
            </w:r>
            <w:r>
              <w:t xml:space="preserve"> </w:t>
            </w:r>
            <w:r>
              <w:rPr>
                <w:rStyle w:val="ClaimLabel"/>
              </w:rPr>
              <w:t xml:space="preserve">VF</w:t>
            </w:r>
            <w:r>
              <w:rPr>
                <w:rStyle w:val="FootnoteReference"/>
              </w:rPr>
              <w:footnoteReference w:id="727"/>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Beta / Public Preview components; breaking SDK majors</w:t>
            </w:r>
            <w:r>
              <w:t xml:space="preserve"> </w:t>
            </w:r>
            <w:r>
              <w:rPr>
                <w:rStyle w:val="ClaimLabel"/>
              </w:rPr>
              <w:t xml:space="preserve">VF</w:t>
            </w:r>
            <w:r>
              <w:rPr>
                <w:rStyle w:val="FootnoteReference"/>
              </w:rPr>
              <w:footnoteReference w:id="728"/>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publicly verified; customer-run worker infrastructure</w:t>
            </w:r>
            <w:r>
              <w:t xml:space="preserve"> </w:t>
            </w:r>
            <w:r>
              <w:rPr>
                <w:rStyle w:val="ClaimLabel"/>
              </w:rPr>
              <w:t xml:space="preserve">NPV</w:t>
            </w:r>
            <w:r>
              <w:t xml:space="preserve"> </w:t>
            </w:r>
            <w:r>
              <w:rPr>
                <w:rStyle w:val="ClaimLabel"/>
              </w:rPr>
              <w:t xml:space="preserve">VF</w:t>
            </w:r>
            <w:r>
              <w:rPr>
                <w:rStyle w:val="FootnoteReference"/>
              </w:rPr>
              <w:footnoteReference w:id="731"/>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hosted API, Mistral-model-centric</w:t>
            </w:r>
            <w:r>
              <w:t xml:space="preserve"> </w:t>
            </w:r>
            <w:r>
              <w:rPr>
                <w:rStyle w:val="ClaimLabel"/>
              </w:rPr>
              <w:t xml:space="preserve">VF</w:t>
            </w:r>
            <w:r>
              <w:rPr>
                <w:rStyle w:val="FootnoteReference"/>
              </w:rPr>
              <w:footnoteReference w:id="732"/>
            </w:r>
          </w:p>
        </w:tc>
      </w:tr>
      <w:tr>
        <w:tc>
          <w:tcPr/>
          <w:p>
            <w:pPr>
              <w:pStyle w:val="Compact"/>
              <w:jc w:val="left"/>
            </w:pPr>
            <w:r>
              <w:rPr>
                <w:bCs/>
                <w:b/>
              </w:rPr>
              <w:t xml:space="preserve">Total (generic / FS)</w:t>
            </w:r>
          </w:p>
        </w:tc>
        <w:tc>
          <w:tcPr/>
          <w:p>
            <w:pPr>
              <w:pStyle w:val="Compact"/>
              <w:jc w:val="right"/>
            </w:pPr>
            <w:r>
              <w:rPr>
                <w:bCs/>
                <w:b/>
              </w:rPr>
              <w:t xml:space="preserve">2.60 / 2.55</w:t>
            </w:r>
          </w:p>
        </w:tc>
        <w:tc>
          <w:tcPr/>
          <w:p>
            <w:pPr>
              <w:pStyle w:val="Compact"/>
            </w:pPr>
          </w:p>
        </w:tc>
      </w:tr>
    </w:tbl>
    <w:p>
      <w:pPr>
        <w:pStyle w:val="BodyText"/>
      </w:pPr>
      <w:r>
        <w:rPr>
          <w:iCs/>
          <w:i/>
        </w:rPr>
        <w:t xml:space="preserve">Evidence rules applied:</w:t>
      </w:r>
      <w:r>
        <w:t xml:space="preserve"> </w:t>
      </w:r>
      <w:r>
        <w:t xml:space="preserve">enterprise_readiness capped at 2: access controls NPV</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2.55</w:t>
            </w:r>
          </w:p>
        </w:tc>
        <w:tc>
          <w:tcPr/>
          <w:p>
            <w:pPr>
              <w:pStyle w:val="Compact"/>
              <w:jc w:val="right"/>
            </w:pPr>
            <w:r>
              <w:t xml:space="preserve">2.50</w:t>
            </w:r>
          </w:p>
        </w:tc>
        <w:tc>
          <w:tcPr/>
          <w:p>
            <w:pPr>
              <w:pStyle w:val="Compact"/>
              <w:jc w:val="right"/>
            </w:pPr>
            <w:r>
              <w:t xml:space="preserve">2.60</w:t>
            </w:r>
          </w:p>
        </w:tc>
        <w:tc>
          <w:tcPr/>
          <w:p>
            <w:pPr>
              <w:pStyle w:val="Compact"/>
              <w:jc w:val="right"/>
            </w:pPr>
            <w:r>
              <w:t xml:space="preserve">2.55</w:t>
            </w:r>
          </w:p>
        </w:tc>
        <w:tc>
          <w:tcPr/>
          <w:p>
            <w:pPr>
              <w:pStyle w:val="Compact"/>
              <w:jc w:val="right"/>
            </w:pPr>
            <w:r>
              <w:t xml:space="preserve">2.65</w:t>
            </w:r>
          </w:p>
        </w:tc>
        <w:tc>
          <w:tcPr/>
          <w:p>
            <w:pPr>
              <w:pStyle w:val="Compact"/>
              <w:jc w:val="right"/>
            </w:pPr>
            <w:r>
              <w:t xml:space="preserve">2.65</w:t>
            </w:r>
          </w:p>
        </w:tc>
        <w:tc>
          <w:tcPr/>
          <w:p>
            <w:pPr>
              <w:pStyle w:val="Compact"/>
              <w:jc w:val="right"/>
            </w:pPr>
            <w:r>
              <w:t xml:space="preserve">2.65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No distinct</w:t>
      </w:r>
      <w:r>
        <w:t xml:space="preserve"> </w:t>
      </w:r>
      <w:r>
        <w:t xml:space="preserve">‘</w:t>
      </w:r>
      <w:r>
        <w:t xml:space="preserve">Mistral Agents SDK</w:t>
      </w:r>
      <w:r>
        <w:t xml:space="preserve">’</w:t>
      </w:r>
      <w:r>
        <w:t xml:space="preserve"> </w:t>
      </w:r>
      <w:r>
        <w:t xml:space="preserve">exists. Mistral offers the Agents API (persistent agents, connectors incl. MCP, branchable stateful conversations, handoffs) through the general mistralai SDKs, and Mistral Workflows, a Temporal-based durable workflow SDK with Mistral-hosted control plane and customer-run workers</w:t>
      </w:r>
      <w:r>
        <w:t xml:space="preserve"> </w:t>
      </w:r>
      <w:r>
        <w:rPr>
          <w:rStyle w:val="ClaimLabel"/>
        </w:rPr>
        <w:t xml:space="preserve">VF</w:t>
      </w:r>
      <w:r>
        <w:rPr>
          <w:rStyle w:val="FootnoteReference"/>
        </w:rPr>
        <w:footnoteReference w:id="733"/>
      </w:r>
      <w:r>
        <w:t xml:space="preserve">.</w:t>
      </w:r>
    </w:p>
    <w:p>
      <w:pPr>
        <w:pStyle w:val="BodyText"/>
      </w:pPr>
      <w:r>
        <w:rPr>
          <w:bCs/>
          <w:b/>
        </w:rPr>
        <w:t xml:space="preserve">Strengths</w:t>
      </w:r>
    </w:p>
    <w:p>
      <w:pPr>
        <w:numPr>
          <w:ilvl w:val="0"/>
          <w:numId w:val="1134"/>
        </w:numPr>
        <w:pStyle w:val="Compact"/>
      </w:pPr>
      <w:r>
        <w:t xml:space="preserve">EU hosting by default for the company’s services</w:t>
      </w:r>
      <w:r>
        <w:t xml:space="preserve"> </w:t>
      </w:r>
      <w:r>
        <w:rPr>
          <w:rStyle w:val="ClaimLabel"/>
        </w:rPr>
        <w:t xml:space="preserve">VF</w:t>
      </w:r>
      <w:r>
        <w:rPr>
          <w:rStyle w:val="FootnoteReference"/>
        </w:rPr>
        <w:footnoteReference w:id="734"/>
      </w:r>
    </w:p>
    <w:p>
      <w:pPr>
        <w:numPr>
          <w:ilvl w:val="0"/>
          <w:numId w:val="1134"/>
        </w:numPr>
        <w:pStyle w:val="Compact"/>
      </w:pPr>
      <w:r>
        <w:t xml:space="preserve">Workflows brings Temporal-grade durability with HITL decorators</w:t>
      </w:r>
      <w:r>
        <w:t xml:space="preserve"> </w:t>
      </w:r>
      <w:r>
        <w:rPr>
          <w:rStyle w:val="ClaimLabel"/>
        </w:rPr>
        <w:t xml:space="preserve">VF</w:t>
      </w:r>
      <w:r>
        <w:rPr>
          <w:rStyle w:val="FootnoteReference"/>
        </w:rPr>
        <w:footnoteReference w:id="735"/>
      </w:r>
    </w:p>
    <w:p>
      <w:pPr>
        <w:pStyle w:val="FirstParagraph"/>
      </w:pPr>
      <w:r>
        <w:rPr>
          <w:bCs/>
          <w:b/>
        </w:rPr>
        <w:t xml:space="preserve">Limitations and risks</w:t>
      </w:r>
    </w:p>
    <w:p>
      <w:pPr>
        <w:numPr>
          <w:ilvl w:val="0"/>
          <w:numId w:val="1135"/>
        </w:numPr>
        <w:pStyle w:val="Compact"/>
      </w:pPr>
      <w:r>
        <w:t xml:space="preserve">Agents API in beta namespace; Workflows Beta/Public Preview; breaking SDK majors March and September 2026</w:t>
      </w:r>
      <w:r>
        <w:t xml:space="preserve"> </w:t>
      </w:r>
      <w:r>
        <w:rPr>
          <w:rStyle w:val="ClaimLabel"/>
        </w:rPr>
        <w:t xml:space="preserve">VF</w:t>
      </w:r>
      <w:r>
        <w:rPr>
          <w:rStyle w:val="FootnoteReference"/>
        </w:rPr>
        <w:footnoteReference w:id="736"/>
      </w:r>
    </w:p>
    <w:p>
      <w:pPr>
        <w:numPr>
          <w:ilvl w:val="0"/>
          <w:numId w:val="1135"/>
        </w:numPr>
        <w:pStyle w:val="Compact"/>
      </w:pPr>
      <w:r>
        <w:t xml:space="preserve">State lives in Mistral cloud unless store=False</w:t>
      </w:r>
      <w:r>
        <w:t xml:space="preserve"> </w:t>
      </w:r>
      <w:r>
        <w:rPr>
          <w:rStyle w:val="ClaimLabel"/>
        </w:rPr>
        <w:t xml:space="preserve">VF</w:t>
      </w:r>
      <w:r>
        <w:rPr>
          <w:rStyle w:val="FootnoteReference"/>
        </w:rPr>
        <w:footnoteReference w:id="737"/>
      </w:r>
    </w:p>
    <w:p>
      <w:pPr>
        <w:numPr>
          <w:ilvl w:val="0"/>
          <w:numId w:val="1135"/>
        </w:numPr>
        <w:pStyle w:val="Compact"/>
      </w:pPr>
      <w:r>
        <w:t xml:space="preserve">Access controls not publicly verified</w:t>
      </w:r>
      <w:r>
        <w:t xml:space="preserve"> </w:t>
      </w:r>
      <w:r>
        <w:rPr>
          <w:rStyle w:val="ClaimLabel"/>
        </w:rPr>
        <w:t xml:space="preserve">NPV</w:t>
      </w:r>
    </w:p>
    <w:p>
      <w:pPr>
        <w:numPr>
          <w:ilvl w:val="0"/>
          <w:numId w:val="1135"/>
        </w:numPr>
        <w:pStyle w:val="Compact"/>
      </w:pPr>
      <w:r>
        <w:t xml:space="preserve">Pricing not publicly verified</w:t>
      </w:r>
      <w:r>
        <w:t xml:space="preserve"> </w:t>
      </w:r>
      <w:r>
        <w:rPr>
          <w:rStyle w:val="ClaimLabel"/>
        </w:rPr>
        <w:t xml:space="preserve">NPV</w:t>
      </w:r>
    </w:p>
    <w:p>
      <w:pPr>
        <w:pStyle w:val="FirstParagraph"/>
      </w:pPr>
      <w:r>
        <w:rPr>
          <w:bCs/>
          <w:b/>
        </w:rPr>
        <w:t xml:space="preserve">Choose when</w:t>
      </w:r>
    </w:p>
    <w:p>
      <w:pPr>
        <w:numPr>
          <w:ilvl w:val="0"/>
          <w:numId w:val="1136"/>
        </w:numPr>
        <w:pStyle w:val="Compact"/>
      </w:pPr>
      <w:r>
        <w:t xml:space="preserve">An EU-hosted, Mistral-model estate wanting managed agents</w:t>
      </w:r>
      <w:r>
        <w:t xml:space="preserve"> </w:t>
      </w:r>
      <w:r>
        <w:rPr>
          <w:rStyle w:val="ClaimLabel"/>
        </w:rPr>
        <w:t xml:space="preserve">AJ</w:t>
      </w:r>
    </w:p>
    <w:p>
      <w:pPr>
        <w:pStyle w:val="FirstParagraph"/>
      </w:pPr>
      <w:r>
        <w:rPr>
          <w:bCs/>
          <w:b/>
        </w:rPr>
        <w:t xml:space="preserve">Avoid when</w:t>
      </w:r>
    </w:p>
    <w:p>
      <w:pPr>
        <w:numPr>
          <w:ilvl w:val="0"/>
          <w:numId w:val="1137"/>
        </w:numPr>
        <w:pStyle w:val="Compact"/>
      </w:pPr>
      <w:r>
        <w:t xml:space="preserve">You need a portable framework or GA components</w:t>
      </w:r>
      <w:r>
        <w:t xml:space="preserve"> </w:t>
      </w:r>
      <w:r>
        <w:rPr>
          <w:rStyle w:val="ClaimLabel"/>
        </w:rPr>
        <w:t xml:space="preserve">AJ</w:t>
      </w:r>
    </w:p>
    <w:p>
      <w:pPr>
        <w:pStyle w:val="FirstParagraph"/>
      </w:pPr>
      <w:r>
        <w:rPr>
          <w:bCs/>
          <w:b/>
        </w:rPr>
        <w:t xml:space="preserve">Nearest competitors:</w:t>
      </w:r>
      <w:r>
        <w:t xml:space="preserve"> </w:t>
      </w:r>
      <w:r>
        <w:t xml:space="preserve">L3-openai-agents-sdk, L3-temporal, L3-langgraph</w:t>
      </w:r>
    </w:p>
    <w:p>
      <w:pPr>
        <w:pStyle w:val="BodyText"/>
      </w:pPr>
      <w:r>
        <w:rPr>
          <w:bCs/>
          <w:b/>
        </w:rPr>
        <w:t xml:space="preserve">Regulated-FS note.</w:t>
      </w:r>
      <w:r>
        <w:t xml:space="preserve"> </w:t>
      </w:r>
      <w:r>
        <w:t xml:space="preserve">Run conversations with store=False and keep the workflow definition in the firm’s own Temporal or framework code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Mistral AI</w:t>
            </w:r>
          </w:p>
        </w:tc>
        <w:tc>
          <w:tcPr/>
          <w:p>
            <w:pPr>
              <w:pStyle w:val="Compact"/>
              <w:jc w:val="left"/>
            </w:pPr>
            <w:r>
              <w:t xml:space="preserve">Verified fact</w:t>
            </w:r>
          </w:p>
        </w:tc>
        <w:tc>
          <w:tcPr/>
          <w:p>
            <w:pPr>
              <w:pStyle w:val="Compact"/>
              <w:jc w:val="left"/>
            </w:pPr>
            <w:r>
              <w:t xml:space="preserve">A4-S057, A4-S125</w:t>
            </w:r>
          </w:p>
        </w:tc>
      </w:tr>
      <w:tr>
        <w:tc>
          <w:tcPr/>
          <w:p>
            <w:pPr>
              <w:pStyle w:val="Compact"/>
              <w:jc w:val="left"/>
            </w:pPr>
            <w:r>
              <w:t xml:space="preserve">Category</w:t>
            </w:r>
          </w:p>
        </w:tc>
        <w:tc>
          <w:tcPr/>
          <w:p>
            <w:pPr>
              <w:pStyle w:val="Compact"/>
              <w:jc w:val="left"/>
            </w:pPr>
            <w:r>
              <w:t xml:space="preserve">Hosted agent API (stateful conversations, connectors, handoffs) plus a Temporal-based durable workflow platform</w:t>
            </w:r>
          </w:p>
        </w:tc>
        <w:tc>
          <w:tcPr/>
          <w:p>
            <w:pPr>
              <w:pStyle w:val="Compact"/>
              <w:jc w:val="left"/>
            </w:pPr>
            <w:r>
              <w:t xml:space="preserve">Verified fact</w:t>
            </w:r>
          </w:p>
        </w:tc>
        <w:tc>
          <w:tcPr/>
          <w:p>
            <w:pPr>
              <w:pStyle w:val="Compact"/>
              <w:jc w:val="left"/>
            </w:pPr>
            <w:r>
              <w:t xml:space="preserve">A4-S057, A4-S058</w:t>
            </w:r>
          </w:p>
        </w:tc>
      </w:tr>
      <w:tr>
        <w:tc>
          <w:tcPr/>
          <w:p>
            <w:pPr>
              <w:pStyle w:val="Compact"/>
              <w:jc w:val="left"/>
            </w:pPr>
            <w:r>
              <w:t xml:space="preserve">Version / lineup</w:t>
            </w:r>
          </w:p>
        </w:tc>
        <w:tc>
          <w:tcPr/>
          <w:p>
            <w:pPr>
              <w:pStyle w:val="Compact"/>
              <w:jc w:val="left"/>
            </w:pPr>
            <w:r>
              <w:t xml:space="preserve">mistralai (Python) 3.1.0 (6 October 2026; 3.0.0 on 28 September 2026);</w:t>
            </w:r>
            <w:r>
              <w:t xml:space="preserve"> </w:t>
            </w:r>
            <w:r>
              <w:t xml:space="preserve">@mistralai/mistralai</w:t>
            </w:r>
            <w:r>
              <w:t xml:space="preserve"> </w:t>
            </w:r>
            <w:r>
              <w:t xml:space="preserve">2.7.0 (9 September 2026); mistralai-workflows 3.15.0 (14 September 2026, Beta)</w:t>
            </w:r>
          </w:p>
        </w:tc>
        <w:tc>
          <w:tcPr/>
          <w:p>
            <w:pPr>
              <w:pStyle w:val="Compact"/>
              <w:jc w:val="left"/>
            </w:pPr>
            <w:r>
              <w:t xml:space="preserve">Verified fact</w:t>
            </w:r>
          </w:p>
        </w:tc>
        <w:tc>
          <w:tcPr/>
          <w:p>
            <w:pPr>
              <w:pStyle w:val="Compact"/>
              <w:jc w:val="left"/>
            </w:pPr>
            <w:r>
              <w:t xml:space="preserve">A4-S007, A4-S025, A4-S061</w:t>
            </w:r>
          </w:p>
        </w:tc>
      </w:tr>
      <w:tr>
        <w:tc>
          <w:tcPr/>
          <w:p>
            <w:pPr>
              <w:pStyle w:val="Compact"/>
              <w:jc w:val="left"/>
            </w:pPr>
            <w:r>
              <w:t xml:space="preserve">Licence</w:t>
            </w:r>
          </w:p>
        </w:tc>
        <w:tc>
          <w:tcPr/>
          <w:p>
            <w:pPr>
              <w:pStyle w:val="Compact"/>
              <w:jc w:val="left"/>
            </w:pPr>
            <w:r>
              <w:t xml:space="preserve">Client SDKs Apache-2.0; mistralai-workflows Apache-2.0; Agents API and Workflows control plane are proprietary hosted services</w:t>
            </w:r>
          </w:p>
        </w:tc>
        <w:tc>
          <w:tcPr/>
          <w:p>
            <w:pPr>
              <w:pStyle w:val="Compact"/>
              <w:jc w:val="left"/>
            </w:pPr>
            <w:r>
              <w:t xml:space="preserve">Verified fact</w:t>
            </w:r>
          </w:p>
        </w:tc>
        <w:tc>
          <w:tcPr/>
          <w:p>
            <w:pPr>
              <w:pStyle w:val="Compact"/>
              <w:jc w:val="left"/>
            </w:pPr>
            <w:r>
              <w:t xml:space="preserve">A4-S125, A4-S025, A4-S061</w:t>
            </w:r>
          </w:p>
        </w:tc>
      </w:tr>
      <w:tr>
        <w:tc>
          <w:tcPr/>
          <w:p>
            <w:pPr>
              <w:pStyle w:val="Compact"/>
              <w:jc w:val="left"/>
            </w:pPr>
            <w:r>
              <w:t xml:space="preserve">Status events</w:t>
            </w:r>
          </w:p>
        </w:tc>
        <w:tc>
          <w:tcPr/>
          <w:p>
            <w:pPr>
              <w:pStyle w:val="Compact"/>
              <w:jc w:val="left"/>
            </w:pPr>
            <w:r>
              <w:t xml:space="preserve">SDK 3.0.0 (28 September 2026): HTTPX2, code_interpreter/web_search tools removed from chat/agents completions (use Conversations API or an agent); Le Chat rebranded (Work/Vibe naming in docs); Le Chat agents cannot be used programmatically</w:t>
            </w:r>
          </w:p>
        </w:tc>
        <w:tc>
          <w:tcPr/>
          <w:p>
            <w:pPr>
              <w:pStyle w:val="Compact"/>
              <w:jc w:val="left"/>
            </w:pPr>
            <w:r>
              <w:t xml:space="preserve">Verified fact</w:t>
            </w:r>
          </w:p>
        </w:tc>
        <w:tc>
          <w:tcPr/>
          <w:p>
            <w:pPr>
              <w:pStyle w:val="Compact"/>
              <w:jc w:val="left"/>
            </w:pPr>
            <w:r>
              <w:t xml:space="preserve">A4-S059, A4-S007, A4-S057</w:t>
            </w:r>
          </w:p>
        </w:tc>
      </w:tr>
      <w:tr>
        <w:tc>
          <w:tcPr/>
          <w:p>
            <w:pPr>
              <w:pStyle w:val="Compact"/>
              <w:jc w:val="left"/>
            </w:pPr>
            <w:r>
              <w:t xml:space="preserve">Strategic direction</w:t>
            </w:r>
          </w:p>
        </w:tc>
        <w:tc>
          <w:tcPr/>
          <w:p>
            <w:pPr>
              <w:pStyle w:val="Compact"/>
              <w:jc w:val="left"/>
            </w:pPr>
            <w:r>
              <w:t xml:space="preserve">Agents API launched as a dedicated agentic API alongside chat completions; Studio adds built-in and custom MCP connectors with human-in-the-loop approvals; Mistral Workflows (v3.0 public, c. September 2026) built on Temporal with Mistral-hosted control plane and customer-run workers</w:t>
            </w:r>
          </w:p>
        </w:tc>
        <w:tc>
          <w:tcPr/>
          <w:p>
            <w:pPr>
              <w:pStyle w:val="Compact"/>
              <w:jc w:val="left"/>
            </w:pPr>
            <w:r>
              <w:t xml:space="preserve">Verified fact</w:t>
            </w:r>
          </w:p>
        </w:tc>
        <w:tc>
          <w:tcPr/>
          <w:p>
            <w:pPr>
              <w:pStyle w:val="Compact"/>
              <w:jc w:val="left"/>
            </w:pPr>
            <w:r>
              <w:t xml:space="preserve">A4-S057, A4-S058</w:t>
            </w:r>
          </w:p>
        </w:tc>
      </w:tr>
      <w:tr>
        <w:tc>
          <w:tcPr/>
          <w:p>
            <w:pPr>
              <w:pStyle w:val="Compact"/>
              <w:jc w:val="left"/>
            </w:pPr>
            <w:r>
              <w:t xml:space="preserve">What it does</w:t>
            </w:r>
          </w:p>
        </w:tc>
        <w:tc>
          <w:tcPr/>
          <w:p>
            <w:pPr>
              <w:pStyle w:val="Compact"/>
              <w:jc w:val="left"/>
            </w:pPr>
            <w:r>
              <w:t xml:space="preserve">Agents API: create persistent agents with built-in connectors (code execution, web search, image generation, document library/RAG, MCP), stateful conversations that can be branched, and handoffs between agents executed server-side or client-side. Workflows: Python SDK with decorators for retries, timeouts, tracing, rate limiting and human-in-the-loop, with event-history durability.</w:t>
            </w:r>
          </w:p>
        </w:tc>
        <w:tc>
          <w:tcPr/>
          <w:p>
            <w:pPr>
              <w:pStyle w:val="Compact"/>
              <w:jc w:val="left"/>
            </w:pPr>
            <w:r>
              <w:t xml:space="preserve">Verified fact</w:t>
            </w:r>
          </w:p>
        </w:tc>
        <w:tc>
          <w:tcPr/>
          <w:p>
            <w:pPr>
              <w:pStyle w:val="Compact"/>
              <w:jc w:val="left"/>
            </w:pPr>
            <w:r>
              <w:t xml:space="preserve">A4-S057, A4-S058, A4-S061</w:t>
            </w:r>
          </w:p>
        </w:tc>
      </w:tr>
      <w:tr>
        <w:tc>
          <w:tcPr/>
          <w:p>
            <w:pPr>
              <w:pStyle w:val="Compact"/>
              <w:jc w:val="left"/>
            </w:pPr>
            <w:r>
              <w:t xml:space="preserve">Stack position</w:t>
            </w:r>
          </w:p>
        </w:tc>
        <w:tc>
          <w:tcPr/>
          <w:p>
            <w:pPr>
              <w:pStyle w:val="Compact"/>
              <w:jc w:val="left"/>
            </w:pPr>
            <w:r>
              <w:t xml:space="preserve">L3, but as a vendor-hosted agent runtime rather than a portable framework; Workflows is a durable workflow engine (H2)</w:t>
            </w:r>
          </w:p>
        </w:tc>
        <w:tc>
          <w:tcPr/>
          <w:p>
            <w:pPr>
              <w:pStyle w:val="Compact"/>
              <w:jc w:val="left"/>
            </w:pPr>
            <w:r>
              <w:t xml:space="preserve">Verified fact</w:t>
            </w:r>
          </w:p>
        </w:tc>
        <w:tc>
          <w:tcPr/>
          <w:p>
            <w:pPr>
              <w:pStyle w:val="Compact"/>
              <w:jc w:val="left"/>
            </w:pPr>
            <w:r>
              <w:t xml:space="preserve">A4-S057, A4-S058</w:t>
            </w:r>
          </w:p>
        </w:tc>
      </w:tr>
      <w:tr>
        <w:tc>
          <w:tcPr/>
          <w:p>
            <w:pPr>
              <w:pStyle w:val="Compact"/>
              <w:jc w:val="left"/>
            </w:pPr>
            <w:r>
              <w:t xml:space="preserve">Integration</w:t>
            </w:r>
          </w:p>
        </w:tc>
        <w:tc>
          <w:tcPr/>
          <w:p>
            <w:pPr>
              <w:pStyle w:val="Compact"/>
              <w:jc w:val="left"/>
            </w:pPr>
            <w:r>
              <w:t xml:space="preserve">REST API and client SDKs (Python/TS); MCP connectors; Workflows Python SDK</w:t>
            </w:r>
          </w:p>
        </w:tc>
        <w:tc>
          <w:tcPr/>
          <w:p>
            <w:pPr>
              <w:pStyle w:val="Compact"/>
              <w:jc w:val="left"/>
            </w:pPr>
            <w:r>
              <w:t xml:space="preserve">Verified fact</w:t>
            </w:r>
          </w:p>
        </w:tc>
        <w:tc>
          <w:tcPr/>
          <w:p>
            <w:pPr>
              <w:pStyle w:val="Compact"/>
              <w:jc w:val="left"/>
            </w:pPr>
            <w:r>
              <w:t xml:space="preserve">A4-S057, A4-S061</w:t>
            </w:r>
          </w:p>
        </w:tc>
      </w:tr>
      <w:tr>
        <w:tc>
          <w:tcPr/>
          <w:p>
            <w:pPr>
              <w:pStyle w:val="Compact"/>
              <w:jc w:val="left"/>
            </w:pPr>
            <w:r>
              <w:t xml:space="preserve">Dependencies</w:t>
            </w:r>
          </w:p>
        </w:tc>
        <w:tc>
          <w:tcPr/>
          <w:p>
            <w:pPr>
              <w:pStyle w:val="Compact"/>
              <w:jc w:val="left"/>
            </w:pPr>
            <w:r>
              <w:t xml:space="preserve">Mistral cloud (La Plateforme/Studio); Mistral models; Workflows workers on customer Kubernetes via Helm connecting to Mistral-hosted Temporal cluster</w:t>
            </w:r>
          </w:p>
        </w:tc>
        <w:tc>
          <w:tcPr/>
          <w:p>
            <w:pPr>
              <w:pStyle w:val="Compact"/>
              <w:jc w:val="left"/>
            </w:pPr>
            <w:r>
              <w:t xml:space="preserve">Verified fact</w:t>
            </w:r>
          </w:p>
        </w:tc>
        <w:tc>
          <w:tcPr/>
          <w:p>
            <w:pPr>
              <w:pStyle w:val="Compact"/>
              <w:jc w:val="left"/>
            </w:pPr>
            <w:r>
              <w:t xml:space="preserve">A4-S058</w:t>
            </w:r>
          </w:p>
        </w:tc>
      </w:tr>
      <w:tr>
        <w:tc>
          <w:tcPr/>
          <w:p>
            <w:pPr>
              <w:pStyle w:val="Compact"/>
              <w:jc w:val="left"/>
            </w:pPr>
            <w:r>
              <w:t xml:space="preserve">Certifications</w:t>
            </w:r>
          </w:p>
        </w:tc>
        <w:tc>
          <w:tcPr/>
          <w:p>
            <w:pPr>
              <w:pStyle w:val="Compact"/>
              <w:jc w:val="left"/>
            </w:pPr>
            <w:r>
              <w:t xml:space="preserve">Mistral AI: SOC 2 Type II, ISO/IEC 27001:2022, ISO/IEC 27701:2019 (company-level; scope/dates not seen)</w:t>
            </w:r>
          </w:p>
        </w:tc>
        <w:tc>
          <w:tcPr/>
          <w:p>
            <w:pPr>
              <w:pStyle w:val="Compact"/>
              <w:jc w:val="left"/>
            </w:pPr>
            <w:r>
              <w:t xml:space="preserve">Verified fact</w:t>
            </w:r>
          </w:p>
        </w:tc>
        <w:tc>
          <w:tcPr/>
          <w:p>
            <w:pPr>
              <w:pStyle w:val="Compact"/>
              <w:jc w:val="left"/>
            </w:pPr>
            <w:r>
              <w:t xml:space="preserve">A4-S060</w:t>
            </w:r>
          </w:p>
        </w:tc>
      </w:tr>
      <w:tr>
        <w:tc>
          <w:tcPr/>
          <w:p>
            <w:pPr>
              <w:pStyle w:val="Compact"/>
              <w:jc w:val="left"/>
            </w:pPr>
            <w:r>
              <w:t xml:space="preserve">GDPR / residency</w:t>
            </w:r>
          </w:p>
        </w:tc>
        <w:tc>
          <w:tcPr/>
          <w:p>
            <w:pPr>
              <w:pStyle w:val="Compact"/>
              <w:jc w:val="left"/>
            </w:pPr>
            <w:r>
              <w:t xml:space="preserve">Third-party summaries say EU hosting by default with optional US endpoint and ZDR negotiable via enterprise sales; Agents API conversations can be run with store=False (history not stored on Mistral cloud)</w:t>
            </w:r>
          </w:p>
        </w:tc>
        <w:tc>
          <w:tcPr/>
          <w:p>
            <w:pPr>
              <w:pStyle w:val="Compact"/>
              <w:jc w:val="left"/>
            </w:pPr>
            <w:r>
              <w:t xml:space="preserve">Reported</w:t>
            </w:r>
          </w:p>
        </w:tc>
        <w:tc>
          <w:tcPr/>
          <w:p>
            <w:pPr>
              <w:pStyle w:val="Compact"/>
              <w:jc w:val="left"/>
            </w:pPr>
            <w:r>
              <w:t xml:space="preserve">A4-S060, A4-S057</w:t>
            </w:r>
          </w:p>
        </w:tc>
      </w:tr>
      <w:tr>
        <w:tc>
          <w:tcPr/>
          <w:p>
            <w:pPr>
              <w:pStyle w:val="Compact"/>
              <w:jc w:val="left"/>
            </w:pPr>
            <w:r>
              <w:t xml:space="preserve">Security features</w:t>
            </w:r>
          </w:p>
        </w:tc>
        <w:tc>
          <w:tcPr/>
          <w:p>
            <w:pPr>
              <w:pStyle w:val="Compact"/>
              <w:jc w:val="left"/>
            </w:pPr>
            <w:r>
              <w:t xml:space="preserve">Connector tool allow/deny lists; human-in-the-loop approval for sensitive actions</w:t>
            </w:r>
          </w:p>
        </w:tc>
        <w:tc>
          <w:tcPr/>
          <w:p>
            <w:pPr>
              <w:pStyle w:val="Compact"/>
              <w:jc w:val="left"/>
            </w:pPr>
            <w:r>
              <w:t xml:space="preserve">Verified fact</w:t>
            </w:r>
          </w:p>
        </w:tc>
        <w:tc>
          <w:tcPr/>
          <w:p>
            <w:pPr>
              <w:pStyle w:val="Compact"/>
              <w:jc w:val="left"/>
            </w:pPr>
            <w:r>
              <w:t xml:space="preserve">A4-S057</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Workflows requires customer-operated worker infrastructure (Kubernetes)</w:t>
            </w:r>
          </w:p>
        </w:tc>
        <w:tc>
          <w:tcPr/>
          <w:p>
            <w:pPr>
              <w:pStyle w:val="Compact"/>
              <w:jc w:val="left"/>
            </w:pPr>
            <w:r>
              <w:t xml:space="preserve">Verified fact</w:t>
            </w:r>
          </w:p>
        </w:tc>
        <w:tc>
          <w:tcPr/>
          <w:p>
            <w:pPr>
              <w:pStyle w:val="Compact"/>
              <w:jc w:val="left"/>
            </w:pPr>
            <w:r>
              <w:t xml:space="preserve">A4-S058</w:t>
            </w:r>
          </w:p>
        </w:tc>
      </w:tr>
      <w:tr>
        <w:tc>
          <w:tcPr/>
          <w:p>
            <w:pPr>
              <w:pStyle w:val="Compact"/>
              <w:jc w:val="left"/>
            </w:pPr>
            <w:r>
              <w:t xml:space="preserve">Ecosystem</w:t>
            </w:r>
          </w:p>
        </w:tc>
        <w:tc>
          <w:tcPr/>
          <w:p>
            <w:pPr>
              <w:pStyle w:val="Compact"/>
              <w:jc w:val="left"/>
            </w:pPr>
            <w:r>
              <w:t xml:space="preserve">MCP connectors (built-in and custom); Temporal (Workflows engine)</w:t>
            </w:r>
          </w:p>
        </w:tc>
        <w:tc>
          <w:tcPr/>
          <w:p>
            <w:pPr>
              <w:pStyle w:val="Compact"/>
              <w:jc w:val="left"/>
            </w:pPr>
            <w:r>
              <w:t xml:space="preserve">Verified fact</w:t>
            </w:r>
          </w:p>
        </w:tc>
        <w:tc>
          <w:tcPr/>
          <w:p>
            <w:pPr>
              <w:pStyle w:val="Compact"/>
              <w:jc w:val="left"/>
            </w:pPr>
            <w:r>
              <w:t xml:space="preserve">A4-S057, A4-S058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Agents API under client.beta namespace in SDK examples; Workflows SDK classified Beta; durable agents in Public Preview</w:t>
            </w:r>
          </w:p>
        </w:tc>
        <w:tc>
          <w:tcPr/>
          <w:p>
            <w:pPr>
              <w:pStyle w:val="Compact"/>
              <w:jc w:val="left"/>
            </w:pPr>
            <w:r>
              <w:t xml:space="preserve">Verified fact</w:t>
            </w:r>
          </w:p>
        </w:tc>
        <w:tc>
          <w:tcPr/>
          <w:p>
            <w:pPr>
              <w:pStyle w:val="Compact"/>
              <w:jc w:val="left"/>
            </w:pPr>
            <w:r>
              <w:t xml:space="preserve">A4-S057, A4-S061, V1-S065</w:t>
            </w:r>
          </w:p>
        </w:tc>
      </w:tr>
      <w:tr>
        <w:tc>
          <w:tcPr/>
          <w:p>
            <w:pPr>
              <w:pStyle w:val="Compact"/>
              <w:jc w:val="left"/>
            </w:pPr>
            <w:r>
              <w:t xml:space="preserve">Deployment</w:t>
            </w:r>
          </w:p>
        </w:tc>
        <w:tc>
          <w:tcPr/>
          <w:p>
            <w:pPr>
              <w:pStyle w:val="Compact"/>
              <w:jc w:val="left"/>
            </w:pPr>
            <w:r>
              <w:t xml:space="preserve">saas: Yes; managed_cloud: Yes; vpc_byoc: Yes (partial: Workflows workers run in customer Kubernetes; control plane Mistral-hosted); private_cloud: Not publicly verified; self_hosted: Yes (partial: Workflows LocalSession for experimental or on-premises use); on_prem: Not publicly verified</w:t>
            </w:r>
          </w:p>
        </w:tc>
        <w:tc>
          <w:tcPr/>
          <w:p>
            <w:pPr>
              <w:pStyle w:val="Compact"/>
            </w:pPr>
          </w:p>
        </w:tc>
        <w:tc>
          <w:tcPr/>
          <w:p>
            <w:pPr>
              <w:pStyle w:val="Compact"/>
            </w:pPr>
          </w:p>
        </w:tc>
      </w:tr>
    </w:tbl>
    <w:bookmarkEnd w:id="738"/>
    <w:bookmarkEnd w:id="739"/>
    <w:bookmarkStart w:id="938" w:name="l4-tools-protocols-and-connectivity"/>
    <w:p>
      <w:pPr>
        <w:pStyle w:val="Heading1"/>
      </w:pPr>
      <w:r>
        <w:t xml:space="preserve">L4: Tools, protocols and connectivity</w:t>
      </w:r>
    </w:p>
    <w:bookmarkStart w:id="761" w:name="agent2agent-a2a-protocol-l4-a2a"/>
    <w:p>
      <w:pPr>
        <w:pStyle w:val="Heading2"/>
      </w:pPr>
      <w:r>
        <w:t xml:space="preserve">Agent2Agent (A2A) Protocol (</w:t>
      </w:r>
      <w:r>
        <w:rPr>
          <w:rStyle w:val="VerbatimChar"/>
        </w:rPr>
        <w:t xml:space="preserve">L4-a2a</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cross-team or cross-vendor agent delegation is in scope (CP3 Q1); signed Agent Cards verified, and delegated authority scoped and revocable by the firm, because the protocol does not define it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agent-to-agent interop well; not the main tool-invocation path and delegation semantics incomplete</w:t>
            </w:r>
            <w:r>
              <w:t xml:space="preserve"> </w:t>
            </w:r>
            <w:r>
              <w:rPr>
                <w:rStyle w:val="ClaimLabel"/>
              </w:rPr>
              <w:t xml:space="preserve">AJ</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Open spec (rule 2): authenticated extended cards and declared security schemes; support via implementers</w:t>
            </w:r>
            <w:r>
              <w:t xml:space="preserve"> </w:t>
            </w:r>
            <w:r>
              <w:rPr>
                <w:rStyle w:val="ClaimLabel"/>
              </w:rPr>
              <w:t xml:space="preserve">VF</w:t>
            </w:r>
            <w:r>
              <w:rPr>
                <w:rStyle w:val="FootnoteReference"/>
              </w:rPr>
              <w:footnoteReference w:id="740"/>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modern OAuth flows, optional signing, undefined revocation semantics</w:t>
            </w:r>
            <w:r>
              <w:t xml:space="preserve"> </w:t>
            </w:r>
            <w:r>
              <w:rPr>
                <w:rStyle w:val="ClaimLabel"/>
              </w:rPr>
              <w:t xml:space="preserve">VF</w:t>
            </w:r>
            <w:r>
              <w:rPr>
                <w:rStyle w:val="FootnoteReference"/>
              </w:rPr>
              <w:footnoteReference w:id="742"/>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Implementations self-hostable anywhere</w:t>
            </w:r>
            <w:r>
              <w:t xml:space="preserve"> </w:t>
            </w:r>
            <w:r>
              <w:rPr>
                <w:rStyle w:val="ClaimLabel"/>
              </w:rPr>
              <w:t xml:space="preserve">AJ</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150+ organisations and cloud availability (April 2026)</w:t>
            </w:r>
            <w:r>
              <w:t xml:space="preserve"> </w:t>
            </w:r>
            <w:r>
              <w:rPr>
                <w:rStyle w:val="ClaimLabel"/>
              </w:rPr>
              <w:t xml:space="preserve">VF</w:t>
            </w:r>
            <w:r>
              <w:rPr>
                <w:rStyle w:val="FootnoteReference"/>
              </w:rPr>
              <w:footnoteReference w:id="744"/>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1.0 only since March 2026 with breaking changes; foundation-hosted</w:t>
            </w:r>
            <w:r>
              <w:t xml:space="preserve"> </w:t>
            </w:r>
            <w:r>
              <w:rPr>
                <w:rStyle w:val="ClaimLabel"/>
              </w:rPr>
              <w:t xml:space="preserve">VF</w:t>
            </w:r>
            <w:r>
              <w:rPr>
                <w:rStyle w:val="FootnoteReference"/>
              </w:rPr>
              <w:footnoteReference w:id="746"/>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specification; operations cost in implementations</w:t>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Apache-2.0 with neutral multi-vendor governance</w:t>
            </w:r>
            <w:r>
              <w:t xml:space="preserve"> </w:t>
            </w:r>
            <w:r>
              <w:rPr>
                <w:rStyle w:val="ClaimLabel"/>
              </w:rPr>
              <w:t xml:space="preserve">VF</w:t>
            </w:r>
            <w:r>
              <w:rPr>
                <w:rStyle w:val="FootnoteReference"/>
              </w:rPr>
              <w:footnoteReference w:id="748"/>
            </w:r>
          </w:p>
        </w:tc>
      </w:tr>
      <w:tr>
        <w:tc>
          <w:tcPr/>
          <w:p>
            <w:pPr>
              <w:pStyle w:val="Compact"/>
              <w:jc w:val="left"/>
            </w:pPr>
            <w:r>
              <w:rPr>
                <w:bCs/>
                <w:b/>
              </w:rPr>
              <w:t xml:space="preserve">Total (generic / FS)</w:t>
            </w:r>
          </w:p>
        </w:tc>
        <w:tc>
          <w:tcPr/>
          <w:p>
            <w:pPr>
              <w:pStyle w:val="Compact"/>
              <w:jc w:val="right"/>
            </w:pPr>
            <w:r>
              <w:rPr>
                <w:bCs/>
                <w:b/>
              </w:rPr>
              <w:t xml:space="preserve">3.60 / 3.70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3.70</w:t>
            </w:r>
          </w:p>
        </w:tc>
        <w:tc>
          <w:tcPr/>
          <w:p>
            <w:pPr>
              <w:pStyle w:val="Compact"/>
              <w:jc w:val="right"/>
            </w:pPr>
            <w:r>
              <w:t xml:space="preserve">3.55</w:t>
            </w:r>
          </w:p>
        </w:tc>
        <w:tc>
          <w:tcPr/>
          <w:p>
            <w:pPr>
              <w:pStyle w:val="Compact"/>
              <w:jc w:val="right"/>
            </w:pPr>
            <w:r>
              <w:t xml:space="preserve">3.85</w:t>
            </w:r>
          </w:p>
        </w:tc>
        <w:tc>
          <w:tcPr/>
          <w:p>
            <w:pPr>
              <w:pStyle w:val="Compact"/>
              <w:jc w:val="right"/>
            </w:pPr>
            <w:r>
              <w:t xml:space="preserve">3.65</w:t>
            </w:r>
          </w:p>
        </w:tc>
        <w:tc>
          <w:tcPr/>
          <w:p>
            <w:pPr>
              <w:pStyle w:val="Compact"/>
              <w:jc w:val="right"/>
            </w:pPr>
            <w:r>
              <w:t xml:space="preserve">3.75</w:t>
            </w:r>
          </w:p>
        </w:tc>
        <w:tc>
          <w:tcPr/>
          <w:p>
            <w:pPr>
              <w:pStyle w:val="Compact"/>
              <w:jc w:val="right"/>
            </w:pPr>
            <w:r>
              <w:t xml:space="preserve">3.60</w:t>
            </w:r>
          </w:p>
        </w:tc>
        <w:tc>
          <w:tcPr/>
          <w:p>
            <w:pPr>
              <w:pStyle w:val="Compact"/>
              <w:jc w:val="right"/>
            </w:pPr>
            <w:r>
              <w:t xml:space="preserve">3.70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Open protocol (Apache-2.0) for communication between opaque agents: Agent Card discovery, messages, long-running tasks with streaming and push notifications; v1.0 adds multi-tenancy, multiple bindings, optional JWS-signed Agent Cards and modernised OAuth flows</w:t>
      </w:r>
      <w:r>
        <w:t xml:space="preserve"> </w:t>
      </w:r>
      <w:r>
        <w:rPr>
          <w:rStyle w:val="ClaimLabel"/>
        </w:rPr>
        <w:t xml:space="preserve">VF</w:t>
      </w:r>
      <w:r>
        <w:rPr>
          <w:rStyle w:val="FootnoteReference"/>
        </w:rPr>
        <w:footnoteReference w:id="751"/>
      </w:r>
      <w:r>
        <w:t xml:space="preserve">.</w:t>
      </w:r>
    </w:p>
    <w:p>
      <w:pPr>
        <w:pStyle w:val="BodyText"/>
      </w:pPr>
      <w:r>
        <w:rPr>
          <w:bCs/>
          <w:b/>
        </w:rPr>
        <w:t xml:space="preserve">Strengths</w:t>
      </w:r>
    </w:p>
    <w:p>
      <w:pPr>
        <w:numPr>
          <w:ilvl w:val="0"/>
          <w:numId w:val="1138"/>
        </w:numPr>
        <w:pStyle w:val="Compact"/>
      </w:pPr>
      <w:r>
        <w:t xml:space="preserve">Multi-vendor TSC of eight companies and AAIF Growth Stage status</w:t>
      </w:r>
      <w:r>
        <w:t xml:space="preserve"> </w:t>
      </w:r>
      <w:r>
        <w:rPr>
          <w:rStyle w:val="ClaimLabel"/>
        </w:rPr>
        <w:t xml:space="preserve">VF</w:t>
      </w:r>
      <w:r>
        <w:rPr>
          <w:rStyle w:val="FootnoteReference"/>
        </w:rPr>
        <w:footnoteReference w:id="753"/>
      </w:r>
    </w:p>
    <w:p>
      <w:pPr>
        <w:numPr>
          <w:ilvl w:val="0"/>
          <w:numId w:val="1138"/>
        </w:numPr>
        <w:pStyle w:val="Compact"/>
      </w:pPr>
      <w:r>
        <w:t xml:space="preserve">Designed for delegated long-running tasks between agents</w:t>
      </w:r>
      <w:r>
        <w:t xml:space="preserve"> </w:t>
      </w:r>
      <w:r>
        <w:rPr>
          <w:rStyle w:val="ClaimLabel"/>
        </w:rPr>
        <w:t xml:space="preserve">VF</w:t>
      </w:r>
      <w:r>
        <w:rPr>
          <w:rStyle w:val="FootnoteReference"/>
        </w:rPr>
        <w:footnoteReference w:id="755"/>
      </w:r>
    </w:p>
    <w:p>
      <w:pPr>
        <w:numPr>
          <w:ilvl w:val="0"/>
          <w:numId w:val="1138"/>
        </w:numPr>
        <w:pStyle w:val="Compact"/>
      </w:pPr>
      <w:r>
        <w:t xml:space="preserve">Signed Agent Cards available</w:t>
      </w:r>
      <w:r>
        <w:t xml:space="preserve"> </w:t>
      </w:r>
      <w:r>
        <w:rPr>
          <w:rStyle w:val="ClaimLabel"/>
        </w:rPr>
        <w:t xml:space="preserve">VF</w:t>
      </w:r>
      <w:r>
        <w:rPr>
          <w:rStyle w:val="FootnoteReference"/>
        </w:rPr>
        <w:footnoteReference w:id="756"/>
      </w:r>
    </w:p>
    <w:p>
      <w:pPr>
        <w:pStyle w:val="FirstParagraph"/>
      </w:pPr>
      <w:r>
        <w:rPr>
          <w:bCs/>
          <w:b/>
        </w:rPr>
        <w:t xml:space="preserve">Limitations and risks</w:t>
      </w:r>
    </w:p>
    <w:p>
      <w:pPr>
        <w:numPr>
          <w:ilvl w:val="0"/>
          <w:numId w:val="1139"/>
        </w:numPr>
        <w:pStyle w:val="Compact"/>
      </w:pPr>
      <w:r>
        <w:t xml:space="preserve">Card signing optional; clients SHOULD verify only when present</w:t>
      </w:r>
      <w:r>
        <w:t xml:space="preserve"> </w:t>
      </w:r>
      <w:r>
        <w:rPr>
          <w:rStyle w:val="ClaimLabel"/>
        </w:rPr>
        <w:t xml:space="preserve">VF</w:t>
      </w:r>
      <w:r>
        <w:rPr>
          <w:rStyle w:val="FootnoteReference"/>
        </w:rPr>
        <w:footnoteReference w:id="757"/>
      </w:r>
    </w:p>
    <w:p>
      <w:pPr>
        <w:numPr>
          <w:ilvl w:val="0"/>
          <w:numId w:val="1139"/>
        </w:numPr>
        <w:pStyle w:val="Compact"/>
      </w:pPr>
      <w:r>
        <w:t xml:space="preserve">No defined scope, validity or revocation semantics for authorisation obtained in AUTH_REQUIRED</w:t>
      </w:r>
      <w:r>
        <w:t xml:space="preserve"> </w:t>
      </w:r>
      <w:r>
        <w:rPr>
          <w:rStyle w:val="ClaimLabel"/>
        </w:rPr>
        <w:t xml:space="preserve">VF</w:t>
      </w:r>
      <w:r>
        <w:rPr>
          <w:rStyle w:val="FootnoteReference"/>
        </w:rPr>
        <w:footnoteReference w:id="758"/>
      </w:r>
    </w:p>
    <w:p>
      <w:pPr>
        <w:numPr>
          <w:ilvl w:val="0"/>
          <w:numId w:val="1139"/>
        </w:numPr>
        <w:pStyle w:val="Compact"/>
      </w:pPr>
      <w:r>
        <w:t xml:space="preserve">1.0 broke the interaction protocol; some SDKs lag</w:t>
      </w:r>
      <w:r>
        <w:t xml:space="preserve"> </w:t>
      </w:r>
      <w:r>
        <w:rPr>
          <w:rStyle w:val="ClaimLabel"/>
        </w:rPr>
        <w:t xml:space="preserve">VF</w:t>
      </w:r>
      <w:r>
        <w:rPr>
          <w:rStyle w:val="FootnoteReference"/>
        </w:rPr>
        <w:footnoteReference w:id="759"/>
      </w:r>
      <w:r>
        <w:t xml:space="preserve"> </w:t>
      </w:r>
      <w:r>
        <w:rPr>
          <w:rStyle w:val="ClaimLabel"/>
        </w:rPr>
        <w:t xml:space="preserve">R</w:t>
      </w:r>
      <w:r>
        <w:rPr>
          <w:rStyle w:val="FootnoteReference"/>
        </w:rPr>
        <w:footnoteReference w:id="760"/>
      </w:r>
    </w:p>
    <w:p>
      <w:pPr>
        <w:pStyle w:val="FirstParagraph"/>
      </w:pPr>
      <w:r>
        <w:rPr>
          <w:bCs/>
          <w:b/>
        </w:rPr>
        <w:t xml:space="preserve">Choose when</w:t>
      </w:r>
    </w:p>
    <w:p>
      <w:pPr>
        <w:numPr>
          <w:ilvl w:val="0"/>
          <w:numId w:val="1140"/>
        </w:numPr>
        <w:pStyle w:val="Compact"/>
      </w:pPr>
      <w:r>
        <w:t xml:space="preserve">Agents owned by different teams or vendors must delegate work to each other</w:t>
      </w:r>
      <w:r>
        <w:t xml:space="preserve"> </w:t>
      </w:r>
      <w:r>
        <w:rPr>
          <w:rStyle w:val="ClaimLabel"/>
        </w:rPr>
        <w:t xml:space="preserve">AJ</w:t>
      </w:r>
    </w:p>
    <w:p>
      <w:pPr>
        <w:pStyle w:val="FirstParagraph"/>
      </w:pPr>
      <w:r>
        <w:rPr>
          <w:bCs/>
          <w:b/>
        </w:rPr>
        <w:t xml:space="preserve">Avoid when</w:t>
      </w:r>
    </w:p>
    <w:p>
      <w:pPr>
        <w:numPr>
          <w:ilvl w:val="0"/>
          <w:numId w:val="1141"/>
        </w:numPr>
        <w:pStyle w:val="Compact"/>
      </w:pPr>
      <w:r>
        <w:t xml:space="preserve">A deterministic workflow calling tools would do</w:t>
      </w:r>
      <w:r>
        <w:t xml:space="preserve"> </w:t>
      </w:r>
      <w:r>
        <w:rPr>
          <w:rStyle w:val="ClaimLabel"/>
        </w:rPr>
        <w:t xml:space="preserve">AJ</w:t>
      </w:r>
    </w:p>
    <w:p>
      <w:pPr>
        <w:pStyle w:val="FirstParagraph"/>
      </w:pPr>
      <w:r>
        <w:rPr>
          <w:bCs/>
          <w:b/>
        </w:rPr>
        <w:t xml:space="preserve">Nearest competitors:</w:t>
      </w:r>
      <w:r>
        <w:t xml:space="preserve"> </w:t>
      </w:r>
      <w:r>
        <w:t xml:space="preserve">L4-mcp, C1-agentgateway, L4-aws-agentcore-gateway-identity</w:t>
      </w:r>
    </w:p>
    <w:p>
      <w:pPr>
        <w:pStyle w:val="BodyText"/>
      </w:pPr>
      <w:r>
        <w:rPr>
          <w:bCs/>
          <w:b/>
        </w:rPr>
        <w:t xml:space="preserve">Regulated-FS note.</w:t>
      </w:r>
      <w:r>
        <w:t xml:space="preserve"> </w:t>
      </w:r>
      <w:r>
        <w:t xml:space="preserve">Require signed Agent Cards and verify them; scope and revoke delegated authority in your own gateway and IdP</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A2A Project: contributed by Google to the Linux Foundation (2025); accepted as a Growth Stage project of the Agentic AI Foundation (AAIF announcement 17 August 2026; A2A blog 27 August 2026); TSC seats: Google, Microsoft, Cisco, AWS, Salesforce, ServiceNow, SAP, IBM</w:t>
            </w:r>
          </w:p>
        </w:tc>
        <w:tc>
          <w:tcPr/>
          <w:p>
            <w:pPr>
              <w:pStyle w:val="Compact"/>
              <w:jc w:val="left"/>
            </w:pPr>
            <w:r>
              <w:t xml:space="preserve">Verified fact</w:t>
            </w:r>
          </w:p>
        </w:tc>
        <w:tc>
          <w:tcPr/>
          <w:p>
            <w:pPr>
              <w:pStyle w:val="Compact"/>
              <w:jc w:val="left"/>
            </w:pPr>
            <w:r>
              <w:t xml:space="preserve">A3-S065, A3-S116, A3-S117, A3-S025, V1-S039</w:t>
            </w:r>
          </w:p>
        </w:tc>
      </w:tr>
      <w:tr>
        <w:tc>
          <w:tcPr/>
          <w:p>
            <w:pPr>
              <w:pStyle w:val="Compact"/>
              <w:jc w:val="left"/>
            </w:pPr>
            <w:r>
              <w:t xml:space="preserve">Category</w:t>
            </w:r>
          </w:p>
        </w:tc>
        <w:tc>
          <w:tcPr/>
          <w:p>
            <w:pPr>
              <w:pStyle w:val="Compact"/>
              <w:jc w:val="left"/>
            </w:pPr>
            <w:r>
              <w:t xml:space="preserve">Open protocol for communication and interoperability between opaque agent applications</w:t>
            </w:r>
          </w:p>
        </w:tc>
        <w:tc>
          <w:tcPr/>
          <w:p>
            <w:pPr>
              <w:pStyle w:val="Compact"/>
              <w:jc w:val="left"/>
            </w:pPr>
            <w:r>
              <w:t xml:space="preserve">Verified fact</w:t>
            </w:r>
          </w:p>
        </w:tc>
        <w:tc>
          <w:tcPr/>
          <w:p>
            <w:pPr>
              <w:pStyle w:val="Compact"/>
              <w:jc w:val="left"/>
            </w:pPr>
            <w:r>
              <w:t xml:space="preserve">A3-S078</w:t>
            </w:r>
          </w:p>
        </w:tc>
      </w:tr>
      <w:tr>
        <w:tc>
          <w:tcPr/>
          <w:p>
            <w:pPr>
              <w:pStyle w:val="Compact"/>
              <w:jc w:val="left"/>
            </w:pPr>
            <w:r>
              <w:t xml:space="preserve">Version / lineup</w:t>
            </w:r>
          </w:p>
        </w:tc>
        <w:tc>
          <w:tcPr/>
          <w:p>
            <w:pPr>
              <w:pStyle w:val="Compact"/>
              <w:jc w:val="left"/>
            </w:pPr>
            <w:r>
              <w:t xml:space="preserve">Specification 1.0.0 (12 March 2026), patch 1.0.1 (26 May 2026); A2A Python SDK a2a-sdk 1.2.2 (5 October 2026)</w:t>
            </w:r>
          </w:p>
        </w:tc>
        <w:tc>
          <w:tcPr/>
          <w:p>
            <w:pPr>
              <w:pStyle w:val="Compact"/>
              <w:jc w:val="left"/>
            </w:pPr>
            <w:r>
              <w:t xml:space="preserve">Verified fact</w:t>
            </w:r>
          </w:p>
        </w:tc>
        <w:tc>
          <w:tcPr/>
          <w:p>
            <w:pPr>
              <w:pStyle w:val="Compact"/>
              <w:jc w:val="left"/>
            </w:pPr>
            <w:r>
              <w:t xml:space="preserve">A3-S079, A3-S078, A3-S075, V1-S039</w:t>
            </w:r>
          </w:p>
        </w:tc>
      </w:tr>
      <w:tr>
        <w:tc>
          <w:tcPr/>
          <w:p>
            <w:pPr>
              <w:pStyle w:val="Compact"/>
              <w:jc w:val="left"/>
            </w:pPr>
            <w:r>
              <w:t xml:space="preserve">Licence</w:t>
            </w:r>
          </w:p>
        </w:tc>
        <w:tc>
          <w:tcPr/>
          <w:p>
            <w:pPr>
              <w:pStyle w:val="Compact"/>
              <w:jc w:val="left"/>
            </w:pPr>
            <w:r>
              <w:t xml:space="preserve">Open specification and SDKs, Apache-2.0</w:t>
            </w:r>
          </w:p>
        </w:tc>
        <w:tc>
          <w:tcPr/>
          <w:p>
            <w:pPr>
              <w:pStyle w:val="Compact"/>
              <w:jc w:val="left"/>
            </w:pPr>
            <w:r>
              <w:t xml:space="preserve">Verified fact</w:t>
            </w:r>
          </w:p>
        </w:tc>
        <w:tc>
          <w:tcPr/>
          <w:p>
            <w:pPr>
              <w:pStyle w:val="Compact"/>
              <w:jc w:val="left"/>
            </w:pPr>
            <w:r>
              <w:t xml:space="preserve">A3-S075, A3-S025</w:t>
            </w:r>
          </w:p>
        </w:tc>
      </w:tr>
      <w:tr>
        <w:tc>
          <w:tcPr/>
          <w:p>
            <w:pPr>
              <w:pStyle w:val="Compact"/>
              <w:jc w:val="left"/>
            </w:pPr>
            <w:r>
              <w:t xml:space="preserve">Status events</w:t>
            </w:r>
          </w:p>
        </w:tc>
        <w:tc>
          <w:tcPr/>
          <w:p>
            <w:pPr>
              <w:pStyle w:val="Compact"/>
              <w:jc w:val="left"/>
            </w:pPr>
            <w:r>
              <w:t xml:space="preserve">August 2025: IBM’s Agent Communication Protocol (ACP) merged into A2A; IBM joined the TSC; 12 March 2026: A2A 1.0.0, first stable release (changelog; AAIF and Google also say March 2026; the 9 April 2026 Linux Foundation release is the one-year anniversary announcement); 26 May 2026: A2A 1.0.1; 17 August 2026: AAIF announced A2A joining; A2A blog (27 August 2026) confirms acceptance as AAIF Growth Stage project</w:t>
            </w:r>
          </w:p>
        </w:tc>
        <w:tc>
          <w:tcPr/>
          <w:p>
            <w:pPr>
              <w:pStyle w:val="Compact"/>
              <w:jc w:val="left"/>
            </w:pPr>
            <w:r>
              <w:t xml:space="preserve">Verified fact</w:t>
            </w:r>
          </w:p>
        </w:tc>
        <w:tc>
          <w:tcPr/>
          <w:p>
            <w:pPr>
              <w:pStyle w:val="Compact"/>
              <w:jc w:val="left"/>
            </w:pPr>
            <w:r>
              <w:t xml:space="preserve">A3-S032, A3-S065, A3-S079, A3-S116, A3-S026, A3-S025, A3-S117, V1-S039, V1-S038</w:t>
            </w:r>
          </w:p>
        </w:tc>
      </w:tr>
      <w:tr>
        <w:tc>
          <w:tcPr/>
          <w:p>
            <w:pPr>
              <w:pStyle w:val="Compact"/>
              <w:jc w:val="left"/>
            </w:pPr>
            <w:r>
              <w:t xml:space="preserve">Strategic direction</w:t>
            </w:r>
          </w:p>
        </w:tc>
        <w:tc>
          <w:tcPr/>
          <w:p>
            <w:pPr>
              <w:pStyle w:val="Compact"/>
              <w:jc w:val="left"/>
            </w:pPr>
            <w:r>
              <w:t xml:space="preserve">v1.0 adds multi-tenancy, multi-protocol bindings, verb-style operations, signed Agent Cards and modernised OAuth flows; joined AAIF alongside MCP as separate project with own TSC (August 2026)</w:t>
            </w:r>
          </w:p>
        </w:tc>
        <w:tc>
          <w:tcPr/>
          <w:p>
            <w:pPr>
              <w:pStyle w:val="Compact"/>
              <w:jc w:val="left"/>
            </w:pPr>
            <w:r>
              <w:t xml:space="preserve">Verified fact</w:t>
            </w:r>
          </w:p>
        </w:tc>
        <w:tc>
          <w:tcPr/>
          <w:p>
            <w:pPr>
              <w:pStyle w:val="Compact"/>
              <w:jc w:val="left"/>
            </w:pPr>
            <w:r>
              <w:t xml:space="preserve">A3-S030, A3-S040</w:t>
            </w:r>
          </w:p>
        </w:tc>
      </w:tr>
      <w:tr>
        <w:tc>
          <w:tcPr/>
          <w:p>
            <w:pPr>
              <w:pStyle w:val="Compact"/>
              <w:jc w:val="left"/>
            </w:pPr>
            <w:r>
              <w:t xml:space="preserve">What it does</w:t>
            </w:r>
          </w:p>
        </w:tc>
        <w:tc>
          <w:tcPr/>
          <w:p>
            <w:pPr>
              <w:pStyle w:val="Compact"/>
              <w:jc w:val="left"/>
            </w:pPr>
            <w:r>
              <w:t xml:space="preserve">Lets a client agent discover a remote agent via its Agent Card (/.well-known/agent-card.json), send messages and manage asynchronous, long-running tasks with streaming and push notifications; version negotiated via A2A-Version header</w:t>
            </w:r>
          </w:p>
        </w:tc>
        <w:tc>
          <w:tcPr/>
          <w:p>
            <w:pPr>
              <w:pStyle w:val="Compact"/>
              <w:jc w:val="left"/>
            </w:pPr>
            <w:r>
              <w:t xml:space="preserve">Verified fact</w:t>
            </w:r>
          </w:p>
        </w:tc>
        <w:tc>
          <w:tcPr/>
          <w:p>
            <w:pPr>
              <w:pStyle w:val="Compact"/>
              <w:jc w:val="left"/>
            </w:pPr>
            <w:r>
              <w:t xml:space="preserve">A3-S078, A3-S030</w:t>
            </w:r>
          </w:p>
        </w:tc>
      </w:tr>
      <w:tr>
        <w:tc>
          <w:tcPr/>
          <w:p>
            <w:pPr>
              <w:pStyle w:val="Compact"/>
              <w:jc w:val="left"/>
            </w:pPr>
            <w:r>
              <w:t xml:space="preserve">Stack position</w:t>
            </w:r>
          </w:p>
        </w:tc>
        <w:tc>
          <w:tcPr/>
          <w:p>
            <w:pPr>
              <w:pStyle w:val="Compact"/>
              <w:jc w:val="left"/>
            </w:pPr>
            <w:r>
              <w:t xml:space="preserve">L4 agent-to-agent interoperability, complementary to MCP (agent-to-tool)</w:t>
            </w:r>
          </w:p>
        </w:tc>
        <w:tc>
          <w:tcPr/>
          <w:p>
            <w:pPr>
              <w:pStyle w:val="Compact"/>
              <w:jc w:val="left"/>
            </w:pPr>
            <w:r>
              <w:t xml:space="preserve">Verified fact</w:t>
            </w:r>
          </w:p>
        </w:tc>
        <w:tc>
          <w:tcPr/>
          <w:p>
            <w:pPr>
              <w:pStyle w:val="Compact"/>
              <w:jc w:val="left"/>
            </w:pPr>
            <w:r>
              <w:t xml:space="preserve">A3-S040</w:t>
            </w:r>
          </w:p>
        </w:tc>
      </w:tr>
      <w:tr>
        <w:tc>
          <w:tcPr/>
          <w:p>
            <w:pPr>
              <w:pStyle w:val="Compact"/>
              <w:jc w:val="left"/>
            </w:pPr>
            <w:r>
              <w:t xml:space="preserve">Integration</w:t>
            </w:r>
          </w:p>
        </w:tc>
        <w:tc>
          <w:tcPr/>
          <w:p>
            <w:pPr>
              <w:pStyle w:val="Compact"/>
              <w:jc w:val="left"/>
            </w:pPr>
            <w:r>
              <w:t xml:space="preserve">Official SDKs (Python, JavaScript and others); Agent Cards advertise supportedInterfaces with protocol binding and version</w:t>
            </w:r>
          </w:p>
        </w:tc>
        <w:tc>
          <w:tcPr/>
          <w:p>
            <w:pPr>
              <w:pStyle w:val="Compact"/>
              <w:jc w:val="left"/>
            </w:pPr>
            <w:r>
              <w:t xml:space="preserve">Verified fact</w:t>
            </w:r>
          </w:p>
        </w:tc>
        <w:tc>
          <w:tcPr/>
          <w:p>
            <w:pPr>
              <w:pStyle w:val="Compact"/>
              <w:jc w:val="left"/>
            </w:pPr>
            <w:r>
              <w:t xml:space="preserve">A3-S075, A3-S031, A3-S054</w:t>
            </w:r>
          </w:p>
        </w:tc>
      </w:tr>
      <w:tr>
        <w:tc>
          <w:tcPr/>
          <w:p>
            <w:pPr>
              <w:pStyle w:val="Compact"/>
              <w:jc w:val="left"/>
            </w:pPr>
            <w:r>
              <w:t xml:space="preserve">Dependencies</w:t>
            </w:r>
          </w:p>
        </w:tc>
        <w:tc>
          <w:tcPr/>
          <w:p>
            <w:pPr>
              <w:pStyle w:val="Compact"/>
              <w:jc w:val="left"/>
            </w:pPr>
            <w:r>
              <w:t xml:space="preserve">HTTP-based bindings (JSON-RPC, gRPC, REST); security via declared securitySchemes incl. OAuth 2.0 and OpenID Connect</w:t>
            </w:r>
          </w:p>
        </w:tc>
        <w:tc>
          <w:tcPr/>
          <w:p>
            <w:pPr>
              <w:pStyle w:val="Compact"/>
              <w:jc w:val="left"/>
            </w:pPr>
            <w:r>
              <w:t xml:space="preserve">Verified fact</w:t>
            </w:r>
          </w:p>
        </w:tc>
        <w:tc>
          <w:tcPr/>
          <w:p>
            <w:pPr>
              <w:pStyle w:val="Compact"/>
              <w:jc w:val="left"/>
            </w:pPr>
            <w:r>
              <w:t xml:space="preserve">A3-S078</w:t>
            </w:r>
          </w:p>
        </w:tc>
      </w:tr>
      <w:tr>
        <w:tc>
          <w:tcPr/>
          <w:p>
            <w:pPr>
              <w:pStyle w:val="Compact"/>
              <w:jc w:val="left"/>
            </w:pPr>
            <w:r>
              <w:t xml:space="preserve">Certifications</w:t>
            </w:r>
          </w:p>
        </w:tc>
        <w:tc>
          <w:tcPr/>
          <w:p>
            <w:pPr>
              <w:pStyle w:val="Compact"/>
              <w:jc w:val="left"/>
            </w:pPr>
            <w:r>
              <w:t xml:space="preserve">Not applicable (open specification)</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applicable (open specification)</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Agent Cards MAY be signed with JWS (RFC 7515) over RFC 8785-canonicalised JSON; clients SHOULD verify when present. OAuth flows modernised (device code, PKCE; implicit/password removed). The protocol does not define scope, validity or revocation semantics for authorisation obtained in the AUTH_REQUIRED task state</w:t>
            </w:r>
          </w:p>
        </w:tc>
        <w:tc>
          <w:tcPr/>
          <w:p>
            <w:pPr>
              <w:pStyle w:val="Compact"/>
              <w:jc w:val="left"/>
            </w:pPr>
            <w:r>
              <w:t xml:space="preserve">Verified fact</w:t>
            </w:r>
          </w:p>
        </w:tc>
        <w:tc>
          <w:tcPr/>
          <w:p>
            <w:pPr>
              <w:pStyle w:val="Compact"/>
              <w:jc w:val="left"/>
            </w:pPr>
            <w:r>
              <w:t xml:space="preserve">A3-S078, A3-S079, A3-S031</w:t>
            </w:r>
          </w:p>
        </w:tc>
      </w:tr>
      <w:tr>
        <w:tc>
          <w:tcPr/>
          <w:p>
            <w:pPr>
              <w:pStyle w:val="Compact"/>
              <w:jc w:val="left"/>
            </w:pPr>
            <w:r>
              <w:t xml:space="preserve">Access controls</w:t>
            </w:r>
          </w:p>
        </w:tc>
        <w:tc>
          <w:tcPr/>
          <w:p>
            <w:pPr>
              <w:pStyle w:val="Compact"/>
              <w:jc w:val="left"/>
            </w:pPr>
            <w:r>
              <w:t xml:space="preserve">Authenticated extended Agent Card available only after client authenticates with a declared scheme</w:t>
            </w:r>
          </w:p>
        </w:tc>
        <w:tc>
          <w:tcPr/>
          <w:p>
            <w:pPr>
              <w:pStyle w:val="Compact"/>
              <w:jc w:val="left"/>
            </w:pPr>
            <w:r>
              <w:t xml:space="preserve">Verified fact</w:t>
            </w:r>
          </w:p>
        </w:tc>
        <w:tc>
          <w:tcPr/>
          <w:p>
            <w:pPr>
              <w:pStyle w:val="Compact"/>
              <w:jc w:val="left"/>
            </w:pPr>
            <w:r>
              <w:t xml:space="preserve">A3-S078</w:t>
            </w:r>
          </w:p>
        </w:tc>
      </w:tr>
      <w:tr>
        <w:tc>
          <w:tcPr/>
          <w:p>
            <w:pPr>
              <w:pStyle w:val="Compact"/>
              <w:jc w:val="left"/>
            </w:pPr>
            <w:r>
              <w:t xml:space="preserve">Enterprise support</w:t>
            </w:r>
          </w:p>
        </w:tc>
        <w:tc>
          <w:tcPr/>
          <w:p>
            <w:pPr>
              <w:pStyle w:val="Compact"/>
              <w:jc w:val="left"/>
            </w:pPr>
            <w:r>
              <w:t xml:space="preserve">Not applicable (community specification)</w:t>
            </w:r>
          </w:p>
        </w:tc>
        <w:tc>
          <w:tcPr/>
          <w:p>
            <w:pPr>
              <w:pStyle w:val="Compact"/>
              <w:jc w:val="left"/>
            </w:pPr>
            <w:r>
              <w:t xml:space="preserve">Architectural judgement</w:t>
            </w:r>
          </w:p>
        </w:tc>
        <w:tc>
          <w:tcPr/>
          <w:p>
            <w:pPr>
              <w:pStyle w:val="Compact"/>
            </w:pPr>
          </w:p>
        </w:tc>
      </w:tr>
      <w:tr>
        <w:tc>
          <w:tcPr/>
          <w:p>
            <w:pPr>
              <w:pStyle w:val="Compact"/>
              <w:jc w:val="left"/>
            </w:pPr>
            <w:r>
              <w:t xml:space="preserve">Pricing</w:t>
            </w:r>
          </w:p>
        </w:tc>
        <w:tc>
          <w:tcPr/>
          <w:p>
            <w:pPr>
              <w:pStyle w:val="Compact"/>
              <w:jc w:val="left"/>
            </w:pPr>
            <w:r>
              <w:t xml:space="preserve">Free open specification</w:t>
            </w:r>
          </w:p>
        </w:tc>
        <w:tc>
          <w:tcPr/>
          <w:p>
            <w:pPr>
              <w:pStyle w:val="Compact"/>
              <w:jc w:val="left"/>
            </w:pPr>
            <w:r>
              <w:t xml:space="preserve">Verified fact</w:t>
            </w:r>
          </w:p>
        </w:tc>
        <w:tc>
          <w:tcPr/>
          <w:p>
            <w:pPr>
              <w:pStyle w:val="Compact"/>
              <w:jc w:val="left"/>
            </w:pPr>
            <w:r>
              <w:t xml:space="preserve">A3-S075</w:t>
            </w:r>
          </w:p>
        </w:tc>
      </w:tr>
      <w:tr>
        <w:tc>
          <w:tcPr/>
          <w:p>
            <w:pPr>
              <w:pStyle w:val="Compact"/>
              <w:jc w:val="left"/>
            </w:pPr>
            <w:r>
              <w:t xml:space="preserve">Infrastructure cost</w:t>
            </w:r>
          </w:p>
        </w:tc>
        <w:tc>
          <w:tcPr/>
          <w:p>
            <w:pPr>
              <w:pStyle w:val="Compact"/>
              <w:jc w:val="left"/>
            </w:pPr>
            <w:r>
              <w:t xml:space="preserve">Not applicable</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More than 150 supporting organisations and availability in major cloud platforms (April 2026)</w:t>
            </w:r>
          </w:p>
        </w:tc>
        <w:tc>
          <w:tcPr/>
          <w:p>
            <w:pPr>
              <w:pStyle w:val="Compact"/>
              <w:jc w:val="left"/>
            </w:pPr>
            <w:r>
              <w:t xml:space="preserve">Verified fact</w:t>
            </w:r>
          </w:p>
        </w:tc>
        <w:tc>
          <w:tcPr/>
          <w:p>
            <w:pPr>
              <w:pStyle w:val="Compact"/>
              <w:jc w:val="left"/>
            </w:pPr>
            <w:r>
              <w:t xml:space="preserve">A3-S025</w:t>
            </w:r>
          </w:p>
        </w:tc>
      </w:tr>
      <w:tr>
        <w:tc>
          <w:tcPr/>
          <w:p>
            <w:pPr>
              <w:pStyle w:val="Compact"/>
              <w:jc w:val="left"/>
            </w:pPr>
            <w:r>
              <w:t xml:space="preserve">Adoption signals</w:t>
            </w:r>
          </w:p>
        </w:tc>
        <w:tc>
          <w:tcPr/>
          <w:p>
            <w:pPr>
              <w:pStyle w:val="Compact"/>
              <w:jc w:val="left"/>
            </w:pPr>
            <w:r>
              <w:t xml:space="preserve">a2aproject/A2A 26,049 GitHub stars (7 October 2026); 150+ organisations (April 2026)</w:t>
            </w:r>
          </w:p>
        </w:tc>
        <w:tc>
          <w:tcPr/>
          <w:p>
            <w:pPr>
              <w:pStyle w:val="Compact"/>
              <w:jc w:val="left"/>
            </w:pPr>
            <w:r>
              <w:t xml:space="preserve">Verified fact</w:t>
            </w:r>
          </w:p>
        </w:tc>
        <w:tc>
          <w:tcPr/>
          <w:p>
            <w:pPr>
              <w:pStyle w:val="Compact"/>
              <w:jc w:val="left"/>
            </w:pPr>
            <w:r>
              <w:t xml:space="preserve">A3-S054, A3-S025</w:t>
            </w:r>
          </w:p>
        </w:tc>
      </w:tr>
      <w:tr>
        <w:tc>
          <w:tcPr/>
          <w:p>
            <w:pPr>
              <w:pStyle w:val="Compact"/>
              <w:jc w:val="left"/>
            </w:pPr>
            <w:r>
              <w:t xml:space="preserve">Maturity</w:t>
            </w:r>
          </w:p>
        </w:tc>
        <w:tc>
          <w:tcPr/>
          <w:p>
            <w:pPr>
              <w:pStyle w:val="Compact"/>
              <w:jc w:val="left"/>
            </w:pPr>
            <w:r>
              <w:t xml:space="preserve">First public spec 2025; 1.0 stable March 2026 with breaking changes to the interaction protocol (Agent Card backward-compatible)</w:t>
            </w:r>
          </w:p>
        </w:tc>
        <w:tc>
          <w:tcPr/>
          <w:p>
            <w:pPr>
              <w:pStyle w:val="Compact"/>
              <w:jc w:val="left"/>
            </w:pPr>
            <w:r>
              <w:t xml:space="preserve">Verified fact</w:t>
            </w:r>
          </w:p>
        </w:tc>
        <w:tc>
          <w:tcPr/>
          <w:p>
            <w:pPr>
              <w:pStyle w:val="Compact"/>
              <w:jc w:val="left"/>
            </w:pPr>
            <w:r>
              <w:t xml:space="preserve">A3-S079, A3-S030</w:t>
            </w:r>
          </w:p>
        </w:tc>
      </w:tr>
      <w:tr>
        <w:tc>
          <w:tcPr/>
          <w:p>
            <w:pPr>
              <w:pStyle w:val="Compact"/>
              <w:jc w:val="left"/>
            </w:pPr>
            <w:r>
              <w:t xml:space="preserve">Deployment</w:t>
            </w:r>
          </w:p>
        </w:tc>
        <w:tc>
          <w:tcPr/>
          <w:p>
            <w:pPr>
              <w:pStyle w:val="Compact"/>
              <w:jc w:val="left"/>
            </w:pPr>
            <w:r>
              <w:t xml:space="preserve">saas: No (open specification; deployment depends on each implementation); managed_cloud: No (open specification; deployment depends on each implementation); vpc_byoc: No (open specification; deployment depends on each implementation); private_cloud: No (open specification; deployment depends on each implementation); self_hosted: Yes (implementations can be self-hosted; the specification itself is not a hosted service); on_prem: Yes (implementations can be self-hosted; the specification itself is not a hosted service)</w:t>
            </w:r>
          </w:p>
        </w:tc>
        <w:tc>
          <w:tcPr/>
          <w:p>
            <w:pPr>
              <w:pStyle w:val="Compact"/>
            </w:pPr>
          </w:p>
        </w:tc>
        <w:tc>
          <w:tcPr/>
          <w:p>
            <w:pPr>
              <w:pStyle w:val="Compact"/>
            </w:pPr>
          </w:p>
        </w:tc>
      </w:tr>
    </w:tbl>
    <w:bookmarkEnd w:id="761"/>
    <w:bookmarkStart w:id="796" w:name="model-context-protocol-mcp-l4-mcp"/>
    <w:p>
      <w:pPr>
        <w:pStyle w:val="Heading2"/>
      </w:pPr>
      <w:r>
        <w:t xml:space="preserve">Model Context Protocol (MCP) (</w:t>
      </w:r>
      <w:r>
        <w:rPr>
          <w:rStyle w:val="VerbatimChar"/>
        </w:rPr>
        <w:t xml:space="preserve">L4-mcp</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only behind a gateway with mandatory authorisation, an allow-list and pinned tool definitions. Tier set by the reader at Checkpoint 3 (CP3 Q1), treating MCP and its authorisation profile (C4-mcp-authorization) as one decision; FS 3.55 is below the 3.6 guide and security scores 2, which is why the condition is mandatory. Conflict of interest: MCP originated at Anthropic and the author is an Anthropic model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Covers tool invocation, enterprise authorisation and long-running tasks; security enforcement (allow-listing, signing) left outside the spec</w:t>
            </w:r>
            <w:r>
              <w:t xml:space="preserve"> </w:t>
            </w:r>
            <w:r>
              <w:rPr>
                <w:rStyle w:val="ClaimLabel"/>
              </w:rPr>
              <w:t xml:space="preserve">AJ</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Open spec (rule 2): enables central IdP policy via EMA; no commercial support from the project itself</w:t>
            </w:r>
            <w:r>
              <w:t xml:space="preserve"> </w:t>
            </w:r>
            <w:r>
              <w:rPr>
                <w:rStyle w:val="ClaimLabel"/>
              </w:rPr>
              <w:t xml:space="preserve">AJ</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advisories are published with fixes (B-REVA-S006), but the specification leaves authorisation optional, has no tool-definition signing, carries a documented tool-poisoning attack class, and the TypeScript SDK had several High advisories in 2026, including one sending OAuth credentials to a server-chosen authorisation server</w:t>
            </w:r>
            <w:r>
              <w:t xml:space="preserve"> </w:t>
            </w:r>
            <w:r>
              <w:rPr>
                <w:rStyle w:val="ClaimLabel"/>
              </w:rPr>
              <w:t xml:space="preserve">VF</w:t>
            </w:r>
            <w:r>
              <w:rPr>
                <w:rStyle w:val="FootnoteReference"/>
              </w:rPr>
              <w:footnoteReference w:id="762"/>
            </w:r>
            <w:r>
              <w:t xml:space="preserve">. Below A2A (optional card signing) on integrity; borderline 3/2 resolved against the Anthropic-originated item (CP3 review A)</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Implementations run anywhere, including stdio locally and air-gapped</w:t>
            </w:r>
            <w:r>
              <w:t xml:space="preserve"> </w:t>
            </w:r>
            <w:r>
              <w:rPr>
                <w:rStyle w:val="ClaimLabel"/>
              </w:rPr>
              <w:t xml:space="preserve">AJ</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De facto standard with broad client and launch-partner support</w:t>
            </w:r>
            <w:r>
              <w:t xml:space="preserve"> </w:t>
            </w:r>
            <w:r>
              <w:rPr>
                <w:rStyle w:val="ClaimLabel"/>
              </w:rPr>
              <w:t xml:space="preserve">VF</w:t>
            </w:r>
            <w:r>
              <w:rPr>
                <w:rStyle w:val="FootnoteReference"/>
              </w:rPr>
              <w:footnoteReference w:id="766"/>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Foundation-hosted with a 12-month deprecation policy, but breaking changes in July 2026 and Registry still preview</w:t>
            </w:r>
            <w:r>
              <w:t xml:space="preserve"> </w:t>
            </w:r>
            <w:r>
              <w:rPr>
                <w:rStyle w:val="ClaimLabel"/>
              </w:rPr>
              <w:t xml:space="preserve">VF</w:t>
            </w:r>
            <w:r>
              <w:rPr>
                <w:rStyle w:val="FootnoteReference"/>
              </w:rPr>
              <w:footnoteReference w:id="769"/>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specification and SDKs; cost lies in operating servers, gateway and authorisation server</w:t>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MIT under AAIF, but technical direction concentrated in Anthropic maintainers, so not fully neutral governance</w:t>
            </w:r>
            <w:r>
              <w:t xml:space="preserve"> </w:t>
            </w:r>
            <w:r>
              <w:rPr>
                <w:rStyle w:val="ClaimLabel"/>
              </w:rPr>
              <w:t xml:space="preserve">VF</w:t>
            </w:r>
            <w:r>
              <w:rPr>
                <w:rStyle w:val="FootnoteReference"/>
              </w:rPr>
              <w:footnoteReference w:id="771"/>
            </w:r>
          </w:p>
        </w:tc>
      </w:tr>
      <w:tr>
        <w:tc>
          <w:tcPr/>
          <w:p>
            <w:pPr>
              <w:pStyle w:val="Compact"/>
              <w:jc w:val="left"/>
            </w:pPr>
            <w:r>
              <w:rPr>
                <w:bCs/>
                <w:b/>
              </w:rPr>
              <w:t xml:space="preserve">Total (generic / FS)</w:t>
            </w:r>
          </w:p>
        </w:tc>
        <w:tc>
          <w:tcPr/>
          <w:p>
            <w:pPr>
              <w:pStyle w:val="Compact"/>
              <w:jc w:val="right"/>
            </w:pPr>
            <w:r>
              <w:rPr>
                <w:bCs/>
                <w:b/>
              </w:rPr>
              <w:t xml:space="preserve">3.70 / 3.55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3.55</w:t>
            </w:r>
          </w:p>
        </w:tc>
        <w:tc>
          <w:tcPr/>
          <w:p>
            <w:pPr>
              <w:pStyle w:val="Compact"/>
              <w:jc w:val="right"/>
            </w:pPr>
            <w:r>
              <w:t xml:space="preserve">3.60</w:t>
            </w:r>
          </w:p>
        </w:tc>
        <w:tc>
          <w:tcPr/>
          <w:p>
            <w:pPr>
              <w:pStyle w:val="Compact"/>
              <w:jc w:val="right"/>
            </w:pPr>
            <w:r>
              <w:t xml:space="preserve">3.80</w:t>
            </w:r>
          </w:p>
        </w:tc>
        <w:tc>
          <w:tcPr/>
          <w:p>
            <w:pPr>
              <w:pStyle w:val="Compact"/>
              <w:jc w:val="right"/>
            </w:pPr>
            <w:r>
              <w:t xml:space="preserve">3.85</w:t>
            </w:r>
          </w:p>
        </w:tc>
        <w:tc>
          <w:tcPr/>
          <w:p>
            <w:pPr>
              <w:pStyle w:val="Compact"/>
              <w:jc w:val="right"/>
            </w:pPr>
            <w:r>
              <w:t xml:space="preserve">3.85</w:t>
            </w:r>
          </w:p>
        </w:tc>
        <w:tc>
          <w:tcPr/>
          <w:p>
            <w:pPr>
              <w:pStyle w:val="Compact"/>
              <w:jc w:val="right"/>
            </w:pPr>
            <w:r>
              <w:t xml:space="preserve">3.80</w:t>
            </w:r>
          </w:p>
        </w:tc>
        <w:tc>
          <w:tcPr/>
          <w:p>
            <w:pPr>
              <w:pStyle w:val="Compact"/>
              <w:jc w:val="right"/>
            </w:pPr>
            <w:r>
              <w:t xml:space="preserve">3.80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Open protocol (MIT) for connecting agent hosts to tools, resources and prompts over JSON-RPC; spec 2026-07-28 is stateless with Mcp-Method/Mcp-Name headers for gateway routing, Tasks for long-running work, an optional OAuth 2.1 authorisation profile (RFC 8707, RFC 9728, RFC 9207, PKCE, no token passthrough) and the stable Enterprise-Managed Authorization extension (ID-JAG)</w:t>
      </w:r>
      <w:r>
        <w:t xml:space="preserve"> </w:t>
      </w:r>
      <w:r>
        <w:rPr>
          <w:rStyle w:val="ClaimLabel"/>
        </w:rPr>
        <w:t xml:space="preserve">VF</w:t>
      </w:r>
      <w:r>
        <w:rPr>
          <w:rStyle w:val="FootnoteReference"/>
        </w:rPr>
        <w:footnoteReference w:id="773"/>
      </w:r>
      <w:r>
        <w:t xml:space="preserve">. Conflict of interest: originated at Anthropic; author is an Anthropic model</w:t>
      </w:r>
      <w:r>
        <w:t xml:space="preserve"> </w:t>
      </w:r>
      <w:r>
        <w:rPr>
          <w:rStyle w:val="ClaimLabel"/>
        </w:rPr>
        <w:t xml:space="preserve">AJ</w:t>
      </w:r>
      <w:r>
        <w:t xml:space="preserve">.</w:t>
      </w:r>
    </w:p>
    <w:p>
      <w:pPr>
        <w:pStyle w:val="BodyText"/>
      </w:pPr>
      <w:r>
        <w:rPr>
          <w:bCs/>
          <w:b/>
        </w:rPr>
        <w:t xml:space="preserve">Strengths</w:t>
      </w:r>
    </w:p>
    <w:p>
      <w:pPr>
        <w:numPr>
          <w:ilvl w:val="0"/>
          <w:numId w:val="1142"/>
        </w:numPr>
        <w:pStyle w:val="Compact"/>
      </w:pPr>
      <w:r>
        <w:t xml:space="preserve">De facto agent-to-tool contract with Tier 1 SDKs in TypeScript, Python, Go and C# and client support across major vendors</w:t>
      </w:r>
      <w:r>
        <w:t xml:space="preserve"> </w:t>
      </w:r>
      <w:r>
        <w:rPr>
          <w:rStyle w:val="ClaimLabel"/>
        </w:rPr>
        <w:t xml:space="preserve">VF</w:t>
      </w:r>
      <w:r>
        <w:rPr>
          <w:rStyle w:val="FootnoteReference"/>
        </w:rPr>
        <w:footnoteReference w:id="777"/>
      </w:r>
    </w:p>
    <w:p>
      <w:pPr>
        <w:numPr>
          <w:ilvl w:val="0"/>
          <w:numId w:val="1142"/>
        </w:numPr>
        <w:pStyle w:val="Compact"/>
      </w:pPr>
      <w:r>
        <w:t xml:space="preserve">Header-based routing makes gateway enforcement practical</w:t>
      </w:r>
      <w:r>
        <w:t xml:space="preserve"> </w:t>
      </w:r>
      <w:r>
        <w:rPr>
          <w:rStyle w:val="ClaimLabel"/>
        </w:rPr>
        <w:t xml:space="preserve">VF</w:t>
      </w:r>
      <w:r>
        <w:rPr>
          <w:rStyle w:val="FootnoteReference"/>
        </w:rPr>
        <w:footnoteReference w:id="778"/>
      </w:r>
    </w:p>
    <w:p>
      <w:pPr>
        <w:numPr>
          <w:ilvl w:val="0"/>
          <w:numId w:val="1142"/>
        </w:numPr>
        <w:pStyle w:val="Compact"/>
      </w:pPr>
      <w:r>
        <w:t xml:space="preserve">EMA gives central IdP policy and one audit trail</w:t>
      </w:r>
      <w:r>
        <w:t xml:space="preserve"> </w:t>
      </w:r>
      <w:r>
        <w:rPr>
          <w:rStyle w:val="ClaimLabel"/>
        </w:rPr>
        <w:t xml:space="preserve">VF</w:t>
      </w:r>
      <w:r>
        <w:rPr>
          <w:rStyle w:val="FootnoteReference"/>
        </w:rPr>
        <w:footnoteReference w:id="779"/>
      </w:r>
    </w:p>
    <w:p>
      <w:pPr>
        <w:numPr>
          <w:ilvl w:val="0"/>
          <w:numId w:val="1142"/>
        </w:numPr>
        <w:pStyle w:val="Compact"/>
      </w:pPr>
      <w:r>
        <w:t xml:space="preserve">Hosted by AAIF (Linux Foundation) since 9 December 2025</w:t>
      </w:r>
      <w:r>
        <w:t xml:space="preserve"> </w:t>
      </w:r>
      <w:r>
        <w:rPr>
          <w:rStyle w:val="ClaimLabel"/>
        </w:rPr>
        <w:t xml:space="preserve">VF</w:t>
      </w:r>
      <w:r>
        <w:rPr>
          <w:rStyle w:val="FootnoteReference"/>
        </w:rPr>
        <w:footnoteReference w:id="780"/>
      </w:r>
    </w:p>
    <w:p>
      <w:pPr>
        <w:pStyle w:val="FirstParagraph"/>
      </w:pPr>
      <w:r>
        <w:rPr>
          <w:bCs/>
          <w:b/>
        </w:rPr>
        <w:t xml:space="preserve">Limitations and risks</w:t>
      </w:r>
    </w:p>
    <w:p>
      <w:pPr>
        <w:numPr>
          <w:ilvl w:val="0"/>
          <w:numId w:val="1143"/>
        </w:numPr>
        <w:pStyle w:val="Compact"/>
      </w:pPr>
      <w:r>
        <w:t xml:space="preserve">Authorisation is OPTIONAL in the specification</w:t>
      </w:r>
      <w:r>
        <w:t xml:space="preserve"> </w:t>
      </w:r>
      <w:r>
        <w:rPr>
          <w:rStyle w:val="ClaimLabel"/>
        </w:rPr>
        <w:t xml:space="preserve">VF</w:t>
      </w:r>
      <w:r>
        <w:rPr>
          <w:rStyle w:val="FootnoteReference"/>
        </w:rPr>
        <w:footnoteReference w:id="782"/>
      </w:r>
    </w:p>
    <w:p>
      <w:pPr>
        <w:numPr>
          <w:ilvl w:val="0"/>
          <w:numId w:val="1143"/>
        </w:numPr>
        <w:pStyle w:val="Compact"/>
      </w:pPr>
      <w:r>
        <w:t xml:space="preserve">Tool annotations are untrusted hints</w:t>
      </w:r>
      <w:r>
        <w:t xml:space="preserve"> </w:t>
      </w:r>
      <w:r>
        <w:rPr>
          <w:rStyle w:val="ClaimLabel"/>
        </w:rPr>
        <w:t xml:space="preserve">VF</w:t>
      </w:r>
      <w:r>
        <w:rPr>
          <w:rStyle w:val="FootnoteReference"/>
        </w:rPr>
        <w:footnoteReference w:id="783"/>
      </w:r>
    </w:p>
    <w:p>
      <w:pPr>
        <w:numPr>
          <w:ilvl w:val="0"/>
          <w:numId w:val="1143"/>
        </w:numPr>
        <w:pStyle w:val="Compact"/>
      </w:pPr>
      <w:r>
        <w:t xml:space="preserve">Tool poisoning: 36.5% average attack success across 20 models in MCPTox</w:t>
      </w:r>
      <w:r>
        <w:t xml:space="preserve"> </w:t>
      </w:r>
      <w:r>
        <w:rPr>
          <w:rStyle w:val="ClaimLabel"/>
        </w:rPr>
        <w:t xml:space="preserve">VF</w:t>
      </w:r>
      <w:r>
        <w:rPr>
          <w:rStyle w:val="FootnoteReference"/>
        </w:rPr>
        <w:footnoteReference w:id="785"/>
      </w:r>
      <w:r>
        <w:t xml:space="preserve">; OWASP MCP03 tool poisoning</w:t>
      </w:r>
      <w:r>
        <w:t xml:space="preserve"> </w:t>
      </w:r>
      <w:r>
        <w:rPr>
          <w:rStyle w:val="ClaimLabel"/>
        </w:rPr>
        <w:t xml:space="preserve">VF</w:t>
      </w:r>
      <w:r>
        <w:rPr>
          <w:rStyle w:val="FootnoteReference"/>
        </w:rPr>
        <w:footnoteReference w:id="786"/>
      </w:r>
    </w:p>
    <w:p>
      <w:pPr>
        <w:numPr>
          <w:ilvl w:val="0"/>
          <w:numId w:val="1143"/>
        </w:numPr>
        <w:pStyle w:val="Compact"/>
      </w:pPr>
      <w:r>
        <w:t xml:space="preserve">IDE clients (including Claude Code) had high-severity auto-execution issues</w:t>
      </w:r>
      <w:r>
        <w:t xml:space="preserve"> </w:t>
      </w:r>
      <w:r>
        <w:rPr>
          <w:rStyle w:val="ClaimLabel"/>
        </w:rPr>
        <w:t xml:space="preserve">R</w:t>
      </w:r>
      <w:r>
        <w:rPr>
          <w:rStyle w:val="FootnoteReference"/>
        </w:rPr>
        <w:footnoteReference w:id="788"/>
      </w:r>
    </w:p>
    <w:p>
      <w:pPr>
        <w:numPr>
          <w:ilvl w:val="0"/>
          <w:numId w:val="1143"/>
        </w:numPr>
        <w:pStyle w:val="Compact"/>
      </w:pPr>
      <w:r>
        <w:t xml:space="preserve">Both Lead Maintainers are Anthropic staff; AAIF does not set technical direction</w:t>
      </w:r>
      <w:r>
        <w:t xml:space="preserve"> </w:t>
      </w:r>
      <w:r>
        <w:rPr>
          <w:rStyle w:val="ClaimLabel"/>
        </w:rPr>
        <w:t xml:space="preserve">VF</w:t>
      </w:r>
      <w:r>
        <w:rPr>
          <w:rStyle w:val="FootnoteReference"/>
        </w:rPr>
        <w:footnoteReference w:id="790"/>
      </w:r>
    </w:p>
    <w:p>
      <w:pPr>
        <w:numPr>
          <w:ilvl w:val="0"/>
          <w:numId w:val="1143"/>
        </w:numPr>
        <w:pStyle w:val="Compact"/>
      </w:pPr>
      <w:r>
        <w:t xml:space="preserve">Official Registry still preview, API v0.1, denylist moderation</w:t>
      </w:r>
      <w:r>
        <w:t xml:space="preserve"> </w:t>
      </w:r>
      <w:r>
        <w:rPr>
          <w:rStyle w:val="ClaimLabel"/>
        </w:rPr>
        <w:t xml:space="preserve">VF</w:t>
      </w:r>
      <w:r>
        <w:rPr>
          <w:rStyle w:val="FootnoteReference"/>
        </w:rPr>
        <w:footnoteReference w:id="791"/>
      </w:r>
    </w:p>
    <w:p>
      <w:pPr>
        <w:numPr>
          <w:ilvl w:val="0"/>
          <w:numId w:val="1143"/>
        </w:numPr>
        <w:pStyle w:val="Compact"/>
      </w:pPr>
      <w:r>
        <w:t xml:space="preserve">2026-07-28 contained breaking changes and deprecations (Roots, Sampling, Logging, DCR)</w:t>
      </w:r>
      <w:r>
        <w:t xml:space="preserve"> </w:t>
      </w:r>
      <w:r>
        <w:rPr>
          <w:rStyle w:val="ClaimLabel"/>
        </w:rPr>
        <w:t xml:space="preserve">VF</w:t>
      </w:r>
      <w:r>
        <w:rPr>
          <w:rStyle w:val="FootnoteReference"/>
        </w:rPr>
        <w:footnoteReference w:id="794"/>
      </w:r>
    </w:p>
    <w:p>
      <w:pPr>
        <w:numPr>
          <w:ilvl w:val="0"/>
          <w:numId w:val="1143"/>
        </w:numPr>
        <w:pStyle w:val="Compact"/>
      </w:pPr>
      <w:r>
        <w:t xml:space="preserve">2026 TypeScript SDK advisories include GHSA-6qxp-vccf-f47h (High: OAuth credentials sent to a server-chosen authorisation server; the fix also needs expectedIssuer configured), GHSA-22jm-h49p-29qw (High) and CVE-2026-25536 (High)</w:t>
      </w:r>
      <w:r>
        <w:t xml:space="preserve"> </w:t>
      </w:r>
      <w:r>
        <w:rPr>
          <w:rStyle w:val="ClaimLabel"/>
        </w:rPr>
        <w:t xml:space="preserve">VF</w:t>
      </w:r>
      <w:r>
        <w:rPr>
          <w:rStyle w:val="FootnoteReference"/>
        </w:rPr>
        <w:footnoteReference w:id="795"/>
      </w:r>
    </w:p>
    <w:p>
      <w:pPr>
        <w:pStyle w:val="FirstParagraph"/>
      </w:pPr>
      <w:r>
        <w:rPr>
          <w:bCs/>
          <w:b/>
        </w:rPr>
        <w:t xml:space="preserve">Choose when</w:t>
      </w:r>
    </w:p>
    <w:p>
      <w:pPr>
        <w:numPr>
          <w:ilvl w:val="0"/>
          <w:numId w:val="1144"/>
        </w:numPr>
        <w:pStyle w:val="Compact"/>
      </w:pPr>
      <w:r>
        <w:t xml:space="preserve">One tool contract is needed across several agent frameworks and model vendors</w:t>
      </w:r>
      <w:r>
        <w:t xml:space="preserve"> </w:t>
      </w:r>
      <w:r>
        <w:rPr>
          <w:rStyle w:val="ClaimLabel"/>
        </w:rPr>
        <w:t xml:space="preserve">AJ</w:t>
      </w:r>
    </w:p>
    <w:p>
      <w:pPr>
        <w:pStyle w:val="FirstParagraph"/>
      </w:pPr>
      <w:r>
        <w:rPr>
          <w:bCs/>
          <w:b/>
        </w:rPr>
        <w:t xml:space="preserve">Avoid when</w:t>
      </w:r>
    </w:p>
    <w:p>
      <w:pPr>
        <w:numPr>
          <w:ilvl w:val="0"/>
          <w:numId w:val="1145"/>
        </w:numPr>
        <w:pStyle w:val="Compact"/>
      </w:pPr>
      <w:r>
        <w:t xml:space="preserve">Clients would connect directly to third-party servers without a gateway, private registry and pinned definitions</w:t>
      </w:r>
      <w:r>
        <w:t xml:space="preserve"> </w:t>
      </w:r>
      <w:r>
        <w:rPr>
          <w:rStyle w:val="ClaimLabel"/>
        </w:rPr>
        <w:t xml:space="preserve">AJ</w:t>
      </w:r>
    </w:p>
    <w:p>
      <w:pPr>
        <w:pStyle w:val="FirstParagraph"/>
      </w:pPr>
      <w:r>
        <w:rPr>
          <w:bCs/>
          <w:b/>
        </w:rPr>
        <w:t xml:space="preserve">Nearest competitors:</w:t>
      </w:r>
      <w:r>
        <w:t xml:space="preserve"> </w:t>
      </w:r>
      <w:r>
        <w:t xml:space="preserve">OpenAPI tool definitions via gateway, L4-a2a, L4-aws-agentcore-gateway-identity</w:t>
      </w:r>
    </w:p>
    <w:p>
      <w:pPr>
        <w:pStyle w:val="BodyText"/>
      </w:pPr>
      <w:r>
        <w:rPr>
          <w:bCs/>
          <w:b/>
        </w:rPr>
        <w:t xml:space="preserve">Regulated-FS note.</w:t>
      </w:r>
      <w:r>
        <w:t xml:space="preserve"> </w:t>
      </w:r>
      <w:r>
        <w:t xml:space="preserve">Adopt the protocol, not the public ecosystem: internal servers behind a firm-owned gateway with authorisation mandatory and definitions hash-pinned; independent alternative is OpenAPI-described tools exposed through a gateway</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Open-source project hosted by the Agentic AI Foundation (AAIF), a directed fund under the Linux Foundation; originated at Anthropic (created by David Soria Parra and Justin Spahr-Summers) and donated on 9 December 2025</w:t>
            </w:r>
          </w:p>
        </w:tc>
        <w:tc>
          <w:tcPr/>
          <w:p>
            <w:pPr>
              <w:pStyle w:val="Compact"/>
              <w:jc w:val="left"/>
            </w:pPr>
            <w:r>
              <w:t xml:space="preserve">Verified fact</w:t>
            </w:r>
          </w:p>
        </w:tc>
        <w:tc>
          <w:tcPr/>
          <w:p>
            <w:pPr>
              <w:pStyle w:val="Compact"/>
              <w:jc w:val="left"/>
            </w:pPr>
            <w:r>
              <w:t xml:space="preserve">A3-S018, A3-S058, V1-S038</w:t>
            </w:r>
          </w:p>
        </w:tc>
      </w:tr>
      <w:tr>
        <w:tc>
          <w:tcPr/>
          <w:p>
            <w:pPr>
              <w:pStyle w:val="Compact"/>
              <w:jc w:val="left"/>
            </w:pPr>
            <w:r>
              <w:t xml:space="preserve">Category</w:t>
            </w:r>
          </w:p>
        </w:tc>
        <w:tc>
          <w:tcPr/>
          <w:p>
            <w:pPr>
              <w:pStyle w:val="Compact"/>
              <w:jc w:val="left"/>
            </w:pPr>
            <w:r>
              <w:t xml:space="preserve">Open protocol specification for connecting agents/LLM applications to tools, resources and prompts</w:t>
            </w:r>
          </w:p>
        </w:tc>
        <w:tc>
          <w:tcPr/>
          <w:p>
            <w:pPr>
              <w:pStyle w:val="Compact"/>
              <w:jc w:val="left"/>
            </w:pPr>
            <w:r>
              <w:t xml:space="preserve">Verified fact</w:t>
            </w:r>
          </w:p>
        </w:tc>
        <w:tc>
          <w:tcPr/>
          <w:p>
            <w:pPr>
              <w:pStyle w:val="Compact"/>
              <w:jc w:val="left"/>
            </w:pPr>
            <w:r>
              <w:t xml:space="preserve">A3-S058, A3-S015</w:t>
            </w:r>
          </w:p>
        </w:tc>
      </w:tr>
      <w:tr>
        <w:tc>
          <w:tcPr/>
          <w:p>
            <w:pPr>
              <w:pStyle w:val="Compact"/>
              <w:jc w:val="left"/>
            </w:pPr>
            <w:r>
              <w:t xml:space="preserve">Version / lineup</w:t>
            </w:r>
          </w:p>
        </w:tc>
        <w:tc>
          <w:tcPr/>
          <w:p>
            <w:pPr>
              <w:pStyle w:val="Compact"/>
              <w:jc w:val="left"/>
            </w:pPr>
            <w:r>
              <w:t xml:space="preserve">Specification 2026-07-28 (released 28 July 2026; previous 2025-11-25). Tier 1 SDKs: TypeScript, Python, Go, C#; Python</w:t>
            </w:r>
            <w:r>
              <w:t xml:space="preserve"> </w:t>
            </w:r>
            <w:r>
              <w:t xml:space="preserve">‘</w:t>
            </w:r>
            <w:r>
              <w:t xml:space="preserve">mcp</w:t>
            </w:r>
            <w:r>
              <w:t xml:space="preserve">’</w:t>
            </w:r>
            <w:r>
              <w:t xml:space="preserve"> </w:t>
            </w:r>
            <w:r>
              <w:t xml:space="preserve">2.3.0 (2 October 2026); TypeScript</w:t>
            </w:r>
            <w:r>
              <w:t xml:space="preserve"> </w:t>
            </w:r>
            <w:r>
              <w:t xml:space="preserve">‘</w:t>
            </w:r>
            <w:r>
              <w:t xml:space="preserve">@modelcontextprotocol/sdk</w:t>
            </w:r>
            <w:r>
              <w:t xml:space="preserve">’</w:t>
            </w:r>
            <w:r>
              <w:t xml:space="preserve"> </w:t>
            </w:r>
            <w:r>
              <w:t xml:space="preserve">1.32.1 (5 October 2026)</w:t>
            </w:r>
          </w:p>
        </w:tc>
        <w:tc>
          <w:tcPr/>
          <w:p>
            <w:pPr>
              <w:pStyle w:val="Compact"/>
              <w:jc w:val="left"/>
            </w:pPr>
            <w:r>
              <w:t xml:space="preserve">Verified fact</w:t>
            </w:r>
          </w:p>
        </w:tc>
        <w:tc>
          <w:tcPr/>
          <w:p>
            <w:pPr>
              <w:pStyle w:val="Compact"/>
              <w:jc w:val="left"/>
            </w:pPr>
            <w:r>
              <w:t xml:space="preserve">A3-S015, A3-S057, A3-S011, A3-S074, V1-S037</w:t>
            </w:r>
          </w:p>
        </w:tc>
      </w:tr>
      <w:tr>
        <w:tc>
          <w:tcPr/>
          <w:p>
            <w:pPr>
              <w:pStyle w:val="Compact"/>
              <w:jc w:val="left"/>
            </w:pPr>
            <w:r>
              <w:t xml:space="preserve">Licence</w:t>
            </w:r>
          </w:p>
        </w:tc>
        <w:tc>
          <w:tcPr/>
          <w:p>
            <w:pPr>
              <w:pStyle w:val="Compact"/>
              <w:jc w:val="left"/>
            </w:pPr>
            <w:r>
              <w:t xml:space="preserve">Open specification; specification repository and SDKs MIT-licensed</w:t>
            </w:r>
          </w:p>
        </w:tc>
        <w:tc>
          <w:tcPr/>
          <w:p>
            <w:pPr>
              <w:pStyle w:val="Compact"/>
              <w:jc w:val="left"/>
            </w:pPr>
            <w:r>
              <w:t xml:space="preserve">Verified fact</w:t>
            </w:r>
          </w:p>
        </w:tc>
        <w:tc>
          <w:tcPr/>
          <w:p>
            <w:pPr>
              <w:pStyle w:val="Compact"/>
              <w:jc w:val="left"/>
            </w:pPr>
            <w:r>
              <w:t xml:space="preserve">A3-S058, A3-S011, A3-S074</w:t>
            </w:r>
          </w:p>
        </w:tc>
      </w:tr>
      <w:tr>
        <w:tc>
          <w:tcPr/>
          <w:p>
            <w:pPr>
              <w:pStyle w:val="Compact"/>
              <w:jc w:val="left"/>
            </w:pPr>
            <w:r>
              <w:t xml:space="preserve">Status events</w:t>
            </w:r>
          </w:p>
        </w:tc>
        <w:tc>
          <w:tcPr/>
          <w:p>
            <w:pPr>
              <w:pStyle w:val="Compact"/>
              <w:jc w:val="left"/>
            </w:pPr>
            <w:r>
              <w:t xml:space="preserve">9 December 2025: donated by Anthropic to the Agentic AI Foundation (Linux Foundation); maintainer structure unchanged; 8 September 2025: official MCP Registry launched in preview; API frozen at v0.1 (24 October 2025); Registry working-group charter lists</w:t>
            </w:r>
            <w:r>
              <w:t xml:space="preserve"> </w:t>
            </w:r>
            <w:r>
              <w:t xml:space="preserve">‘</w:t>
            </w:r>
            <w:r>
              <w:t xml:space="preserve">Registry API v1 GA</w:t>
            </w:r>
            <w:r>
              <w:t xml:space="preserve">’</w:t>
            </w:r>
            <w:r>
              <w:t xml:space="preserve"> </w:t>
            </w:r>
            <w:r>
              <w:t xml:space="preserve">as Ideating with no target date; /v0.1 live and /v1 absent on 7 October 2026; 18 June 2026: Enterprise-Managed Authorization extension declared stable; 28 July 2026: spec 2026-07-28 removes sessions and the initialize handshake (stateless core), adds Multi Round-Trip Requests, header-based routing, cacheable lists, extensi</w:t>
            </w:r>
          </w:p>
        </w:tc>
        <w:tc>
          <w:tcPr/>
          <w:p>
            <w:pPr>
              <w:pStyle w:val="Compact"/>
              <w:jc w:val="left"/>
            </w:pPr>
            <w:r>
              <w:t xml:space="preserve">Verified fact</w:t>
            </w:r>
          </w:p>
        </w:tc>
        <w:tc>
          <w:tcPr/>
          <w:p>
            <w:pPr>
              <w:pStyle w:val="Compact"/>
              <w:jc w:val="left"/>
            </w:pPr>
            <w:r>
              <w:t xml:space="preserve">A3-S015, A3-S017, A3-S018, A3-S019, A3-S036, A3-S042, A3-S057, A3-S082, A3-S114, V1-S037, V1-S038, V1-S045</w:t>
            </w:r>
          </w:p>
        </w:tc>
      </w:tr>
      <w:tr>
        <w:tc>
          <w:tcPr/>
          <w:p>
            <w:pPr>
              <w:pStyle w:val="Compact"/>
              <w:jc w:val="left"/>
            </w:pPr>
            <w:r>
              <w:t xml:space="preserve">Strategic direction</w:t>
            </w:r>
          </w:p>
        </w:tc>
        <w:tc>
          <w:tcPr/>
          <w:p>
            <w:pPr>
              <w:pStyle w:val="Compact"/>
              <w:jc w:val="left"/>
            </w:pPr>
            <w:r>
              <w:t xml:space="preserve">Roadmap (22 August 2026): agentic messaging primitives (server-initiated events, Tasks), HTTP-native transport unification, agent identity and enterprise security (DPoP, Workload Identity Federation, ID-JAG, token exchange; engagement with IETF OAuth and WIMSE), progressive tool discovery for large catalogues, SDK conformance</w:t>
            </w:r>
          </w:p>
        </w:tc>
        <w:tc>
          <w:tcPr/>
          <w:p>
            <w:pPr>
              <w:pStyle w:val="Compact"/>
              <w:jc w:val="left"/>
            </w:pPr>
            <w:r>
              <w:t xml:space="preserve">Verified fact</w:t>
            </w:r>
          </w:p>
        </w:tc>
        <w:tc>
          <w:tcPr/>
          <w:p>
            <w:pPr>
              <w:pStyle w:val="Compact"/>
              <w:jc w:val="left"/>
            </w:pPr>
            <w:r>
              <w:t xml:space="preserve">A3-S016</w:t>
            </w:r>
          </w:p>
        </w:tc>
      </w:tr>
      <w:tr>
        <w:tc>
          <w:tcPr/>
          <w:p>
            <w:pPr>
              <w:pStyle w:val="Compact"/>
              <w:jc w:val="left"/>
            </w:pPr>
            <w:r>
              <w:t xml:space="preserve">What it does</w:t>
            </w:r>
          </w:p>
        </w:tc>
        <w:tc>
          <w:tcPr/>
          <w:p>
            <w:pPr>
              <w:pStyle w:val="Compact"/>
              <w:jc w:val="left"/>
            </w:pPr>
            <w:r>
              <w:t xml:space="preserve">Defines how clients (agent hosts) discover and call server-exposed tools, resources and prompts over JSON-RPC; as of 2026-07-28 each request is self-describing and stateless, with optional server/discover, and long-running work via the Tasks extension</w:t>
            </w:r>
          </w:p>
        </w:tc>
        <w:tc>
          <w:tcPr/>
          <w:p>
            <w:pPr>
              <w:pStyle w:val="Compact"/>
              <w:jc w:val="left"/>
            </w:pPr>
            <w:r>
              <w:t xml:space="preserve">Verified fact</w:t>
            </w:r>
          </w:p>
        </w:tc>
        <w:tc>
          <w:tcPr/>
          <w:p>
            <w:pPr>
              <w:pStyle w:val="Compact"/>
              <w:jc w:val="left"/>
            </w:pPr>
            <w:r>
              <w:t xml:space="preserve">A3-S015, A3-S057</w:t>
            </w:r>
          </w:p>
        </w:tc>
      </w:tr>
      <w:tr>
        <w:tc>
          <w:tcPr/>
          <w:p>
            <w:pPr>
              <w:pStyle w:val="Compact"/>
              <w:jc w:val="left"/>
            </w:pPr>
            <w:r>
              <w:t xml:space="preserve">Stack position</w:t>
            </w:r>
          </w:p>
        </w:tc>
        <w:tc>
          <w:tcPr/>
          <w:p>
            <w:pPr>
              <w:pStyle w:val="Compact"/>
              <w:jc w:val="left"/>
            </w:pPr>
            <w:r>
              <w:t xml:space="preserve">L4 connectivity standard; the 2026-07-28 release puts method and tool names in Mcp-Method/Mcp-Name HTTP headers so gateways, rate limiters and WAFs can route and authorise without parsing bodies</w:t>
            </w:r>
          </w:p>
        </w:tc>
        <w:tc>
          <w:tcPr/>
          <w:p>
            <w:pPr>
              <w:pStyle w:val="Compact"/>
              <w:jc w:val="left"/>
            </w:pPr>
            <w:r>
              <w:t xml:space="preserve">Verified fact</w:t>
            </w:r>
          </w:p>
        </w:tc>
        <w:tc>
          <w:tcPr/>
          <w:p>
            <w:pPr>
              <w:pStyle w:val="Compact"/>
              <w:jc w:val="left"/>
            </w:pPr>
            <w:r>
              <w:t xml:space="preserve">A3-S015</w:t>
            </w:r>
          </w:p>
        </w:tc>
      </w:tr>
      <w:tr>
        <w:tc>
          <w:tcPr/>
          <w:p>
            <w:pPr>
              <w:pStyle w:val="Compact"/>
              <w:jc w:val="left"/>
            </w:pPr>
            <w:r>
              <w:t xml:space="preserve">Integration</w:t>
            </w:r>
          </w:p>
        </w:tc>
        <w:tc>
          <w:tcPr/>
          <w:p>
            <w:pPr>
              <w:pStyle w:val="Compact"/>
              <w:jc w:val="left"/>
            </w:pPr>
            <w:r>
              <w:t xml:space="preserve">Open protocol with official SDKs (TypeScript, Python, Go, C# Tier 1; Rust beta); first-class client support reported in ChatGPT, Claude, Cursor, Gemini, Microsoft Copilot and VS Code (December 2025)</w:t>
            </w:r>
          </w:p>
        </w:tc>
        <w:tc>
          <w:tcPr/>
          <w:p>
            <w:pPr>
              <w:pStyle w:val="Compact"/>
              <w:jc w:val="left"/>
            </w:pPr>
            <w:r>
              <w:t xml:space="preserve">Verified fact</w:t>
            </w:r>
          </w:p>
        </w:tc>
        <w:tc>
          <w:tcPr/>
          <w:p>
            <w:pPr>
              <w:pStyle w:val="Compact"/>
              <w:jc w:val="left"/>
            </w:pPr>
            <w:r>
              <w:t xml:space="preserve">A3-S015, A3-S018</w:t>
            </w:r>
          </w:p>
        </w:tc>
      </w:tr>
      <w:tr>
        <w:tc>
          <w:tcPr/>
          <w:p>
            <w:pPr>
              <w:pStyle w:val="Compact"/>
              <w:jc w:val="left"/>
            </w:pPr>
            <w:r>
              <w:t xml:space="preserve">Dependencies</w:t>
            </w:r>
          </w:p>
        </w:tc>
        <w:tc>
          <w:tcPr/>
          <w:p>
            <w:pPr>
              <w:pStyle w:val="Compact"/>
              <w:jc w:val="left"/>
            </w:pPr>
            <w:r>
              <w:t xml:space="preserve">Transports stdio and Streamable HTTP; remote authorisation relies on an external OAuth 2.1 authorisation server</w:t>
            </w:r>
          </w:p>
        </w:tc>
        <w:tc>
          <w:tcPr/>
          <w:p>
            <w:pPr>
              <w:pStyle w:val="Compact"/>
              <w:jc w:val="left"/>
            </w:pPr>
            <w:r>
              <w:t xml:space="preserve">Verified fact</w:t>
            </w:r>
          </w:p>
        </w:tc>
        <w:tc>
          <w:tcPr/>
          <w:p>
            <w:pPr>
              <w:pStyle w:val="Compact"/>
              <w:jc w:val="left"/>
            </w:pPr>
            <w:r>
              <w:t xml:space="preserve">A3-S055, A3-S057</w:t>
            </w:r>
          </w:p>
        </w:tc>
      </w:tr>
      <w:tr>
        <w:tc>
          <w:tcPr/>
          <w:p>
            <w:pPr>
              <w:pStyle w:val="Compact"/>
              <w:jc w:val="left"/>
            </w:pPr>
            <w:r>
              <w:t xml:space="preserve">Certifications</w:t>
            </w:r>
          </w:p>
        </w:tc>
        <w:tc>
          <w:tcPr/>
          <w:p>
            <w:pPr>
              <w:pStyle w:val="Compact"/>
              <w:jc w:val="left"/>
            </w:pPr>
            <w:r>
              <w:t xml:space="preserve">Not applicable (open specification)</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applicable (open specification)</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Authorisation is OPTIONAL. When used: OAuth 2.1 (draft-13) with PKCE; servers MUST publish Protected Resource Metadata (RFC 9728); clients MUST send Resource Indicators (RFC 8707); servers MUST validate token audience; token passthrough forbidden; RFC 9207 issuer validation; DCR deprecated for Client ID Metadata Documents. Tool annotations are untrusted hints</w:t>
            </w:r>
          </w:p>
        </w:tc>
        <w:tc>
          <w:tcPr/>
          <w:p>
            <w:pPr>
              <w:pStyle w:val="Compact"/>
              <w:jc w:val="left"/>
            </w:pPr>
            <w:r>
              <w:t xml:space="preserve">Verified fact</w:t>
            </w:r>
          </w:p>
        </w:tc>
        <w:tc>
          <w:tcPr/>
          <w:p>
            <w:pPr>
              <w:pStyle w:val="Compact"/>
              <w:jc w:val="left"/>
            </w:pPr>
            <w:r>
              <w:t xml:space="preserve">A3-S055, A3-S056, A3-S057, A3-S020</w:t>
            </w:r>
          </w:p>
        </w:tc>
      </w:tr>
      <w:tr>
        <w:tc>
          <w:tcPr/>
          <w:p>
            <w:pPr>
              <w:pStyle w:val="Compact"/>
              <w:jc w:val="left"/>
            </w:pPr>
            <w:r>
              <w:t xml:space="preserve">Access controls</w:t>
            </w:r>
          </w:p>
        </w:tc>
        <w:tc>
          <w:tcPr/>
          <w:p>
            <w:pPr>
              <w:pStyle w:val="Compact"/>
              <w:jc w:val="left"/>
            </w:pPr>
            <w:r>
              <w:t xml:space="preserve">Enterprise-Managed Authorization extension (stable 18 June 2026): IdP issues an Identity Assertion JWT Authorization Grant (ID-JAG) exchanged for MCP access tokens, giving central policy and audit; Okta (Cross App Access) first IdP; adopted by Anthropic clients, VS Code and servers incl. Asana, Atlassian, Canva, Figma, Linear and Supabase</w:t>
            </w:r>
          </w:p>
        </w:tc>
        <w:tc>
          <w:tcPr/>
          <w:p>
            <w:pPr>
              <w:pStyle w:val="Compact"/>
              <w:jc w:val="left"/>
            </w:pPr>
            <w:r>
              <w:t xml:space="preserve">Verified fact</w:t>
            </w:r>
          </w:p>
        </w:tc>
        <w:tc>
          <w:tcPr/>
          <w:p>
            <w:pPr>
              <w:pStyle w:val="Compact"/>
              <w:jc w:val="left"/>
            </w:pPr>
            <w:r>
              <w:t xml:space="preserve">A3-S017</w:t>
            </w:r>
          </w:p>
        </w:tc>
      </w:tr>
      <w:tr>
        <w:tc>
          <w:tcPr/>
          <w:p>
            <w:pPr>
              <w:pStyle w:val="Compact"/>
              <w:jc w:val="left"/>
            </w:pPr>
            <w:r>
              <w:t xml:space="preserve">Enterprise support</w:t>
            </w:r>
          </w:p>
        </w:tc>
        <w:tc>
          <w:tcPr/>
          <w:p>
            <w:pPr>
              <w:pStyle w:val="Compact"/>
              <w:jc w:val="left"/>
            </w:pPr>
            <w:r>
              <w:t xml:space="preserve">Not applicable (community specification); support comes from implementers</w:t>
            </w:r>
          </w:p>
        </w:tc>
        <w:tc>
          <w:tcPr/>
          <w:p>
            <w:pPr>
              <w:pStyle w:val="Compact"/>
              <w:jc w:val="left"/>
            </w:pPr>
            <w:r>
              <w:t xml:space="preserve">Architectural judgement</w:t>
            </w:r>
          </w:p>
        </w:tc>
        <w:tc>
          <w:tcPr/>
          <w:p>
            <w:pPr>
              <w:pStyle w:val="Compact"/>
            </w:pPr>
          </w:p>
        </w:tc>
      </w:tr>
      <w:tr>
        <w:tc>
          <w:tcPr/>
          <w:p>
            <w:pPr>
              <w:pStyle w:val="Compact"/>
              <w:jc w:val="left"/>
            </w:pPr>
            <w:r>
              <w:t xml:space="preserve">Pricing</w:t>
            </w:r>
          </w:p>
        </w:tc>
        <w:tc>
          <w:tcPr/>
          <w:p>
            <w:pPr>
              <w:pStyle w:val="Compact"/>
              <w:jc w:val="left"/>
            </w:pPr>
            <w:r>
              <w:t xml:space="preserve">Free open specification and SDKs</w:t>
            </w:r>
          </w:p>
        </w:tc>
        <w:tc>
          <w:tcPr/>
          <w:p>
            <w:pPr>
              <w:pStyle w:val="Compact"/>
              <w:jc w:val="left"/>
            </w:pPr>
            <w:r>
              <w:t xml:space="preserve">Verified fact</w:t>
            </w:r>
          </w:p>
        </w:tc>
        <w:tc>
          <w:tcPr/>
          <w:p>
            <w:pPr>
              <w:pStyle w:val="Compact"/>
              <w:jc w:val="left"/>
            </w:pPr>
            <w:r>
              <w:t xml:space="preserve">A3-S058, A3-S011</w:t>
            </w:r>
          </w:p>
        </w:tc>
      </w:tr>
      <w:tr>
        <w:tc>
          <w:tcPr/>
          <w:p>
            <w:pPr>
              <w:pStyle w:val="Compact"/>
              <w:jc w:val="left"/>
            </w:pPr>
            <w:r>
              <w:t xml:space="preserve">Infrastructure cost</w:t>
            </w:r>
          </w:p>
        </w:tc>
        <w:tc>
          <w:tcPr/>
          <w:p>
            <w:pPr>
              <w:pStyle w:val="Compact"/>
              <w:jc w:val="left"/>
            </w:pPr>
            <w:r>
              <w:t xml:space="preserve">Cost lies in hosting MCP servers, gateways and the authorisation server</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Launch partners for 2026-07-28 include AWS (AgentCore; Tasks extension contributed by AWS), Cloudflare, Google Cloud, Microsoft Foundry, Figma, Netlify, Supabase, Honeycomb, FastMCP/Horizon and Runlayer; official Registry with public and private sub-registries</w:t>
            </w:r>
          </w:p>
        </w:tc>
        <w:tc>
          <w:tcPr/>
          <w:p>
            <w:pPr>
              <w:pStyle w:val="Compact"/>
              <w:jc w:val="left"/>
            </w:pPr>
            <w:r>
              <w:t xml:space="preserve">Verified fact</w:t>
            </w:r>
          </w:p>
        </w:tc>
        <w:tc>
          <w:tcPr/>
          <w:p>
            <w:pPr>
              <w:pStyle w:val="Compact"/>
              <w:jc w:val="left"/>
            </w:pPr>
            <w:r>
              <w:t xml:space="preserve">A3-S015, A3-S019</w:t>
            </w:r>
          </w:p>
        </w:tc>
      </w:tr>
      <w:tr>
        <w:tc>
          <w:tcPr/>
          <w:p>
            <w:pPr>
              <w:pStyle w:val="Compact"/>
              <w:jc w:val="left"/>
            </w:pPr>
            <w:r>
              <w:t xml:space="preserve">Adoption signals</w:t>
            </w:r>
          </w:p>
        </w:tc>
        <w:tc>
          <w:tcPr/>
          <w:p>
            <w:pPr>
              <w:pStyle w:val="Compact"/>
              <w:jc w:val="left"/>
            </w:pPr>
            <w:r>
              <w:t xml:space="preserve">97M monthly SDK downloads and 10,000 active servers (December 2025); close to 0.5bn monthly downloads across Tier 1 SDKs and &gt;1bn total each for TypeScript and Python (July 2026, project claim); modelcontextprotocol/servers 91,068 GitHub stars</w:t>
            </w:r>
          </w:p>
        </w:tc>
        <w:tc>
          <w:tcPr/>
          <w:p>
            <w:pPr>
              <w:pStyle w:val="Compact"/>
              <w:jc w:val="left"/>
            </w:pPr>
            <w:r>
              <w:t xml:space="preserve">Verified fact</w:t>
            </w:r>
          </w:p>
        </w:tc>
        <w:tc>
          <w:tcPr/>
          <w:p>
            <w:pPr>
              <w:pStyle w:val="Compact"/>
              <w:jc w:val="left"/>
            </w:pPr>
            <w:r>
              <w:t xml:space="preserve">A3-S018, A3-S015, A3-S054</w:t>
            </w:r>
          </w:p>
        </w:tc>
      </w:tr>
      <w:tr>
        <w:tc>
          <w:tcPr/>
          <w:p>
            <w:pPr>
              <w:pStyle w:val="Compact"/>
              <w:jc w:val="left"/>
            </w:pPr>
            <w:r>
              <w:t xml:space="preserve">Maturity</w:t>
            </w:r>
          </w:p>
        </w:tc>
        <w:tc>
          <w:tcPr/>
          <w:p>
            <w:pPr>
              <w:pStyle w:val="Compact"/>
              <w:jc w:val="left"/>
            </w:pPr>
            <w:r>
              <w:t xml:space="preserve">Initial release November 2024 (first SDK on PyPI 20 November 2024); formal deprecation policy with 12-month minimum window; 2026-07-28 contained breaking changes</w:t>
            </w:r>
          </w:p>
        </w:tc>
        <w:tc>
          <w:tcPr/>
          <w:p>
            <w:pPr>
              <w:pStyle w:val="Compact"/>
              <w:jc w:val="left"/>
            </w:pPr>
            <w:r>
              <w:t xml:space="preserve">Verified fact</w:t>
            </w:r>
          </w:p>
        </w:tc>
        <w:tc>
          <w:tcPr/>
          <w:p>
            <w:pPr>
              <w:pStyle w:val="Compact"/>
              <w:jc w:val="left"/>
            </w:pPr>
            <w:r>
              <w:t xml:space="preserve">A3-S011, A3-S015</w:t>
            </w:r>
          </w:p>
        </w:tc>
      </w:tr>
      <w:tr>
        <w:tc>
          <w:tcPr/>
          <w:p>
            <w:pPr>
              <w:pStyle w:val="Compact"/>
              <w:jc w:val="left"/>
            </w:pPr>
            <w:r>
              <w:t xml:space="preserve">Deployment</w:t>
            </w:r>
          </w:p>
        </w:tc>
        <w:tc>
          <w:tcPr/>
          <w:p>
            <w:pPr>
              <w:pStyle w:val="Compact"/>
              <w:jc w:val="left"/>
            </w:pPr>
            <w:r>
              <w:t xml:space="preserve">saas: No (open specification; deployment depends on each implementation); managed_cloud: No (open specification; deployment depends on each implementation); vpc_byoc: No (open specification; deployment depends on each implementation); private_cloud: No (open specification; deployment depends on each implementation); self_hosted: Yes (implementations can be self-hosted; the specification itself is not a hosted service); on_prem: Yes (implementations can be self-hosted; the specification itself is not a hosted service)</w:t>
            </w:r>
          </w:p>
        </w:tc>
        <w:tc>
          <w:tcPr/>
          <w:p>
            <w:pPr>
              <w:pStyle w:val="Compact"/>
            </w:pPr>
          </w:p>
        </w:tc>
        <w:tc>
          <w:tcPr/>
          <w:p>
            <w:pPr>
              <w:pStyle w:val="Compact"/>
            </w:pPr>
          </w:p>
        </w:tc>
      </w:tr>
    </w:tbl>
    <w:bookmarkEnd w:id="796"/>
    <w:bookmarkStart w:id="815" w:name="X32e7d4464451ef8f44c50306aa79631a0c8fda5"/>
    <w:p>
      <w:pPr>
        <w:pStyle w:val="Heading2"/>
      </w:pPr>
      <w:r>
        <w:t xml:space="preserve">Amazon Bedrock AgentCore Gateway and AgentCore Identity (</w:t>
      </w:r>
      <w:r>
        <w:rPr>
          <w:rStyle w:val="VerbatimChar"/>
        </w:rPr>
        <w:t xml:space="preserve">L4-aws-agentcore-gateway-identity</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AWS is your primary cloud (CP3 Q2, rubric rule 10). AWS’s lead managed tool gateway and agent identity service; deployment 2 (AWS-managed only) is accepted under rule 11 because the condition is an existing platform commitment. Same tier as C1-aws-agentcore-gateway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Tool conversion, inbound identity, outbound vault and Cedar policy</w:t>
            </w:r>
            <w:r>
              <w:t xml:space="preserve"> </w:t>
            </w:r>
            <w:r>
              <w:rPr>
                <w:rStyle w:val="ClaimLabel"/>
              </w:rPr>
              <w:t xml:space="preserve">VF</w:t>
            </w:r>
            <w:r>
              <w:rPr>
                <w:rStyle w:val="FootnoteReference"/>
              </w:rPr>
              <w:footnoteReference w:id="797"/>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platform controls presumed (CP2 Q1); confirm per service</w:t>
            </w:r>
            <w:r>
              <w:t xml:space="preserve"> </w:t>
            </w:r>
            <w:r>
              <w:rPr>
                <w:rStyle w:val="ClaimLabel"/>
              </w:rPr>
              <w:t xml:space="preserve">AJ</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1/2/3 scope listed; ISO listed with inconsistent wording; CMK for vault; one point below 5 under rule 8</w:t>
            </w:r>
            <w:r>
              <w:t xml:space="preserve"> </w:t>
            </w:r>
            <w:r>
              <w:rPr>
                <w:rStyle w:val="ClaimLabel"/>
              </w:rPr>
              <w:t xml:space="preserve">VF</w:t>
            </w:r>
            <w:r>
              <w:rPr>
                <w:rStyle w:val="FootnoteReference"/>
              </w:rPr>
              <w:footnoteReference w:id="800"/>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Managed AWS service only, with VPC and PrivateLink connectivity; no self-host (A3-S047, A3-S048); 2, consistent with C1-aws-agentcore-gateway and every other AWS-only managed service (CP3 review A)</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MCP on both sides, OAuth and IAM integration</w:t>
            </w:r>
            <w:r>
              <w:t xml:space="preserve"> </w:t>
            </w:r>
            <w:r>
              <w:rPr>
                <w:rStyle w:val="ClaimLabel"/>
              </w:rPr>
              <w:t xml:space="preserve">VF</w:t>
            </w:r>
            <w:r>
              <w:rPr>
                <w:rStyle w:val="FootnoteReference"/>
              </w:rPr>
              <w:footnoteReference w:id="803"/>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October 2025 with regular feature releases (A3-S047, A3-S048); about one year GA, so 3, consistent with AgentCore Memory (L5) (CP3 review A)</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Low published per-call pricing</w:t>
            </w:r>
            <w:r>
              <w:t xml:space="preserve"> </w:t>
            </w:r>
            <w:r>
              <w:rPr>
                <w:rStyle w:val="ClaimLabel"/>
              </w:rPr>
              <w:t xml:space="preserve">VF</w:t>
            </w:r>
            <w:r>
              <w:rPr>
                <w:rStyle w:val="FootnoteReference"/>
              </w:rPr>
              <w:footnoteReference w:id="804"/>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AWS API but standard MCP/OAuth interfaces; Cedar policies portable</w:t>
            </w:r>
            <w:r>
              <w:t xml:space="preserve"> </w:t>
            </w:r>
            <w:r>
              <w:rPr>
                <w:rStyle w:val="ClaimLabel"/>
              </w:rPr>
              <w:t xml:space="preserve">VF</w:t>
            </w:r>
            <w:r>
              <w:rPr>
                <w:rStyle w:val="FootnoteReference"/>
              </w:rPr>
              <w:footnoteReference w:id="805"/>
            </w:r>
          </w:p>
        </w:tc>
      </w:tr>
      <w:tr>
        <w:tc>
          <w:tcPr/>
          <w:p>
            <w:pPr>
              <w:pStyle w:val="Compact"/>
              <w:jc w:val="left"/>
            </w:pPr>
            <w:r>
              <w:rPr>
                <w:bCs/>
                <w:b/>
              </w:rPr>
              <w:t xml:space="preserve">Total (generic / FS)</w:t>
            </w:r>
          </w:p>
        </w:tc>
        <w:tc>
          <w:tcPr/>
          <w:p>
            <w:pPr>
              <w:pStyle w:val="Compact"/>
              <w:jc w:val="right"/>
            </w:pPr>
            <w:r>
              <w:rPr>
                <w:bCs/>
                <w:b/>
              </w:rPr>
              <w:t xml:space="preserve">3.55 / 3.45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3.45</w:t>
            </w:r>
          </w:p>
        </w:tc>
        <w:tc>
          <w:tcPr/>
          <w:p>
            <w:pPr>
              <w:pStyle w:val="Compact"/>
              <w:jc w:val="right"/>
            </w:pPr>
            <w:r>
              <w:t xml:space="preserve">3.60</w:t>
            </w:r>
          </w:p>
        </w:tc>
        <w:tc>
          <w:tcPr/>
          <w:p>
            <w:pPr>
              <w:pStyle w:val="Compact"/>
              <w:jc w:val="right"/>
            </w:pPr>
            <w:r>
              <w:t xml:space="preserve">3.35</w:t>
            </w:r>
          </w:p>
        </w:tc>
        <w:tc>
          <w:tcPr/>
          <w:p>
            <w:pPr>
              <w:pStyle w:val="Compact"/>
              <w:jc w:val="right"/>
            </w:pPr>
            <w:r>
              <w:t xml:space="preserve">3.70</w:t>
            </w:r>
          </w:p>
        </w:tc>
        <w:tc>
          <w:tcPr/>
          <w:p>
            <w:pPr>
              <w:pStyle w:val="Compact"/>
              <w:jc w:val="right"/>
            </w:pPr>
            <w:r>
              <w:t xml:space="preserve">3.55</w:t>
            </w:r>
          </w:p>
        </w:tc>
        <w:tc>
          <w:tcPr/>
          <w:p>
            <w:pPr>
              <w:pStyle w:val="Compact"/>
              <w:jc w:val="right"/>
            </w:pPr>
            <w:r>
              <w:t xml:space="preserve">3.70</w:t>
            </w:r>
          </w:p>
        </w:tc>
        <w:tc>
          <w:tcPr/>
          <w:p>
            <w:pPr>
              <w:pStyle w:val="Compact"/>
              <w:jc w:val="right"/>
            </w:pPr>
            <w:r>
              <w:t xml:space="preserve">3.55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r>
    </w:tbl>
    <w:p>
      <w:pPr>
        <w:pStyle w:val="BodyText"/>
      </w:pPr>
      <w:r>
        <w:rPr>
          <w:bCs/>
          <w:b/>
        </w:rPr>
        <w:t xml:space="preserve">Capabilities.</w:t>
      </w:r>
      <w:r>
        <w:t xml:space="preserve"> </w:t>
      </w:r>
      <w:r>
        <w:t xml:space="preserve">Managed MCP tool gateway (APIs, Lambda and MCP servers as tools; IAM or JWT inbound; 3LO outbound) plus agent identity and refresh-token vault; pairs with Cedar-based AgentCore Policy for pre-execution authorisation</w:t>
      </w:r>
      <w:r>
        <w:t xml:space="preserve"> </w:t>
      </w:r>
      <w:r>
        <w:rPr>
          <w:rStyle w:val="ClaimLabel"/>
        </w:rPr>
        <w:t xml:space="preserve">VF</w:t>
      </w:r>
      <w:r>
        <w:rPr>
          <w:rStyle w:val="FootnoteReference"/>
        </w:rPr>
        <w:footnoteReference w:id="807"/>
      </w:r>
      <w:r>
        <w:t xml:space="preserve">. Same service also profiled as C1-aws-agentcore-gateway</w:t>
      </w:r>
      <w:r>
        <w:t xml:space="preserve"> </w:t>
      </w:r>
      <w:r>
        <w:rPr>
          <w:rStyle w:val="ClaimLabel"/>
        </w:rPr>
        <w:t xml:space="preserve">AJ</w:t>
      </w:r>
      <w:r>
        <w:t xml:space="preserve">.</w:t>
      </w:r>
    </w:p>
    <w:p>
      <w:pPr>
        <w:pStyle w:val="BodyText"/>
      </w:pPr>
      <w:r>
        <w:rPr>
          <w:bCs/>
          <w:b/>
        </w:rPr>
        <w:t xml:space="preserve">Strengths</w:t>
      </w:r>
    </w:p>
    <w:p>
      <w:pPr>
        <w:numPr>
          <w:ilvl w:val="0"/>
          <w:numId w:val="1146"/>
        </w:numPr>
        <w:pStyle w:val="Compact"/>
      </w:pPr>
      <w:r>
        <w:t xml:space="preserve">Most complete managed implementation of the tool-governance sub-layer found</w:t>
      </w:r>
      <w:r>
        <w:t xml:space="preserve"> </w:t>
      </w:r>
      <w:r>
        <w:rPr>
          <w:rStyle w:val="ClaimLabel"/>
        </w:rPr>
        <w:t xml:space="preserve">AJ</w:t>
      </w:r>
    </w:p>
    <w:p>
      <w:pPr>
        <w:numPr>
          <w:ilvl w:val="0"/>
          <w:numId w:val="1146"/>
        </w:numPr>
        <w:pStyle w:val="Compact"/>
      </w:pPr>
      <w:r>
        <w:t xml:space="preserve">Supports MCP 2026-07-28 and earlier revisions</w:t>
      </w:r>
      <w:r>
        <w:t xml:space="preserve"> </w:t>
      </w:r>
      <w:r>
        <w:rPr>
          <w:rStyle w:val="ClaimLabel"/>
        </w:rPr>
        <w:t xml:space="preserve">VF</w:t>
      </w:r>
      <w:r>
        <w:rPr>
          <w:rStyle w:val="FootnoteReference"/>
        </w:rPr>
        <w:footnoteReference w:id="809"/>
      </w:r>
    </w:p>
    <w:p>
      <w:pPr>
        <w:numPr>
          <w:ilvl w:val="0"/>
          <w:numId w:val="1146"/>
        </w:numPr>
        <w:pStyle w:val="Compact"/>
      </w:pPr>
      <w:r>
        <w:t xml:space="preserve">Customer-managed KMS key for the token vault</w:t>
      </w:r>
      <w:r>
        <w:t xml:space="preserve"> </w:t>
      </w:r>
      <w:r>
        <w:rPr>
          <w:rStyle w:val="ClaimLabel"/>
        </w:rPr>
        <w:t xml:space="preserve">VF</w:t>
      </w:r>
      <w:r>
        <w:rPr>
          <w:rStyle w:val="FootnoteReference"/>
        </w:rPr>
        <w:footnoteReference w:id="811"/>
      </w:r>
    </w:p>
    <w:p>
      <w:pPr>
        <w:numPr>
          <w:ilvl w:val="0"/>
          <w:numId w:val="1146"/>
        </w:numPr>
        <w:pStyle w:val="Compact"/>
      </w:pPr>
      <w:r>
        <w:t xml:space="preserve">Published per-call pricing</w:t>
      </w:r>
      <w:r>
        <w:t xml:space="preserve"> </w:t>
      </w:r>
      <w:r>
        <w:rPr>
          <w:rStyle w:val="ClaimLabel"/>
        </w:rPr>
        <w:t xml:space="preserve">VF</w:t>
      </w:r>
      <w:r>
        <w:rPr>
          <w:rStyle w:val="FootnoteReference"/>
        </w:rPr>
        <w:footnoteReference w:id="812"/>
      </w:r>
    </w:p>
    <w:p>
      <w:pPr>
        <w:pStyle w:val="FirstParagraph"/>
      </w:pPr>
      <w:r>
        <w:rPr>
          <w:bCs/>
          <w:b/>
        </w:rPr>
        <w:t xml:space="preserve">Limitations and risks</w:t>
      </w:r>
    </w:p>
    <w:p>
      <w:pPr>
        <w:numPr>
          <w:ilvl w:val="0"/>
          <w:numId w:val="1147"/>
        </w:numPr>
        <w:pStyle w:val="Compact"/>
      </w:pPr>
      <w:r>
        <w:t xml:space="preserve">AWS only; no self-hosted option</w:t>
      </w:r>
      <w:r>
        <w:t xml:space="preserve"> </w:t>
      </w:r>
      <w:r>
        <w:rPr>
          <w:rStyle w:val="ClaimLabel"/>
        </w:rPr>
        <w:t xml:space="preserve">VF</w:t>
      </w:r>
      <w:r>
        <w:rPr>
          <w:rStyle w:val="FootnoteReference"/>
        </w:rPr>
        <w:footnoteReference w:id="813"/>
      </w:r>
    </w:p>
    <w:p>
      <w:pPr>
        <w:numPr>
          <w:ilvl w:val="0"/>
          <w:numId w:val="1147"/>
        </w:numPr>
        <w:pStyle w:val="Compact"/>
      </w:pPr>
      <w:r>
        <w:t xml:space="preserve">ISO scope wording inconsistent across AWS pages (</w:t>
      </w:r>
      <w:r>
        <w:t xml:space="preserve">‘</w:t>
      </w:r>
      <w:r>
        <w:t xml:space="preserve">aligns</w:t>
      </w:r>
      <w:r>
        <w:t xml:space="preserve">’</w:t>
      </w:r>
      <w:r>
        <w:t xml:space="preserve"> </w:t>
      </w:r>
      <w:r>
        <w:t xml:space="preserve">pending third-party review)</w:t>
      </w:r>
      <w:r>
        <w:t xml:space="preserve"> </w:t>
      </w:r>
      <w:r>
        <w:rPr>
          <w:rStyle w:val="ClaimLabel"/>
        </w:rPr>
        <w:t xml:space="preserve">VF</w:t>
      </w:r>
      <w:r>
        <w:rPr>
          <w:rStyle w:val="FootnoteReference"/>
        </w:rPr>
        <w:footnoteReference w:id="814"/>
      </w:r>
    </w:p>
    <w:p>
      <w:pPr>
        <w:numPr>
          <w:ilvl w:val="0"/>
          <w:numId w:val="1147"/>
        </w:numPr>
        <w:pStyle w:val="Compact"/>
      </w:pPr>
      <w:r>
        <w:t xml:space="preserve">Adds to AWS concentration</w:t>
      </w:r>
      <w:r>
        <w:t xml:space="preserve"> </w:t>
      </w:r>
      <w:r>
        <w:rPr>
          <w:rStyle w:val="ClaimLabel"/>
        </w:rPr>
        <w:t xml:space="preserve">AJ</w:t>
      </w:r>
    </w:p>
    <w:p>
      <w:pPr>
        <w:pStyle w:val="FirstParagraph"/>
      </w:pPr>
      <w:r>
        <w:rPr>
          <w:bCs/>
          <w:b/>
        </w:rPr>
        <w:t xml:space="preserve">Choose when</w:t>
      </w:r>
    </w:p>
    <w:p>
      <w:pPr>
        <w:numPr>
          <w:ilvl w:val="0"/>
          <w:numId w:val="1148"/>
        </w:numPr>
        <w:pStyle w:val="Compact"/>
      </w:pPr>
      <w:r>
        <w:t xml:space="preserve">AWS is the primary agent platform</w:t>
      </w:r>
      <w:r>
        <w:t xml:space="preserve"> </w:t>
      </w:r>
      <w:r>
        <w:rPr>
          <w:rStyle w:val="ClaimLabel"/>
        </w:rPr>
        <w:t xml:space="preserve">AJ</w:t>
      </w:r>
    </w:p>
    <w:p>
      <w:pPr>
        <w:pStyle w:val="FirstParagraph"/>
      </w:pPr>
      <w:r>
        <w:rPr>
          <w:bCs/>
          <w:b/>
        </w:rPr>
        <w:t xml:space="preserve">Avoid when</w:t>
      </w:r>
    </w:p>
    <w:p>
      <w:pPr>
        <w:numPr>
          <w:ilvl w:val="0"/>
          <w:numId w:val="1149"/>
        </w:numPr>
        <w:pStyle w:val="Compact"/>
      </w:pPr>
      <w:r>
        <w:t xml:space="preserve">Tools and agents span several clouds and one policy point is required</w:t>
      </w:r>
      <w:r>
        <w:t xml:space="preserve"> </w:t>
      </w:r>
      <w:r>
        <w:rPr>
          <w:rStyle w:val="ClaimLabel"/>
        </w:rPr>
        <w:t xml:space="preserve">AJ</w:t>
      </w:r>
    </w:p>
    <w:p>
      <w:pPr>
        <w:pStyle w:val="FirstParagraph"/>
      </w:pPr>
      <w:r>
        <w:rPr>
          <w:bCs/>
          <w:b/>
        </w:rPr>
        <w:t xml:space="preserve">Nearest competitors:</w:t>
      </w:r>
      <w:r>
        <w:t xml:space="preserve"> </w:t>
      </w:r>
      <w:r>
        <w:t xml:space="preserve">C1-azure-apim-ai-gateway, C1-agentgateway, C1-kong-ai-gateway, L4-composio</w:t>
      </w:r>
    </w:p>
    <w:p>
      <w:pPr>
        <w:pStyle w:val="BodyText"/>
      </w:pPr>
      <w:r>
        <w:rPr>
          <w:bCs/>
          <w:b/>
        </w:rPr>
        <w:t xml:space="preserve">Regulated-FS note.</w:t>
      </w:r>
      <w:r>
        <w:t xml:space="preserve"> </w:t>
      </w:r>
      <w:r>
        <w:t xml:space="preserve">Sits within AWS, a designated CTP under DORA and the UK regime; include in AWS concentration analysis; platform controls presumed (CP2 Q1), confirm per service</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Amazon Web Services</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Category</w:t>
            </w:r>
          </w:p>
        </w:tc>
        <w:tc>
          <w:tcPr/>
          <w:p>
            <w:pPr>
              <w:pStyle w:val="Compact"/>
              <w:jc w:val="left"/>
            </w:pPr>
            <w:r>
              <w:t xml:space="preserve">Managed MCP tool gateway and agent identity/credential service</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Version / lineup</w:t>
            </w:r>
          </w:p>
        </w:tc>
        <w:tc>
          <w:tcPr/>
          <w:p>
            <w:pPr>
              <w:pStyle w:val="Compact"/>
              <w:jc w:val="left"/>
            </w:pPr>
            <w:r>
              <w:t xml:space="preserve">GA October 2025; Gateway three-legged OAuth for MCP targets GA and VPC egress (April 2026); supports MCP 2026-07-28 stateless core</w:t>
            </w:r>
          </w:p>
        </w:tc>
        <w:tc>
          <w:tcPr/>
          <w:p>
            <w:pPr>
              <w:pStyle w:val="Compact"/>
              <w:jc w:val="left"/>
            </w:pPr>
            <w:r>
              <w:t xml:space="preserve">Verified fact</w:t>
            </w:r>
          </w:p>
        </w:tc>
        <w:tc>
          <w:tcPr/>
          <w:p>
            <w:pPr>
              <w:pStyle w:val="Compact"/>
              <w:jc w:val="left"/>
            </w:pPr>
            <w:r>
              <w:t xml:space="preserve">A3-S047, A3-S048, A3-S015</w:t>
            </w:r>
          </w:p>
        </w:tc>
      </w:tr>
      <w:tr>
        <w:tc>
          <w:tcPr/>
          <w:p>
            <w:pPr>
              <w:pStyle w:val="Compact"/>
              <w:jc w:val="left"/>
            </w:pPr>
            <w:r>
              <w:t xml:space="preserve">Licence</w:t>
            </w:r>
          </w:p>
        </w:tc>
        <w:tc>
          <w:tcPr/>
          <w:p>
            <w:pPr>
              <w:pStyle w:val="Compact"/>
              <w:jc w:val="left"/>
            </w:pPr>
            <w:r>
              <w:t xml:space="preserve">Proprietary managed service</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Status events</w:t>
            </w:r>
          </w:p>
        </w:tc>
        <w:tc>
          <w:tcPr/>
          <w:p>
            <w:pPr>
              <w:pStyle w:val="Compact"/>
              <w:jc w:val="left"/>
            </w:pPr>
            <w:r>
              <w:t xml:space="preserve">October 2025: GA; April 2026: Gateway 3LO for MCP targets GA; VPC egress for Gateway and Identity</w:t>
            </w:r>
          </w:p>
        </w:tc>
        <w:tc>
          <w:tcPr/>
          <w:p>
            <w:pPr>
              <w:pStyle w:val="Compact"/>
              <w:jc w:val="left"/>
            </w:pPr>
            <w:r>
              <w:t xml:space="preserve">Verified fact</w:t>
            </w:r>
          </w:p>
        </w:tc>
        <w:tc>
          <w:tcPr/>
          <w:p>
            <w:pPr>
              <w:pStyle w:val="Compact"/>
              <w:jc w:val="left"/>
            </w:pPr>
            <w:r>
              <w:t xml:space="preserve">A3-S047, A3-S048</w:t>
            </w:r>
          </w:p>
        </w:tc>
      </w:tr>
      <w:tr>
        <w:tc>
          <w:tcPr/>
          <w:p>
            <w:pPr>
              <w:pStyle w:val="Compact"/>
              <w:jc w:val="left"/>
            </w:pPr>
            <w:r>
              <w:t xml:space="preserve">Strategic direction</w:t>
            </w:r>
          </w:p>
        </w:tc>
        <w:tc>
          <w:tcPr/>
          <w:p>
            <w:pPr>
              <w:pStyle w:val="Compact"/>
              <w:jc w:val="left"/>
            </w:pPr>
            <w:r>
              <w:t xml:space="preserve">AWS contributed the MCP Tasks extension and supports the stateless 2026-07-28 spec in AgentCore</w:t>
            </w:r>
          </w:p>
        </w:tc>
        <w:tc>
          <w:tcPr/>
          <w:p>
            <w:pPr>
              <w:pStyle w:val="Compact"/>
              <w:jc w:val="left"/>
            </w:pPr>
            <w:r>
              <w:t xml:space="preserve">Verified fact</w:t>
            </w:r>
          </w:p>
        </w:tc>
        <w:tc>
          <w:tcPr/>
          <w:p>
            <w:pPr>
              <w:pStyle w:val="Compact"/>
              <w:jc w:val="left"/>
            </w:pPr>
            <w:r>
              <w:t xml:space="preserve">A3-S015</w:t>
            </w:r>
          </w:p>
        </w:tc>
      </w:tr>
      <w:tr>
        <w:tc>
          <w:tcPr/>
          <w:p>
            <w:pPr>
              <w:pStyle w:val="Compact"/>
              <w:jc w:val="left"/>
            </w:pPr>
            <w:r>
              <w:t xml:space="preserve">What it does</w:t>
            </w:r>
          </w:p>
        </w:tc>
        <w:tc>
          <w:tcPr/>
          <w:p>
            <w:pPr>
              <w:pStyle w:val="Compact"/>
              <w:jc w:val="left"/>
            </w:pPr>
            <w:r>
              <w:t xml:space="preserve">Gateway converts APIs and Lambda functions into agent tools and fronts existing MCP servers with IAM or OAuth authorisation; Identity provides identity-aware authorisation, a vault for refresh tokens and integrations with OAuth services</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Stack position</w:t>
            </w:r>
          </w:p>
        </w:tc>
        <w:tc>
          <w:tcPr/>
          <w:p>
            <w:pPr>
              <w:pStyle w:val="Compact"/>
              <w:jc w:val="left"/>
            </w:pPr>
            <w:r>
              <w:t xml:space="preserve">L4 governance sub-layer (MCP gateway) plus C4 agent identity</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MCP (server-facing and client-facing), OAuth, IAM</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Dependencies</w:t>
            </w:r>
          </w:p>
        </w:tc>
        <w:tc>
          <w:tcPr/>
          <w:p>
            <w:pPr>
              <w:pStyle w:val="Compact"/>
              <w:jc w:val="left"/>
            </w:pPr>
            <w:r>
              <w:t xml:space="preserve">AWS account and Amazon Bedrock AgentCore</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15 AWS Regions (EU coverage not individually verified)</w:t>
            </w:r>
          </w:p>
        </w:tc>
        <w:tc>
          <w:tcPr/>
          <w:p>
            <w:pPr>
              <w:pStyle w:val="Compact"/>
              <w:jc w:val="left"/>
            </w:pPr>
            <w:r>
              <w:t xml:space="preserve">Verified fact</w:t>
            </w:r>
          </w:p>
        </w:tc>
        <w:tc>
          <w:tcPr/>
          <w:p>
            <w:pPr>
              <w:pStyle w:val="Compact"/>
              <w:jc w:val="left"/>
            </w:pPr>
            <w:r>
              <w:t xml:space="preserve">A3-S048</w:t>
            </w:r>
          </w:p>
        </w:tc>
      </w:tr>
      <w:tr>
        <w:tc>
          <w:tcPr/>
          <w:p>
            <w:pPr>
              <w:pStyle w:val="Compact"/>
              <w:jc w:val="left"/>
            </w:pPr>
            <w:r>
              <w:t xml:space="preserve">Security features</w:t>
            </w:r>
          </w:p>
        </w:tc>
        <w:tc>
          <w:tcPr/>
          <w:p>
            <w:pPr>
              <w:pStyle w:val="Compact"/>
              <w:jc w:val="left"/>
            </w:pPr>
            <w:r>
              <w:t xml:space="preserve">Refresh-token vault; IAM or OAuth for agent-to-tool calls; private networking</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Access controls</w:t>
            </w:r>
          </w:p>
        </w:tc>
        <w:tc>
          <w:tcPr/>
          <w:p>
            <w:pPr>
              <w:pStyle w:val="Compact"/>
              <w:jc w:val="left"/>
            </w:pPr>
            <w:r>
              <w:t xml:space="preserve">Identity-aware authorisation; per-user tokens via 3LO for MCP targets</w:t>
            </w:r>
          </w:p>
        </w:tc>
        <w:tc>
          <w:tcPr/>
          <w:p>
            <w:pPr>
              <w:pStyle w:val="Compact"/>
              <w:jc w:val="left"/>
            </w:pPr>
            <w:r>
              <w:t xml:space="preserve">Verified fact</w:t>
            </w:r>
          </w:p>
        </w:tc>
        <w:tc>
          <w:tcPr/>
          <w:p>
            <w:pPr>
              <w:pStyle w:val="Compact"/>
              <w:jc w:val="left"/>
            </w:pPr>
            <w:r>
              <w:t xml:space="preserve">A3-S047, A3-S048</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GA October 2025</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Deployment</w:t>
            </w:r>
          </w:p>
        </w:tc>
        <w:tc>
          <w:tcPr/>
          <w:p>
            <w:pPr>
              <w:pStyle w:val="Compact"/>
              <w:jc w:val="left"/>
            </w:pPr>
            <w:r>
              <w:t xml:space="preserve">saas: Yes; managed_cloud: Yes; vpc_byoc: VPC, PrivateLink and VPC egress supported; private_cloud: Not publicly verified; self_hosted: No; on_prem: No</w:t>
            </w:r>
          </w:p>
        </w:tc>
        <w:tc>
          <w:tcPr/>
          <w:p>
            <w:pPr>
              <w:pStyle w:val="Compact"/>
            </w:pPr>
          </w:p>
        </w:tc>
        <w:tc>
          <w:tcPr/>
          <w:p>
            <w:pPr>
              <w:pStyle w:val="Compact"/>
            </w:pPr>
          </w:p>
        </w:tc>
      </w:tr>
    </w:tbl>
    <w:bookmarkEnd w:id="815"/>
    <w:bookmarkStart w:id="834" w:name="X265e3ef0567125bc1878de4f3ac620f9c60e930"/>
    <w:p>
      <w:pPr>
        <w:pStyle w:val="Heading2"/>
      </w:pPr>
      <w:r>
        <w:t xml:space="preserve">Browserbase (cloud browser infrastructure) and Stagehand (open-source browser automation SDK) (</w:t>
      </w:r>
      <w:r>
        <w:rPr>
          <w:rStyle w:val="VerbatimChar"/>
        </w:rPr>
        <w:t xml:space="preserve">L4-browserbase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Well-controlled browser runtime for the narrow case where no API exists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Isolated browsers plus AI interaction layer</w:t>
            </w:r>
            <w:r>
              <w:t xml:space="preserve"> </w:t>
            </w:r>
            <w:r>
              <w:rPr>
                <w:rStyle w:val="ClaimLabel"/>
              </w:rPr>
              <w:t xml:space="preserve">VF</w:t>
            </w:r>
            <w:r>
              <w:rPr>
                <w:rStyle w:val="FootnoteReference"/>
              </w:rPr>
              <w:footnoteReference w:id="816"/>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SAML SSO verified (CP2 rule 7: max 3)</w:t>
            </w:r>
            <w:r>
              <w:t xml:space="preserve"> </w:t>
            </w:r>
            <w:r>
              <w:rPr>
                <w:rStyle w:val="ClaimLabel"/>
              </w:rPr>
              <w:t xml:space="preserve">VF</w:t>
            </w:r>
            <w:r>
              <w:rPr>
                <w:rStyle w:val="FootnoteReference"/>
              </w:rPr>
              <w:footnoteReference w:id="818"/>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pen test, DPA; no ISO 27001</w:t>
            </w:r>
            <w:r>
              <w:t xml:space="preserve"> </w:t>
            </w:r>
            <w:r>
              <w:rPr>
                <w:rStyle w:val="ClaimLabel"/>
              </w:rPr>
              <w:t xml:space="preserve">VF</w:t>
            </w:r>
            <w:r>
              <w:rPr>
                <w:rStyle w:val="FootnoteReference"/>
              </w:rPr>
              <w:footnoteReference w:id="820"/>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SaaS plus VPC/private-cloud options for large enterprise</w:t>
            </w:r>
            <w:r>
              <w:t xml:space="preserve"> </w:t>
            </w:r>
            <w:r>
              <w:rPr>
                <w:rStyle w:val="ClaimLabel"/>
              </w:rPr>
              <w:t xml:space="preserve">VF</w:t>
            </w:r>
            <w:r>
              <w:rPr>
                <w:rStyle w:val="FootnoteReference"/>
              </w:rPr>
              <w:footnoteReference w:id="822"/>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Stagehand widely used; CDP/Playwright standard</w:t>
            </w:r>
            <w:r>
              <w:t xml:space="preserve"> </w:t>
            </w:r>
            <w:r>
              <w:rPr>
                <w:rStyle w:val="ClaimLabel"/>
              </w:rPr>
              <w:t xml:space="preserve">VF</w:t>
            </w:r>
            <w:r>
              <w:rPr>
                <w:rStyle w:val="FootnoteReference"/>
              </w:rPr>
              <w:footnoteReference w:id="823"/>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Since April 2024, 46 SDK releases; MCP repo archived</w:t>
            </w:r>
            <w:r>
              <w:t xml:space="preserve"> </w:t>
            </w:r>
            <w:r>
              <w:rPr>
                <w:rStyle w:val="ClaimLabel"/>
              </w:rPr>
              <w:t xml:space="preserve">VF</w:t>
            </w:r>
            <w:r>
              <w:rPr>
                <w:rStyle w:val="FootnoteReference"/>
              </w:rPr>
              <w:footnoteReference w:id="825"/>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tiered pricing</w:t>
            </w:r>
            <w:r>
              <w:t xml:space="preserve"> </w:t>
            </w:r>
            <w:r>
              <w:rPr>
                <w:rStyle w:val="ClaimLabel"/>
              </w:rPr>
              <w:t xml:space="preserve">VF</w:t>
            </w:r>
            <w:r>
              <w:rPr>
                <w:rStyle w:val="FootnoteReference"/>
              </w:rPr>
              <w:footnoteReference w:id="826"/>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Client-side tooling open and portable; service proprietary</w:t>
            </w:r>
            <w:r>
              <w:t xml:space="preserve"> </w:t>
            </w:r>
            <w:r>
              <w:rPr>
                <w:rStyle w:val="ClaimLabel"/>
              </w:rPr>
              <w:t xml:space="preserve">AJ</w:t>
            </w:r>
          </w:p>
        </w:tc>
      </w:tr>
      <w:tr>
        <w:tc>
          <w:tcPr/>
          <w:p>
            <w:pPr>
              <w:pStyle w:val="Compact"/>
              <w:jc w:val="left"/>
            </w:pPr>
            <w:r>
              <w:rPr>
                <w:bCs/>
                <w:b/>
              </w:rPr>
              <w:t xml:space="preserve">Total (generic / FS)</w:t>
            </w:r>
          </w:p>
        </w:tc>
        <w:tc>
          <w:tcPr/>
          <w:p>
            <w:pPr>
              <w:pStyle w:val="Compact"/>
              <w:jc w:val="right"/>
            </w:pPr>
            <w:r>
              <w:rPr>
                <w:bCs/>
                <w:b/>
              </w:rPr>
              <w:t xml:space="preserve">3.35 / 3.35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3.35</w:t>
            </w:r>
          </w:p>
        </w:tc>
        <w:tc>
          <w:tcPr/>
          <w:p>
            <w:pPr>
              <w:pStyle w:val="Compact"/>
              <w:jc w:val="right"/>
            </w:pPr>
            <w:r>
              <w:t xml:space="preserve">3.30</w:t>
            </w:r>
          </w:p>
        </w:tc>
        <w:tc>
          <w:tcPr/>
          <w:p>
            <w:pPr>
              <w:pStyle w:val="Compact"/>
              <w:jc w:val="right"/>
            </w:pPr>
            <w:r>
              <w:t xml:space="preserve">3.40</w:t>
            </w:r>
          </w:p>
        </w:tc>
        <w:tc>
          <w:tcPr/>
          <w:p>
            <w:pPr>
              <w:pStyle w:val="Compact"/>
              <w:jc w:val="right"/>
            </w:pPr>
            <w:r>
              <w:t xml:space="preserve">3.50</w:t>
            </w:r>
          </w:p>
        </w:tc>
        <w:tc>
          <w:tcPr/>
          <w:p>
            <w:pPr>
              <w:pStyle w:val="Compact"/>
              <w:jc w:val="right"/>
            </w:pPr>
            <w:r>
              <w:t xml:space="preserve">3.45</w:t>
            </w:r>
          </w:p>
        </w:tc>
        <w:tc>
          <w:tcPr/>
          <w:p>
            <w:pPr>
              <w:pStyle w:val="Compact"/>
              <w:jc w:val="right"/>
            </w:pPr>
            <w:r>
              <w:t xml:space="preserve">3.45</w:t>
            </w:r>
          </w:p>
        </w:tc>
        <w:tc>
          <w:tcPr/>
          <w:p>
            <w:pPr>
              <w:pStyle w:val="Compact"/>
              <w:jc w:val="right"/>
            </w:pPr>
            <w:r>
              <w:t xml:space="preserve">3.45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Managed headless browsers driven over CDP by Playwright/Puppeteer, with Stagehand (MIT) for AI-driven interaction and extraction</w:t>
      </w:r>
      <w:r>
        <w:t xml:space="preserve"> </w:t>
      </w:r>
      <w:r>
        <w:rPr>
          <w:rStyle w:val="ClaimLabel"/>
        </w:rPr>
        <w:t xml:space="preserve">VF</w:t>
      </w:r>
      <w:r>
        <w:rPr>
          <w:rStyle w:val="FootnoteReference"/>
        </w:rPr>
        <w:footnoteReference w:id="827"/>
      </w:r>
      <w:r>
        <w:t xml:space="preserve">.</w:t>
      </w:r>
    </w:p>
    <w:p>
      <w:pPr>
        <w:pStyle w:val="BodyText"/>
      </w:pPr>
      <w:r>
        <w:rPr>
          <w:bCs/>
          <w:b/>
        </w:rPr>
        <w:t xml:space="preserve">Strengths</w:t>
      </w:r>
    </w:p>
    <w:p>
      <w:pPr>
        <w:numPr>
          <w:ilvl w:val="0"/>
          <w:numId w:val="1150"/>
        </w:numPr>
        <w:pStyle w:val="Compact"/>
      </w:pPr>
      <w:r>
        <w:t xml:space="preserve">SOC 2 Type II (2025, 2026), pen test, HIPAA BAA, DPA, US/EU/Asia residency for large enterprise</w:t>
      </w:r>
      <w:r>
        <w:t xml:space="preserve"> </w:t>
      </w:r>
      <w:r>
        <w:rPr>
          <w:rStyle w:val="ClaimLabel"/>
        </w:rPr>
        <w:t xml:space="preserve">VF</w:t>
      </w:r>
      <w:r>
        <w:rPr>
          <w:rStyle w:val="FootnoteReference"/>
        </w:rPr>
        <w:footnoteReference w:id="829"/>
      </w:r>
    </w:p>
    <w:p>
      <w:pPr>
        <w:numPr>
          <w:ilvl w:val="0"/>
          <w:numId w:val="1150"/>
        </w:numPr>
        <w:pStyle w:val="Compact"/>
      </w:pPr>
      <w:r>
        <w:t xml:space="preserve">SAML SSO on Enterprise; recordings to customer S3</w:t>
      </w:r>
      <w:r>
        <w:t xml:space="preserve"> </w:t>
      </w:r>
      <w:r>
        <w:rPr>
          <w:rStyle w:val="ClaimLabel"/>
        </w:rPr>
        <w:t xml:space="preserve">VF</w:t>
      </w:r>
      <w:r>
        <w:rPr>
          <w:rStyle w:val="FootnoteReference"/>
        </w:rPr>
        <w:footnoteReference w:id="830"/>
      </w:r>
    </w:p>
    <w:p>
      <w:pPr>
        <w:numPr>
          <w:ilvl w:val="0"/>
          <w:numId w:val="1150"/>
        </w:numPr>
        <w:pStyle w:val="Compact"/>
      </w:pPr>
      <w:r>
        <w:t xml:space="preserve">Portable client side (Playwright, CDP, MIT Stagehand)</w:t>
      </w:r>
      <w:r>
        <w:t xml:space="preserve"> </w:t>
      </w:r>
      <w:r>
        <w:rPr>
          <w:rStyle w:val="ClaimLabel"/>
        </w:rPr>
        <w:t xml:space="preserve">VF</w:t>
      </w:r>
      <w:r>
        <w:rPr>
          <w:rStyle w:val="FootnoteReference"/>
        </w:rPr>
        <w:footnoteReference w:id="831"/>
      </w:r>
    </w:p>
    <w:p>
      <w:pPr>
        <w:pStyle w:val="FirstParagraph"/>
      </w:pPr>
      <w:r>
        <w:rPr>
          <w:bCs/>
          <w:b/>
        </w:rPr>
        <w:t xml:space="preserve">Limitations and risks</w:t>
      </w:r>
    </w:p>
    <w:p>
      <w:pPr>
        <w:numPr>
          <w:ilvl w:val="0"/>
          <w:numId w:val="1151"/>
        </w:numPr>
        <w:pStyle w:val="Compact"/>
      </w:pPr>
      <w:r>
        <w:t xml:space="preserve">Standalone MCP server repository archived</w:t>
      </w:r>
      <w:r>
        <w:t xml:space="preserve"> </w:t>
      </w:r>
      <w:r>
        <w:rPr>
          <w:rStyle w:val="ClaimLabel"/>
        </w:rPr>
        <w:t xml:space="preserve">VF</w:t>
      </w:r>
      <w:r>
        <w:rPr>
          <w:rStyle w:val="FootnoteReference"/>
        </w:rPr>
        <w:footnoteReference w:id="832"/>
      </w:r>
    </w:p>
    <w:p>
      <w:pPr>
        <w:numPr>
          <w:ilvl w:val="0"/>
          <w:numId w:val="1151"/>
        </w:numPr>
        <w:pStyle w:val="Compact"/>
      </w:pPr>
      <w:r>
        <w:t xml:space="preserve">No admin audit log found; plan naming inconsistent</w:t>
      </w:r>
      <w:r>
        <w:t xml:space="preserve"> </w:t>
      </w:r>
      <w:r>
        <w:rPr>
          <w:rStyle w:val="ClaimLabel"/>
        </w:rPr>
        <w:t xml:space="preserve">VF</w:t>
      </w:r>
      <w:r>
        <w:rPr>
          <w:rStyle w:val="FootnoteReference"/>
        </w:rPr>
        <w:footnoteReference w:id="833"/>
      </w:r>
      <w:r>
        <w:t xml:space="preserve"> </w:t>
      </w:r>
      <w:r>
        <w:rPr>
          <w:rStyle w:val="ClaimLabel"/>
        </w:rPr>
        <w:t xml:space="preserve">NPV</w:t>
      </w:r>
    </w:p>
    <w:p>
      <w:pPr>
        <w:numPr>
          <w:ilvl w:val="0"/>
          <w:numId w:val="1151"/>
        </w:numPr>
        <w:pStyle w:val="Compact"/>
      </w:pPr>
      <w:r>
        <w:t xml:space="preserve">Browser automation is fragile and hard to audit compared with APIs</w:t>
      </w:r>
      <w:r>
        <w:t xml:space="preserve"> </w:t>
      </w:r>
      <w:r>
        <w:rPr>
          <w:rStyle w:val="ClaimLabel"/>
        </w:rPr>
        <w:t xml:space="preserve">AJ</w:t>
      </w:r>
    </w:p>
    <w:p>
      <w:pPr>
        <w:pStyle w:val="FirstParagraph"/>
      </w:pPr>
      <w:r>
        <w:rPr>
          <w:bCs/>
          <w:b/>
        </w:rPr>
        <w:t xml:space="preserve">Choose when</w:t>
      </w:r>
    </w:p>
    <w:p>
      <w:pPr>
        <w:numPr>
          <w:ilvl w:val="0"/>
          <w:numId w:val="1152"/>
        </w:numPr>
        <w:pStyle w:val="Compact"/>
      </w:pPr>
      <w:r>
        <w:t xml:space="preserve">An agent must operate a website that has no API</w:t>
      </w:r>
      <w:r>
        <w:t xml:space="preserve"> </w:t>
      </w:r>
      <w:r>
        <w:rPr>
          <w:rStyle w:val="ClaimLabel"/>
        </w:rPr>
        <w:t xml:space="preserve">AJ</w:t>
      </w:r>
    </w:p>
    <w:p>
      <w:pPr>
        <w:pStyle w:val="FirstParagraph"/>
      </w:pPr>
      <w:r>
        <w:rPr>
          <w:bCs/>
          <w:b/>
        </w:rPr>
        <w:t xml:space="preserve">Avoid when</w:t>
      </w:r>
    </w:p>
    <w:p>
      <w:pPr>
        <w:numPr>
          <w:ilvl w:val="0"/>
          <w:numId w:val="1153"/>
        </w:numPr>
        <w:pStyle w:val="Compact"/>
      </w:pPr>
      <w:r>
        <w:t xml:space="preserve">An API or read-only data tool exists</w:t>
      </w:r>
      <w:r>
        <w:t xml:space="preserve"> </w:t>
      </w:r>
      <w:r>
        <w:rPr>
          <w:rStyle w:val="ClaimLabel"/>
        </w:rPr>
        <w:t xml:space="preserve">AJ</w:t>
      </w:r>
    </w:p>
    <w:p>
      <w:pPr>
        <w:pStyle w:val="FirstParagraph"/>
      </w:pPr>
      <w:r>
        <w:rPr>
          <w:bCs/>
          <w:b/>
        </w:rPr>
        <w:t xml:space="preserve">Nearest competitors:</w:t>
      </w:r>
      <w:r>
        <w:t xml:space="preserve"> </w:t>
      </w:r>
      <w:r>
        <w:t xml:space="preserve">L8-firecrawl, L8-apify, L4-e2b</w:t>
      </w:r>
    </w:p>
    <w:p>
      <w:pPr>
        <w:pStyle w:val="BodyText"/>
      </w:pPr>
      <w:r>
        <w:rPr>
          <w:bCs/>
          <w:b/>
        </w:rPr>
        <w:t xml:space="preserve">Regulated-FS note.</w:t>
      </w:r>
      <w:r>
        <w:t xml:space="preserve"> </w:t>
      </w:r>
      <w:r>
        <w:t xml:space="preserve">Allow-list target domains and never give browser sessions credentials to client-facing systems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Browserbase Inc.</w:t>
            </w:r>
          </w:p>
        </w:tc>
        <w:tc>
          <w:tcPr/>
          <w:p>
            <w:pPr>
              <w:pStyle w:val="Compact"/>
              <w:jc w:val="left"/>
            </w:pPr>
            <w:r>
              <w:t xml:space="preserve">Verified fact</w:t>
            </w:r>
          </w:p>
        </w:tc>
        <w:tc>
          <w:tcPr/>
          <w:p>
            <w:pPr>
              <w:pStyle w:val="Compact"/>
              <w:jc w:val="left"/>
            </w:pPr>
            <w:r>
              <w:t xml:space="preserve">A3-S068</w:t>
            </w:r>
          </w:p>
        </w:tc>
      </w:tr>
      <w:tr>
        <w:tc>
          <w:tcPr/>
          <w:p>
            <w:pPr>
              <w:pStyle w:val="Compact"/>
              <w:jc w:val="left"/>
            </w:pPr>
            <w:r>
              <w:t xml:space="preserve">Category</w:t>
            </w:r>
          </w:p>
        </w:tc>
        <w:tc>
          <w:tcPr/>
          <w:p>
            <w:pPr>
              <w:pStyle w:val="Compact"/>
              <w:jc w:val="left"/>
            </w:pPr>
            <w:r>
              <w:t xml:space="preserve">Managed headless-browser infrastructure for agents</w:t>
            </w:r>
          </w:p>
        </w:tc>
        <w:tc>
          <w:tcPr/>
          <w:p>
            <w:pPr>
              <w:pStyle w:val="Compact"/>
              <w:jc w:val="left"/>
            </w:pPr>
            <w:r>
              <w:t xml:space="preserve">Verified fact</w:t>
            </w:r>
          </w:p>
        </w:tc>
        <w:tc>
          <w:tcPr/>
          <w:p>
            <w:pPr>
              <w:pStyle w:val="Compact"/>
              <w:jc w:val="left"/>
            </w:pPr>
            <w:r>
              <w:t xml:space="preserve">A3-S013</w:t>
            </w:r>
          </w:p>
        </w:tc>
      </w:tr>
      <w:tr>
        <w:tc>
          <w:tcPr/>
          <w:p>
            <w:pPr>
              <w:pStyle w:val="Compact"/>
              <w:jc w:val="left"/>
            </w:pPr>
            <w:r>
              <w:t xml:space="preserve">Version / lineup</w:t>
            </w:r>
          </w:p>
        </w:tc>
        <w:tc>
          <w:tcPr/>
          <w:p>
            <w:pPr>
              <w:pStyle w:val="Compact"/>
              <w:jc w:val="left"/>
            </w:pPr>
            <w:r>
              <w:t xml:space="preserve">browserbase Python SDK 1.20.0 (24 September 2026); Stagehand 4.1.0 (9 September 2026)</w:t>
            </w:r>
          </w:p>
        </w:tc>
        <w:tc>
          <w:tcPr/>
          <w:p>
            <w:pPr>
              <w:pStyle w:val="Compact"/>
              <w:jc w:val="left"/>
            </w:pPr>
            <w:r>
              <w:t xml:space="preserve">Verified fact</w:t>
            </w:r>
          </w:p>
        </w:tc>
        <w:tc>
          <w:tcPr/>
          <w:p>
            <w:pPr>
              <w:pStyle w:val="Compact"/>
              <w:jc w:val="left"/>
            </w:pPr>
            <w:r>
              <w:t xml:space="preserve">A3-S013, A3-S076</w:t>
            </w:r>
          </w:p>
        </w:tc>
      </w:tr>
      <w:tr>
        <w:tc>
          <w:tcPr/>
          <w:p>
            <w:pPr>
              <w:pStyle w:val="Compact"/>
              <w:jc w:val="left"/>
            </w:pPr>
            <w:r>
              <w:t xml:space="preserve">Licence</w:t>
            </w:r>
          </w:p>
        </w:tc>
        <w:tc>
          <w:tcPr/>
          <w:p>
            <w:pPr>
              <w:pStyle w:val="Compact"/>
              <w:jc w:val="left"/>
            </w:pPr>
            <w:r>
              <w:t xml:space="preserve">SDK Apache-2.0; Stagehand MIT; browser service proprietary</w:t>
            </w:r>
          </w:p>
        </w:tc>
        <w:tc>
          <w:tcPr/>
          <w:p>
            <w:pPr>
              <w:pStyle w:val="Compact"/>
              <w:jc w:val="left"/>
            </w:pPr>
            <w:r>
              <w:t xml:space="preserve">Verified fact</w:t>
            </w:r>
          </w:p>
        </w:tc>
        <w:tc>
          <w:tcPr/>
          <w:p>
            <w:pPr>
              <w:pStyle w:val="Compact"/>
              <w:jc w:val="left"/>
            </w:pPr>
            <w:r>
              <w:t xml:space="preserve">A3-S013, A3-S068</w:t>
            </w:r>
          </w:p>
        </w:tc>
      </w:tr>
      <w:tr>
        <w:tc>
          <w:tcPr/>
          <w:p>
            <w:pPr>
              <w:pStyle w:val="Compact"/>
              <w:jc w:val="left"/>
            </w:pPr>
            <w:r>
              <w:t xml:space="preserve">Status events</w:t>
            </w:r>
          </w:p>
        </w:tc>
        <w:tc>
          <w:tcPr/>
          <w:p>
            <w:pPr>
              <w:pStyle w:val="Compact"/>
              <w:jc w:val="left"/>
            </w:pPr>
            <w:r>
              <w:t xml:space="preserve">browserbase/mcp-server-browserbase repository archived (status on 7 October 2026)</w:t>
            </w:r>
          </w:p>
        </w:tc>
        <w:tc>
          <w:tcPr/>
          <w:p>
            <w:pPr>
              <w:pStyle w:val="Compact"/>
              <w:jc w:val="left"/>
            </w:pPr>
            <w:r>
              <w:t xml:space="preserve">Verified fact</w:t>
            </w:r>
          </w:p>
        </w:tc>
        <w:tc>
          <w:tcPr/>
          <w:p>
            <w:pPr>
              <w:pStyle w:val="Compact"/>
              <w:jc w:val="left"/>
            </w:pPr>
            <w:r>
              <w:t xml:space="preserve">A3-S054, V1-S081</w:t>
            </w:r>
          </w:p>
        </w:tc>
      </w:tr>
      <w:tr>
        <w:tc>
          <w:tcPr/>
          <w:p>
            <w:pPr>
              <w:pStyle w:val="Compact"/>
              <w:jc w:val="left"/>
            </w:pPr>
            <w:r>
              <w:t xml:space="preserve">Strategic direction</w:t>
            </w:r>
          </w:p>
        </w:tc>
        <w:tc>
          <w:tcPr/>
          <w:p>
            <w:pPr>
              <w:pStyle w:val="Compact"/>
              <w:jc w:val="left"/>
            </w:pPr>
            <w:r>
              <w:t xml:space="preserve">Agent skills collection and Stagehand integrations with coding agents; standalone MCP server repository archived</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What it does</w:t>
            </w:r>
          </w:p>
        </w:tc>
        <w:tc>
          <w:tcPr/>
          <w:p>
            <w:pPr>
              <w:pStyle w:val="Compact"/>
              <w:jc w:val="left"/>
            </w:pPr>
            <w:r>
              <w:t xml:space="preserve">Creates remote browser sessions that Playwright/Puppeteer connect to over CDP; Stagehand adds AI-driven interaction and data extraction</w:t>
            </w:r>
          </w:p>
        </w:tc>
        <w:tc>
          <w:tcPr/>
          <w:p>
            <w:pPr>
              <w:pStyle w:val="Compact"/>
              <w:jc w:val="left"/>
            </w:pPr>
            <w:r>
              <w:t xml:space="preserve">Verified fact</w:t>
            </w:r>
          </w:p>
        </w:tc>
        <w:tc>
          <w:tcPr/>
          <w:p>
            <w:pPr>
              <w:pStyle w:val="Compact"/>
              <w:jc w:val="left"/>
            </w:pPr>
            <w:r>
              <w:t xml:space="preserve">A3-S013, A3-S054</w:t>
            </w:r>
          </w:p>
        </w:tc>
      </w:tr>
      <w:tr>
        <w:tc>
          <w:tcPr/>
          <w:p>
            <w:pPr>
              <w:pStyle w:val="Compact"/>
              <w:jc w:val="left"/>
            </w:pPr>
            <w:r>
              <w:t xml:space="preserve">Stack position</w:t>
            </w:r>
          </w:p>
        </w:tc>
        <w:tc>
          <w:tcPr/>
          <w:p>
            <w:pPr>
              <w:pStyle w:val="Compact"/>
              <w:jc w:val="left"/>
            </w:pPr>
            <w:r>
              <w:t xml:space="preserve">L4 tool runtime (browser execution); overlaps L8 web extraction</w:t>
            </w:r>
          </w:p>
        </w:tc>
        <w:tc>
          <w:tcPr/>
          <w:p>
            <w:pPr>
              <w:pStyle w:val="Compact"/>
              <w:jc w:val="left"/>
            </w:pPr>
            <w:r>
              <w:t xml:space="preserve">Verified fact</w:t>
            </w:r>
          </w:p>
        </w:tc>
        <w:tc>
          <w:tcPr/>
          <w:p>
            <w:pPr>
              <w:pStyle w:val="Compact"/>
              <w:jc w:val="left"/>
            </w:pPr>
            <w:r>
              <w:t xml:space="preserve">A3-S013</w:t>
            </w:r>
          </w:p>
        </w:tc>
      </w:tr>
      <w:tr>
        <w:tc>
          <w:tcPr/>
          <w:p>
            <w:pPr>
              <w:pStyle w:val="Compact"/>
              <w:jc w:val="left"/>
            </w:pPr>
            <w:r>
              <w:t xml:space="preserve">Integration</w:t>
            </w:r>
          </w:p>
        </w:tc>
        <w:tc>
          <w:tcPr/>
          <w:p>
            <w:pPr>
              <w:pStyle w:val="Compact"/>
              <w:jc w:val="left"/>
            </w:pPr>
            <w:r>
              <w:t xml:space="preserve">REST API, Python/Node SDKs, CDP connect URL, Stagehand SDK, agent skills</w:t>
            </w:r>
          </w:p>
        </w:tc>
        <w:tc>
          <w:tcPr/>
          <w:p>
            <w:pPr>
              <w:pStyle w:val="Compact"/>
              <w:jc w:val="left"/>
            </w:pPr>
            <w:r>
              <w:t xml:space="preserve">Verified fact</w:t>
            </w:r>
          </w:p>
        </w:tc>
        <w:tc>
          <w:tcPr/>
          <w:p>
            <w:pPr>
              <w:pStyle w:val="Compact"/>
              <w:jc w:val="left"/>
            </w:pPr>
            <w:r>
              <w:t xml:space="preserve">A3-S013, A3-S054</w:t>
            </w:r>
          </w:p>
        </w:tc>
      </w:tr>
      <w:tr>
        <w:tc>
          <w:tcPr/>
          <w:p>
            <w:pPr>
              <w:pStyle w:val="Compact"/>
              <w:jc w:val="left"/>
            </w:pPr>
            <w:r>
              <w:t xml:space="preserve">Dependencies</w:t>
            </w:r>
          </w:p>
        </w:tc>
        <w:tc>
          <w:tcPr/>
          <w:p>
            <w:pPr>
              <w:pStyle w:val="Compact"/>
              <w:jc w:val="left"/>
            </w:pPr>
            <w:r>
              <w:t xml:space="preserve">Browserbase hosted service; Playwright/CDP client</w:t>
            </w:r>
          </w:p>
        </w:tc>
        <w:tc>
          <w:tcPr/>
          <w:p>
            <w:pPr>
              <w:pStyle w:val="Compact"/>
              <w:jc w:val="left"/>
            </w:pPr>
            <w:r>
              <w:t xml:space="preserve">Verified fact</w:t>
            </w:r>
          </w:p>
        </w:tc>
        <w:tc>
          <w:tcPr/>
          <w:p>
            <w:pPr>
              <w:pStyle w:val="Compact"/>
              <w:jc w:val="left"/>
            </w:pPr>
            <w:r>
              <w:t xml:space="preserve">A3-S013</w:t>
            </w:r>
          </w:p>
        </w:tc>
      </w:tr>
      <w:tr>
        <w:tc>
          <w:tcPr/>
          <w:p>
            <w:pPr>
              <w:pStyle w:val="Compact"/>
              <w:jc w:val="left"/>
            </w:pPr>
            <w:r>
              <w:t xml:space="preserve">Certifications</w:t>
            </w:r>
          </w:p>
        </w:tc>
        <w:tc>
          <w:tcPr/>
          <w:p>
            <w:pPr>
              <w:pStyle w:val="Compact"/>
              <w:jc w:val="left"/>
            </w:pPr>
            <w:r>
              <w:t xml:space="preserve">SOC 2 Type II reports 2025 and 2026; 2026 penetration test; HIPAA with BAA on Scale/Enterprise</w:t>
            </w:r>
          </w:p>
        </w:tc>
        <w:tc>
          <w:tcPr/>
          <w:p>
            <w:pPr>
              <w:pStyle w:val="Compact"/>
              <w:jc w:val="left"/>
            </w:pPr>
            <w:r>
              <w:t xml:space="preserve">Verified fact</w:t>
            </w:r>
          </w:p>
        </w:tc>
        <w:tc>
          <w:tcPr/>
          <w:p>
            <w:pPr>
              <w:pStyle w:val="Compact"/>
              <w:jc w:val="left"/>
            </w:pPr>
            <w:r>
              <w:t xml:space="preserve">A3-S102</w:t>
            </w:r>
          </w:p>
        </w:tc>
      </w:tr>
      <w:tr>
        <w:tc>
          <w:tcPr/>
          <w:p>
            <w:pPr>
              <w:pStyle w:val="Compact"/>
              <w:jc w:val="left"/>
            </w:pPr>
            <w:r>
              <w:t xml:space="preserve">GDPR / residency</w:t>
            </w:r>
          </w:p>
        </w:tc>
        <w:tc>
          <w:tcPr/>
          <w:p>
            <w:pPr>
              <w:pStyle w:val="Compact"/>
              <w:jc w:val="left"/>
            </w:pPr>
            <w:r>
              <w:t xml:space="preserve">Data residency controls US/EU/Asia for large enterprise customers; DPA available</w:t>
            </w:r>
          </w:p>
        </w:tc>
        <w:tc>
          <w:tcPr/>
          <w:p>
            <w:pPr>
              <w:pStyle w:val="Compact"/>
              <w:jc w:val="left"/>
            </w:pPr>
            <w:r>
              <w:t xml:space="preserve">Verified fact</w:t>
            </w:r>
          </w:p>
        </w:tc>
        <w:tc>
          <w:tcPr/>
          <w:p>
            <w:pPr>
              <w:pStyle w:val="Compact"/>
              <w:jc w:val="left"/>
            </w:pPr>
            <w:r>
              <w:t xml:space="preserve">A3-S102</w:t>
            </w:r>
          </w:p>
        </w:tc>
      </w:tr>
      <w:tr>
        <w:tc>
          <w:tcPr/>
          <w:p>
            <w:pPr>
              <w:pStyle w:val="Compact"/>
              <w:jc w:val="left"/>
            </w:pPr>
            <w:r>
              <w:t xml:space="preserve">Security features</w:t>
            </w:r>
          </w:p>
        </w:tc>
        <w:tc>
          <w:tcPr/>
          <w:p>
            <w:pPr>
              <w:pStyle w:val="Compact"/>
              <w:jc w:val="left"/>
            </w:pPr>
            <w:r>
              <w:t xml:space="preserve">Isolated browsers; VPC connectivity and private cloud options for large enterprises</w:t>
            </w:r>
          </w:p>
        </w:tc>
        <w:tc>
          <w:tcPr/>
          <w:p>
            <w:pPr>
              <w:pStyle w:val="Compact"/>
              <w:jc w:val="left"/>
            </w:pPr>
            <w:r>
              <w:t xml:space="preserve">Verified fact</w:t>
            </w:r>
          </w:p>
        </w:tc>
        <w:tc>
          <w:tcPr/>
          <w:p>
            <w:pPr>
              <w:pStyle w:val="Compact"/>
              <w:jc w:val="left"/>
            </w:pPr>
            <w:r>
              <w:t xml:space="preserve">A3-S102</w:t>
            </w:r>
          </w:p>
        </w:tc>
      </w:tr>
      <w:tr>
        <w:tc>
          <w:tcPr/>
          <w:p>
            <w:pPr>
              <w:pStyle w:val="Compact"/>
              <w:jc w:val="left"/>
            </w:pPr>
            <w:r>
              <w:t xml:space="preserve">Access controls</w:t>
            </w:r>
          </w:p>
        </w:tc>
        <w:tc>
          <w:tcPr/>
          <w:p>
            <w:pPr>
              <w:pStyle w:val="Compact"/>
              <w:jc w:val="left"/>
            </w:pPr>
            <w:r>
              <w:t xml:space="preserve">SSO on enterprise tier</w:t>
            </w:r>
          </w:p>
        </w:tc>
        <w:tc>
          <w:tcPr/>
          <w:p>
            <w:pPr>
              <w:pStyle w:val="Compact"/>
              <w:jc w:val="left"/>
            </w:pPr>
            <w:r>
              <w:t xml:space="preserve">Verified fact</w:t>
            </w:r>
          </w:p>
        </w:tc>
        <w:tc>
          <w:tcPr/>
          <w:p>
            <w:pPr>
              <w:pStyle w:val="Compact"/>
              <w:jc w:val="left"/>
            </w:pPr>
            <w:r>
              <w:t xml:space="preserve">A3-S102</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Developer US$20/month; Startup US$99/month; Scale/Enterprise custom</w:t>
            </w:r>
          </w:p>
        </w:tc>
        <w:tc>
          <w:tcPr/>
          <w:p>
            <w:pPr>
              <w:pStyle w:val="Compact"/>
              <w:jc w:val="left"/>
            </w:pPr>
            <w:r>
              <w:t xml:space="preserve">Verified fact</w:t>
            </w:r>
          </w:p>
        </w:tc>
        <w:tc>
          <w:tcPr/>
          <w:p>
            <w:pPr>
              <w:pStyle w:val="Compact"/>
              <w:jc w:val="left"/>
            </w:pPr>
            <w:r>
              <w:t xml:space="preserve">A3-S102</w:t>
            </w:r>
          </w:p>
        </w:tc>
      </w:tr>
      <w:tr>
        <w:tc>
          <w:tcPr/>
          <w:p>
            <w:pPr>
              <w:pStyle w:val="Compact"/>
              <w:jc w:val="left"/>
            </w:pPr>
            <w:r>
              <w:t xml:space="preserve">Infrastructure cost</w:t>
            </w:r>
          </w:p>
        </w:tc>
        <w:tc>
          <w:tcPr/>
          <w:p>
            <w:pPr>
              <w:pStyle w:val="Compact"/>
              <w:jc w:val="left"/>
            </w:pPr>
            <w:r>
              <w:t xml:space="preserve">Not applicable (SaaS)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Stagehand works with Claude Code, Codex, Mastra and others (repo description)</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Adoption signals</w:t>
            </w:r>
          </w:p>
        </w:tc>
        <w:tc>
          <w:tcPr/>
          <w:p>
            <w:pPr>
              <w:pStyle w:val="Compact"/>
              <w:jc w:val="left"/>
            </w:pPr>
            <w:r>
              <w:t xml:space="preserve">browserbase/stagehand 25,562 GitHub stars (7 October 2026); US$40M Series B led by Notable Capital (June 2025, reported US$300M valuation)</w:t>
            </w:r>
          </w:p>
        </w:tc>
        <w:tc>
          <w:tcPr/>
          <w:p>
            <w:pPr>
              <w:pStyle w:val="Compact"/>
              <w:jc w:val="left"/>
            </w:pPr>
            <w:r>
              <w:t xml:space="preserve">Verified fact</w:t>
            </w:r>
          </w:p>
        </w:tc>
        <w:tc>
          <w:tcPr/>
          <w:p>
            <w:pPr>
              <w:pStyle w:val="Compact"/>
              <w:jc w:val="left"/>
            </w:pPr>
            <w:r>
              <w:t xml:space="preserve">A3-S054, A3-S103</w:t>
            </w:r>
          </w:p>
        </w:tc>
      </w:tr>
      <w:tr>
        <w:tc>
          <w:tcPr/>
          <w:p>
            <w:pPr>
              <w:pStyle w:val="Compact"/>
              <w:jc w:val="left"/>
            </w:pPr>
            <w:r>
              <w:t xml:space="preserve">Maturity</w:t>
            </w:r>
          </w:p>
        </w:tc>
        <w:tc>
          <w:tcPr/>
          <w:p>
            <w:pPr>
              <w:pStyle w:val="Compact"/>
              <w:jc w:val="left"/>
            </w:pPr>
            <w:r>
              <w:t xml:space="preserve">Python SDK first released April 2024; 46 releases</w:t>
            </w:r>
          </w:p>
        </w:tc>
        <w:tc>
          <w:tcPr/>
          <w:p>
            <w:pPr>
              <w:pStyle w:val="Compact"/>
              <w:jc w:val="left"/>
            </w:pPr>
            <w:r>
              <w:t xml:space="preserve">Verified fact</w:t>
            </w:r>
          </w:p>
        </w:tc>
        <w:tc>
          <w:tcPr/>
          <w:p>
            <w:pPr>
              <w:pStyle w:val="Compact"/>
              <w:jc w:val="left"/>
            </w:pPr>
            <w:r>
              <w:t xml:space="preserve">A3-S013</w:t>
            </w:r>
          </w:p>
        </w:tc>
      </w:tr>
      <w:tr>
        <w:tc>
          <w:tcPr/>
          <w:p>
            <w:pPr>
              <w:pStyle w:val="Compact"/>
              <w:jc w:val="left"/>
            </w:pPr>
            <w:r>
              <w:t xml:space="preserve">Deployment</w:t>
            </w:r>
          </w:p>
        </w:tc>
        <w:tc>
          <w:tcPr/>
          <w:p>
            <w:pPr>
              <w:pStyle w:val="Compact"/>
              <w:jc w:val="left"/>
            </w:pPr>
            <w:r>
              <w:t xml:space="preserve">saas: Yes; managed_cloud: Not publicly verified; vpc_byoc: VPC connectivity for large enterprise customers; private_cloud: Yes (private cloud options for large enterprise customers); self_hosted: Not publicly verified; on_prem: Not publicly verified</w:t>
            </w:r>
          </w:p>
        </w:tc>
        <w:tc>
          <w:tcPr/>
          <w:p>
            <w:pPr>
              <w:pStyle w:val="Compact"/>
            </w:pPr>
          </w:p>
        </w:tc>
        <w:tc>
          <w:tcPr/>
          <w:p>
            <w:pPr>
              <w:pStyle w:val="Compact"/>
            </w:pPr>
          </w:p>
        </w:tc>
      </w:tr>
    </w:tbl>
    <w:bookmarkEnd w:id="834"/>
    <w:bookmarkStart w:id="857" w:name="e2b-l4-e2b"/>
    <w:p>
      <w:pPr>
        <w:pStyle w:val="Heading2"/>
      </w:pPr>
      <w:r>
        <w:t xml:space="preserve">E2B (</w:t>
      </w:r>
      <w:r>
        <w:rPr>
          <w:rStyle w:val="VerbatimChar"/>
        </w:rPr>
        <w:t xml:space="preserve">L4-e2b</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Reference sandbox pattern; missing enterprise identity controls keep it short of Strategic</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Leading isolation, egress and secrets design for code execution</w:t>
            </w:r>
            <w:r>
              <w:t xml:space="preserve"> </w:t>
            </w:r>
            <w:r>
              <w:rPr>
                <w:rStyle w:val="ClaimLabel"/>
              </w:rPr>
              <w:t xml:space="preserve">VF</w:t>
            </w:r>
            <w:r>
              <w:rPr>
                <w:rStyle w:val="FootnoteReference"/>
              </w:rPr>
              <w:footnoteReference w:id="835"/>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Capped at 2: SSO, SCIM and RBAC planned, no verified customer audit log</w:t>
            </w:r>
            <w:r>
              <w:t xml:space="preserve"> </w:t>
            </w:r>
            <w:r>
              <w:rPr>
                <w:rStyle w:val="ClaimLabel"/>
              </w:rPr>
              <w:t xml:space="preserve">VF</w:t>
            </w:r>
            <w:r>
              <w:rPr>
                <w:rStyle w:val="FootnoteReference"/>
              </w:rPr>
              <w:footnoteReference w:id="837"/>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(control plane), HIPAA BAA, pen test; no ISO 27001</w:t>
            </w:r>
            <w:r>
              <w:t xml:space="preserve"> </w:t>
            </w:r>
            <w:r>
              <w:rPr>
                <w:rStyle w:val="ClaimLabel"/>
              </w:rPr>
              <w:t xml:space="preserve">VF</w:t>
            </w:r>
            <w:r>
              <w:rPr>
                <w:rStyle w:val="FootnoteReference"/>
              </w:rPr>
              <w:footnoteReference w:id="839"/>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Cloud with EU region, BYOC AWS/GCP, dedicated; no production self-host or air-gap</w:t>
            </w:r>
            <w:r>
              <w:t xml:space="preserve"> </w:t>
            </w:r>
            <w:r>
              <w:rPr>
                <w:rStyle w:val="ClaimLabel"/>
              </w:rPr>
              <w:t xml:space="preserve">VF</w:t>
            </w:r>
            <w:r>
              <w:rPr>
                <w:rStyle w:val="FootnoteReference"/>
              </w:rPr>
              <w:footnoteReference w:id="842"/>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SDKs, OTel export, broad agent use</w:t>
            </w:r>
            <w:r>
              <w:t xml:space="preserve"> </w:t>
            </w:r>
            <w:r>
              <w:rPr>
                <w:rStyle w:val="ClaimLabel"/>
              </w:rPr>
              <w:t xml:space="preserve">VF</w:t>
            </w:r>
            <w:r>
              <w:rPr>
                <w:rStyle w:val="FootnoteReference"/>
              </w:rPr>
              <w:footnoteReference w:id="843"/>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Since August 2023, 365 SDK releases; Series A stage</w:t>
            </w:r>
            <w:r>
              <w:t xml:space="preserve"> </w:t>
            </w:r>
            <w:r>
              <w:rPr>
                <w:rStyle w:val="ClaimLabel"/>
              </w:rPr>
              <w:t xml:space="preserve">VF</w:t>
            </w:r>
            <w:r>
              <w:rPr>
                <w:rStyle w:val="FootnoteReference"/>
              </w:rPr>
              <w:footnoteReference w:id="844"/>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pricing but high Enterprise minimum and heavy self-host stack</w:t>
            </w:r>
            <w:r>
              <w:t xml:space="preserve"> </w:t>
            </w:r>
            <w:r>
              <w:rPr>
                <w:rStyle w:val="ClaimLabel"/>
              </w:rPr>
              <w:t xml:space="preserve">VF</w:t>
            </w:r>
            <w:r>
              <w:rPr>
                <w:rStyle w:val="FootnoteReference"/>
              </w:rPr>
              <w:footnoteReference w:id="847"/>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runtime and MIT SDK; proprietary cloud</w:t>
            </w:r>
            <w:r>
              <w:t xml:space="preserve"> </w:t>
            </w:r>
            <w:r>
              <w:rPr>
                <w:rStyle w:val="ClaimLabel"/>
              </w:rPr>
              <w:t xml:space="preserve">VF</w:t>
            </w:r>
            <w:r>
              <w:rPr>
                <w:rStyle w:val="FootnoteReference"/>
              </w:rPr>
              <w:footnoteReference w:id="848"/>
            </w:r>
          </w:p>
        </w:tc>
      </w:tr>
      <w:tr>
        <w:tc>
          <w:tcPr/>
          <w:p>
            <w:pPr>
              <w:pStyle w:val="Compact"/>
              <w:jc w:val="left"/>
            </w:pPr>
            <w:r>
              <w:rPr>
                <w:bCs/>
                <w:b/>
              </w:rPr>
              <w:t xml:space="preserve">Total (generic / FS)</w:t>
            </w:r>
          </w:p>
        </w:tc>
        <w:tc>
          <w:tcPr/>
          <w:p>
            <w:pPr>
              <w:pStyle w:val="Compact"/>
              <w:jc w:val="right"/>
            </w:pPr>
            <w:r>
              <w:rPr>
                <w:bCs/>
                <w:b/>
              </w:rPr>
              <w:t xml:space="preserve">3.35 / 3.35</w:t>
            </w:r>
          </w:p>
        </w:tc>
        <w:tc>
          <w:tcPr/>
          <w:p>
            <w:pPr>
              <w:pStyle w:val="Compact"/>
            </w:pPr>
          </w:p>
        </w:tc>
      </w:tr>
    </w:tbl>
    <w:p>
      <w:pPr>
        <w:pStyle w:val="BodyText"/>
      </w:pPr>
      <w:r>
        <w:rPr>
          <w:iCs/>
          <w:i/>
        </w:rPr>
        <w:t xml:space="preserve">Evidence rules applied:</w:t>
      </w:r>
      <w:r>
        <w:t xml:space="preserve"> </w:t>
      </w:r>
      <w:r>
        <w:t xml:space="preserve">enterprise_readiness capped at 2: SSO/SCIM/RBAC listed as planned; no verified SSO, RBAC or customer audit log (B-L4-S003)</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3.35</w:t>
            </w:r>
          </w:p>
        </w:tc>
        <w:tc>
          <w:tcPr/>
          <w:p>
            <w:pPr>
              <w:pStyle w:val="Compact"/>
              <w:jc w:val="right"/>
            </w:pPr>
            <w:r>
              <w:t xml:space="preserve">3.25</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3.45</w:t>
            </w:r>
          </w:p>
        </w:tc>
        <w:tc>
          <w:tcPr/>
          <w:p>
            <w:pPr>
              <w:pStyle w:val="Compact"/>
              <w:jc w:val="right"/>
            </w:pPr>
            <w:r>
              <w:t xml:space="preserve">3.45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Firecracker microVM sandboxes for AI-generated code with per-sandbox egress firewall, workload identity tokens and secrets kept out of API/logs/spans; Apache-2.0 runtime; Cloud, BYOC (AWS, GCP) and dedicated deployments</w:t>
      </w:r>
      <w:r>
        <w:t xml:space="preserve"> </w:t>
      </w:r>
      <w:r>
        <w:rPr>
          <w:rStyle w:val="ClaimLabel"/>
        </w:rPr>
        <w:t xml:space="preserve">VF</w:t>
      </w:r>
      <w:r>
        <w:rPr>
          <w:rStyle w:val="FootnoteReference"/>
        </w:rPr>
        <w:footnoteReference w:id="849"/>
      </w:r>
      <w:r>
        <w:t xml:space="preserve">.</w:t>
      </w:r>
    </w:p>
    <w:p>
      <w:pPr>
        <w:pStyle w:val="BodyText"/>
      </w:pPr>
      <w:r>
        <w:rPr>
          <w:bCs/>
          <w:b/>
        </w:rPr>
        <w:t xml:space="preserve">Strengths</w:t>
      </w:r>
    </w:p>
    <w:p>
      <w:pPr>
        <w:numPr>
          <w:ilvl w:val="0"/>
          <w:numId w:val="1154"/>
        </w:numPr>
        <w:pStyle w:val="Compact"/>
      </w:pPr>
      <w:r>
        <w:t xml:space="preserve">Strong isolation and egress model</w:t>
      </w:r>
      <w:r>
        <w:t xml:space="preserve"> </w:t>
      </w:r>
      <w:r>
        <w:rPr>
          <w:rStyle w:val="ClaimLabel"/>
        </w:rPr>
        <w:t xml:space="preserve">VF</w:t>
      </w:r>
      <w:r>
        <w:rPr>
          <w:rStyle w:val="FootnoteReference"/>
        </w:rPr>
        <w:footnoteReference w:id="850"/>
      </w:r>
    </w:p>
    <w:p>
      <w:pPr>
        <w:numPr>
          <w:ilvl w:val="0"/>
          <w:numId w:val="1154"/>
        </w:numPr>
        <w:pStyle w:val="Compact"/>
      </w:pPr>
      <w:r>
        <w:t xml:space="preserve">Open-source runtime as an exit route</w:t>
      </w:r>
      <w:r>
        <w:t xml:space="preserve"> </w:t>
      </w:r>
      <w:r>
        <w:rPr>
          <w:rStyle w:val="ClaimLabel"/>
        </w:rPr>
        <w:t xml:space="preserve">VF</w:t>
      </w:r>
      <w:r>
        <w:rPr>
          <w:rStyle w:val="FootnoteReference"/>
        </w:rPr>
        <w:footnoteReference w:id="851"/>
      </w:r>
    </w:p>
    <w:p>
      <w:pPr>
        <w:numPr>
          <w:ilvl w:val="0"/>
          <w:numId w:val="1154"/>
        </w:numPr>
        <w:pStyle w:val="Compact"/>
      </w:pPr>
      <w:r>
        <w:t xml:space="preserve">EU region and BYOC keep data in customer VPC</w:t>
      </w:r>
      <w:r>
        <w:t xml:space="preserve"> </w:t>
      </w:r>
      <w:r>
        <w:rPr>
          <w:rStyle w:val="ClaimLabel"/>
        </w:rPr>
        <w:t xml:space="preserve">VF</w:t>
      </w:r>
      <w:r>
        <w:rPr>
          <w:rStyle w:val="FootnoteReference"/>
        </w:rPr>
        <w:footnoteReference w:id="852"/>
      </w:r>
    </w:p>
    <w:p>
      <w:pPr>
        <w:pStyle w:val="FirstParagraph"/>
      </w:pPr>
      <w:r>
        <w:rPr>
          <w:bCs/>
          <w:b/>
        </w:rPr>
        <w:t xml:space="preserve">Limitations and risks</w:t>
      </w:r>
    </w:p>
    <w:p>
      <w:pPr>
        <w:numPr>
          <w:ilvl w:val="0"/>
          <w:numId w:val="1155"/>
        </w:numPr>
        <w:pStyle w:val="Compact"/>
      </w:pPr>
      <w:r>
        <w:t xml:space="preserve">SSO, SCIM and RBAC still</w:t>
      </w:r>
      <w:r>
        <w:t xml:space="preserve"> </w:t>
      </w:r>
      <w:r>
        <w:t xml:space="preserve">‘</w:t>
      </w:r>
      <w:r>
        <w:t xml:space="preserve">planned</w:t>
      </w:r>
      <w:r>
        <w:t xml:space="preserve">’</w:t>
      </w:r>
      <w:r>
        <w:t xml:space="preserve">; no customer audit-log export found</w:t>
      </w:r>
      <w:r>
        <w:t xml:space="preserve"> </w:t>
      </w:r>
      <w:r>
        <w:rPr>
          <w:rStyle w:val="ClaimLabel"/>
        </w:rPr>
        <w:t xml:space="preserve">VF</w:t>
      </w:r>
      <w:r>
        <w:rPr>
          <w:rStyle w:val="FootnoteReference"/>
        </w:rPr>
        <w:footnoteReference w:id="853"/>
      </w:r>
    </w:p>
    <w:p>
      <w:pPr>
        <w:numPr>
          <w:ilvl w:val="0"/>
          <w:numId w:val="1155"/>
        </w:numPr>
        <w:pStyle w:val="Compact"/>
      </w:pPr>
      <w:r>
        <w:t xml:space="preserve">Self-hosting is evaluation-only per vendor</w:t>
      </w:r>
      <w:r>
        <w:t xml:space="preserve"> </w:t>
      </w:r>
      <w:r>
        <w:rPr>
          <w:rStyle w:val="ClaimLabel"/>
        </w:rPr>
        <w:t xml:space="preserve">VF</w:t>
      </w:r>
      <w:r>
        <w:rPr>
          <w:rStyle w:val="FootnoteReference"/>
        </w:rPr>
        <w:footnoteReference w:id="854"/>
      </w:r>
    </w:p>
    <w:p>
      <w:pPr>
        <w:numPr>
          <w:ilvl w:val="0"/>
          <w:numId w:val="1155"/>
        </w:numPr>
        <w:pStyle w:val="Compact"/>
      </w:pPr>
      <w:r>
        <w:t xml:space="preserve">SOC 2 scope excludes customer BYOC accounts</w:t>
      </w:r>
      <w:r>
        <w:t xml:space="preserve"> </w:t>
      </w:r>
      <w:r>
        <w:rPr>
          <w:rStyle w:val="ClaimLabel"/>
        </w:rPr>
        <w:t xml:space="preserve">VF</w:t>
      </w:r>
      <w:r>
        <w:rPr>
          <w:rStyle w:val="FootnoteReference"/>
        </w:rPr>
        <w:footnoteReference w:id="855"/>
      </w:r>
    </w:p>
    <w:p>
      <w:pPr>
        <w:numPr>
          <w:ilvl w:val="0"/>
          <w:numId w:val="1155"/>
        </w:numPr>
        <w:pStyle w:val="Compact"/>
      </w:pPr>
      <w:r>
        <w:t xml:space="preserve">Enterprise minimum US$3,000 per month</w:t>
      </w:r>
      <w:r>
        <w:t xml:space="preserve"> </w:t>
      </w:r>
      <w:r>
        <w:rPr>
          <w:rStyle w:val="ClaimLabel"/>
        </w:rPr>
        <w:t xml:space="preserve">VF</w:t>
      </w:r>
      <w:r>
        <w:rPr>
          <w:rStyle w:val="FootnoteReference"/>
        </w:rPr>
        <w:footnoteReference w:id="856"/>
      </w:r>
    </w:p>
    <w:p>
      <w:pPr>
        <w:pStyle w:val="FirstParagraph"/>
      </w:pPr>
      <w:r>
        <w:rPr>
          <w:bCs/>
          <w:b/>
        </w:rPr>
        <w:t xml:space="preserve">Choose when</w:t>
      </w:r>
    </w:p>
    <w:p>
      <w:pPr>
        <w:numPr>
          <w:ilvl w:val="0"/>
          <w:numId w:val="1156"/>
        </w:numPr>
        <w:pStyle w:val="Compact"/>
      </w:pPr>
      <w:r>
        <w:t xml:space="preserve">Any generated code must run, including derived calculations</w:t>
      </w:r>
      <w:r>
        <w:t xml:space="preserve"> </w:t>
      </w:r>
      <w:r>
        <w:rPr>
          <w:rStyle w:val="ClaimLabel"/>
        </w:rPr>
        <w:t xml:space="preserve">AJ</w:t>
      </w:r>
    </w:p>
    <w:p>
      <w:pPr>
        <w:pStyle w:val="FirstParagraph"/>
      </w:pPr>
      <w:r>
        <w:rPr>
          <w:bCs/>
          <w:b/>
        </w:rPr>
        <w:t xml:space="preserve">Avoid when</w:t>
      </w:r>
    </w:p>
    <w:p>
      <w:pPr>
        <w:numPr>
          <w:ilvl w:val="0"/>
          <w:numId w:val="1157"/>
        </w:numPr>
        <w:pStyle w:val="Compact"/>
      </w:pPr>
      <w:r>
        <w:t xml:space="preserve">You need console SSO and RBAC today and cannot compensate with BYOC and your cloud IAM</w:t>
      </w:r>
      <w:r>
        <w:t xml:space="preserve"> </w:t>
      </w:r>
      <w:r>
        <w:rPr>
          <w:rStyle w:val="ClaimLabel"/>
        </w:rPr>
        <w:t xml:space="preserve">AJ</w:t>
      </w:r>
    </w:p>
    <w:p>
      <w:pPr>
        <w:pStyle w:val="FirstParagraph"/>
      </w:pPr>
      <w:r>
        <w:rPr>
          <w:bCs/>
          <w:b/>
        </w:rPr>
        <w:t xml:space="preserve">Nearest competitors:</w:t>
      </w:r>
      <w:r>
        <w:t xml:space="preserve"> </w:t>
      </w:r>
      <w:r>
        <w:t xml:space="preserve">L4-aws-agentcore-gateway-identity, LangSmith Sandboxes, Daytona / Modal (not profiled)</w:t>
      </w:r>
    </w:p>
    <w:p>
      <w:pPr>
        <w:pStyle w:val="BodyText"/>
      </w:pPr>
      <w:r>
        <w:rPr>
          <w:bCs/>
          <w:b/>
        </w:rPr>
        <w:t xml:space="preserve">Regulated-FS note.</w:t>
      </w:r>
      <w:r>
        <w:t xml:space="preserve"> </w:t>
      </w:r>
      <w:r>
        <w:t xml:space="preserve">Use BYOC or the EU region with default-deny egress; reconcile sandbox outputs to authoritative engines before use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E2B</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Category</w:t>
            </w:r>
          </w:p>
        </w:tc>
        <w:tc>
          <w:tcPr/>
          <w:p>
            <w:pPr>
              <w:pStyle w:val="Compact"/>
              <w:jc w:val="left"/>
            </w:pPr>
            <w:r>
              <w:t xml:space="preserve">Secure cloud sandboxes (Firecracker microVMs) for running AI-generated code</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Version / lineup</w:t>
            </w:r>
          </w:p>
        </w:tc>
        <w:tc>
          <w:tcPr/>
          <w:p>
            <w:pPr>
              <w:pStyle w:val="Compact"/>
              <w:jc w:val="left"/>
            </w:pPr>
            <w:r>
              <w:t xml:space="preserve">e2b SDK 2.53.1 and e2b-code-interpreter 2.10.3 (6 October 2026)</w:t>
            </w:r>
          </w:p>
        </w:tc>
        <w:tc>
          <w:tcPr/>
          <w:p>
            <w:pPr>
              <w:pStyle w:val="Compact"/>
              <w:jc w:val="left"/>
            </w:pPr>
            <w:r>
              <w:t xml:space="preserve">Verified fact</w:t>
            </w:r>
          </w:p>
        </w:tc>
        <w:tc>
          <w:tcPr/>
          <w:p>
            <w:pPr>
              <w:pStyle w:val="Compact"/>
              <w:jc w:val="left"/>
            </w:pPr>
            <w:r>
              <w:t xml:space="preserve">A3-S007</w:t>
            </w:r>
          </w:p>
        </w:tc>
      </w:tr>
      <w:tr>
        <w:tc>
          <w:tcPr/>
          <w:p>
            <w:pPr>
              <w:pStyle w:val="Compact"/>
              <w:jc w:val="left"/>
            </w:pPr>
            <w:r>
              <w:t xml:space="preserve">Licence</w:t>
            </w:r>
          </w:p>
        </w:tc>
        <w:tc>
          <w:tcPr/>
          <w:p>
            <w:pPr>
              <w:pStyle w:val="Compact"/>
              <w:jc w:val="left"/>
            </w:pPr>
            <w:r>
              <w:t xml:space="preserve">Open source: SDK MIT; E2B Runtime (control plane, orchestrator, in-VM agent) Apache-2.0; E2B Cloud hosted service</w:t>
            </w:r>
          </w:p>
        </w:tc>
        <w:tc>
          <w:tcPr/>
          <w:p>
            <w:pPr>
              <w:pStyle w:val="Compact"/>
              <w:jc w:val="left"/>
            </w:pPr>
            <w:r>
              <w:t xml:space="preserve">Verified fact</w:t>
            </w:r>
          </w:p>
        </w:tc>
        <w:tc>
          <w:tcPr/>
          <w:p>
            <w:pPr>
              <w:pStyle w:val="Compact"/>
              <w:jc w:val="left"/>
            </w:pPr>
            <w:r>
              <w:t xml:space="preserve">A3-S007, A3-S062</w:t>
            </w:r>
          </w:p>
        </w:tc>
      </w:tr>
      <w:tr>
        <w:tc>
          <w:tcPr/>
          <w:p>
            <w:pPr>
              <w:pStyle w:val="Compact"/>
              <w:jc w:val="left"/>
            </w:pPr>
            <w:r>
              <w:t xml:space="preserve">Strategic direction</w:t>
            </w:r>
          </w:p>
        </w:tc>
        <w:tc>
          <w:tcPr/>
          <w:p>
            <w:pPr>
              <w:pStyle w:val="Compact"/>
              <w:jc w:val="left"/>
            </w:pPr>
            <w:r>
              <w:t xml:space="preserve">Positions itself as</w:t>
            </w:r>
            <w:r>
              <w:t xml:space="preserve"> </w:t>
            </w:r>
            <w:r>
              <w:t xml:space="preserve">‘</w:t>
            </w:r>
            <w:r>
              <w:t xml:space="preserve">the AI agent cloud</w:t>
            </w:r>
            <w:r>
              <w:t xml:space="preserve">’</w:t>
            </w:r>
            <w:r>
              <w:t xml:space="preserve">: snapshot-resume microVMs, pause/resume, forking running sandboxes, persistent volumes, secrets and workload identity</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What it does</w:t>
            </w:r>
          </w:p>
        </w:tc>
        <w:tc>
          <w:tcPr/>
          <w:p>
            <w:pPr>
              <w:pStyle w:val="Compact"/>
              <w:jc w:val="left"/>
            </w:pPr>
            <w:r>
              <w:t xml:space="preserve">Starts isolated sandboxes from pre-booted templates, runs commands and code, exposes ports via sandbox URLs and pauses idle sandboxes</w:t>
            </w:r>
          </w:p>
        </w:tc>
        <w:tc>
          <w:tcPr/>
          <w:p>
            <w:pPr>
              <w:pStyle w:val="Compact"/>
              <w:jc w:val="left"/>
            </w:pPr>
            <w:r>
              <w:t xml:space="preserve">Verified fact</w:t>
            </w:r>
          </w:p>
        </w:tc>
        <w:tc>
          <w:tcPr/>
          <w:p>
            <w:pPr>
              <w:pStyle w:val="Compact"/>
              <w:jc w:val="left"/>
            </w:pPr>
            <w:r>
              <w:t xml:space="preserve">A3-S062, A3-S007</w:t>
            </w:r>
          </w:p>
        </w:tc>
      </w:tr>
      <w:tr>
        <w:tc>
          <w:tcPr/>
          <w:p>
            <w:pPr>
              <w:pStyle w:val="Compact"/>
              <w:jc w:val="left"/>
            </w:pPr>
            <w:r>
              <w:t xml:space="preserve">Stack position</w:t>
            </w:r>
          </w:p>
        </w:tc>
        <w:tc>
          <w:tcPr/>
          <w:p>
            <w:pPr>
              <w:pStyle w:val="Compact"/>
              <w:jc w:val="left"/>
            </w:pPr>
            <w:r>
              <w:t xml:space="preserve">L4 tool runtime (code execution); also a C7 sandboxing control</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Integration</w:t>
            </w:r>
          </w:p>
        </w:tc>
        <w:tc>
          <w:tcPr/>
          <w:p>
            <w:pPr>
              <w:pStyle w:val="Compact"/>
              <w:jc w:val="left"/>
            </w:pPr>
            <w:r>
              <w:t xml:space="preserve">Python/JavaScript SDKs and CLI; REST API; envd in-VM API over Connect RPC/REST</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Dependencies</w:t>
            </w:r>
          </w:p>
        </w:tc>
        <w:tc>
          <w:tcPr/>
          <w:p>
            <w:pPr>
              <w:pStyle w:val="Compact"/>
              <w:jc w:val="left"/>
            </w:pPr>
            <w:r>
              <w:t xml:space="preserve">Self-hosting needs Linux with KVM; runtime uses PostgreSQL, Redis, ClickHouse and object storage</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Certifications</w:t>
            </w:r>
          </w:p>
        </w:tc>
        <w:tc>
          <w:tcPr/>
          <w:p>
            <w:pPr>
              <w:pStyle w:val="Compact"/>
              <w:jc w:val="left"/>
            </w:pPr>
            <w:r>
              <w:t xml:space="preserve">SOC 2 Type II (covers E2B software and control plane; BYOC cloud account is customer’s responsibility); HIPAA BAA on Enterprise; pen test and DPA in trust centre</w:t>
            </w:r>
          </w:p>
        </w:tc>
        <w:tc>
          <w:tcPr/>
          <w:p>
            <w:pPr>
              <w:pStyle w:val="Compact"/>
              <w:jc w:val="left"/>
            </w:pPr>
            <w:r>
              <w:t xml:space="preserve">Verified fact</w:t>
            </w:r>
          </w:p>
        </w:tc>
        <w:tc>
          <w:tcPr/>
          <w:p>
            <w:pPr>
              <w:pStyle w:val="Compact"/>
              <w:jc w:val="left"/>
            </w:pPr>
            <w:r>
              <w:t xml:space="preserve">A3-S104, A3-S120, V1-S096</w:t>
            </w:r>
          </w:p>
        </w:tc>
      </w:tr>
      <w:tr>
        <w:tc>
          <w:tcPr/>
          <w:p>
            <w:pPr>
              <w:pStyle w:val="Compact"/>
              <w:jc w:val="left"/>
            </w:pPr>
            <w:r>
              <w:t xml:space="preserve">GDPR / residency</w:t>
            </w:r>
          </w:p>
        </w:tc>
        <w:tc>
          <w:tcPr/>
          <w:p>
            <w:pPr>
              <w:pStyle w:val="Compact"/>
              <w:jc w:val="left"/>
            </w:pPr>
            <w:r>
              <w:t xml:space="preserve">Managed regions US (default), EU and APAC (EU/APAC on Pro and above, enabled by support); regions do not share state; BYOC on AWS and GCP keeps traffic and logs in customer VPC</w:t>
            </w:r>
          </w:p>
        </w:tc>
        <w:tc>
          <w:tcPr/>
          <w:p>
            <w:pPr>
              <w:pStyle w:val="Compact"/>
              <w:jc w:val="left"/>
            </w:pPr>
            <w:r>
              <w:t xml:space="preserve">Verified fact</w:t>
            </w:r>
          </w:p>
        </w:tc>
        <w:tc>
          <w:tcPr/>
          <w:p>
            <w:pPr>
              <w:pStyle w:val="Compact"/>
              <w:jc w:val="left"/>
            </w:pPr>
            <w:r>
              <w:t xml:space="preserve">A3-S120, A3-S104</w:t>
            </w:r>
          </w:p>
        </w:tc>
      </w:tr>
      <w:tr>
        <w:tc>
          <w:tcPr/>
          <w:p>
            <w:pPr>
              <w:pStyle w:val="Compact"/>
              <w:jc w:val="left"/>
            </w:pPr>
            <w:r>
              <w:t xml:space="preserve">Security features</w:t>
            </w:r>
          </w:p>
        </w:tc>
        <w:tc>
          <w:tcPr/>
          <w:p>
            <w:pPr>
              <w:pStyle w:val="Compact"/>
              <w:jc w:val="left"/>
            </w:pPr>
            <w:r>
              <w:t xml:space="preserve">One Firecracker microVM per sandbox with own cgroup and network namespace; per-sandbox nftables egress firewall with domain allow/deny lists; secrets never cross API/logs/spans; short-lived workload identity tokens; per-sandbox access tokens for URLs</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Access controls</w:t>
            </w:r>
          </w:p>
        </w:tc>
        <w:tc>
          <w:tcPr/>
          <w:p>
            <w:pPr>
              <w:pStyle w:val="Compact"/>
              <w:jc w:val="left"/>
            </w:pPr>
            <w:r>
              <w:t xml:space="preserve">SSO, SCIM and RBAC listed as planned on Enterprise page (page about 436 days old); Enterprise telemetry to customer OTLP endpoint and signed lifecycle webhooks</w:t>
            </w:r>
          </w:p>
        </w:tc>
        <w:tc>
          <w:tcPr/>
          <w:p>
            <w:pPr>
              <w:pStyle w:val="Compact"/>
              <w:jc w:val="left"/>
            </w:pPr>
            <w:r>
              <w:t xml:space="preserve">Verified fact</w:t>
            </w:r>
          </w:p>
        </w:tc>
        <w:tc>
          <w:tcPr/>
          <w:p>
            <w:pPr>
              <w:pStyle w:val="Compact"/>
              <w:jc w:val="left"/>
            </w:pPr>
            <w:r>
              <w:t xml:space="preserve">A3-S120</w:t>
            </w:r>
          </w:p>
        </w:tc>
      </w:tr>
      <w:tr>
        <w:tc>
          <w:tcPr/>
          <w:p>
            <w:pPr>
              <w:pStyle w:val="Compact"/>
              <w:jc w:val="left"/>
            </w:pPr>
            <w:r>
              <w:t xml:space="preserve">Enterprise support</w:t>
            </w:r>
          </w:p>
        </w:tc>
        <w:tc>
          <w:tcPr/>
          <w:p>
            <w:pPr>
              <w:pStyle w:val="Compact"/>
              <w:jc w:val="left"/>
            </w:pPr>
            <w:r>
              <w:t xml:space="preserve">Enterprise dedicated deployments offered</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Pricing</w:t>
            </w:r>
          </w:p>
        </w:tc>
        <w:tc>
          <w:tcPr/>
          <w:p>
            <w:pPr>
              <w:pStyle w:val="Compact"/>
              <w:jc w:val="left"/>
            </w:pPr>
            <w:r>
              <w:t xml:space="preserve">Hobby free (one-time US$100 credit); Pro US$150/month plus usage; Enterprise custom with US$3,000/month minimum; per-second billing, paused sandboxes not billed</w:t>
            </w:r>
          </w:p>
        </w:tc>
        <w:tc>
          <w:tcPr/>
          <w:p>
            <w:pPr>
              <w:pStyle w:val="Compact"/>
              <w:jc w:val="left"/>
            </w:pPr>
            <w:r>
              <w:t xml:space="preserve">Verified fact</w:t>
            </w:r>
          </w:p>
        </w:tc>
        <w:tc>
          <w:tcPr/>
          <w:p>
            <w:pPr>
              <w:pStyle w:val="Compact"/>
              <w:jc w:val="left"/>
            </w:pPr>
            <w:r>
              <w:t xml:space="preserve">A3-S104</w:t>
            </w:r>
          </w:p>
        </w:tc>
      </w:tr>
      <w:tr>
        <w:tc>
          <w:tcPr/>
          <w:p>
            <w:pPr>
              <w:pStyle w:val="Compact"/>
              <w:jc w:val="left"/>
            </w:pPr>
            <w:r>
              <w:t xml:space="preserve">Infrastructure cost</w:t>
            </w:r>
          </w:p>
        </w:tc>
        <w:tc>
          <w:tcPr/>
          <w:p>
            <w:pPr>
              <w:pStyle w:val="Compact"/>
              <w:jc w:val="left"/>
            </w:pPr>
            <w:r>
              <w:t xml:space="preserve">Self-host cost drivers: KVM hosts, object storage for templates/snapshots, PostgreSQL, Redis and ClickHouse</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Ecosystem</w:t>
            </w:r>
          </w:p>
        </w:tc>
        <w:tc>
          <w:tcPr/>
          <w:p>
            <w:pPr>
              <w:pStyle w:val="Compact"/>
              <w:jc w:val="left"/>
            </w:pPr>
            <w:r>
              <w:t xml:space="preserve">OpenTelemetry export built in</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Adoption signals</w:t>
            </w:r>
          </w:p>
        </w:tc>
        <w:tc>
          <w:tcPr/>
          <w:p>
            <w:pPr>
              <w:pStyle w:val="Compact"/>
              <w:jc w:val="left"/>
            </w:pPr>
            <w:r>
              <w:t xml:space="preserve">e2b-dev/E2B 14,219 GitHub stars (7 October 2026); US$21M Series A led by Insight Partners (July 2025); vendor claims 88% of Fortune 100 signed up</w:t>
            </w:r>
          </w:p>
        </w:tc>
        <w:tc>
          <w:tcPr/>
          <w:p>
            <w:pPr>
              <w:pStyle w:val="Compact"/>
              <w:jc w:val="left"/>
            </w:pPr>
            <w:r>
              <w:t xml:space="preserve">Verified fact</w:t>
            </w:r>
          </w:p>
        </w:tc>
        <w:tc>
          <w:tcPr/>
          <w:p>
            <w:pPr>
              <w:pStyle w:val="Compact"/>
              <w:jc w:val="left"/>
            </w:pPr>
            <w:r>
              <w:t xml:space="preserve">A3-S054, A3-S105</w:t>
            </w:r>
          </w:p>
        </w:tc>
      </w:tr>
      <w:tr>
        <w:tc>
          <w:tcPr/>
          <w:p>
            <w:pPr>
              <w:pStyle w:val="Compact"/>
              <w:jc w:val="left"/>
            </w:pPr>
            <w:r>
              <w:t xml:space="preserve">Maturity</w:t>
            </w:r>
          </w:p>
        </w:tc>
        <w:tc>
          <w:tcPr/>
          <w:p>
            <w:pPr>
              <w:pStyle w:val="Compact"/>
              <w:jc w:val="left"/>
            </w:pPr>
            <w:r>
              <w:t xml:space="preserve">SDK first released August 2023; 365 releases</w:t>
            </w:r>
          </w:p>
        </w:tc>
        <w:tc>
          <w:tcPr/>
          <w:p>
            <w:pPr>
              <w:pStyle w:val="Compact"/>
              <w:jc w:val="left"/>
            </w:pPr>
            <w:r>
              <w:t xml:space="preserve">Verified fact</w:t>
            </w:r>
          </w:p>
        </w:tc>
        <w:tc>
          <w:tcPr/>
          <w:p>
            <w:pPr>
              <w:pStyle w:val="Compact"/>
              <w:jc w:val="left"/>
            </w:pPr>
            <w:r>
              <w:t xml:space="preserve">A3-S007</w:t>
            </w:r>
          </w:p>
        </w:tc>
      </w:tr>
      <w:tr>
        <w:tc>
          <w:tcPr/>
          <w:p>
            <w:pPr>
              <w:pStyle w:val="Compact"/>
              <w:jc w:val="left"/>
            </w:pPr>
            <w:r>
              <w:t xml:space="preserve">Deployment</w:t>
            </w:r>
          </w:p>
        </w:tc>
        <w:tc>
          <w:tcPr/>
          <w:p>
            <w:pPr>
              <w:pStyle w:val="Compact"/>
              <w:jc w:val="left"/>
            </w:pPr>
            <w:r>
              <w:t xml:space="preserve">saas: Yes (E2B Cloud); managed_cloud: Yes (dedicated deployment run by E2B inside customer account); vpc_byoc: Yes (BYOC on AWS and GCP; Azure not yet per docs, listed on Enterprise page - conflict); private_cloud: Not publicly verified; self_hosted: Yes for evaluation (E2B Embed single host; GCP Terraform and Kubernetes manifests) - vendor says not a production pattern; on_prem: Not publicly verified</w:t>
            </w:r>
          </w:p>
        </w:tc>
        <w:tc>
          <w:tcPr/>
          <w:p>
            <w:pPr>
              <w:pStyle w:val="Compact"/>
            </w:pPr>
          </w:p>
        </w:tc>
        <w:tc>
          <w:tcPr/>
          <w:p>
            <w:pPr>
              <w:pStyle w:val="Compact"/>
            </w:pPr>
          </w:p>
        </w:tc>
      </w:tr>
    </w:tbl>
    <w:bookmarkEnd w:id="857"/>
    <w:bookmarkStart w:id="881" w:name="X4374645deff7fc7994a6934acb5a3deadbe1cf3"/>
    <w:p>
      <w:pPr>
        <w:pStyle w:val="Heading2"/>
      </w:pPr>
      <w:r>
        <w:t xml:space="preserve">Agent Skills (SKILL.md open format) (</w:t>
      </w:r>
      <w:r>
        <w:rPr>
          <w:rStyle w:val="VerbatimChar"/>
        </w:rPr>
        <w:t xml:space="preserve">L4-agent-skills</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Useful format, but vendor-led governance, no versioning and no provenance keep it out of foundational use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Packages procedural knowledge competently; no versioning, dependency or signing model</w:t>
            </w:r>
            <w:r>
              <w:t xml:space="preserve"> </w:t>
            </w:r>
            <w:r>
              <w:rPr>
                <w:rStyle w:val="ClaimLabel"/>
              </w:rPr>
              <w:t xml:space="preserve">AJ</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Open format (rule 2): enterprise provisioning is a vendor feature, not part of the standard</w:t>
            </w:r>
            <w:r>
              <w:t xml:space="preserve"> </w:t>
            </w:r>
            <w:r>
              <w:rPr>
                <w:rStyle w:val="ClaimLabel"/>
              </w:rPr>
              <w:t xml:space="preserve">VF</w:t>
            </w:r>
            <w:r>
              <w:rPr>
                <w:rStyle w:val="FootnoteReference"/>
              </w:rPr>
              <w:footnoteReference w:id="858"/>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executable content without signing or provenance</w:t>
            </w:r>
            <w:r>
              <w:t xml:space="preserve"> </w:t>
            </w:r>
            <w:r>
              <w:rPr>
                <w:rStyle w:val="ClaimLabel"/>
              </w:rPr>
              <w:t xml:space="preserve">VF</w:t>
            </w:r>
            <w:r>
              <w:rPr>
                <w:rStyle w:val="FootnoteReference"/>
              </w:rPr>
              <w:footnoteReference w:id="860"/>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Plain files usable anywhere</w:t>
            </w:r>
            <w:r>
              <w:t xml:space="preserve"> </w:t>
            </w:r>
            <w:r>
              <w:rPr>
                <w:rStyle w:val="ClaimLabel"/>
              </w:rPr>
              <w:t xml:space="preserve">VF</w:t>
            </w:r>
            <w:r>
              <w:rPr>
                <w:rStyle w:val="FootnoteReference"/>
              </w:rPr>
              <w:footnoteReference w:id="863"/>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46 clients including major vendors, but young</w:t>
            </w:r>
            <w:r>
              <w:t xml:space="preserve"> </w:t>
            </w:r>
            <w:r>
              <w:rPr>
                <w:rStyle w:val="ClaimLabel"/>
              </w:rPr>
              <w:t xml:space="preserve">VF</w:t>
            </w:r>
            <w:r>
              <w:rPr>
                <w:rStyle w:val="FootnoteReference"/>
              </w:rPr>
              <w:footnoteReference w:id="865"/>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Under one year as an open standard; no tagged releases</w:t>
            </w:r>
            <w:r>
              <w:t xml:space="preserve"> </w:t>
            </w:r>
            <w:r>
              <w:rPr>
                <w:rStyle w:val="ClaimLabel"/>
              </w:rPr>
              <w:t xml:space="preserve">VF</w:t>
            </w:r>
            <w:r>
              <w:rPr>
                <w:rStyle w:val="FootnoteReference"/>
              </w:rPr>
              <w:footnoteReference w:id="867"/>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 no operations</w:t>
            </w:r>
            <w:r>
              <w:t xml:space="preserve"> </w:t>
            </w:r>
            <w:r>
              <w:rPr>
                <w:rStyle w:val="ClaimLabel"/>
              </w:rPr>
              <w:t xml:space="preserve">VF</w:t>
            </w:r>
            <w:r>
              <w:rPr>
                <w:rStyle w:val="FootnoteReference"/>
              </w:rPr>
              <w:footnoteReference w:id="869"/>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Portable Markdown, but no neutral governance</w:t>
            </w:r>
            <w:r>
              <w:t xml:space="preserve"> </w:t>
            </w:r>
            <w:r>
              <w:rPr>
                <w:rStyle w:val="ClaimLabel"/>
              </w:rPr>
              <w:t xml:space="preserve">VF</w:t>
            </w:r>
            <w:r>
              <w:rPr>
                <w:rStyle w:val="FootnoteReference"/>
              </w:rPr>
              <w:footnoteReference w:id="870"/>
            </w:r>
          </w:p>
        </w:tc>
      </w:tr>
      <w:tr>
        <w:tc>
          <w:tcPr/>
          <w:p>
            <w:pPr>
              <w:pStyle w:val="Compact"/>
              <w:jc w:val="left"/>
            </w:pPr>
            <w:r>
              <w:rPr>
                <w:bCs/>
                <w:b/>
              </w:rPr>
              <w:t xml:space="preserve">Total (generic / FS)</w:t>
            </w:r>
          </w:p>
        </w:tc>
        <w:tc>
          <w:tcPr/>
          <w:p>
            <w:pPr>
              <w:pStyle w:val="Compact"/>
              <w:jc w:val="right"/>
            </w:pPr>
            <w:r>
              <w:rPr>
                <w:bCs/>
                <w:b/>
              </w:rPr>
              <w:t xml:space="preserve">3.20 / 3.00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3.00</w:t>
            </w:r>
          </w:p>
        </w:tc>
        <w:tc>
          <w:tcPr/>
          <w:p>
            <w:pPr>
              <w:pStyle w:val="Compact"/>
              <w:jc w:val="right"/>
            </w:pPr>
            <w:r>
              <w:t xml:space="preserve">3.15</w:t>
            </w:r>
          </w:p>
        </w:tc>
        <w:tc>
          <w:tcPr/>
          <w:p>
            <w:pPr>
              <w:pStyle w:val="Compact"/>
              <w:jc w:val="right"/>
            </w:pPr>
            <w:r>
              <w:t xml:space="preserve">3.25</w:t>
            </w:r>
          </w:p>
        </w:tc>
        <w:tc>
          <w:tcPr/>
          <w:p>
            <w:pPr>
              <w:pStyle w:val="Compact"/>
              <w:jc w:val="right"/>
            </w:pPr>
            <w:r>
              <w:t xml:space="preserve">3.40</w:t>
            </w:r>
          </w:p>
        </w:tc>
        <w:tc>
          <w:tcPr/>
          <w:p>
            <w:pPr>
              <w:pStyle w:val="Compact"/>
              <w:jc w:val="right"/>
            </w:pPr>
            <w:r>
              <w:t xml:space="preserve">3.35</w:t>
            </w:r>
          </w:p>
        </w:tc>
        <w:tc>
          <w:tcPr/>
          <w:p>
            <w:pPr>
              <w:pStyle w:val="Compact"/>
              <w:jc w:val="right"/>
            </w:pPr>
            <w:r>
              <w:t xml:space="preserve">3.35</w:t>
            </w:r>
          </w:p>
        </w:tc>
        <w:tc>
          <w:tcPr/>
          <w:p>
            <w:pPr>
              <w:pStyle w:val="Compact"/>
              <w:jc w:val="right"/>
            </w:pPr>
            <w:r>
              <w:t xml:space="preserve">3.20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Open packaging format (SKILL.md plus optional scripts, references, assets) with progressive disclosure; adopted by 46 listed clients including OpenAI Codex and Gemini CLI</w:t>
      </w:r>
      <w:r>
        <w:t xml:space="preserve"> </w:t>
      </w:r>
      <w:r>
        <w:rPr>
          <w:rStyle w:val="ClaimLabel"/>
        </w:rPr>
        <w:t xml:space="preserve">VF</w:t>
      </w:r>
      <w:r>
        <w:rPr>
          <w:rStyle w:val="FootnoteReference"/>
        </w:rPr>
        <w:footnoteReference w:id="872"/>
      </w:r>
      <w:r>
        <w:t xml:space="preserve">. Conflict of interest: originated at Anthropic and maintained by Anthropic staff; author is an Anthropic model</w:t>
      </w:r>
      <w:r>
        <w:t xml:space="preserve"> </w:t>
      </w:r>
      <w:r>
        <w:rPr>
          <w:rStyle w:val="ClaimLabel"/>
        </w:rPr>
        <w:t xml:space="preserve">AJ</w:t>
      </w:r>
      <w:r>
        <w:t xml:space="preserve">.</w:t>
      </w:r>
    </w:p>
    <w:p>
      <w:pPr>
        <w:pStyle w:val="BodyText"/>
      </w:pPr>
      <w:r>
        <w:rPr>
          <w:bCs/>
          <w:b/>
        </w:rPr>
        <w:t xml:space="preserve">Strengths</w:t>
      </w:r>
    </w:p>
    <w:p>
      <w:pPr>
        <w:numPr>
          <w:ilvl w:val="0"/>
          <w:numId w:val="1158"/>
        </w:numPr>
        <w:pStyle w:val="Compact"/>
      </w:pPr>
      <w:r>
        <w:t xml:space="preserve">Plain, reviewable files portable across clients</w:t>
      </w:r>
      <w:r>
        <w:t xml:space="preserve"> </w:t>
      </w:r>
      <w:r>
        <w:rPr>
          <w:rStyle w:val="ClaimLabel"/>
        </w:rPr>
        <w:t xml:space="preserve">VF</w:t>
      </w:r>
      <w:r>
        <w:rPr>
          <w:rStyle w:val="FootnoteReference"/>
        </w:rPr>
        <w:footnoteReference w:id="875"/>
      </w:r>
    </w:p>
    <w:p>
      <w:pPr>
        <w:numPr>
          <w:ilvl w:val="0"/>
          <w:numId w:val="1158"/>
        </w:numPr>
        <w:pStyle w:val="Compact"/>
      </w:pPr>
      <w:r>
        <w:t xml:space="preserve">Independent adoption confirmed by OpenAI and Google documentation</w:t>
      </w:r>
      <w:r>
        <w:t xml:space="preserve"> </w:t>
      </w:r>
      <w:r>
        <w:rPr>
          <w:rStyle w:val="ClaimLabel"/>
        </w:rPr>
        <w:t xml:space="preserve">VF</w:t>
      </w:r>
      <w:r>
        <w:rPr>
          <w:rStyle w:val="FootnoteReference"/>
        </w:rPr>
        <w:footnoteReference w:id="876"/>
      </w:r>
    </w:p>
    <w:p>
      <w:pPr>
        <w:pStyle w:val="FirstParagraph"/>
      </w:pPr>
      <w:r>
        <w:rPr>
          <w:bCs/>
          <w:b/>
        </w:rPr>
        <w:t xml:space="preserve">Limitations and risks</w:t>
      </w:r>
    </w:p>
    <w:p>
      <w:pPr>
        <w:numPr>
          <w:ilvl w:val="0"/>
          <w:numId w:val="1159"/>
        </w:numPr>
        <w:pStyle w:val="Compact"/>
      </w:pPr>
      <w:r>
        <w:t xml:space="preserve">No neutral governance body; maintainers are Anthropic employees; AAIF proposal not accepted on available evidence</w:t>
      </w:r>
      <w:r>
        <w:t xml:space="preserve"> </w:t>
      </w:r>
      <w:r>
        <w:rPr>
          <w:rStyle w:val="ClaimLabel"/>
        </w:rPr>
        <w:t xml:space="preserve">VF</w:t>
      </w:r>
      <w:r>
        <w:rPr>
          <w:rStyle w:val="FootnoteReference"/>
        </w:rPr>
        <w:footnoteReference w:id="877"/>
      </w:r>
    </w:p>
    <w:p>
      <w:pPr>
        <w:numPr>
          <w:ilvl w:val="0"/>
          <w:numId w:val="1159"/>
        </w:numPr>
        <w:pStyle w:val="Compact"/>
      </w:pPr>
      <w:r>
        <w:t xml:space="preserve">Living document with no tagged releases</w:t>
      </w:r>
      <w:r>
        <w:t xml:space="preserve"> </w:t>
      </w:r>
      <w:r>
        <w:rPr>
          <w:rStyle w:val="ClaimLabel"/>
        </w:rPr>
        <w:t xml:space="preserve">VF</w:t>
      </w:r>
      <w:r>
        <w:rPr>
          <w:rStyle w:val="FootnoteReference"/>
        </w:rPr>
        <w:footnoteReference w:id="879"/>
      </w:r>
    </w:p>
    <w:p>
      <w:pPr>
        <w:numPr>
          <w:ilvl w:val="0"/>
          <w:numId w:val="1159"/>
        </w:numPr>
        <w:pStyle w:val="Compact"/>
      </w:pPr>
      <w:r>
        <w:t xml:space="preserve">No signing or provenance; skills can carry executable scripts; vendor warns of exfiltration</w:t>
      </w:r>
      <w:r>
        <w:t xml:space="preserve"> </w:t>
      </w:r>
      <w:r>
        <w:rPr>
          <w:rStyle w:val="ClaimLabel"/>
        </w:rPr>
        <w:t xml:space="preserve">VF</w:t>
      </w:r>
      <w:r>
        <w:rPr>
          <w:rStyle w:val="FootnoteReference"/>
        </w:rPr>
        <w:footnoteReference w:id="880"/>
      </w:r>
    </w:p>
    <w:p>
      <w:pPr>
        <w:pStyle w:val="FirstParagraph"/>
      </w:pPr>
      <w:r>
        <w:rPr>
          <w:bCs/>
          <w:b/>
        </w:rPr>
        <w:t xml:space="preserve">Choose when</w:t>
      </w:r>
    </w:p>
    <w:p>
      <w:pPr>
        <w:numPr>
          <w:ilvl w:val="0"/>
          <w:numId w:val="1160"/>
        </w:numPr>
        <w:pStyle w:val="Compact"/>
      </w:pPr>
      <w:r>
        <w:t xml:space="preserve">Packaging internally authored house procedures for several agent clients</w:t>
      </w:r>
      <w:r>
        <w:t xml:space="preserve"> </w:t>
      </w:r>
      <w:r>
        <w:rPr>
          <w:rStyle w:val="ClaimLabel"/>
        </w:rPr>
        <w:t xml:space="preserve">AJ</w:t>
      </w:r>
    </w:p>
    <w:p>
      <w:pPr>
        <w:pStyle w:val="FirstParagraph"/>
      </w:pPr>
      <w:r>
        <w:rPr>
          <w:bCs/>
          <w:b/>
        </w:rPr>
        <w:t xml:space="preserve">Avoid when</w:t>
      </w:r>
    </w:p>
    <w:p>
      <w:pPr>
        <w:numPr>
          <w:ilvl w:val="0"/>
          <w:numId w:val="1161"/>
        </w:numPr>
        <w:pStyle w:val="Compact"/>
      </w:pPr>
      <w:r>
        <w:t xml:space="preserve">Skills would come from outside the firm or carry scripts that run with agent credentials</w:t>
      </w:r>
      <w:r>
        <w:t xml:space="preserve"> </w:t>
      </w:r>
      <w:r>
        <w:rPr>
          <w:rStyle w:val="ClaimLabel"/>
        </w:rPr>
        <w:t xml:space="preserve">AJ</w:t>
      </w:r>
    </w:p>
    <w:p>
      <w:pPr>
        <w:pStyle w:val="FirstParagraph"/>
      </w:pPr>
      <w:r>
        <w:rPr>
          <w:bCs/>
          <w:b/>
        </w:rPr>
        <w:t xml:space="preserve">Nearest competitors:</w:t>
      </w:r>
      <w:r>
        <w:t xml:space="preserve"> </w:t>
      </w:r>
      <w:r>
        <w:t xml:space="preserve">AGENTS.md, C5 prompt packages (Git-based), L4-mcp</w:t>
      </w:r>
    </w:p>
    <w:p>
      <w:pPr>
        <w:pStyle w:val="BodyText"/>
      </w:pPr>
      <w:r>
        <w:rPr>
          <w:bCs/>
          <w:b/>
        </w:rPr>
        <w:t xml:space="preserve">Regulated-FS note.</w:t>
      </w:r>
      <w:r>
        <w:t xml:space="preserve"> </w:t>
      </w:r>
      <w:r>
        <w:t xml:space="preserve">Internally authored, Git-reviewed, script-free skills only until signing, versioning and neutral governance exist; independent alternatives are C5 prompt packages and AGENTS.md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Originated at Anthropic (launched 16 October 2025; published as an open standard 18 December 2025); specification maintained in the agentskills/agentskills repository and agentskills.io; no published governance body or charter, and no evidence that it is an AAIF-hosted project (AAIF material treats the format as owned by the Agent Skills specification; secondary claims that Anthropic stewards it through AAIF are unsupported)</w:t>
            </w:r>
          </w:p>
        </w:tc>
        <w:tc>
          <w:tcPr/>
          <w:p>
            <w:pPr>
              <w:pStyle w:val="Compact"/>
              <w:jc w:val="left"/>
            </w:pPr>
            <w:r>
              <w:t xml:space="preserve">Verified fact</w:t>
            </w:r>
          </w:p>
        </w:tc>
        <w:tc>
          <w:tcPr/>
          <w:p>
            <w:pPr>
              <w:pStyle w:val="Compact"/>
              <w:jc w:val="left"/>
            </w:pPr>
            <w:r>
              <w:t xml:space="preserve">A3-S028, A3-S029, A3-S061, V1-S046</w:t>
            </w:r>
          </w:p>
        </w:tc>
      </w:tr>
      <w:tr>
        <w:tc>
          <w:tcPr/>
          <w:p>
            <w:pPr>
              <w:pStyle w:val="Compact"/>
              <w:jc w:val="left"/>
            </w:pPr>
            <w:r>
              <w:t xml:space="preserve">Category</w:t>
            </w:r>
          </w:p>
        </w:tc>
        <w:tc>
          <w:tcPr/>
          <w:p>
            <w:pPr>
              <w:pStyle w:val="Compact"/>
              <w:jc w:val="left"/>
            </w:pPr>
            <w:r>
              <w:t xml:space="preserve">Open packaging format for procedural knowledge: folders with SKILL.md (name and description required) plus optional scripts, references and assets</w:t>
            </w:r>
          </w:p>
        </w:tc>
        <w:tc>
          <w:tcPr/>
          <w:p>
            <w:pPr>
              <w:pStyle w:val="Compact"/>
              <w:jc w:val="left"/>
            </w:pPr>
            <w:r>
              <w:t xml:space="preserve">Verified fact</w:t>
            </w:r>
          </w:p>
        </w:tc>
        <w:tc>
          <w:tcPr/>
          <w:p>
            <w:pPr>
              <w:pStyle w:val="Compact"/>
              <w:jc w:val="left"/>
            </w:pPr>
            <w:r>
              <w:t xml:space="preserve">A3-S061, A3-S037</w:t>
            </w:r>
          </w:p>
        </w:tc>
      </w:tr>
      <w:tr>
        <w:tc>
          <w:tcPr/>
          <w:p>
            <w:pPr>
              <w:pStyle w:val="Compact"/>
              <w:jc w:val="left"/>
            </w:pPr>
            <w:r>
              <w:t xml:space="preserve">Version / lineup</w:t>
            </w:r>
          </w:p>
        </w:tc>
        <w:tc>
          <w:tcPr/>
          <w:p>
            <w:pPr>
              <w:pStyle w:val="Compact"/>
              <w:jc w:val="left"/>
            </w:pPr>
            <w:r>
              <w:t xml:space="preserve">No versioned releases: specification is a</w:t>
            </w:r>
            <w:r>
              <w:t xml:space="preserve"> </w:t>
            </w:r>
            <w:r>
              <w:t xml:space="preserve">‘</w:t>
            </w:r>
            <w:r>
              <w:t xml:space="preserve">living document</w:t>
            </w:r>
            <w:r>
              <w:t xml:space="preserve">’</w:t>
            </w:r>
            <w:r>
              <w:t xml:space="preserve">; tagged releases with changelog are planned (AAIF proposal); no CHANGELOG.md in repository root on 7 October 2026</w:t>
            </w:r>
          </w:p>
        </w:tc>
        <w:tc>
          <w:tcPr/>
          <w:p>
            <w:pPr>
              <w:pStyle w:val="Compact"/>
              <w:jc w:val="left"/>
            </w:pPr>
            <w:r>
              <w:t xml:space="preserve">Verified fact</w:t>
            </w:r>
          </w:p>
        </w:tc>
        <w:tc>
          <w:tcPr/>
          <w:p>
            <w:pPr>
              <w:pStyle w:val="Compact"/>
              <w:jc w:val="left"/>
            </w:pPr>
            <w:r>
              <w:t xml:space="preserve">A3-S115, A3-S112</w:t>
            </w:r>
          </w:p>
        </w:tc>
      </w:tr>
      <w:tr>
        <w:tc>
          <w:tcPr/>
          <w:p>
            <w:pPr>
              <w:pStyle w:val="Compact"/>
              <w:jc w:val="left"/>
            </w:pPr>
            <w:r>
              <w:t xml:space="preserve">Licence</w:t>
            </w:r>
          </w:p>
        </w:tc>
        <w:tc>
          <w:tcPr/>
          <w:p>
            <w:pPr>
              <w:pStyle w:val="Compact"/>
              <w:jc w:val="left"/>
            </w:pPr>
            <w:r>
              <w:t xml:space="preserve">Open specification; repository code Apache-2.0, documentation CC-BY-4.0</w:t>
            </w:r>
          </w:p>
        </w:tc>
        <w:tc>
          <w:tcPr/>
          <w:p>
            <w:pPr>
              <w:pStyle w:val="Compact"/>
              <w:jc w:val="left"/>
            </w:pPr>
            <w:r>
              <w:t xml:space="preserve">Verified fact</w:t>
            </w:r>
          </w:p>
        </w:tc>
        <w:tc>
          <w:tcPr/>
          <w:p>
            <w:pPr>
              <w:pStyle w:val="Compact"/>
              <w:jc w:val="left"/>
            </w:pPr>
            <w:r>
              <w:t xml:space="preserve">A3-S061</w:t>
            </w:r>
          </w:p>
        </w:tc>
      </w:tr>
      <w:tr>
        <w:tc>
          <w:tcPr/>
          <w:p>
            <w:pPr>
              <w:pStyle w:val="Compact"/>
              <w:jc w:val="left"/>
            </w:pPr>
            <w:r>
              <w:t xml:space="preserve">Status events</w:t>
            </w:r>
          </w:p>
        </w:tc>
        <w:tc>
          <w:tcPr/>
          <w:p>
            <w:pPr>
              <w:pStyle w:val="Compact"/>
              <w:jc w:val="left"/>
            </w:pPr>
            <w:r>
              <w:t xml:space="preserve">18 December 2025: published as an open standard</w:t>
            </w:r>
          </w:p>
        </w:tc>
        <w:tc>
          <w:tcPr/>
          <w:p>
            <w:pPr>
              <w:pStyle w:val="Compact"/>
              <w:jc w:val="left"/>
            </w:pPr>
            <w:r>
              <w:t xml:space="preserve">Verified fact</w:t>
            </w:r>
          </w:p>
        </w:tc>
        <w:tc>
          <w:tcPr/>
          <w:p>
            <w:pPr>
              <w:pStyle w:val="Compact"/>
              <w:jc w:val="left"/>
            </w:pPr>
            <w:r>
              <w:t xml:space="preserve">A3-S029, V1-S040</w:t>
            </w:r>
          </w:p>
        </w:tc>
      </w:tr>
      <w:tr>
        <w:tc>
          <w:tcPr/>
          <w:p>
            <w:pPr>
              <w:pStyle w:val="Compact"/>
              <w:jc w:val="left"/>
            </w:pPr>
            <w:r>
              <w:t xml:space="preserve">Strategic direction</w:t>
            </w:r>
          </w:p>
        </w:tc>
        <w:tc>
          <w:tcPr/>
          <w:p>
            <w:pPr>
              <w:pStyle w:val="Compact"/>
              <w:jc w:val="left"/>
            </w:pPr>
            <w:r>
              <w:t xml:space="preserve">Portable across agent products; AAIF</w:t>
            </w:r>
            <w:r>
              <w:t xml:space="preserve"> </w:t>
            </w:r>
            <w:r>
              <w:t xml:space="preserve">‘</w:t>
            </w:r>
            <w:r>
              <w:t xml:space="preserve">Skills Over MCP</w:t>
            </w:r>
            <w:r>
              <w:t xml:space="preserve">’</w:t>
            </w:r>
            <w:r>
              <w:t xml:space="preserve"> </w:t>
            </w:r>
            <w:r>
              <w:t xml:space="preserve">working group exploring delivery of skills via MCP; Claude adds org-wide admin provisioning and a partner skills directory</w:t>
            </w:r>
          </w:p>
        </w:tc>
        <w:tc>
          <w:tcPr/>
          <w:p>
            <w:pPr>
              <w:pStyle w:val="Compact"/>
              <w:jc w:val="left"/>
            </w:pPr>
            <w:r>
              <w:t xml:space="preserve">Verified fact</w:t>
            </w:r>
          </w:p>
        </w:tc>
        <w:tc>
          <w:tcPr/>
          <w:p>
            <w:pPr>
              <w:pStyle w:val="Compact"/>
              <w:jc w:val="left"/>
            </w:pPr>
            <w:r>
              <w:t xml:space="preserve">A3-S038, A3-S029</w:t>
            </w:r>
          </w:p>
        </w:tc>
      </w:tr>
      <w:tr>
        <w:tc>
          <w:tcPr/>
          <w:p>
            <w:pPr>
              <w:pStyle w:val="Compact"/>
              <w:jc w:val="left"/>
            </w:pPr>
            <w:r>
              <w:t xml:space="preserve">What it does</w:t>
            </w:r>
          </w:p>
        </w:tc>
        <w:tc>
          <w:tcPr/>
          <w:p>
            <w:pPr>
              <w:pStyle w:val="Compact"/>
              <w:jc w:val="left"/>
            </w:pPr>
            <w:r>
              <w:t xml:space="preserve">Agents load only skill names/descriptions at start-up, read the full SKILL.md when a task matches (progressive disclosure) and may execute bundled scripts</w:t>
            </w:r>
          </w:p>
        </w:tc>
        <w:tc>
          <w:tcPr/>
          <w:p>
            <w:pPr>
              <w:pStyle w:val="Compact"/>
              <w:jc w:val="left"/>
            </w:pPr>
            <w:r>
              <w:t xml:space="preserve">Verified fact</w:t>
            </w:r>
          </w:p>
        </w:tc>
        <w:tc>
          <w:tcPr/>
          <w:p>
            <w:pPr>
              <w:pStyle w:val="Compact"/>
              <w:jc w:val="left"/>
            </w:pPr>
            <w:r>
              <w:t xml:space="preserve">A3-S061</w:t>
            </w:r>
          </w:p>
        </w:tc>
      </w:tr>
      <w:tr>
        <w:tc>
          <w:tcPr/>
          <w:p>
            <w:pPr>
              <w:pStyle w:val="Compact"/>
              <w:jc w:val="left"/>
            </w:pPr>
            <w:r>
              <w:t xml:space="preserve">Stack position</w:t>
            </w:r>
          </w:p>
        </w:tc>
        <w:tc>
          <w:tcPr/>
          <w:p>
            <w:pPr>
              <w:pStyle w:val="Compact"/>
              <w:jc w:val="left"/>
            </w:pPr>
            <w:r>
              <w:t xml:space="preserve">Sits between L3 agent harness and L4 tools: packaged instructions plus code, often wrapping MCP tools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Filesystem convention (.agents/skills and vendor paths); Claude API /v1/skills endpoint; adopted by OpenAI Codex and Google Gemini CLI</w:t>
            </w:r>
          </w:p>
        </w:tc>
        <w:tc>
          <w:tcPr/>
          <w:p>
            <w:pPr>
              <w:pStyle w:val="Compact"/>
              <w:jc w:val="left"/>
            </w:pPr>
            <w:r>
              <w:t xml:space="preserve">Verified fact</w:t>
            </w:r>
          </w:p>
        </w:tc>
        <w:tc>
          <w:tcPr/>
          <w:p>
            <w:pPr>
              <w:pStyle w:val="Compact"/>
              <w:jc w:val="left"/>
            </w:pPr>
            <w:r>
              <w:t xml:space="preserve">A3-S029, A3-S033, A3-S034</w:t>
            </w:r>
          </w:p>
        </w:tc>
      </w:tr>
      <w:tr>
        <w:tc>
          <w:tcPr/>
          <w:p>
            <w:pPr>
              <w:pStyle w:val="Compact"/>
              <w:jc w:val="left"/>
            </w:pPr>
            <w:r>
              <w:t xml:space="preserve">Dependencies</w:t>
            </w:r>
          </w:p>
        </w:tc>
        <w:tc>
          <w:tcPr/>
          <w:p>
            <w:pPr>
              <w:pStyle w:val="Compact"/>
              <w:jc w:val="left"/>
            </w:pPr>
            <w:r>
              <w:t xml:space="preserve">A skills-compatible agent with file access; scripts require a code-execution environment (Claude requires Code Execution and File Creation)</w:t>
            </w:r>
          </w:p>
        </w:tc>
        <w:tc>
          <w:tcPr/>
          <w:p>
            <w:pPr>
              <w:pStyle w:val="Compact"/>
              <w:jc w:val="left"/>
            </w:pPr>
            <w:r>
              <w:t xml:space="preserve">Verified fact</w:t>
            </w:r>
          </w:p>
        </w:tc>
        <w:tc>
          <w:tcPr/>
          <w:p>
            <w:pPr>
              <w:pStyle w:val="Compact"/>
              <w:jc w:val="left"/>
            </w:pPr>
            <w:r>
              <w:t xml:space="preserve">A3-S029, A3-S061</w:t>
            </w:r>
          </w:p>
        </w:tc>
      </w:tr>
      <w:tr>
        <w:tc>
          <w:tcPr/>
          <w:p>
            <w:pPr>
              <w:pStyle w:val="Compact"/>
              <w:jc w:val="left"/>
            </w:pPr>
            <w:r>
              <w:t xml:space="preserve">Certifications</w:t>
            </w:r>
          </w:p>
        </w:tc>
        <w:tc>
          <w:tcPr/>
          <w:p>
            <w:pPr>
              <w:pStyle w:val="Compact"/>
              <w:jc w:val="left"/>
            </w:pPr>
            <w:r>
              <w:t xml:space="preserve">Not applicable (open format)</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applicable (open format)</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 signing or provenance in the core format found; Anthropic warns malicious skills may exfiltrate data and advises installing only from trusted sources; Gemini CLI docs advise inspecting third-party skills</w:t>
            </w:r>
          </w:p>
        </w:tc>
        <w:tc>
          <w:tcPr/>
          <w:p>
            <w:pPr>
              <w:pStyle w:val="Compact"/>
              <w:jc w:val="left"/>
            </w:pPr>
            <w:r>
              <w:t xml:space="preserve">Verified fact</w:t>
            </w:r>
          </w:p>
        </w:tc>
        <w:tc>
          <w:tcPr/>
          <w:p>
            <w:pPr>
              <w:pStyle w:val="Compact"/>
              <w:jc w:val="left"/>
            </w:pPr>
            <w:r>
              <w:t xml:space="preserve">A3-S072, A3-S034, A3-S037</w:t>
            </w:r>
          </w:p>
        </w:tc>
      </w:tr>
      <w:tr>
        <w:tc>
          <w:tcPr/>
          <w:p>
            <w:pPr>
              <w:pStyle w:val="Compact"/>
              <w:jc w:val="left"/>
            </w:pPr>
            <w:r>
              <w:t xml:space="preserve">Access controls</w:t>
            </w:r>
          </w:p>
        </w:tc>
        <w:tc>
          <w:tcPr/>
          <w:p>
            <w:pPr>
              <w:pStyle w:val="Compact"/>
              <w:jc w:val="left"/>
            </w:pPr>
            <w:r>
              <w:t xml:space="preserve">Claude Team/Enterprise admins can provision skills centrally (vendor feature, not part of the standard)</w:t>
            </w:r>
          </w:p>
        </w:tc>
        <w:tc>
          <w:tcPr/>
          <w:p>
            <w:pPr>
              <w:pStyle w:val="Compact"/>
              <w:jc w:val="left"/>
            </w:pPr>
            <w:r>
              <w:t xml:space="preserve">Verified fact</w:t>
            </w:r>
          </w:p>
        </w:tc>
        <w:tc>
          <w:tcPr/>
          <w:p>
            <w:pPr>
              <w:pStyle w:val="Compact"/>
              <w:jc w:val="left"/>
            </w:pPr>
            <w:r>
              <w:t xml:space="preserve">A3-S029</w:t>
            </w:r>
          </w:p>
        </w:tc>
      </w:tr>
      <w:tr>
        <w:tc>
          <w:tcPr/>
          <w:p>
            <w:pPr>
              <w:pStyle w:val="Compact"/>
              <w:jc w:val="left"/>
            </w:pPr>
            <w:r>
              <w:t xml:space="preserve">Enterprise support</w:t>
            </w:r>
          </w:p>
        </w:tc>
        <w:tc>
          <w:tcPr/>
          <w:p>
            <w:pPr>
              <w:pStyle w:val="Compact"/>
              <w:jc w:val="left"/>
            </w:pPr>
            <w:r>
              <w:t xml:space="preserve">Not applicable (open format)</w:t>
            </w:r>
          </w:p>
        </w:tc>
        <w:tc>
          <w:tcPr/>
          <w:p>
            <w:pPr>
              <w:pStyle w:val="Compact"/>
              <w:jc w:val="left"/>
            </w:pPr>
            <w:r>
              <w:t xml:space="preserve">Architectural judgement</w:t>
            </w:r>
          </w:p>
        </w:tc>
        <w:tc>
          <w:tcPr/>
          <w:p>
            <w:pPr>
              <w:pStyle w:val="Compact"/>
            </w:pPr>
          </w:p>
        </w:tc>
      </w:tr>
      <w:tr>
        <w:tc>
          <w:tcPr/>
          <w:p>
            <w:pPr>
              <w:pStyle w:val="Compact"/>
              <w:jc w:val="left"/>
            </w:pPr>
            <w:r>
              <w:t xml:space="preserve">Pricing</w:t>
            </w:r>
          </w:p>
        </w:tc>
        <w:tc>
          <w:tcPr/>
          <w:p>
            <w:pPr>
              <w:pStyle w:val="Compact"/>
              <w:jc w:val="left"/>
            </w:pPr>
            <w:r>
              <w:t xml:space="preserve">Free open format</w:t>
            </w:r>
          </w:p>
        </w:tc>
        <w:tc>
          <w:tcPr/>
          <w:p>
            <w:pPr>
              <w:pStyle w:val="Compact"/>
              <w:jc w:val="left"/>
            </w:pPr>
            <w:r>
              <w:t xml:space="preserve">Verified fact</w:t>
            </w:r>
          </w:p>
        </w:tc>
        <w:tc>
          <w:tcPr/>
          <w:p>
            <w:pPr>
              <w:pStyle w:val="Compact"/>
              <w:jc w:val="left"/>
            </w:pPr>
            <w:r>
              <w:t xml:space="preserve">A3-S061</w:t>
            </w:r>
          </w:p>
        </w:tc>
      </w:tr>
      <w:tr>
        <w:tc>
          <w:tcPr/>
          <w:p>
            <w:pPr>
              <w:pStyle w:val="Compact"/>
              <w:jc w:val="left"/>
            </w:pPr>
            <w:r>
              <w:t xml:space="preserve">Infrastructure cost</w:t>
            </w:r>
          </w:p>
        </w:tc>
        <w:tc>
          <w:tcPr/>
          <w:p>
            <w:pPr>
              <w:pStyle w:val="Compact"/>
              <w:jc w:val="left"/>
            </w:pPr>
            <w:r>
              <w:t xml:space="preserve">Not applicable</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46 client products listed on agentskills.io showcase (e.g. ChatGPT &amp; Codex, Gemini CLI, GitHub Copilot, VS Code, Cursor, Goose, Kiro, Junie, Databricks Genie Code, Snowflake Cortex Code, Mistral AI Vibe, Spring AI, Letta); OpenAI and Google primary docs confirm support</w:t>
            </w:r>
          </w:p>
        </w:tc>
        <w:tc>
          <w:tcPr/>
          <w:p>
            <w:pPr>
              <w:pStyle w:val="Compact"/>
              <w:jc w:val="left"/>
            </w:pPr>
            <w:r>
              <w:t xml:space="preserve">Verified fact</w:t>
            </w:r>
          </w:p>
        </w:tc>
        <w:tc>
          <w:tcPr/>
          <w:p>
            <w:pPr>
              <w:pStyle w:val="Compact"/>
              <w:jc w:val="left"/>
            </w:pPr>
            <w:r>
              <w:t xml:space="preserve">A3-S027, A3-S033, A3-S034, A3-S113, V1-S047</w:t>
            </w:r>
          </w:p>
        </w:tc>
      </w:tr>
      <w:tr>
        <w:tc>
          <w:tcPr/>
          <w:p>
            <w:pPr>
              <w:pStyle w:val="Compact"/>
              <w:jc w:val="left"/>
            </w:pPr>
            <w:r>
              <w:t xml:space="preserve">Adoption signals</w:t>
            </w:r>
          </w:p>
        </w:tc>
        <w:tc>
          <w:tcPr/>
          <w:p>
            <w:pPr>
              <w:pStyle w:val="Compact"/>
              <w:jc w:val="left"/>
            </w:pPr>
            <w:r>
              <w:t xml:space="preserve">agentskills/agentskills 25,954 GitHub stars (7 October 2026)</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Maturity</w:t>
            </w:r>
          </w:p>
        </w:tc>
        <w:tc>
          <w:tcPr/>
          <w:p>
            <w:pPr>
              <w:pStyle w:val="Compact"/>
              <w:jc w:val="left"/>
            </w:pPr>
            <w:r>
              <w:t xml:space="preserve">Specification repository created 16 December 2025; no versioned releases found</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Deployment</w:t>
            </w:r>
          </w:p>
        </w:tc>
        <w:tc>
          <w:tcPr/>
          <w:p>
            <w:pPr>
              <w:pStyle w:val="Compact"/>
              <w:jc w:val="left"/>
            </w:pPr>
            <w:r>
              <w:t xml:space="preserve">saas: No (open specification; deployment depends on each implementation); managed_cloud: No (open specification; deployment depends on each implementation); vpc_byoc: No (open specification; deployment depends on each implementation); private_cloud: No (open specification; deployment depends on each implementation); self_hosted: Yes (implementations can be self-hosted; the specification itself is not a hosted service); on_prem: Yes (implementations can be self-hosted; the specification itself is not a hosted service)</w:t>
            </w:r>
          </w:p>
        </w:tc>
        <w:tc>
          <w:tcPr/>
          <w:p>
            <w:pPr>
              <w:pStyle w:val="Compact"/>
            </w:pPr>
          </w:p>
        </w:tc>
        <w:tc>
          <w:tcPr/>
          <w:p>
            <w:pPr>
              <w:pStyle w:val="Compact"/>
            </w:pPr>
          </w:p>
        </w:tc>
      </w:tr>
    </w:tbl>
    <w:bookmarkEnd w:id="881"/>
    <w:bookmarkStart w:id="900" w:name="composio-l4-composio"/>
    <w:p>
      <w:pPr>
        <w:pStyle w:val="Heading2"/>
      </w:pPr>
      <w:r>
        <w:t xml:space="preserve">Composio (</w:t>
      </w:r>
      <w:r>
        <w:rPr>
          <w:rStyle w:val="VerbatimChar"/>
        </w:rPr>
        <w:t xml:space="preserve">L4-composio</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Credential-broker model, vendor-only security evidence and the May 2026 token-exposure incident make it unsuitable as a critical dependency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Broad connectors, per-user auth, gateway and policy features</w:t>
            </w:r>
            <w:r>
              <w:t xml:space="preserve"> </w:t>
            </w:r>
            <w:r>
              <w:rPr>
                <w:rStyle w:val="ClaimLabel"/>
              </w:rPr>
              <w:t xml:space="preserve">VF</w:t>
            </w:r>
            <w:r>
              <w:rPr>
                <w:rStyle w:val="FootnoteReference"/>
              </w:rPr>
              <w:footnoteReference w:id="882"/>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 SCIM, RBAC, audit logs and SLA are vendor-stated; one-or-more controls lift the cap to 3 under CP2 rule 7</w:t>
            </w:r>
            <w:r>
              <w:t xml:space="preserve"> </w:t>
            </w:r>
            <w:r>
              <w:rPr>
                <w:rStyle w:val="ClaimLabel"/>
              </w:rPr>
              <w:t xml:space="preserve">VF</w:t>
            </w:r>
            <w:r>
              <w:rPr>
                <w:rStyle w:val="FootnoteReference"/>
              </w:rPr>
              <w:footnoteReference w:id="885"/>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Capped at 2: certifications vendor-marketing only (V1 section 4); May 2026 incident</w:t>
            </w:r>
            <w:r>
              <w:t xml:space="preserve"> </w:t>
            </w:r>
            <w:r>
              <w:rPr>
                <w:rStyle w:val="ClaimLabel"/>
              </w:rPr>
              <w:t xml:space="preserve">VF</w:t>
            </w:r>
            <w:r>
              <w:rPr>
                <w:rStyle w:val="FootnoteReference"/>
              </w:rPr>
              <w:footnoteReference w:id="887"/>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plus VPC, self-host and on-prem on Enterprise; no air-gap evidence</w:t>
            </w:r>
            <w:r>
              <w:t xml:space="preserve"> </w:t>
            </w:r>
            <w:r>
              <w:rPr>
                <w:rStyle w:val="ClaimLabel"/>
              </w:rPr>
              <w:t xml:space="preserve">VF</w:t>
            </w:r>
            <w:r>
              <w:rPr>
                <w:rStyle w:val="FootnoteReference"/>
              </w:rPr>
              <w:footnoteReference w:id="889"/>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Adapters for major frameworks and remote MCP server</w:t>
            </w:r>
            <w:r>
              <w:t xml:space="preserve"> </w:t>
            </w:r>
            <w:r>
              <w:rPr>
                <w:rStyle w:val="ClaimLabel"/>
              </w:rPr>
              <w:t xml:space="preserve">VF</w:t>
            </w:r>
            <w:r>
              <w:rPr>
                <w:rStyle w:val="FootnoteReference"/>
              </w:rPr>
              <w:footnoteReference w:id="890"/>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Pre-1.0 SDK, 2.0 beta, recent security incident</w:t>
            </w:r>
            <w:r>
              <w:t xml:space="preserve"> </w:t>
            </w:r>
            <w:r>
              <w:rPr>
                <w:rStyle w:val="ClaimLabel"/>
              </w:rPr>
              <w:t xml:space="preserve">VF</w:t>
            </w:r>
            <w:r>
              <w:rPr>
                <w:rStyle w:val="FootnoteReference"/>
              </w:rPr>
              <w:footnoteReference w:id="891"/>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Metered per-call pricing published (low confidence)</w:t>
            </w:r>
            <w:r>
              <w:t xml:space="preserve"> </w:t>
            </w:r>
            <w:r>
              <w:rPr>
                <w:rStyle w:val="ClaimLabel"/>
              </w:rPr>
              <w:t xml:space="preserve">VF</w:t>
            </w:r>
            <w:r>
              <w:rPr>
                <w:rStyle w:val="FootnoteReference"/>
              </w:rPr>
              <w:footnoteReference w:id="893"/>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holding user tokens; hard exit</w:t>
            </w:r>
            <w:r>
              <w:t xml:space="preserve"> </w:t>
            </w:r>
            <w:r>
              <w:rPr>
                <w:rStyle w:val="ClaimLabel"/>
              </w:rPr>
              <w:t xml:space="preserve">AJ</w:t>
            </w:r>
          </w:p>
        </w:tc>
      </w:tr>
      <w:tr>
        <w:tc>
          <w:tcPr/>
          <w:p>
            <w:pPr>
              <w:pStyle w:val="Compact"/>
              <w:jc w:val="left"/>
            </w:pPr>
            <w:r>
              <w:rPr>
                <w:bCs/>
                <w:b/>
              </w:rPr>
              <w:t xml:space="preserve">Total (generic / FS)</w:t>
            </w:r>
          </w:p>
        </w:tc>
        <w:tc>
          <w:tcPr/>
          <w:p>
            <w:pPr>
              <w:pStyle w:val="Compact"/>
              <w:jc w:val="right"/>
            </w:pPr>
            <w:r>
              <w:rPr>
                <w:bCs/>
                <w:b/>
              </w:rPr>
              <w:t xml:space="preserve">3.15 / 2.90</w:t>
            </w:r>
          </w:p>
        </w:tc>
        <w:tc>
          <w:tcPr/>
          <w:p>
            <w:pPr>
              <w:pStyle w:val="Compact"/>
            </w:pPr>
          </w:p>
        </w:tc>
      </w:tr>
    </w:tbl>
    <w:p>
      <w:pPr>
        <w:pStyle w:val="BodyText"/>
      </w:pPr>
      <w:r>
        <w:rPr>
          <w:iCs/>
          <w:i/>
        </w:rPr>
        <w:t xml:space="preserve">Evidence rules applied:</w:t>
      </w:r>
      <w:r>
        <w:t xml:space="preserve"> </w:t>
      </w:r>
      <w:r>
        <w:t xml:space="preserve">security_compliance capped at 2: Composio security claims are vendor marketing only (V1 verification log section 4)</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2.90</w:t>
            </w:r>
          </w:p>
        </w:tc>
        <w:tc>
          <w:tcPr/>
          <w:p>
            <w:pPr>
              <w:pStyle w:val="Compact"/>
              <w:jc w:val="right"/>
            </w:pPr>
            <w:r>
              <w:t xml:space="preserve">3.00</w:t>
            </w:r>
          </w:p>
        </w:tc>
        <w:tc>
          <w:tcPr/>
          <w:p>
            <w:pPr>
              <w:pStyle w:val="Compact"/>
              <w:jc w:val="right"/>
            </w:pPr>
            <w:r>
              <w:t xml:space="preserve">3.05</w:t>
            </w:r>
          </w:p>
        </w:tc>
        <w:tc>
          <w:tcPr/>
          <w:p>
            <w:pPr>
              <w:pStyle w:val="Compact"/>
              <w:jc w:val="right"/>
            </w:pPr>
            <w:r>
              <w:t xml:space="preserve">3.15</w:t>
            </w:r>
          </w:p>
        </w:tc>
        <w:tc>
          <w:tcPr/>
          <w:p>
            <w:pPr>
              <w:pStyle w:val="Compact"/>
              <w:jc w:val="right"/>
            </w:pPr>
            <w:r>
              <w:t xml:space="preserve">3.20</w:t>
            </w:r>
          </w:p>
        </w:tc>
        <w:tc>
          <w:tcPr/>
          <w:p>
            <w:pPr>
              <w:pStyle w:val="Compact"/>
              <w:jc w:val="right"/>
            </w:pPr>
            <w:r>
              <w:t xml:space="preserve">3.25</w:t>
            </w:r>
          </w:p>
        </w:tc>
        <w:tc>
          <w:tcPr/>
          <w:p>
            <w:pPr>
              <w:pStyle w:val="Compact"/>
              <w:jc w:val="right"/>
            </w:pPr>
            <w:r>
              <w:t xml:space="preserve">3.20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Managed tool-integration platform: 1000+ toolkits, per-user sessions, OAuth/connected-account brokering, per-session tool restriction, and an MCP Gateway with vendor-stated SSO, SCIM, policy-as-code and per-call audit logs</w:t>
      </w:r>
      <w:r>
        <w:t xml:space="preserve"> </w:t>
      </w:r>
      <w:r>
        <w:rPr>
          <w:rStyle w:val="ClaimLabel"/>
        </w:rPr>
        <w:t xml:space="preserve">VF</w:t>
      </w:r>
      <w:r>
        <w:rPr>
          <w:rStyle w:val="FootnoteReference"/>
        </w:rPr>
        <w:footnoteReference w:id="894"/>
      </w:r>
      <w:r>
        <w:t xml:space="preserve">.</w:t>
      </w:r>
    </w:p>
    <w:p>
      <w:pPr>
        <w:pStyle w:val="BodyText"/>
      </w:pPr>
      <w:r>
        <w:rPr>
          <w:bCs/>
          <w:b/>
        </w:rPr>
        <w:t xml:space="preserve">Strengths</w:t>
      </w:r>
    </w:p>
    <w:p>
      <w:pPr>
        <w:numPr>
          <w:ilvl w:val="0"/>
          <w:numId w:val="1162"/>
        </w:numPr>
        <w:pStyle w:val="Compact"/>
      </w:pPr>
      <w:r>
        <w:t xml:space="preserve">Broadest SaaS connector catalogue with per-user authentication</w:t>
      </w:r>
      <w:r>
        <w:t xml:space="preserve"> </w:t>
      </w:r>
      <w:r>
        <w:rPr>
          <w:rStyle w:val="ClaimLabel"/>
        </w:rPr>
        <w:t xml:space="preserve">VF</w:t>
      </w:r>
      <w:r>
        <w:rPr>
          <w:rStyle w:val="FootnoteReference"/>
        </w:rPr>
        <w:footnoteReference w:id="895"/>
      </w:r>
    </w:p>
    <w:p>
      <w:pPr>
        <w:numPr>
          <w:ilvl w:val="0"/>
          <w:numId w:val="1162"/>
        </w:numPr>
        <w:pStyle w:val="Compact"/>
      </w:pPr>
      <w:r>
        <w:t xml:space="preserve">Self-hosted, VPC and on-premises options on Enterprise</w:t>
      </w:r>
      <w:r>
        <w:t xml:space="preserve"> </w:t>
      </w:r>
      <w:r>
        <w:rPr>
          <w:rStyle w:val="ClaimLabel"/>
        </w:rPr>
        <w:t xml:space="preserve">VF</w:t>
      </w:r>
      <w:r>
        <w:rPr>
          <w:rStyle w:val="FootnoteReference"/>
        </w:rPr>
        <w:footnoteReference w:id="896"/>
      </w:r>
    </w:p>
    <w:p>
      <w:pPr>
        <w:pStyle w:val="FirstParagraph"/>
      </w:pPr>
      <w:r>
        <w:rPr>
          <w:bCs/>
          <w:b/>
        </w:rPr>
        <w:t xml:space="preserve">Limitations and risks</w:t>
      </w:r>
    </w:p>
    <w:p>
      <w:pPr>
        <w:numPr>
          <w:ilvl w:val="0"/>
          <w:numId w:val="1163"/>
        </w:numPr>
        <w:pStyle w:val="Compact"/>
      </w:pPr>
      <w:r>
        <w:t xml:space="preserve">May 2026 incident: unauthorised access to internal systems; about 0.3% of connections and 5,241 API keys possibly exposed; token revocations and customer rotation required</w:t>
      </w:r>
      <w:r>
        <w:t xml:space="preserve"> </w:t>
      </w:r>
      <w:r>
        <w:rPr>
          <w:rStyle w:val="ClaimLabel"/>
        </w:rPr>
        <w:t xml:space="preserve">VF</w:t>
      </w:r>
      <w:r>
        <w:rPr>
          <w:rStyle w:val="FootnoteReference"/>
        </w:rPr>
        <w:footnoteReference w:id="897"/>
      </w:r>
    </w:p>
    <w:p>
      <w:pPr>
        <w:numPr>
          <w:ilvl w:val="0"/>
          <w:numId w:val="1163"/>
        </w:numPr>
        <w:pStyle w:val="Compact"/>
      </w:pPr>
      <w:r>
        <w:t xml:space="preserve">Security claims are vendor marketing only (V1 log section 4)</w:t>
      </w:r>
      <w:r>
        <w:t xml:space="preserve"> </w:t>
      </w:r>
      <w:r>
        <w:rPr>
          <w:rStyle w:val="ClaimLabel"/>
        </w:rPr>
        <w:t xml:space="preserve">NPV</w:t>
      </w:r>
    </w:p>
    <w:p>
      <w:pPr>
        <w:numPr>
          <w:ilvl w:val="0"/>
          <w:numId w:val="1163"/>
        </w:numPr>
        <w:pStyle w:val="Compact"/>
      </w:pPr>
      <w:r>
        <w:t xml:space="preserve">Holds end users’ OAuth tokens: high switching cost</w:t>
      </w:r>
      <w:r>
        <w:t xml:space="preserve"> </w:t>
      </w:r>
      <w:r>
        <w:rPr>
          <w:rStyle w:val="ClaimLabel"/>
        </w:rPr>
        <w:t xml:space="preserve">AJ</w:t>
      </w:r>
    </w:p>
    <w:p>
      <w:pPr>
        <w:numPr>
          <w:ilvl w:val="0"/>
          <w:numId w:val="1163"/>
        </w:numPr>
        <w:pStyle w:val="Compact"/>
      </w:pPr>
      <w:r>
        <w:t xml:space="preserve">Managed cloud US-hosted; EU residency needs self-hosting</w:t>
      </w:r>
      <w:r>
        <w:t xml:space="preserve"> </w:t>
      </w:r>
      <w:r>
        <w:rPr>
          <w:rStyle w:val="ClaimLabel"/>
        </w:rPr>
        <w:t xml:space="preserve">VF</w:t>
      </w:r>
      <w:r>
        <w:rPr>
          <w:rStyle w:val="FootnoteReference"/>
        </w:rPr>
        <w:footnoteReference w:id="898"/>
      </w:r>
    </w:p>
    <w:p>
      <w:pPr>
        <w:numPr>
          <w:ilvl w:val="0"/>
          <w:numId w:val="1163"/>
        </w:numPr>
        <w:pStyle w:val="Compact"/>
      </w:pPr>
      <w:r>
        <w:t xml:space="preserve">SDK pre-1.0 with 2.0 in beta</w:t>
      </w:r>
      <w:r>
        <w:t xml:space="preserve"> </w:t>
      </w:r>
      <w:r>
        <w:rPr>
          <w:rStyle w:val="ClaimLabel"/>
        </w:rPr>
        <w:t xml:space="preserve">VF</w:t>
      </w:r>
      <w:r>
        <w:rPr>
          <w:rStyle w:val="FootnoteReference"/>
        </w:rPr>
        <w:footnoteReference w:id="899"/>
      </w:r>
    </w:p>
    <w:p>
      <w:pPr>
        <w:pStyle w:val="FirstParagraph"/>
      </w:pPr>
      <w:r>
        <w:rPr>
          <w:bCs/>
          <w:b/>
        </w:rPr>
        <w:t xml:space="preserve">Choose when</w:t>
      </w:r>
    </w:p>
    <w:p>
      <w:pPr>
        <w:numPr>
          <w:ilvl w:val="0"/>
          <w:numId w:val="1164"/>
        </w:numPr>
        <w:pStyle w:val="Compact"/>
      </w:pPr>
      <w:r>
        <w:t xml:space="preserve">A low-risk internal productivity agent needs many SaaS connectors quickly, self-hosted</w:t>
      </w:r>
      <w:r>
        <w:t xml:space="preserve"> </w:t>
      </w:r>
      <w:r>
        <w:rPr>
          <w:rStyle w:val="ClaimLabel"/>
        </w:rPr>
        <w:t xml:space="preserve">AJ</w:t>
      </w:r>
    </w:p>
    <w:p>
      <w:pPr>
        <w:pStyle w:val="FirstParagraph"/>
      </w:pPr>
      <w:r>
        <w:rPr>
          <w:bCs/>
          <w:b/>
        </w:rPr>
        <w:t xml:space="preserve">Avoid when</w:t>
      </w:r>
    </w:p>
    <w:p>
      <w:pPr>
        <w:numPr>
          <w:ilvl w:val="0"/>
          <w:numId w:val="1165"/>
        </w:numPr>
        <w:pStyle w:val="Compact"/>
      </w:pPr>
      <w:r>
        <w:t xml:space="preserve">The agent touches client data or you cannot self-host in-region</w:t>
      </w:r>
      <w:r>
        <w:t xml:space="preserve"> </w:t>
      </w:r>
      <w:r>
        <w:rPr>
          <w:rStyle w:val="ClaimLabel"/>
        </w:rPr>
        <w:t xml:space="preserve">AJ</w:t>
      </w:r>
    </w:p>
    <w:p>
      <w:pPr>
        <w:pStyle w:val="FirstParagraph"/>
      </w:pPr>
      <w:r>
        <w:rPr>
          <w:bCs/>
          <w:b/>
        </w:rPr>
        <w:t xml:space="preserve">Nearest competitors:</w:t>
      </w:r>
      <w:r>
        <w:t xml:space="preserve"> </w:t>
      </w:r>
      <w:r>
        <w:t xml:space="preserve">L4-aws-agentcore-gateway-identity, C4-okta-auth0-ai-agents, C1-kong-ai-gateway</w:t>
      </w:r>
    </w:p>
    <w:p>
      <w:pPr>
        <w:pStyle w:val="BodyText"/>
      </w:pPr>
      <w:r>
        <w:rPr>
          <w:bCs/>
          <w:b/>
        </w:rPr>
        <w:t xml:space="preserve">Regulated-FS note.</w:t>
      </w:r>
      <w:r>
        <w:t xml:space="preserve"> </w:t>
      </w:r>
      <w:r>
        <w:t xml:space="preserve">Do not let a third party hold staff OAuth tokens to firm systems in its multi-tenant cloud; if used, self-host and keep the token vault in your estate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Composio (SDK copyright Sampark Inc.; San Francisco)</w:t>
            </w:r>
          </w:p>
        </w:tc>
        <w:tc>
          <w:tcPr/>
          <w:p>
            <w:pPr>
              <w:pStyle w:val="Compact"/>
              <w:jc w:val="left"/>
            </w:pPr>
            <w:r>
              <w:t xml:space="preserve">Verified fact</w:t>
            </w:r>
          </w:p>
        </w:tc>
        <w:tc>
          <w:tcPr/>
          <w:p>
            <w:pPr>
              <w:pStyle w:val="Compact"/>
              <w:jc w:val="left"/>
            </w:pPr>
            <w:r>
              <w:t xml:space="preserve">A3-S063, A3-S067, A3-S099</w:t>
            </w:r>
          </w:p>
        </w:tc>
      </w:tr>
      <w:tr>
        <w:tc>
          <w:tcPr/>
          <w:p>
            <w:pPr>
              <w:pStyle w:val="Compact"/>
              <w:jc w:val="left"/>
            </w:pPr>
            <w:r>
              <w:t xml:space="preserve">Category</w:t>
            </w:r>
          </w:p>
        </w:tc>
        <w:tc>
          <w:tcPr/>
          <w:p>
            <w:pPr>
              <w:pStyle w:val="Compact"/>
              <w:jc w:val="left"/>
            </w:pPr>
            <w:r>
              <w:t xml:space="preserve">Managed tool-integration platform for agents: 1000+ pre-authenticated toolkits, per-user sessions, authentication, triggers and a sandbox</w:t>
            </w:r>
          </w:p>
        </w:tc>
        <w:tc>
          <w:tcPr/>
          <w:p>
            <w:pPr>
              <w:pStyle w:val="Compact"/>
              <w:jc w:val="left"/>
            </w:pPr>
            <w:r>
              <w:t xml:space="preserve">Verified fact</w:t>
            </w:r>
          </w:p>
        </w:tc>
        <w:tc>
          <w:tcPr/>
          <w:p>
            <w:pPr>
              <w:pStyle w:val="Compact"/>
              <w:jc w:val="left"/>
            </w:pPr>
            <w:r>
              <w:t xml:space="preserve">A3-S063</w:t>
            </w:r>
          </w:p>
        </w:tc>
      </w:tr>
      <w:tr>
        <w:tc>
          <w:tcPr/>
          <w:p>
            <w:pPr>
              <w:pStyle w:val="Compact"/>
              <w:jc w:val="left"/>
            </w:pPr>
            <w:r>
              <w:t xml:space="preserve">Version / lineup</w:t>
            </w:r>
          </w:p>
        </w:tc>
        <w:tc>
          <w:tcPr/>
          <w:p>
            <w:pPr>
              <w:pStyle w:val="Compact"/>
              <w:jc w:val="left"/>
            </w:pPr>
            <w:r>
              <w:t xml:space="preserve">Python SDK composio 0.25.0 (29 September 2026); 2.0.0b0 pre-release (31 August 2026)</w:t>
            </w:r>
          </w:p>
        </w:tc>
        <w:tc>
          <w:tcPr/>
          <w:p>
            <w:pPr>
              <w:pStyle w:val="Compact"/>
              <w:jc w:val="left"/>
            </w:pPr>
            <w:r>
              <w:t xml:space="preserve">Verified fact</w:t>
            </w:r>
          </w:p>
        </w:tc>
        <w:tc>
          <w:tcPr/>
          <w:p>
            <w:pPr>
              <w:pStyle w:val="Compact"/>
              <w:jc w:val="left"/>
            </w:pPr>
            <w:r>
              <w:t xml:space="preserve">A3-S008, V1-S098</w:t>
            </w:r>
          </w:p>
        </w:tc>
      </w:tr>
      <w:tr>
        <w:tc>
          <w:tcPr/>
          <w:p>
            <w:pPr>
              <w:pStyle w:val="Compact"/>
              <w:jc w:val="left"/>
            </w:pPr>
            <w:r>
              <w:t xml:space="preserve">Licence</w:t>
            </w:r>
          </w:p>
        </w:tc>
        <w:tc>
          <w:tcPr/>
          <w:p>
            <w:pPr>
              <w:pStyle w:val="Compact"/>
              <w:jc w:val="left"/>
            </w:pPr>
            <w:r>
              <w:t xml:space="preserve">SDKs MIT; platform is a hosted proprietary service (API key from dashboard)</w:t>
            </w:r>
          </w:p>
        </w:tc>
        <w:tc>
          <w:tcPr/>
          <w:p>
            <w:pPr>
              <w:pStyle w:val="Compact"/>
              <w:jc w:val="left"/>
            </w:pPr>
            <w:r>
              <w:t xml:space="preserve">Verified fact</w:t>
            </w:r>
          </w:p>
        </w:tc>
        <w:tc>
          <w:tcPr/>
          <w:p>
            <w:pPr>
              <w:pStyle w:val="Compact"/>
              <w:jc w:val="left"/>
            </w:pPr>
            <w:r>
              <w:t xml:space="preserve">A3-S067, A3-S063</w:t>
            </w:r>
          </w:p>
        </w:tc>
      </w:tr>
      <w:tr>
        <w:tc>
          <w:tcPr/>
          <w:p>
            <w:pPr>
              <w:pStyle w:val="Compact"/>
              <w:jc w:val="left"/>
            </w:pPr>
            <w:r>
              <w:t xml:space="preserve">Strategic direction</w:t>
            </w:r>
          </w:p>
        </w:tc>
        <w:tc>
          <w:tcPr/>
          <w:p>
            <w:pPr>
              <w:pStyle w:val="Compact"/>
              <w:jc w:val="left"/>
            </w:pPr>
            <w:r>
              <w:t xml:space="preserve">Session-based meta tools; markets an MCP Gateway product with governance (policy, audit, SSO)</w:t>
            </w:r>
          </w:p>
        </w:tc>
        <w:tc>
          <w:tcPr/>
          <w:p>
            <w:pPr>
              <w:pStyle w:val="Compact"/>
              <w:jc w:val="left"/>
            </w:pPr>
            <w:r>
              <w:t xml:space="preserve">Verified fact</w:t>
            </w:r>
          </w:p>
        </w:tc>
        <w:tc>
          <w:tcPr/>
          <w:p>
            <w:pPr>
              <w:pStyle w:val="Compact"/>
              <w:jc w:val="left"/>
            </w:pPr>
            <w:r>
              <w:t xml:space="preserve">A3-S008, A3-S119</w:t>
            </w:r>
          </w:p>
        </w:tc>
      </w:tr>
      <w:tr>
        <w:tc>
          <w:tcPr/>
          <w:p>
            <w:pPr>
              <w:pStyle w:val="Compact"/>
              <w:jc w:val="left"/>
            </w:pPr>
            <w:r>
              <w:t xml:space="preserve">What it does</w:t>
            </w:r>
          </w:p>
        </w:tc>
        <w:tc>
          <w:tcPr/>
          <w:p>
            <w:pPr>
              <w:pStyle w:val="Compact"/>
              <w:jc w:val="left"/>
            </w:pPr>
            <w:r>
              <w:t xml:space="preserve">Creates per-user sessions whose tools an agent calls across 1000+ apps; handles OAuth/connected accounts and restricts toolkits, tools, auth configs and connected accounts per session</w:t>
            </w:r>
          </w:p>
        </w:tc>
        <w:tc>
          <w:tcPr/>
          <w:p>
            <w:pPr>
              <w:pStyle w:val="Compact"/>
              <w:jc w:val="left"/>
            </w:pPr>
            <w:r>
              <w:t xml:space="preserve">Verified fact</w:t>
            </w:r>
          </w:p>
        </w:tc>
        <w:tc>
          <w:tcPr/>
          <w:p>
            <w:pPr>
              <w:pStyle w:val="Compact"/>
              <w:jc w:val="left"/>
            </w:pPr>
            <w:r>
              <w:t xml:space="preserve">A3-S063, A3-S008</w:t>
            </w:r>
          </w:p>
        </w:tc>
      </w:tr>
      <w:tr>
        <w:tc>
          <w:tcPr/>
          <w:p>
            <w:pPr>
              <w:pStyle w:val="Compact"/>
              <w:jc w:val="left"/>
            </w:pPr>
            <w:r>
              <w:t xml:space="preserve">Stack position</w:t>
            </w:r>
          </w:p>
        </w:tc>
        <w:tc>
          <w:tcPr/>
          <w:p>
            <w:pPr>
              <w:pStyle w:val="Compact"/>
              <w:jc w:val="left"/>
            </w:pPr>
            <w:r>
              <w:t xml:space="preserve">L4 integration/tool-hub; also acts as a managed credential broker for third-party apps</w:t>
            </w:r>
          </w:p>
        </w:tc>
        <w:tc>
          <w:tcPr/>
          <w:p>
            <w:pPr>
              <w:pStyle w:val="Compact"/>
              <w:jc w:val="left"/>
            </w:pPr>
            <w:r>
              <w:t xml:space="preserve">Verified fact</w:t>
            </w:r>
          </w:p>
        </w:tc>
        <w:tc>
          <w:tcPr/>
          <w:p>
            <w:pPr>
              <w:pStyle w:val="Compact"/>
              <w:jc w:val="left"/>
            </w:pPr>
            <w:r>
              <w:t xml:space="preserve">A3-S063</w:t>
            </w:r>
          </w:p>
        </w:tc>
      </w:tr>
      <w:tr>
        <w:tc>
          <w:tcPr/>
          <w:p>
            <w:pPr>
              <w:pStyle w:val="Compact"/>
              <w:jc w:val="left"/>
            </w:pPr>
            <w:r>
              <w:t xml:space="preserve">Integration</w:t>
            </w:r>
          </w:p>
        </w:tc>
        <w:tc>
          <w:tcPr/>
          <w:p>
            <w:pPr>
              <w:pStyle w:val="Compact"/>
              <w:jc w:val="left"/>
            </w:pPr>
            <w:r>
              <w:t xml:space="preserve">Python/TypeScript SDKs, CLI, provider adapters for OpenAI Agents, Claude Agent SDK, Vercel AI SDK, LangChain; remote MCP server</w:t>
            </w:r>
          </w:p>
        </w:tc>
        <w:tc>
          <w:tcPr/>
          <w:p>
            <w:pPr>
              <w:pStyle w:val="Compact"/>
              <w:jc w:val="left"/>
            </w:pPr>
            <w:r>
              <w:t xml:space="preserve">Verified fact</w:t>
            </w:r>
          </w:p>
        </w:tc>
        <w:tc>
          <w:tcPr/>
          <w:p>
            <w:pPr>
              <w:pStyle w:val="Compact"/>
              <w:jc w:val="left"/>
            </w:pPr>
            <w:r>
              <w:t xml:space="preserve">A3-S063, A3-S054</w:t>
            </w:r>
          </w:p>
        </w:tc>
      </w:tr>
      <w:tr>
        <w:tc>
          <w:tcPr/>
          <w:p>
            <w:pPr>
              <w:pStyle w:val="Compact"/>
              <w:jc w:val="left"/>
            </w:pPr>
            <w:r>
              <w:t xml:space="preserve">Dependencies</w:t>
            </w:r>
          </w:p>
        </w:tc>
        <w:tc>
          <w:tcPr/>
          <w:p>
            <w:pPr>
              <w:pStyle w:val="Compact"/>
              <w:jc w:val="left"/>
            </w:pPr>
            <w:r>
              <w:t xml:space="preserve">Composio hosted API</w:t>
            </w:r>
          </w:p>
        </w:tc>
        <w:tc>
          <w:tcPr/>
          <w:p>
            <w:pPr>
              <w:pStyle w:val="Compact"/>
              <w:jc w:val="left"/>
            </w:pPr>
            <w:r>
              <w:t xml:space="preserve">Verified fact</w:t>
            </w:r>
          </w:p>
        </w:tc>
        <w:tc>
          <w:tcPr/>
          <w:p>
            <w:pPr>
              <w:pStyle w:val="Compact"/>
              <w:jc w:val="left"/>
            </w:pPr>
            <w:r>
              <w:t xml:space="preserve">A3-S063</w:t>
            </w:r>
          </w:p>
        </w:tc>
      </w:tr>
      <w:tr>
        <w:tc>
          <w:tcPr/>
          <w:p>
            <w:pPr>
              <w:pStyle w:val="Compact"/>
              <w:jc w:val="left"/>
            </w:pPr>
            <w:r>
              <w:t xml:space="preserve">Certifications</w:t>
            </w:r>
          </w:p>
        </w:tc>
        <w:tc>
          <w:tcPr/>
          <w:p>
            <w:pPr>
              <w:pStyle w:val="Compact"/>
              <w:jc w:val="left"/>
            </w:pPr>
            <w:r>
              <w:t xml:space="preserve">Vendor states SOC 2 Type II and ISO/IEC 27001:2022; evidence via trust centre (security.composio.dev)</w:t>
            </w:r>
          </w:p>
        </w:tc>
        <w:tc>
          <w:tcPr/>
          <w:p>
            <w:pPr>
              <w:pStyle w:val="Compact"/>
              <w:jc w:val="left"/>
            </w:pPr>
            <w:r>
              <w:t xml:space="preserve">Verified fact</w:t>
            </w:r>
          </w:p>
        </w:tc>
        <w:tc>
          <w:tcPr/>
          <w:p>
            <w:pPr>
              <w:pStyle w:val="Compact"/>
              <w:jc w:val="left"/>
            </w:pPr>
            <w:r>
              <w:t xml:space="preserve">A3-S098</w:t>
            </w:r>
          </w:p>
        </w:tc>
      </w:tr>
      <w:tr>
        <w:tc>
          <w:tcPr/>
          <w:p>
            <w:pPr>
              <w:pStyle w:val="Compact"/>
              <w:jc w:val="left"/>
            </w:pPr>
            <w:r>
              <w:t xml:space="preserve">GDPR / residency</w:t>
            </w:r>
          </w:p>
        </w:tc>
        <w:tc>
          <w:tcPr/>
          <w:p>
            <w:pPr>
              <w:pStyle w:val="Compact"/>
              <w:jc w:val="left"/>
            </w:pPr>
            <w:r>
              <w:t xml:space="preserve">Managed cloud hosted in the US; EU-only residency requires self-hosted Enterprise deployment</w:t>
            </w:r>
          </w:p>
        </w:tc>
        <w:tc>
          <w:tcPr/>
          <w:p>
            <w:pPr>
              <w:pStyle w:val="Compact"/>
              <w:jc w:val="left"/>
            </w:pPr>
            <w:r>
              <w:t xml:space="preserve">Verified fact</w:t>
            </w:r>
          </w:p>
        </w:tc>
        <w:tc>
          <w:tcPr/>
          <w:p>
            <w:pPr>
              <w:pStyle w:val="Compact"/>
              <w:jc w:val="left"/>
            </w:pPr>
            <w:r>
              <w:t xml:space="preserve">A3-S119</w:t>
            </w:r>
          </w:p>
        </w:tc>
      </w:tr>
      <w:tr>
        <w:tc>
          <w:tcPr/>
          <w:p>
            <w:pPr>
              <w:pStyle w:val="Compact"/>
              <w:jc w:val="left"/>
            </w:pPr>
            <w:r>
              <w:t xml:space="preserve">Security features</w:t>
            </w:r>
          </w:p>
        </w:tc>
        <w:tc>
          <w:tcPr/>
          <w:p>
            <w:pPr>
              <w:pStyle w:val="Compact"/>
              <w:jc w:val="left"/>
            </w:pPr>
            <w:r>
              <w:t xml:space="preserve">Credentials AES-256 encrypted and isolated from app code and LLM context; KMS key management on Enterprise; Zero Data Retention on Pro and above</w:t>
            </w:r>
          </w:p>
        </w:tc>
        <w:tc>
          <w:tcPr/>
          <w:p>
            <w:pPr>
              <w:pStyle w:val="Compact"/>
              <w:jc w:val="left"/>
            </w:pPr>
            <w:r>
              <w:t xml:space="preserve">Verified fact</w:t>
            </w:r>
          </w:p>
        </w:tc>
        <w:tc>
          <w:tcPr/>
          <w:p>
            <w:pPr>
              <w:pStyle w:val="Compact"/>
              <w:jc w:val="left"/>
            </w:pPr>
            <w:r>
              <w:t xml:space="preserve">A3-S098, A3-S119</w:t>
            </w:r>
          </w:p>
        </w:tc>
      </w:tr>
      <w:tr>
        <w:tc>
          <w:tcPr/>
          <w:p>
            <w:pPr>
              <w:pStyle w:val="Compact"/>
              <w:jc w:val="left"/>
            </w:pPr>
            <w:r>
              <w:t xml:space="preserve">Access controls</w:t>
            </w:r>
          </w:p>
        </w:tc>
        <w:tc>
          <w:tcPr/>
          <w:p>
            <w:pPr>
              <w:pStyle w:val="Compact"/>
              <w:jc w:val="left"/>
            </w:pPr>
            <w:r>
              <w:t xml:space="preserve">SAML 2.0/OIDC SSO (Okta, Entra ID, Google Workspace) and SCIM 2.0 on Enterprise; action-level policy-as-code RBAC; per-call audit logs incl. denied calls, 7-day to 1-year retention, SIEM export; per-session tool restrictions</w:t>
            </w:r>
          </w:p>
        </w:tc>
        <w:tc>
          <w:tcPr/>
          <w:p>
            <w:pPr>
              <w:pStyle w:val="Compact"/>
              <w:jc w:val="left"/>
            </w:pPr>
            <w:r>
              <w:t xml:space="preserve">Verified fact</w:t>
            </w:r>
          </w:p>
        </w:tc>
        <w:tc>
          <w:tcPr/>
          <w:p>
            <w:pPr>
              <w:pStyle w:val="Compact"/>
              <w:jc w:val="left"/>
            </w:pPr>
            <w:r>
              <w:t xml:space="preserve">A3-S119, A3-S098, A3-S008</w:t>
            </w:r>
          </w:p>
        </w:tc>
      </w:tr>
      <w:tr>
        <w:tc>
          <w:tcPr/>
          <w:p>
            <w:pPr>
              <w:pStyle w:val="Compact"/>
              <w:jc w:val="left"/>
            </w:pPr>
            <w:r>
              <w:t xml:space="preserve">Enterprise support</w:t>
            </w:r>
          </w:p>
        </w:tc>
        <w:tc>
          <w:tcPr/>
          <w:p>
            <w:pPr>
              <w:pStyle w:val="Compact"/>
              <w:jc w:val="left"/>
            </w:pPr>
            <w:r>
              <w:t xml:space="preserve">Enterprise: MSA/DPA/SLA, dedicated support, committed volume</w:t>
            </w:r>
          </w:p>
        </w:tc>
        <w:tc>
          <w:tcPr/>
          <w:p>
            <w:pPr>
              <w:pStyle w:val="Compact"/>
              <w:jc w:val="left"/>
            </w:pPr>
            <w:r>
              <w:t xml:space="preserve">Verified fact</w:t>
            </w:r>
          </w:p>
        </w:tc>
        <w:tc>
          <w:tcPr/>
          <w:p>
            <w:pPr>
              <w:pStyle w:val="Compact"/>
              <w:jc w:val="left"/>
            </w:pPr>
            <w:r>
              <w:t xml:space="preserve">A3-S098</w:t>
            </w:r>
          </w:p>
        </w:tc>
      </w:tr>
      <w:tr>
        <w:tc>
          <w:tcPr/>
          <w:p>
            <w:pPr>
              <w:pStyle w:val="Compact"/>
              <w:jc w:val="left"/>
            </w:pPr>
            <w:r>
              <w:t xml:space="preserve">Pricing</w:t>
            </w:r>
          </w:p>
        </w:tc>
        <w:tc>
          <w:tcPr/>
          <w:p>
            <w:pPr>
              <w:pStyle w:val="Compact"/>
              <w:jc w:val="left"/>
            </w:pPr>
            <w:r>
              <w:t xml:space="preserve">Metered by tool call: free 20,000 calls/month; US$29/month for 200,000; US$229/month for 2M; Enterprise custom (as reported on Composio comparison pages)</w:t>
            </w:r>
          </w:p>
        </w:tc>
        <w:tc>
          <w:tcPr/>
          <w:p>
            <w:pPr>
              <w:pStyle w:val="Compact"/>
              <w:jc w:val="left"/>
            </w:pPr>
            <w:r>
              <w:t xml:space="preserve">Verified fact</w:t>
            </w:r>
          </w:p>
        </w:tc>
        <w:tc>
          <w:tcPr/>
          <w:p>
            <w:pPr>
              <w:pStyle w:val="Compact"/>
              <w:jc w:val="left"/>
            </w:pPr>
            <w:r>
              <w:t xml:space="preserve">A3-S098</w:t>
            </w:r>
          </w:p>
        </w:tc>
      </w:tr>
      <w:tr>
        <w:tc>
          <w:tcPr/>
          <w:p>
            <w:pPr>
              <w:pStyle w:val="Compact"/>
              <w:jc w:val="left"/>
            </w:pPr>
            <w:r>
              <w:t xml:space="preserve">Infrastructure cost</w:t>
            </w:r>
          </w:p>
        </w:tc>
        <w:tc>
          <w:tcPr/>
          <w:p>
            <w:pPr>
              <w:pStyle w:val="Compact"/>
              <w:jc w:val="left"/>
            </w:pPr>
            <w:r>
              <w:t xml:space="preserve">Not applicable (SaaS)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Provider adapters for major agent frameworks; maintains awesome-claude-skills list (76,670 stars)</w:t>
            </w:r>
          </w:p>
        </w:tc>
        <w:tc>
          <w:tcPr/>
          <w:p>
            <w:pPr>
              <w:pStyle w:val="Compact"/>
              <w:jc w:val="left"/>
            </w:pPr>
            <w:r>
              <w:t xml:space="preserve">Verified fact</w:t>
            </w:r>
          </w:p>
        </w:tc>
        <w:tc>
          <w:tcPr/>
          <w:p>
            <w:pPr>
              <w:pStyle w:val="Compact"/>
              <w:jc w:val="left"/>
            </w:pPr>
            <w:r>
              <w:t xml:space="preserve">A3-S063, A3-S054</w:t>
            </w:r>
          </w:p>
        </w:tc>
      </w:tr>
      <w:tr>
        <w:tc>
          <w:tcPr/>
          <w:p>
            <w:pPr>
              <w:pStyle w:val="Compact"/>
              <w:jc w:val="left"/>
            </w:pPr>
            <w:r>
              <w:t xml:space="preserve">Adoption signals</w:t>
            </w:r>
          </w:p>
        </w:tc>
        <w:tc>
          <w:tcPr/>
          <w:p>
            <w:pPr>
              <w:pStyle w:val="Compact"/>
              <w:jc w:val="left"/>
            </w:pPr>
            <w:r>
              <w:t xml:space="preserve">ComposioHQ/composio 30,464 GitHub stars (7 October 2026); US$25M Series A led by Lightspeed (July 2025; US$29M total, Reported)</w:t>
            </w:r>
          </w:p>
        </w:tc>
        <w:tc>
          <w:tcPr/>
          <w:p>
            <w:pPr>
              <w:pStyle w:val="Compact"/>
              <w:jc w:val="left"/>
            </w:pPr>
            <w:r>
              <w:t xml:space="preserve">Verified fact</w:t>
            </w:r>
          </w:p>
        </w:tc>
        <w:tc>
          <w:tcPr/>
          <w:p>
            <w:pPr>
              <w:pStyle w:val="Compact"/>
              <w:jc w:val="left"/>
            </w:pPr>
            <w:r>
              <w:t xml:space="preserve">A3-S054, A3-S099</w:t>
            </w:r>
          </w:p>
        </w:tc>
      </w:tr>
      <w:tr>
        <w:tc>
          <w:tcPr/>
          <w:p>
            <w:pPr>
              <w:pStyle w:val="Compact"/>
              <w:jc w:val="left"/>
            </w:pPr>
            <w:r>
              <w:t xml:space="preserve">Maturity</w:t>
            </w:r>
          </w:p>
        </w:tc>
        <w:tc>
          <w:tcPr/>
          <w:p>
            <w:pPr>
              <w:pStyle w:val="Compact"/>
              <w:jc w:val="left"/>
            </w:pPr>
            <w:r>
              <w:t xml:space="preserve">Current Python SDK line first published December 2024; pre-1.0 with 2.0 in beta</w:t>
            </w:r>
          </w:p>
        </w:tc>
        <w:tc>
          <w:tcPr/>
          <w:p>
            <w:pPr>
              <w:pStyle w:val="Compact"/>
              <w:jc w:val="left"/>
            </w:pPr>
            <w:r>
              <w:t xml:space="preserve">Verified fact</w:t>
            </w:r>
          </w:p>
        </w:tc>
        <w:tc>
          <w:tcPr/>
          <w:p>
            <w:pPr>
              <w:pStyle w:val="Compact"/>
              <w:jc w:val="left"/>
            </w:pPr>
            <w:r>
              <w:t xml:space="preserve">A3-S008</w:t>
            </w:r>
          </w:p>
        </w:tc>
      </w:tr>
      <w:tr>
        <w:tc>
          <w:tcPr/>
          <w:p>
            <w:pPr>
              <w:pStyle w:val="Compact"/>
              <w:jc w:val="left"/>
            </w:pPr>
            <w:r>
              <w:t xml:space="preserve">Deployment</w:t>
            </w:r>
          </w:p>
        </w:tc>
        <w:tc>
          <w:tcPr/>
          <w:p>
            <w:pPr>
              <w:pStyle w:val="Compact"/>
              <w:jc w:val="left"/>
            </w:pPr>
            <w:r>
              <w:t xml:space="preserve">saas: Yes; managed_cloud: Yes (regional managed cloud handling); vpc_byoc: Yes (Enterprise VPC deployment); private_cloud: Not publicly verified; self_hosted: Yes (Enterprise fully self-hosted); on_prem: Yes (on-premise option on Enterprise)</w:t>
            </w:r>
          </w:p>
        </w:tc>
        <w:tc>
          <w:tcPr/>
          <w:p>
            <w:pPr>
              <w:pStyle w:val="Compact"/>
            </w:pPr>
          </w:p>
        </w:tc>
        <w:tc>
          <w:tcPr/>
          <w:p>
            <w:pPr>
              <w:pStyle w:val="Compact"/>
            </w:pPr>
          </w:p>
        </w:tc>
      </w:tr>
    </w:tbl>
    <w:bookmarkEnd w:id="900"/>
    <w:bookmarkStart w:id="918" w:name="exa-l4-exa"/>
    <w:p>
      <w:pPr>
        <w:pStyle w:val="Heading2"/>
      </w:pPr>
      <w:r>
        <w:t xml:space="preserve">Exa (</w:t>
      </w:r>
      <w:r>
        <w:rPr>
          <w:rStyle w:val="VerbatimChar"/>
        </w:rPr>
        <w:t xml:space="preserve">L4-exa</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Competent, certified search API; SaaS-only with no EU region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search and extraction competently</w:t>
            </w:r>
            <w:r>
              <w:t xml:space="preserve"> </w:t>
            </w:r>
            <w:r>
              <w:rPr>
                <w:rStyle w:val="ClaimLabel"/>
              </w:rPr>
              <w:t xml:space="preserve">VF</w:t>
            </w:r>
            <w:r>
              <w:rPr>
                <w:rStyle w:val="FootnoteReference"/>
              </w:rPr>
              <w:footnoteReference w:id="901"/>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 and SCIM verified; RBAC and audit logs not found (CP2 rule 7: max 3)</w:t>
            </w:r>
            <w:r>
              <w:t xml:space="preserve"> </w:t>
            </w:r>
            <w:r>
              <w:rPr>
                <w:rStyle w:val="ClaimLabel"/>
              </w:rPr>
              <w:t xml:space="preserve">VF</w:t>
            </w:r>
            <w:r>
              <w:rPr>
                <w:rStyle w:val="FootnoteReference"/>
              </w:rPr>
              <w:footnoteReference w:id="903"/>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DPA; no ISO 27001 found</w:t>
            </w:r>
            <w:r>
              <w:t xml:space="preserve"> </w:t>
            </w:r>
            <w:r>
              <w:rPr>
                <w:rStyle w:val="ClaimLabel"/>
              </w:rPr>
              <w:t xml:space="preserve">VF</w:t>
            </w:r>
            <w:r>
              <w:rPr>
                <w:rStyle w:val="FootnoteReference"/>
              </w:rPr>
              <w:footnoteReference w:id="905"/>
            </w:r>
          </w:p>
        </w:tc>
      </w:tr>
      <w:tr>
        <w:tc>
          <w:tcPr/>
          <w:p>
            <w:pPr>
              <w:pStyle w:val="Compact"/>
              <w:jc w:val="left"/>
            </w:pPr>
            <w:r>
              <w:t xml:space="preserve">Deployment flexibility</w:t>
            </w:r>
          </w:p>
        </w:tc>
        <w:tc>
          <w:tcPr/>
          <w:p>
            <w:pPr>
              <w:pStyle w:val="Compact"/>
              <w:jc w:val="right"/>
            </w:pPr>
            <w:r>
              <w:t xml:space="preserve">1</w:t>
            </w:r>
          </w:p>
        </w:tc>
        <w:tc>
          <w:tcPr/>
          <w:p>
            <w:pPr>
              <w:pStyle w:val="Compact"/>
              <w:jc w:val="left"/>
            </w:pPr>
            <w:r>
              <w:t xml:space="preserve">One SaaS service, no region choice found</w:t>
            </w:r>
            <w:r>
              <w:t xml:space="preserve"> </w:t>
            </w:r>
            <w:r>
              <w:rPr>
                <w:rStyle w:val="ClaimLabel"/>
              </w:rPr>
              <w:t xml:space="preserve">VF</w:t>
            </w:r>
            <w:r>
              <w:rPr>
                <w:rStyle w:val="FootnoteReference"/>
              </w:rPr>
              <w:footnoteReference w:id="907"/>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SDKs and MCP server; mainstream</w:t>
            </w:r>
            <w:r>
              <w:t xml:space="preserve"> </w:t>
            </w:r>
            <w:r>
              <w:rPr>
                <w:rStyle w:val="ClaimLabel"/>
              </w:rPr>
              <w:t xml:space="preserve">VF</w:t>
            </w:r>
            <w:r>
              <w:rPr>
                <w:rStyle w:val="FootnoteReference"/>
              </w:rPr>
              <w:footnoteReference w:id="908"/>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Steady releases since January 2024; well funded</w:t>
            </w:r>
            <w:r>
              <w:t xml:space="preserve"> </w:t>
            </w:r>
            <w:r>
              <w:rPr>
                <w:rStyle w:val="ClaimLabel"/>
              </w:rPr>
              <w:t xml:space="preserve">VF</w:t>
            </w:r>
            <w:r>
              <w:rPr>
                <w:rStyle w:val="FootnoteReference"/>
              </w:rPr>
              <w:footnoteReference w:id="909"/>
            </w:r>
            <w:r>
              <w:t xml:space="preserve"> </w:t>
            </w:r>
            <w:r>
              <w:rPr>
                <w:rStyle w:val="ClaimLabel"/>
              </w:rPr>
              <w:t xml:space="preserve">R</w:t>
            </w:r>
            <w:r>
              <w:rPr>
                <w:rStyle w:val="FootnoteReference"/>
              </w:rPr>
              <w:footnoteReference w:id="910"/>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per-request pricing with a page conflict</w:t>
            </w:r>
            <w:r>
              <w:t xml:space="preserve"> </w:t>
            </w:r>
            <w:r>
              <w:rPr>
                <w:rStyle w:val="ClaimLabel"/>
              </w:rPr>
              <w:t xml:space="preserve">VF</w:t>
            </w:r>
            <w:r>
              <w:rPr>
                <w:rStyle w:val="FootnoteReference"/>
              </w:rPr>
              <w:footnoteReference w:id="912"/>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index, but trivially swappable behind one interface</w:t>
            </w:r>
            <w:r>
              <w:t xml:space="preserve"> </w:t>
            </w:r>
            <w:r>
              <w:rPr>
                <w:rStyle w:val="ClaimLabel"/>
              </w:rPr>
              <w:t xml:space="preserve">AJ</w:t>
            </w:r>
          </w:p>
        </w:tc>
      </w:tr>
      <w:tr>
        <w:tc>
          <w:tcPr/>
          <w:p>
            <w:pPr>
              <w:pStyle w:val="Compact"/>
              <w:jc w:val="left"/>
            </w:pPr>
            <w:r>
              <w:rPr>
                <w:bCs/>
                <w:b/>
              </w:rPr>
              <w:t xml:space="preserve">Total (generic / FS)</w:t>
            </w:r>
          </w:p>
        </w:tc>
        <w:tc>
          <w:tcPr/>
          <w:p>
            <w:pPr>
              <w:pStyle w:val="Compact"/>
              <w:jc w:val="right"/>
            </w:pPr>
            <w:r>
              <w:rPr>
                <w:bCs/>
                <w:b/>
              </w:rPr>
              <w:t xml:space="preserve">2.70 / 2.70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2.70</w:t>
            </w:r>
          </w:p>
        </w:tc>
        <w:tc>
          <w:tcPr/>
          <w:p>
            <w:pPr>
              <w:pStyle w:val="Compact"/>
              <w:jc w:val="right"/>
            </w:pPr>
            <w:r>
              <w:t xml:space="preserve">2.80</w:t>
            </w:r>
          </w:p>
        </w:tc>
        <w:tc>
          <w:tcPr/>
          <w:p>
            <w:pPr>
              <w:pStyle w:val="Compact"/>
              <w:jc w:val="right"/>
            </w:pPr>
            <w:r>
              <w:t xml:space="preserve">2.60</w:t>
            </w:r>
          </w:p>
        </w:tc>
        <w:tc>
          <w:tcPr/>
          <w:p>
            <w:pPr>
              <w:pStyle w:val="Compact"/>
              <w:jc w:val="right"/>
            </w:pPr>
            <w:r>
              <w:t xml:space="preserve">2.90</w:t>
            </w:r>
          </w:p>
        </w:tc>
        <w:tc>
          <w:tcPr/>
          <w:p>
            <w:pPr>
              <w:pStyle w:val="Compact"/>
              <w:jc w:val="right"/>
            </w:pPr>
            <w:r>
              <w:t xml:space="preserve">2.70</w:t>
            </w:r>
          </w:p>
        </w:tc>
        <w:tc>
          <w:tcPr/>
          <w:p>
            <w:pPr>
              <w:pStyle w:val="Compact"/>
              <w:jc w:val="right"/>
            </w:pPr>
            <w:r>
              <w:t xml:space="preserve">2.80</w:t>
            </w:r>
          </w:p>
        </w:tc>
        <w:tc>
          <w:tcPr/>
          <w:p>
            <w:pPr>
              <w:pStyle w:val="Compact"/>
              <w:jc w:val="right"/>
            </w:pPr>
            <w:r>
              <w:t xml:space="preserve">2.70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Web search API for AI with filters, page contents, answers and structured output; MCP server</w:t>
      </w:r>
      <w:r>
        <w:t xml:space="preserve"> </w:t>
      </w:r>
      <w:r>
        <w:rPr>
          <w:rStyle w:val="ClaimLabel"/>
        </w:rPr>
        <w:t xml:space="preserve">VF</w:t>
      </w:r>
      <w:r>
        <w:rPr>
          <w:rStyle w:val="FootnoteReference"/>
        </w:rPr>
        <w:footnoteReference w:id="913"/>
      </w:r>
      <w:r>
        <w:t xml:space="preserve">.</w:t>
      </w:r>
    </w:p>
    <w:p>
      <w:pPr>
        <w:pStyle w:val="BodyText"/>
      </w:pPr>
      <w:r>
        <w:rPr>
          <w:bCs/>
          <w:b/>
        </w:rPr>
        <w:t xml:space="preserve">Strengths</w:t>
      </w:r>
    </w:p>
    <w:p>
      <w:pPr>
        <w:numPr>
          <w:ilvl w:val="0"/>
          <w:numId w:val="1166"/>
        </w:numPr>
        <w:pStyle w:val="Compact"/>
      </w:pPr>
      <w:r>
        <w:t xml:space="preserve">SOC 2 Type II with 2026 bridge letter; ZDR on Enterprise; DPA with SCCs and UK Addendum</w:t>
      </w:r>
      <w:r>
        <w:t xml:space="preserve"> </w:t>
      </w:r>
      <w:r>
        <w:rPr>
          <w:rStyle w:val="ClaimLabel"/>
        </w:rPr>
        <w:t xml:space="preserve">VF</w:t>
      </w:r>
      <w:r>
        <w:rPr>
          <w:rStyle w:val="FootnoteReference"/>
        </w:rPr>
        <w:footnoteReference w:id="914"/>
      </w:r>
    </w:p>
    <w:p>
      <w:pPr>
        <w:numPr>
          <w:ilvl w:val="0"/>
          <w:numId w:val="1166"/>
        </w:numPr>
        <w:pStyle w:val="Compact"/>
      </w:pPr>
      <w:r>
        <w:t xml:space="preserve">Dashboard SSO and SCIM on Enterprise</w:t>
      </w:r>
      <w:r>
        <w:t xml:space="preserve"> </w:t>
      </w:r>
      <w:r>
        <w:rPr>
          <w:rStyle w:val="ClaimLabel"/>
        </w:rPr>
        <w:t xml:space="preserve">VF</w:t>
      </w:r>
      <w:r>
        <w:rPr>
          <w:rStyle w:val="FootnoteReference"/>
        </w:rPr>
        <w:footnoteReference w:id="915"/>
      </w:r>
    </w:p>
    <w:p>
      <w:pPr>
        <w:pStyle w:val="FirstParagraph"/>
      </w:pPr>
      <w:r>
        <w:rPr>
          <w:bCs/>
          <w:b/>
        </w:rPr>
        <w:t xml:space="preserve">Limitations and risks</w:t>
      </w:r>
    </w:p>
    <w:p>
      <w:pPr>
        <w:numPr>
          <w:ilvl w:val="0"/>
          <w:numId w:val="1167"/>
        </w:numPr>
        <w:pStyle w:val="Compact"/>
      </w:pPr>
      <w:r>
        <w:t xml:space="preserve">SaaS only; no EU processing region found</w:t>
      </w:r>
      <w:r>
        <w:t xml:space="preserve"> </w:t>
      </w:r>
      <w:r>
        <w:rPr>
          <w:rStyle w:val="ClaimLabel"/>
        </w:rPr>
        <w:t xml:space="preserve">VF</w:t>
      </w:r>
      <w:r>
        <w:rPr>
          <w:rStyle w:val="FootnoteReference"/>
        </w:rPr>
        <w:footnoteReference w:id="916"/>
      </w:r>
    </w:p>
    <w:p>
      <w:pPr>
        <w:numPr>
          <w:ilvl w:val="0"/>
          <w:numId w:val="1167"/>
        </w:numPr>
        <w:pStyle w:val="Compact"/>
      </w:pPr>
      <w:r>
        <w:t xml:space="preserve">Pricing conflict US$7 vs US$4 per 1,000 searches</w:t>
      </w:r>
      <w:r>
        <w:t xml:space="preserve"> </w:t>
      </w:r>
      <w:r>
        <w:rPr>
          <w:rStyle w:val="ClaimLabel"/>
        </w:rPr>
        <w:t xml:space="preserve">VF</w:t>
      </w:r>
      <w:r>
        <w:rPr>
          <w:rStyle w:val="FootnoteReference"/>
        </w:rPr>
        <w:footnoteReference w:id="917"/>
      </w:r>
    </w:p>
    <w:p>
      <w:pPr>
        <w:numPr>
          <w:ilvl w:val="0"/>
          <w:numId w:val="1167"/>
        </w:numPr>
        <w:pStyle w:val="Compact"/>
      </w:pPr>
      <w:r>
        <w:t xml:space="preserve">Search queries can leak confidential intent</w:t>
      </w:r>
      <w:r>
        <w:t xml:space="preserve"> </w:t>
      </w:r>
      <w:r>
        <w:rPr>
          <w:rStyle w:val="ClaimLabel"/>
        </w:rPr>
        <w:t xml:space="preserve">AJ</w:t>
      </w:r>
    </w:p>
    <w:p>
      <w:pPr>
        <w:pStyle w:val="FirstParagraph"/>
      </w:pPr>
      <w:r>
        <w:rPr>
          <w:bCs/>
          <w:b/>
        </w:rPr>
        <w:t xml:space="preserve">Choose when</w:t>
      </w:r>
    </w:p>
    <w:p>
      <w:pPr>
        <w:numPr>
          <w:ilvl w:val="0"/>
          <w:numId w:val="1168"/>
        </w:numPr>
        <w:pStyle w:val="Compact"/>
      </w:pPr>
      <w:r>
        <w:t xml:space="preserve">Public-web research on non-confidential questions</w:t>
      </w:r>
      <w:r>
        <w:t xml:space="preserve"> </w:t>
      </w:r>
      <w:r>
        <w:rPr>
          <w:rStyle w:val="ClaimLabel"/>
        </w:rPr>
        <w:t xml:space="preserve">AJ</w:t>
      </w:r>
    </w:p>
    <w:p>
      <w:pPr>
        <w:pStyle w:val="FirstParagraph"/>
      </w:pPr>
      <w:r>
        <w:rPr>
          <w:bCs/>
          <w:b/>
        </w:rPr>
        <w:t xml:space="preserve">Avoid when</w:t>
      </w:r>
    </w:p>
    <w:p>
      <w:pPr>
        <w:numPr>
          <w:ilvl w:val="0"/>
          <w:numId w:val="1169"/>
        </w:numPr>
        <w:pStyle w:val="Compact"/>
      </w:pPr>
      <w:r>
        <w:t xml:space="preserve">Queries could contain client, holdings or deal information</w:t>
      </w:r>
      <w:r>
        <w:t xml:space="preserve"> </w:t>
      </w:r>
      <w:r>
        <w:rPr>
          <w:rStyle w:val="ClaimLabel"/>
        </w:rPr>
        <w:t xml:space="preserve">AJ</w:t>
      </w:r>
    </w:p>
    <w:p>
      <w:pPr>
        <w:pStyle w:val="FirstParagraph"/>
      </w:pPr>
      <w:r>
        <w:rPr>
          <w:bCs/>
          <w:b/>
        </w:rPr>
        <w:t xml:space="preserve">Nearest competitors:</w:t>
      </w:r>
      <w:r>
        <w:t xml:space="preserve"> </w:t>
      </w:r>
      <w:r>
        <w:t xml:space="preserve">L4-tavily, L8-firecrawl, L8-apify</w:t>
      </w:r>
    </w:p>
    <w:p>
      <w:pPr>
        <w:pStyle w:val="BodyText"/>
      </w:pPr>
      <w:r>
        <w:rPr>
          <w:bCs/>
          <w:b/>
        </w:rPr>
        <w:t xml:space="preserve">Regulated-FS note.</w:t>
      </w:r>
      <w:r>
        <w:t xml:space="preserve"> </w:t>
      </w:r>
      <w:r>
        <w:t xml:space="preserve">Enable ZDR, route through the egress proxy with DLP, and register as an ICT third-party service</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Exa (Exa Labs, Inc.)</w:t>
            </w:r>
          </w:p>
        </w:tc>
        <w:tc>
          <w:tcPr/>
          <w:p>
            <w:pPr>
              <w:pStyle w:val="Compact"/>
              <w:jc w:val="left"/>
            </w:pPr>
            <w:r>
              <w:t xml:space="preserve">Verified fact</w:t>
            </w:r>
          </w:p>
        </w:tc>
        <w:tc>
          <w:tcPr/>
          <w:p>
            <w:pPr>
              <w:pStyle w:val="Compact"/>
              <w:jc w:val="left"/>
            </w:pPr>
            <w:r>
              <w:t xml:space="preserve">A3-S010, A3-S121</w:t>
            </w:r>
          </w:p>
        </w:tc>
      </w:tr>
      <w:tr>
        <w:tc>
          <w:tcPr/>
          <w:p>
            <w:pPr>
              <w:pStyle w:val="Compact"/>
              <w:jc w:val="left"/>
            </w:pPr>
            <w:r>
              <w:t xml:space="preserve">Category</w:t>
            </w:r>
          </w:p>
        </w:tc>
        <w:tc>
          <w:tcPr/>
          <w:p>
            <w:pPr>
              <w:pStyle w:val="Compact"/>
              <w:jc w:val="left"/>
            </w:pPr>
            <w:r>
              <w:t xml:space="preserve">Web search API for AI (search, contents, answer, streaming)</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Version / lineup</w:t>
            </w:r>
          </w:p>
        </w:tc>
        <w:tc>
          <w:tcPr/>
          <w:p>
            <w:pPr>
              <w:pStyle w:val="Compact"/>
              <w:jc w:val="left"/>
            </w:pPr>
            <w:r>
              <w:t xml:space="preserve">exa-py 2.25.0 (1 October 2026)</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Licence</w:t>
            </w:r>
          </w:p>
        </w:tc>
        <w:tc>
          <w:tcPr/>
          <w:p>
            <w:pPr>
              <w:pStyle w:val="Compact"/>
              <w:jc w:val="left"/>
            </w:pPr>
            <w:r>
              <w:t xml:space="preserve">SDK MIT; search API proprietary</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Strategic direction</w:t>
            </w:r>
          </w:p>
        </w:tc>
        <w:tc>
          <w:tcPr/>
          <w:p>
            <w:pPr>
              <w:pStyle w:val="Compact"/>
              <w:jc w:val="left"/>
            </w:pPr>
            <w:r>
              <w:t xml:space="preserve">Search with structured output schemas and streamed answers</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What it does</w:t>
            </w:r>
          </w:p>
        </w:tc>
        <w:tc>
          <w:tcPr/>
          <w:p>
            <w:pPr>
              <w:pStyle w:val="Compact"/>
              <w:jc w:val="left"/>
            </w:pPr>
            <w:r>
              <w:t xml:space="preserve">Searches the web with date/domain filters, returns page contents/highlights, generates answers and supports structured output via output_schema</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Stack position</w:t>
            </w:r>
          </w:p>
        </w:tc>
        <w:tc>
          <w:tcPr/>
          <w:p>
            <w:pPr>
              <w:pStyle w:val="Compact"/>
              <w:jc w:val="left"/>
            </w:pPr>
            <w:r>
              <w:t xml:space="preserve">L4 tool (web retrieval) feeding agents; overlaps L8 web extraction</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Integration</w:t>
            </w:r>
          </w:p>
        </w:tc>
        <w:tc>
          <w:tcPr/>
          <w:p>
            <w:pPr>
              <w:pStyle w:val="Compact"/>
              <w:jc w:val="left"/>
            </w:pPr>
            <w:r>
              <w:t xml:space="preserve">Python and JavaScript SDKs; MCP server (exa-mcp-server)</w:t>
            </w:r>
          </w:p>
        </w:tc>
        <w:tc>
          <w:tcPr/>
          <w:p>
            <w:pPr>
              <w:pStyle w:val="Compact"/>
              <w:jc w:val="left"/>
            </w:pPr>
            <w:r>
              <w:t xml:space="preserve">Verified fact</w:t>
            </w:r>
          </w:p>
        </w:tc>
        <w:tc>
          <w:tcPr/>
          <w:p>
            <w:pPr>
              <w:pStyle w:val="Compact"/>
              <w:jc w:val="left"/>
            </w:pPr>
            <w:r>
              <w:t xml:space="preserve">A3-S010, A3-S054</w:t>
            </w:r>
          </w:p>
        </w:tc>
      </w:tr>
      <w:tr>
        <w:tc>
          <w:tcPr/>
          <w:p>
            <w:pPr>
              <w:pStyle w:val="Compact"/>
              <w:jc w:val="left"/>
            </w:pPr>
            <w:r>
              <w:t xml:space="preserve">Dependencies</w:t>
            </w:r>
          </w:p>
        </w:tc>
        <w:tc>
          <w:tcPr/>
          <w:p>
            <w:pPr>
              <w:pStyle w:val="Compact"/>
              <w:jc w:val="left"/>
            </w:pPr>
            <w:r>
              <w:t xml:space="preserve">Exa hosted API (API key)</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Certifications</w:t>
            </w:r>
          </w:p>
        </w:tc>
        <w:tc>
          <w:tcPr/>
          <w:p>
            <w:pPr>
              <w:pStyle w:val="Compact"/>
              <w:jc w:val="left"/>
            </w:pPr>
            <w:r>
              <w:t xml:space="preserve">SOC 2 Type II (security, confidentiality, availability); 2026 bridge letter; HIPAA BAA for eligible Enterprise customers</w:t>
            </w:r>
          </w:p>
        </w:tc>
        <w:tc>
          <w:tcPr/>
          <w:p>
            <w:pPr>
              <w:pStyle w:val="Compact"/>
              <w:jc w:val="left"/>
            </w:pPr>
            <w:r>
              <w:t xml:space="preserve">Verified fact</w:t>
            </w:r>
          </w:p>
        </w:tc>
        <w:tc>
          <w:tcPr/>
          <w:p>
            <w:pPr>
              <w:pStyle w:val="Compact"/>
              <w:jc w:val="left"/>
            </w:pPr>
            <w:r>
              <w:t xml:space="preserve">A3-S100, A3-S121</w:t>
            </w:r>
          </w:p>
        </w:tc>
      </w:tr>
      <w:tr>
        <w:tc>
          <w:tcPr/>
          <w:p>
            <w:pPr>
              <w:pStyle w:val="Compact"/>
              <w:jc w:val="left"/>
            </w:pPr>
            <w:r>
              <w:t xml:space="preserve">GDPR / residency</w:t>
            </w:r>
          </w:p>
        </w:tc>
        <w:tc>
          <w:tcPr/>
          <w:p>
            <w:pPr>
              <w:pStyle w:val="Compact"/>
              <w:jc w:val="left"/>
            </w:pPr>
            <w:r>
              <w:t xml:space="preserve">DPA with EU SCCs (2021/914) and UK Addendum; GDPR/CCPA rights honoured; zero data retention on Enterprise; no EU processing region stated</w:t>
            </w:r>
          </w:p>
        </w:tc>
        <w:tc>
          <w:tcPr/>
          <w:p>
            <w:pPr>
              <w:pStyle w:val="Compact"/>
              <w:jc w:val="left"/>
            </w:pPr>
            <w:r>
              <w:t xml:space="preserve">Verified fact</w:t>
            </w:r>
          </w:p>
        </w:tc>
        <w:tc>
          <w:tcPr/>
          <w:p>
            <w:pPr>
              <w:pStyle w:val="Compact"/>
              <w:jc w:val="left"/>
            </w:pPr>
            <w:r>
              <w:t xml:space="preserve">A3-S121, A3-S100</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SSO and SCIM for the Exa Dashboard on Enterprise</w:t>
            </w:r>
          </w:p>
        </w:tc>
        <w:tc>
          <w:tcPr/>
          <w:p>
            <w:pPr>
              <w:pStyle w:val="Compact"/>
              <w:jc w:val="left"/>
            </w:pPr>
            <w:r>
              <w:t xml:space="preserve">Verified fact</w:t>
            </w:r>
          </w:p>
        </w:tc>
        <w:tc>
          <w:tcPr/>
          <w:p>
            <w:pPr>
              <w:pStyle w:val="Compact"/>
              <w:jc w:val="left"/>
            </w:pPr>
            <w:r>
              <w:t xml:space="preserve">A3-S121</w:t>
            </w:r>
          </w:p>
        </w:tc>
      </w:tr>
      <w:tr>
        <w:tc>
          <w:tcPr/>
          <w:p>
            <w:pPr>
              <w:pStyle w:val="Compact"/>
              <w:jc w:val="left"/>
            </w:pPr>
            <w:r>
              <w:t xml:space="preserve">Enterprise support</w:t>
            </w:r>
          </w:p>
        </w:tc>
        <w:tc>
          <w:tcPr/>
          <w:p>
            <w:pPr>
              <w:pStyle w:val="Compact"/>
              <w:jc w:val="left"/>
            </w:pPr>
            <w:r>
              <w:t xml:space="preserve">Enterprise: custom MSA/DPA, volume discounts, custom datasets</w:t>
            </w:r>
          </w:p>
        </w:tc>
        <w:tc>
          <w:tcPr/>
          <w:p>
            <w:pPr>
              <w:pStyle w:val="Compact"/>
              <w:jc w:val="left"/>
            </w:pPr>
            <w:r>
              <w:t xml:space="preserve">Verified fact</w:t>
            </w:r>
          </w:p>
        </w:tc>
        <w:tc>
          <w:tcPr/>
          <w:p>
            <w:pPr>
              <w:pStyle w:val="Compact"/>
              <w:jc w:val="left"/>
            </w:pPr>
            <w:r>
              <w:t xml:space="preserve">A3-S100, A3-S121</w:t>
            </w:r>
          </w:p>
        </w:tc>
      </w:tr>
      <w:tr>
        <w:tc>
          <w:tcPr/>
          <w:p>
            <w:pPr>
              <w:pStyle w:val="Compact"/>
              <w:jc w:val="left"/>
            </w:pPr>
            <w:r>
              <w:t xml:space="preserve">Pricing</w:t>
            </w:r>
          </w:p>
        </w:tc>
        <w:tc>
          <w:tcPr/>
          <w:p>
            <w:pPr>
              <w:pStyle w:val="Compact"/>
              <w:jc w:val="left"/>
            </w:pPr>
            <w:r>
              <w:t xml:space="preserve">Search US$7 per 1,000 requests; Monitors US$15 per 1,000; one page says from US$4 per 1,000 (conflict); Enterprise custom</w:t>
            </w:r>
          </w:p>
        </w:tc>
        <w:tc>
          <w:tcPr/>
          <w:p>
            <w:pPr>
              <w:pStyle w:val="Compact"/>
              <w:jc w:val="left"/>
            </w:pPr>
            <w:r>
              <w:t xml:space="preserve">Verified fact</w:t>
            </w:r>
          </w:p>
        </w:tc>
        <w:tc>
          <w:tcPr/>
          <w:p>
            <w:pPr>
              <w:pStyle w:val="Compact"/>
              <w:jc w:val="left"/>
            </w:pPr>
            <w:r>
              <w:t xml:space="preserve">A3-S100</w:t>
            </w:r>
          </w:p>
        </w:tc>
      </w:tr>
      <w:tr>
        <w:tc>
          <w:tcPr/>
          <w:p>
            <w:pPr>
              <w:pStyle w:val="Compact"/>
              <w:jc w:val="left"/>
            </w:pPr>
            <w:r>
              <w:t xml:space="preserve">Infrastructure cost</w:t>
            </w:r>
          </w:p>
        </w:tc>
        <w:tc>
          <w:tcPr/>
          <w:p>
            <w:pPr>
              <w:pStyle w:val="Compact"/>
              <w:jc w:val="left"/>
            </w:pPr>
            <w:r>
              <w:t xml:space="preserve">Not applicable (SaaS)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MCP server for agent clients</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Adoption signals</w:t>
            </w:r>
          </w:p>
        </w:tc>
        <w:tc>
          <w:tcPr/>
          <w:p>
            <w:pPr>
              <w:pStyle w:val="Compact"/>
              <w:jc w:val="left"/>
            </w:pPr>
            <w:r>
              <w:t xml:space="preserve">exa-mcp-server 5,091 GitHub stars (7 October 2026); US$85M Series B at US$700M (September 2025, Benchmark) and US$250M Series C at US$2.2B (May 2026, a16z) (Reported)</w:t>
            </w:r>
          </w:p>
        </w:tc>
        <w:tc>
          <w:tcPr/>
          <w:p>
            <w:pPr>
              <w:pStyle w:val="Compact"/>
              <w:jc w:val="left"/>
            </w:pPr>
            <w:r>
              <w:t xml:space="preserve">Verified fact</w:t>
            </w:r>
          </w:p>
        </w:tc>
        <w:tc>
          <w:tcPr/>
          <w:p>
            <w:pPr>
              <w:pStyle w:val="Compact"/>
              <w:jc w:val="left"/>
            </w:pPr>
            <w:r>
              <w:t xml:space="preserve">A3-S054, A3-S101</w:t>
            </w:r>
          </w:p>
        </w:tc>
      </w:tr>
      <w:tr>
        <w:tc>
          <w:tcPr/>
          <w:p>
            <w:pPr>
              <w:pStyle w:val="Compact"/>
              <w:jc w:val="left"/>
            </w:pPr>
            <w:r>
              <w:t xml:space="preserve">Maturity</w:t>
            </w:r>
          </w:p>
        </w:tc>
        <w:tc>
          <w:tcPr/>
          <w:p>
            <w:pPr>
              <w:pStyle w:val="Compact"/>
              <w:jc w:val="left"/>
            </w:pPr>
            <w:r>
              <w:t xml:space="preserve">exa-py first released January 2024; 130 releases</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918"/>
    <w:bookmarkStart w:id="937" w:name="tavily-l4-tavily"/>
    <w:p>
      <w:pPr>
        <w:pStyle w:val="Heading2"/>
      </w:pPr>
      <w:r>
        <w:t xml:space="preserve">Tavily (</w:t>
      </w:r>
      <w:r>
        <w:rPr>
          <w:rStyle w:val="VerbatimChar"/>
        </w:rPr>
        <w:t xml:space="preserve">L4-tavily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Useful search API with good proxy support; SaaS-only and newly acquired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Search, extract, crawl and research endpoints</w:t>
            </w:r>
            <w:r>
              <w:t xml:space="preserve"> </w:t>
            </w:r>
            <w:r>
              <w:rPr>
                <w:rStyle w:val="ClaimLabel"/>
              </w:rPr>
              <w:t xml:space="preserve">VF</w:t>
            </w:r>
            <w:r>
              <w:rPr>
                <w:rStyle w:val="FootnoteReference"/>
              </w:rPr>
              <w:footnoteReference w:id="919"/>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RBAC roles verified (CP2 rule 7 lifts cap to 3); SSO and audit logs not found</w:t>
            </w:r>
            <w:r>
              <w:t xml:space="preserve"> </w:t>
            </w:r>
            <w:r>
              <w:rPr>
                <w:rStyle w:val="ClaimLabel"/>
              </w:rPr>
              <w:t xml:space="preserve">VF</w:t>
            </w:r>
            <w:r>
              <w:rPr>
                <w:rStyle w:val="FootnoteReference"/>
              </w:rPr>
              <w:footnoteReference w:id="921"/>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per Trust Center; GDPR and ZDR stated; no ISO</w:t>
            </w:r>
            <w:r>
              <w:t xml:space="preserve"> </w:t>
            </w:r>
            <w:r>
              <w:rPr>
                <w:rStyle w:val="ClaimLabel"/>
              </w:rPr>
              <w:t xml:space="preserve">VF</w:t>
            </w:r>
            <w:r>
              <w:rPr>
                <w:rStyle w:val="FootnoteReference"/>
              </w:rPr>
              <w:footnoteReference w:id="923"/>
            </w:r>
          </w:p>
        </w:tc>
      </w:tr>
      <w:tr>
        <w:tc>
          <w:tcPr/>
          <w:p>
            <w:pPr>
              <w:pStyle w:val="Compact"/>
              <w:jc w:val="left"/>
            </w:pPr>
            <w:r>
              <w:t xml:space="preserve">Deployment flexibility</w:t>
            </w:r>
          </w:p>
        </w:tc>
        <w:tc>
          <w:tcPr/>
          <w:p>
            <w:pPr>
              <w:pStyle w:val="Compact"/>
              <w:jc w:val="right"/>
            </w:pPr>
            <w:r>
              <w:t xml:space="preserve">1</w:t>
            </w:r>
          </w:p>
        </w:tc>
        <w:tc>
          <w:tcPr/>
          <w:p>
            <w:pPr>
              <w:pStyle w:val="Compact"/>
              <w:jc w:val="left"/>
            </w:pPr>
            <w:r>
              <w:t xml:space="preserve">SaaS only, no region choice found</w:t>
            </w:r>
            <w:r>
              <w:t xml:space="preserve"> </w:t>
            </w:r>
            <w:r>
              <w:rPr>
                <w:rStyle w:val="ClaimLabel"/>
              </w:rPr>
              <w:t xml:space="preserve">VF</w:t>
            </w:r>
            <w:r>
              <w:rPr>
                <w:rStyle w:val="FootnoteReference"/>
              </w:rPr>
              <w:footnoteReference w:id="926"/>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SDKs and MCP server</w:t>
            </w:r>
            <w:r>
              <w:t xml:space="preserve"> </w:t>
            </w:r>
            <w:r>
              <w:rPr>
                <w:rStyle w:val="ClaimLabel"/>
              </w:rPr>
              <w:t xml:space="preserve">VF</w:t>
            </w:r>
            <w:r>
              <w:rPr>
                <w:rStyle w:val="FootnoteReference"/>
              </w:rPr>
              <w:footnoteReference w:id="927"/>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Releases since 2023; acquired by Nebius February 2026</w:t>
            </w:r>
            <w:r>
              <w:t xml:space="preserve"> </w:t>
            </w:r>
            <w:r>
              <w:rPr>
                <w:rStyle w:val="ClaimLabel"/>
              </w:rPr>
              <w:t xml:space="preserve">VF</w:t>
            </w:r>
            <w:r>
              <w:rPr>
                <w:rStyle w:val="FootnoteReference"/>
              </w:rPr>
              <w:footnoteReference w:id="928"/>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credit pricing</w:t>
            </w:r>
            <w:r>
              <w:t xml:space="preserve"> </w:t>
            </w:r>
            <w:r>
              <w:rPr>
                <w:rStyle w:val="ClaimLabel"/>
              </w:rPr>
              <w:t xml:space="preserve">VF</w:t>
            </w:r>
            <w:r>
              <w:rPr>
                <w:rStyle w:val="FootnoteReference"/>
              </w:rPr>
              <w:footnoteReference w:id="930"/>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but swappable; reduced by 1 for ownership change (rule 3)</w:t>
            </w:r>
            <w:r>
              <w:t xml:space="preserve"> </w:t>
            </w:r>
            <w:r>
              <w:rPr>
                <w:rStyle w:val="ClaimLabel"/>
              </w:rPr>
              <w:t xml:space="preserve">AJ</w:t>
            </w:r>
          </w:p>
        </w:tc>
      </w:tr>
      <w:tr>
        <w:tc>
          <w:tcPr/>
          <w:p>
            <w:pPr>
              <w:pStyle w:val="Compact"/>
              <w:jc w:val="left"/>
            </w:pPr>
            <w:r>
              <w:rPr>
                <w:bCs/>
                <w:b/>
              </w:rPr>
              <w:t xml:space="preserve">Total (generic / FS)</w:t>
            </w:r>
          </w:p>
        </w:tc>
        <w:tc>
          <w:tcPr/>
          <w:p>
            <w:pPr>
              <w:pStyle w:val="Compact"/>
              <w:jc w:val="right"/>
            </w:pPr>
            <w:r>
              <w:rPr>
                <w:bCs/>
                <w:b/>
              </w:rPr>
              <w:t xml:space="preserve">2.65 / 2.55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2.55</w:t>
            </w:r>
          </w:p>
        </w:tc>
        <w:tc>
          <w:tcPr/>
          <w:p>
            <w:pPr>
              <w:pStyle w:val="Compact"/>
              <w:jc w:val="right"/>
            </w:pPr>
            <w:r>
              <w:t xml:space="preserve">2.75</w:t>
            </w:r>
          </w:p>
        </w:tc>
        <w:tc>
          <w:tcPr/>
          <w:p>
            <w:pPr>
              <w:pStyle w:val="Compact"/>
              <w:jc w:val="right"/>
            </w:pPr>
            <w:r>
              <w:t xml:space="preserve">2.45</w:t>
            </w:r>
          </w:p>
        </w:tc>
        <w:tc>
          <w:tcPr/>
          <w:p>
            <w:pPr>
              <w:pStyle w:val="Compact"/>
              <w:jc w:val="right"/>
            </w:pPr>
            <w:r>
              <w:t xml:space="preserve">2.80</w:t>
            </w:r>
          </w:p>
        </w:tc>
        <w:tc>
          <w:tcPr/>
          <w:p>
            <w:pPr>
              <w:pStyle w:val="Compact"/>
              <w:jc w:val="right"/>
            </w:pPr>
            <w:r>
              <w:t xml:space="preserve">2.60</w:t>
            </w:r>
          </w:p>
        </w:tc>
        <w:tc>
          <w:tcPr/>
          <w:p>
            <w:pPr>
              <w:pStyle w:val="Compact"/>
              <w:jc w:val="right"/>
            </w:pPr>
            <w:r>
              <w:t xml:space="preserve">2.75</w:t>
            </w:r>
          </w:p>
        </w:tc>
        <w:tc>
          <w:tcPr/>
          <w:p>
            <w:pPr>
              <w:pStyle w:val="Compact"/>
              <w:jc w:val="right"/>
            </w:pPr>
            <w:r>
              <w:t xml:space="preserve">2.60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Search, extract, crawl, map and research API for agents; custom HTTP session injection for proxying through an enterprise gateway; MCP server</w:t>
      </w:r>
      <w:r>
        <w:t xml:space="preserve"> </w:t>
      </w:r>
      <w:r>
        <w:rPr>
          <w:rStyle w:val="ClaimLabel"/>
        </w:rPr>
        <w:t xml:space="preserve">VF</w:t>
      </w:r>
      <w:r>
        <w:rPr>
          <w:rStyle w:val="FootnoteReference"/>
        </w:rPr>
        <w:footnoteReference w:id="931"/>
      </w:r>
      <w:r>
        <w:t xml:space="preserve">.</w:t>
      </w:r>
    </w:p>
    <w:p>
      <w:pPr>
        <w:pStyle w:val="BodyText"/>
      </w:pPr>
      <w:r>
        <w:rPr>
          <w:bCs/>
          <w:b/>
        </w:rPr>
        <w:t xml:space="preserve">Strengths</w:t>
      </w:r>
    </w:p>
    <w:p>
      <w:pPr>
        <w:numPr>
          <w:ilvl w:val="0"/>
          <w:numId w:val="1170"/>
        </w:numPr>
        <w:pStyle w:val="Compact"/>
      </w:pPr>
      <w:r>
        <w:t xml:space="preserve">Gateway-proxy support built into the SDK</w:t>
      </w:r>
      <w:r>
        <w:t xml:space="preserve"> </w:t>
      </w:r>
      <w:r>
        <w:rPr>
          <w:rStyle w:val="ClaimLabel"/>
        </w:rPr>
        <w:t xml:space="preserve">VF</w:t>
      </w:r>
      <w:r>
        <w:rPr>
          <w:rStyle w:val="FootnoteReference"/>
        </w:rPr>
        <w:footnoteReference w:id="932"/>
      </w:r>
    </w:p>
    <w:p>
      <w:pPr>
        <w:numPr>
          <w:ilvl w:val="0"/>
          <w:numId w:val="1170"/>
        </w:numPr>
        <w:pStyle w:val="Compact"/>
      </w:pPr>
      <w:r>
        <w:t xml:space="preserve">SOC 2 Type II via Trust Center; Owner/Admin/Member roles; Enterprise SLAs</w:t>
      </w:r>
      <w:r>
        <w:t xml:space="preserve"> </w:t>
      </w:r>
      <w:r>
        <w:rPr>
          <w:rStyle w:val="ClaimLabel"/>
        </w:rPr>
        <w:t xml:space="preserve">VF</w:t>
      </w:r>
      <w:r>
        <w:rPr>
          <w:rStyle w:val="FootnoteReference"/>
        </w:rPr>
        <w:footnoteReference w:id="933"/>
      </w:r>
    </w:p>
    <w:p>
      <w:pPr>
        <w:pStyle w:val="FirstParagraph"/>
      </w:pPr>
      <w:r>
        <w:rPr>
          <w:bCs/>
          <w:b/>
        </w:rPr>
        <w:t xml:space="preserve">Limitations and risks</w:t>
      </w:r>
    </w:p>
    <w:p>
      <w:pPr>
        <w:numPr>
          <w:ilvl w:val="0"/>
          <w:numId w:val="1171"/>
        </w:numPr>
        <w:pStyle w:val="Compact"/>
      </w:pPr>
      <w:r>
        <w:t xml:space="preserve">Acquired by Nebius (closed 19 February 2026); roadmap tied to a neocloud</w:t>
      </w:r>
      <w:r>
        <w:t xml:space="preserve"> </w:t>
      </w:r>
      <w:r>
        <w:rPr>
          <w:rStyle w:val="ClaimLabel"/>
        </w:rPr>
        <w:t xml:space="preserve">VF</w:t>
      </w:r>
      <w:r>
        <w:rPr>
          <w:rStyle w:val="FootnoteReference"/>
        </w:rPr>
        <w:footnoteReference w:id="934"/>
      </w:r>
    </w:p>
    <w:p>
      <w:pPr>
        <w:numPr>
          <w:ilvl w:val="0"/>
          <w:numId w:val="1171"/>
        </w:numPr>
        <w:pStyle w:val="Compact"/>
      </w:pPr>
      <w:r>
        <w:t xml:space="preserve">No EU processing region found; SSO not found</w:t>
      </w:r>
      <w:r>
        <w:t xml:space="preserve"> </w:t>
      </w:r>
      <w:r>
        <w:rPr>
          <w:rStyle w:val="ClaimLabel"/>
        </w:rPr>
        <w:t xml:space="preserve">VF</w:t>
      </w:r>
      <w:r>
        <w:rPr>
          <w:rStyle w:val="FootnoteReference"/>
        </w:rPr>
        <w:footnoteReference w:id="936"/>
      </w:r>
      <w:r>
        <w:t xml:space="preserve"> </w:t>
      </w:r>
      <w:r>
        <w:rPr>
          <w:rStyle w:val="ClaimLabel"/>
        </w:rPr>
        <w:t xml:space="preserve">NPV</w:t>
      </w:r>
    </w:p>
    <w:p>
      <w:pPr>
        <w:pStyle w:val="FirstParagraph"/>
      </w:pPr>
      <w:r>
        <w:rPr>
          <w:bCs/>
          <w:b/>
        </w:rPr>
        <w:t xml:space="preserve">Choose when</w:t>
      </w:r>
    </w:p>
    <w:p>
      <w:pPr>
        <w:numPr>
          <w:ilvl w:val="0"/>
          <w:numId w:val="1172"/>
        </w:numPr>
        <w:pStyle w:val="Compact"/>
      </w:pPr>
      <w:r>
        <w:t xml:space="preserve">Search plus extraction in one API, proxied through your gateway</w:t>
      </w:r>
      <w:r>
        <w:t xml:space="preserve"> </w:t>
      </w:r>
      <w:r>
        <w:rPr>
          <w:rStyle w:val="ClaimLabel"/>
        </w:rPr>
        <w:t xml:space="preserve">AJ</w:t>
      </w:r>
    </w:p>
    <w:p>
      <w:pPr>
        <w:pStyle w:val="FirstParagraph"/>
      </w:pPr>
      <w:r>
        <w:rPr>
          <w:bCs/>
          <w:b/>
        </w:rPr>
        <w:t xml:space="preserve">Avoid when</w:t>
      </w:r>
    </w:p>
    <w:p>
      <w:pPr>
        <w:numPr>
          <w:ilvl w:val="0"/>
          <w:numId w:val="1173"/>
        </w:numPr>
        <w:pStyle w:val="Compact"/>
      </w:pPr>
      <w:r>
        <w:t xml:space="preserve">You need EU processing or roadmap independence from Nebius</w:t>
      </w:r>
      <w:r>
        <w:t xml:space="preserve"> </w:t>
      </w:r>
      <w:r>
        <w:rPr>
          <w:rStyle w:val="ClaimLabel"/>
        </w:rPr>
        <w:t xml:space="preserve">AJ</w:t>
      </w:r>
    </w:p>
    <w:p>
      <w:pPr>
        <w:pStyle w:val="FirstParagraph"/>
      </w:pPr>
      <w:r>
        <w:rPr>
          <w:bCs/>
          <w:b/>
        </w:rPr>
        <w:t xml:space="preserve">Nearest competitors:</w:t>
      </w:r>
      <w:r>
        <w:t xml:space="preserve"> </w:t>
      </w:r>
      <w:r>
        <w:t xml:space="preserve">L4-exa, L8-firecrawl</w:t>
      </w:r>
    </w:p>
    <w:p>
      <w:pPr>
        <w:pStyle w:val="BodyText"/>
      </w:pPr>
      <w:r>
        <w:rPr>
          <w:bCs/>
          <w:b/>
        </w:rPr>
        <w:t xml:space="preserve">Regulated-FS note.</w:t>
      </w:r>
      <w:r>
        <w:t xml:space="preserve"> </w:t>
      </w:r>
      <w:r>
        <w:t xml:space="preserve">Refresh third-party due diligence after the change of control and plan contract changes around PS7/26 notification lead times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Tavily, a wholly owned subsidiary of Nebius Group N.V. (acquisition announced 10 February 2026; closed 19 February 2026)</w:t>
            </w:r>
          </w:p>
        </w:tc>
        <w:tc>
          <w:tcPr/>
          <w:p>
            <w:pPr>
              <w:pStyle w:val="Compact"/>
              <w:jc w:val="left"/>
            </w:pPr>
            <w:r>
              <w:t xml:space="preserve">Verified fact</w:t>
            </w:r>
          </w:p>
        </w:tc>
        <w:tc>
          <w:tcPr/>
          <w:p>
            <w:pPr>
              <w:pStyle w:val="Compact"/>
              <w:jc w:val="left"/>
            </w:pPr>
            <w:r>
              <w:t xml:space="preserve">A3-S084, A3-S085, A3-S086, V1-S041</w:t>
            </w:r>
          </w:p>
        </w:tc>
      </w:tr>
      <w:tr>
        <w:tc>
          <w:tcPr/>
          <w:p>
            <w:pPr>
              <w:pStyle w:val="Compact"/>
              <w:jc w:val="left"/>
            </w:pPr>
            <w:r>
              <w:t xml:space="preserve">Category</w:t>
            </w:r>
          </w:p>
        </w:tc>
        <w:tc>
          <w:tcPr/>
          <w:p>
            <w:pPr>
              <w:pStyle w:val="Compact"/>
              <w:jc w:val="left"/>
            </w:pPr>
            <w:r>
              <w:t xml:space="preserve">Search, extract, crawl, map and research API for agents</w:t>
            </w:r>
          </w:p>
        </w:tc>
        <w:tc>
          <w:tcPr/>
          <w:p>
            <w:pPr>
              <w:pStyle w:val="Compact"/>
              <w:jc w:val="left"/>
            </w:pPr>
            <w:r>
              <w:t xml:space="preserve">Verified fact</w:t>
            </w:r>
          </w:p>
        </w:tc>
        <w:tc>
          <w:tcPr/>
          <w:p>
            <w:pPr>
              <w:pStyle w:val="Compact"/>
              <w:jc w:val="left"/>
            </w:pPr>
            <w:r>
              <w:t xml:space="preserve">A3-S009</w:t>
            </w:r>
          </w:p>
        </w:tc>
      </w:tr>
      <w:tr>
        <w:tc>
          <w:tcPr/>
          <w:p>
            <w:pPr>
              <w:pStyle w:val="Compact"/>
              <w:jc w:val="left"/>
            </w:pPr>
            <w:r>
              <w:t xml:space="preserve">Version / lineup</w:t>
            </w:r>
          </w:p>
        </w:tc>
        <w:tc>
          <w:tcPr/>
          <w:p>
            <w:pPr>
              <w:pStyle w:val="Compact"/>
              <w:jc w:val="left"/>
            </w:pPr>
            <w:r>
              <w:t xml:space="preserve">tavily-python 0.8.5 (6 October 2026);</w:t>
            </w:r>
            <w:r>
              <w:t xml:space="preserve"> </w:t>
            </w:r>
            <w:r>
              <w:t xml:space="preserve">@tavily/core</w:t>
            </w:r>
            <w:r>
              <w:t xml:space="preserve"> </w:t>
            </w:r>
            <w:r>
              <w:t xml:space="preserve">0.7.14 (6 October 2026)</w:t>
            </w:r>
          </w:p>
        </w:tc>
        <w:tc>
          <w:tcPr/>
          <w:p>
            <w:pPr>
              <w:pStyle w:val="Compact"/>
              <w:jc w:val="left"/>
            </w:pPr>
            <w:r>
              <w:t xml:space="preserve">Verified fact</w:t>
            </w:r>
          </w:p>
        </w:tc>
        <w:tc>
          <w:tcPr/>
          <w:p>
            <w:pPr>
              <w:pStyle w:val="Compact"/>
              <w:jc w:val="left"/>
            </w:pPr>
            <w:r>
              <w:t xml:space="preserve">A3-S009, A3-S083</w:t>
            </w:r>
          </w:p>
        </w:tc>
      </w:tr>
      <w:tr>
        <w:tc>
          <w:tcPr/>
          <w:p>
            <w:pPr>
              <w:pStyle w:val="Compact"/>
              <w:jc w:val="left"/>
            </w:pPr>
            <w:r>
              <w:t xml:space="preserve">Licence</w:t>
            </w:r>
          </w:p>
        </w:tc>
        <w:tc>
          <w:tcPr/>
          <w:p>
            <w:pPr>
              <w:pStyle w:val="Compact"/>
              <w:jc w:val="left"/>
            </w:pPr>
            <w:r>
              <w:t xml:space="preserve">Proprietary API; JavaScript SDK MIT; Python SDK licence not stated in PyPI metadata</w:t>
            </w:r>
          </w:p>
        </w:tc>
        <w:tc>
          <w:tcPr/>
          <w:p>
            <w:pPr>
              <w:pStyle w:val="Compact"/>
              <w:jc w:val="left"/>
            </w:pPr>
            <w:r>
              <w:t xml:space="preserve">Verified fact</w:t>
            </w:r>
          </w:p>
        </w:tc>
        <w:tc>
          <w:tcPr/>
          <w:p>
            <w:pPr>
              <w:pStyle w:val="Compact"/>
              <w:jc w:val="left"/>
            </w:pPr>
            <w:r>
              <w:t xml:space="preserve">A3-S083, A3-S009</w:t>
            </w:r>
          </w:p>
        </w:tc>
      </w:tr>
      <w:tr>
        <w:tc>
          <w:tcPr/>
          <w:p>
            <w:pPr>
              <w:pStyle w:val="Compact"/>
              <w:jc w:val="left"/>
            </w:pPr>
            <w:r>
              <w:t xml:space="preserve">Status events</w:t>
            </w:r>
          </w:p>
        </w:tc>
        <w:tc>
          <w:tcPr/>
          <w:p>
            <w:pPr>
              <w:pStyle w:val="Compact"/>
              <w:jc w:val="left"/>
            </w:pPr>
            <w:r>
              <w:t xml:space="preserve">10 February 2026: Tavily announced it is joining Nebius; 19 February 2026: acquisition closed, Nebius acquiring 100% ownership (Nebius FY2025 Form 20-F); Nebius 6-K describes a merger making Tavily a wholly owned subsidiary, cash consideration; Nebius Q1 2026 filing accounts for the acquisition as completed: fair value of consideration US$189.7M (US$177.2M cash) plus an ARR-based earnout measured December 2026 and March 2027; Press reported a US$275M deal value (not disclosed by Nebius)</w:t>
            </w:r>
          </w:p>
        </w:tc>
        <w:tc>
          <w:tcPr/>
          <w:p>
            <w:pPr>
              <w:pStyle w:val="Compact"/>
              <w:jc w:val="left"/>
            </w:pPr>
            <w:r>
              <w:t xml:space="preserve">Verified fact</w:t>
            </w:r>
          </w:p>
        </w:tc>
        <w:tc>
          <w:tcPr/>
          <w:p>
            <w:pPr>
              <w:pStyle w:val="Compact"/>
              <w:jc w:val="left"/>
            </w:pPr>
            <w:r>
              <w:t xml:space="preserve">A3-S084, A3-S085, A3-S086, A3-S087, V1-S041</w:t>
            </w:r>
          </w:p>
        </w:tc>
      </w:tr>
      <w:tr>
        <w:tc>
          <w:tcPr/>
          <w:p>
            <w:pPr>
              <w:pStyle w:val="Compact"/>
              <w:jc w:val="left"/>
            </w:pPr>
            <w:r>
              <w:t xml:space="preserve">Strategic direction</w:t>
            </w:r>
          </w:p>
        </w:tc>
        <w:tc>
          <w:tcPr/>
          <w:p>
            <w:pPr>
              <w:pStyle w:val="Compact"/>
              <w:jc w:val="left"/>
            </w:pPr>
            <w:r>
              <w:t xml:space="preserve">Integration into Nebius AI cloud (Token Factory reported); Tavily states API, data policies and zero data retention unchanged; adds asynchronous research tasks and keyless trial mode</w:t>
            </w:r>
          </w:p>
        </w:tc>
        <w:tc>
          <w:tcPr/>
          <w:p>
            <w:pPr>
              <w:pStyle w:val="Compact"/>
              <w:jc w:val="left"/>
            </w:pPr>
            <w:r>
              <w:t xml:space="preserve">Verified fact</w:t>
            </w:r>
          </w:p>
        </w:tc>
        <w:tc>
          <w:tcPr/>
          <w:p>
            <w:pPr>
              <w:pStyle w:val="Compact"/>
              <w:jc w:val="left"/>
            </w:pPr>
            <w:r>
              <w:t xml:space="preserve">A3-S084, A3-S086, A3-S009</w:t>
            </w:r>
          </w:p>
        </w:tc>
      </w:tr>
      <w:tr>
        <w:tc>
          <w:tcPr/>
          <w:p>
            <w:pPr>
              <w:pStyle w:val="Compact"/>
              <w:jc w:val="left"/>
            </w:pPr>
            <w:r>
              <w:t xml:space="preserve">What it does</w:t>
            </w:r>
          </w:p>
        </w:tc>
        <w:tc>
          <w:tcPr/>
          <w:p>
            <w:pPr>
              <w:pStyle w:val="Compact"/>
              <w:jc w:val="left"/>
            </w:pPr>
            <w:r>
              <w:t xml:space="preserve">Provides web search, content extraction, site crawl/map and multi-step research endpoints via API</w:t>
            </w:r>
          </w:p>
        </w:tc>
        <w:tc>
          <w:tcPr/>
          <w:p>
            <w:pPr>
              <w:pStyle w:val="Compact"/>
              <w:jc w:val="left"/>
            </w:pPr>
            <w:r>
              <w:t xml:space="preserve">Verified fact</w:t>
            </w:r>
          </w:p>
        </w:tc>
        <w:tc>
          <w:tcPr/>
          <w:p>
            <w:pPr>
              <w:pStyle w:val="Compact"/>
              <w:jc w:val="left"/>
            </w:pPr>
            <w:r>
              <w:t xml:space="preserve">A3-S009</w:t>
            </w:r>
          </w:p>
        </w:tc>
      </w:tr>
      <w:tr>
        <w:tc>
          <w:tcPr/>
          <w:p>
            <w:pPr>
              <w:pStyle w:val="Compact"/>
              <w:jc w:val="left"/>
            </w:pPr>
            <w:r>
              <w:t xml:space="preserve">Stack position</w:t>
            </w:r>
          </w:p>
        </w:tc>
        <w:tc>
          <w:tcPr/>
          <w:p>
            <w:pPr>
              <w:pStyle w:val="Compact"/>
              <w:jc w:val="left"/>
            </w:pPr>
            <w:r>
              <w:t xml:space="preserve">L4 tool (web retrieval) for agents; overlaps L8</w:t>
            </w:r>
          </w:p>
        </w:tc>
        <w:tc>
          <w:tcPr/>
          <w:p>
            <w:pPr>
              <w:pStyle w:val="Compact"/>
              <w:jc w:val="left"/>
            </w:pPr>
            <w:r>
              <w:t xml:space="preserve">Verified fact</w:t>
            </w:r>
          </w:p>
        </w:tc>
        <w:tc>
          <w:tcPr/>
          <w:p>
            <w:pPr>
              <w:pStyle w:val="Compact"/>
              <w:jc w:val="left"/>
            </w:pPr>
            <w:r>
              <w:t xml:space="preserve">A3-S009</w:t>
            </w:r>
          </w:p>
        </w:tc>
      </w:tr>
      <w:tr>
        <w:tc>
          <w:tcPr/>
          <w:p>
            <w:pPr>
              <w:pStyle w:val="Compact"/>
              <w:jc w:val="left"/>
            </w:pPr>
            <w:r>
              <w:t xml:space="preserve">Integration</w:t>
            </w:r>
          </w:p>
        </w:tc>
        <w:tc>
          <w:tcPr/>
          <w:p>
            <w:pPr>
              <w:pStyle w:val="Compact"/>
              <w:jc w:val="left"/>
            </w:pPr>
            <w:r>
              <w:t xml:space="preserve">Python/JS SDKs; supports custom HTTP session injection so enterprises can proxy traffic through an API gateway for central auth, logging and policy; MCP server</w:t>
            </w:r>
          </w:p>
        </w:tc>
        <w:tc>
          <w:tcPr/>
          <w:p>
            <w:pPr>
              <w:pStyle w:val="Compact"/>
              <w:jc w:val="left"/>
            </w:pPr>
            <w:r>
              <w:t xml:space="preserve">Verified fact</w:t>
            </w:r>
          </w:p>
        </w:tc>
        <w:tc>
          <w:tcPr/>
          <w:p>
            <w:pPr>
              <w:pStyle w:val="Compact"/>
              <w:jc w:val="left"/>
            </w:pPr>
            <w:r>
              <w:t xml:space="preserve">A3-S009, A3-S054</w:t>
            </w:r>
          </w:p>
        </w:tc>
      </w:tr>
      <w:tr>
        <w:tc>
          <w:tcPr/>
          <w:p>
            <w:pPr>
              <w:pStyle w:val="Compact"/>
              <w:jc w:val="left"/>
            </w:pPr>
            <w:r>
              <w:t xml:space="preserve">Dependencies</w:t>
            </w:r>
          </w:p>
        </w:tc>
        <w:tc>
          <w:tcPr/>
          <w:p>
            <w:pPr>
              <w:pStyle w:val="Compact"/>
              <w:jc w:val="left"/>
            </w:pPr>
            <w:r>
              <w:t xml:space="preserve">Tavily hosted API</w:t>
            </w:r>
          </w:p>
        </w:tc>
        <w:tc>
          <w:tcPr/>
          <w:p>
            <w:pPr>
              <w:pStyle w:val="Compact"/>
              <w:jc w:val="left"/>
            </w:pPr>
            <w:r>
              <w:t xml:space="preserve">Verified fact</w:t>
            </w:r>
          </w:p>
        </w:tc>
        <w:tc>
          <w:tcPr/>
          <w:p>
            <w:pPr>
              <w:pStyle w:val="Compact"/>
              <w:jc w:val="left"/>
            </w:pPr>
            <w:r>
              <w:t xml:space="preserve">A3-S009</w:t>
            </w:r>
          </w:p>
        </w:tc>
      </w:tr>
      <w:tr>
        <w:tc>
          <w:tcPr/>
          <w:p>
            <w:pPr>
              <w:pStyle w:val="Compact"/>
              <w:jc w:val="left"/>
            </w:pPr>
            <w:r>
              <w:t xml:space="preserve">Certifications</w:t>
            </w:r>
          </w:p>
        </w:tc>
        <w:tc>
          <w:tcPr/>
          <w:p>
            <w:pPr>
              <w:pStyle w:val="Compact"/>
              <w:jc w:val="left"/>
            </w:pPr>
            <w:r>
              <w:t xml:space="preserve">Vendor states SOC 2 certified; report type and period not confirmed (trust.tavily.com)</w:t>
            </w:r>
          </w:p>
        </w:tc>
        <w:tc>
          <w:tcPr/>
          <w:p>
            <w:pPr>
              <w:pStyle w:val="Compact"/>
              <w:jc w:val="left"/>
            </w:pPr>
            <w:r>
              <w:t xml:space="preserve">Verified fact</w:t>
            </w:r>
          </w:p>
        </w:tc>
        <w:tc>
          <w:tcPr/>
          <w:p>
            <w:pPr>
              <w:pStyle w:val="Compact"/>
              <w:jc w:val="left"/>
            </w:pPr>
            <w:r>
              <w:t xml:space="preserve">A3-S088</w:t>
            </w:r>
          </w:p>
        </w:tc>
      </w:tr>
      <w:tr>
        <w:tc>
          <w:tcPr/>
          <w:p>
            <w:pPr>
              <w:pStyle w:val="Compact"/>
              <w:jc w:val="left"/>
            </w:pPr>
            <w:r>
              <w:t xml:space="preserve">GDPR / residency</w:t>
            </w:r>
          </w:p>
        </w:tc>
        <w:tc>
          <w:tcPr/>
          <w:p>
            <w:pPr>
              <w:pStyle w:val="Compact"/>
              <w:jc w:val="left"/>
            </w:pPr>
            <w:r>
              <w:t xml:space="preserve">Vendor states GDPR and CCPA compliant; zero data retention described as core; EU processing region not found</w:t>
            </w:r>
          </w:p>
        </w:tc>
        <w:tc>
          <w:tcPr/>
          <w:p>
            <w:pPr>
              <w:pStyle w:val="Compact"/>
              <w:jc w:val="left"/>
            </w:pPr>
            <w:r>
              <w:t xml:space="preserve">Verified fact</w:t>
            </w:r>
          </w:p>
        </w:tc>
        <w:tc>
          <w:tcPr/>
          <w:p>
            <w:pPr>
              <w:pStyle w:val="Compact"/>
              <w:jc w:val="left"/>
            </w:pPr>
            <w:r>
              <w:t xml:space="preserve">A3-S088, A3-S084</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Enterprise plan (custom): custom rate limits, dedicated account manager, Slack channel, AI engineer support, uptime and support SLAs</w:t>
            </w:r>
          </w:p>
        </w:tc>
        <w:tc>
          <w:tcPr/>
          <w:p>
            <w:pPr>
              <w:pStyle w:val="Compact"/>
              <w:jc w:val="left"/>
            </w:pPr>
            <w:r>
              <w:t xml:space="preserve">Verified fact</w:t>
            </w:r>
          </w:p>
        </w:tc>
        <w:tc>
          <w:tcPr/>
          <w:p>
            <w:pPr>
              <w:pStyle w:val="Compact"/>
              <w:jc w:val="left"/>
            </w:pPr>
            <w:r>
              <w:t xml:space="preserve">A3-S088</w:t>
            </w:r>
          </w:p>
        </w:tc>
      </w:tr>
      <w:tr>
        <w:tc>
          <w:tcPr/>
          <w:p>
            <w:pPr>
              <w:pStyle w:val="Compact"/>
              <w:jc w:val="left"/>
            </w:pPr>
            <w:r>
              <w:t xml:space="preserve">Pricing</w:t>
            </w:r>
          </w:p>
        </w:tc>
        <w:tc>
          <w:tcPr/>
          <w:p>
            <w:pPr>
              <w:pStyle w:val="Compact"/>
              <w:jc w:val="left"/>
            </w:pPr>
            <w:r>
              <w:t xml:space="preserve">Free 1,000 credits per month; pay-as-you-go US$0.008 per credit; monthly plans US$0.0075-0.005 per credit; Enterprise custom</w:t>
            </w:r>
          </w:p>
        </w:tc>
        <w:tc>
          <w:tcPr/>
          <w:p>
            <w:pPr>
              <w:pStyle w:val="Compact"/>
              <w:jc w:val="left"/>
            </w:pPr>
            <w:r>
              <w:t xml:space="preserve">Verified fact</w:t>
            </w:r>
          </w:p>
        </w:tc>
        <w:tc>
          <w:tcPr/>
          <w:p>
            <w:pPr>
              <w:pStyle w:val="Compact"/>
              <w:jc w:val="left"/>
            </w:pPr>
            <w:r>
              <w:t xml:space="preserve">A3-S088, A3-S009</w:t>
            </w:r>
          </w:p>
        </w:tc>
      </w:tr>
      <w:tr>
        <w:tc>
          <w:tcPr/>
          <w:p>
            <w:pPr>
              <w:pStyle w:val="Compact"/>
              <w:jc w:val="left"/>
            </w:pPr>
            <w:r>
              <w:t xml:space="preserve">Infrastructure cost</w:t>
            </w:r>
          </w:p>
        </w:tc>
        <w:tc>
          <w:tcPr/>
          <w:p>
            <w:pPr>
              <w:pStyle w:val="Compact"/>
              <w:jc w:val="left"/>
            </w:pPr>
            <w:r>
              <w:t xml:space="preserve">Not applicable (SaaS)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MCP server (tavily-mcp)</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Adoption signals</w:t>
            </w:r>
          </w:p>
        </w:tc>
        <w:tc>
          <w:tcPr/>
          <w:p>
            <w:pPr>
              <w:pStyle w:val="Compact"/>
              <w:jc w:val="left"/>
            </w:pPr>
            <w:r>
              <w:t xml:space="preserve">tavily-mcp 2,422 and tavily-python 1,420 GitHub stars (7 October 2026)</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Maturity</w:t>
            </w:r>
          </w:p>
        </w:tc>
        <w:tc>
          <w:tcPr/>
          <w:p>
            <w:pPr>
              <w:pStyle w:val="Compact"/>
              <w:jc w:val="left"/>
            </w:pPr>
            <w:r>
              <w:t xml:space="preserve">tavily-python first released September 2023; 69 releases</w:t>
            </w:r>
          </w:p>
        </w:tc>
        <w:tc>
          <w:tcPr/>
          <w:p>
            <w:pPr>
              <w:pStyle w:val="Compact"/>
              <w:jc w:val="left"/>
            </w:pPr>
            <w:r>
              <w:t xml:space="preserve">Verified fact</w:t>
            </w:r>
          </w:p>
        </w:tc>
        <w:tc>
          <w:tcPr/>
          <w:p>
            <w:pPr>
              <w:pStyle w:val="Compact"/>
              <w:jc w:val="left"/>
            </w:pPr>
            <w:r>
              <w:t xml:space="preserve">A3-S009</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937"/>
    <w:bookmarkEnd w:id="938"/>
    <w:bookmarkStart w:id="1055" w:name="l5-memory"/>
    <w:p>
      <w:pPr>
        <w:pStyle w:val="Heading1"/>
      </w:pPr>
      <w:r>
        <w:t xml:space="preserve">L5: Memory</w:t>
      </w:r>
    </w:p>
    <w:bookmarkStart w:id="956" w:name="Xb04cd6b3bd69cb85eff4c17385f2132da972c89"/>
    <w:p>
      <w:pPr>
        <w:pStyle w:val="Heading2"/>
      </w:pPr>
      <w:r>
        <w:t xml:space="preserve">Zep (managed context-graph platform,</w:t>
      </w:r>
      <w:r>
        <w:t xml:space="preserve"> </w:t>
      </w:r>
      <w:r>
        <w:t xml:space="preserve">‘</w:t>
      </w:r>
      <w:r>
        <w:t xml:space="preserve">Zep Cloud</w:t>
      </w:r>
      <w:r>
        <w:t xml:space="preserve">’</w:t>
      </w:r>
      <w:r>
        <w:t xml:space="preserve">) and Graphiti (open-source temporal knowledge-graph framework) (</w:t>
      </w:r>
      <w:r>
        <w:rPr>
          <w:rStyle w:val="VerbatimChar"/>
        </w:rPr>
        <w:t xml:space="preserve">L5-zep</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Deprecated</w:t>
      </w:r>
    </w:p>
    <w:p>
      <w:pPr>
        <w:pStyle w:val="BodyText"/>
      </w:pPr>
      <w:r>
        <w:rPr>
          <w:iCs/>
          <w:i/>
        </w:rPr>
        <w:t xml:space="preserve">Rationale:</w:t>
      </w:r>
      <w:r>
        <w:t xml:space="preserve"> </w:t>
      </w:r>
      <w:r>
        <w:t xml:space="preserve">Technically the strongest memory model for audit and temporal reasoning; tier-gated compliance, a proprietary managed engine and pre-1.0 Graphiti keep it Tactical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Bi-temporal graph, episodes with provenance, hybrid retrieval, users and threads: leading depth on the layer’s memory-type questions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IdP sign-in, RBAC + ABAC and audit logs with one-year retention, plus a guaranteed SLA on Enterprise (A3-S107, A3-S089): rule 7 allows 4 (CP3 review A, consistent with Mistral OCR); condition: audit logs cover web-app actions only, not API or SDK calls</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 HIPAA + BYOK on Enterprise; no ISO 27001 found (same calibration as Braintrust in L9)</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and BYOC (AWS/GCP/Azure); Graphiti self-host; no supported self-host of Zep itself</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Broad framework integrations; Graphiti 31,529 stars; MCP server</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Graphiti pre-1.0 with frequent releases; SDK 4.0 beta; Community Edition deprecated; no acquisition found</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credit pricing (Flex US$125, Flex Plus US$375 per month); Graphiti cost is graph DB + LLM ingestion</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Zep Cloud proprietary engine and API; Graphiti (Apache-2.0) is a partial exit with no documented migration</w:t>
            </w:r>
          </w:p>
        </w:tc>
      </w:tr>
      <w:tr>
        <w:tc>
          <w:tcPr/>
          <w:p>
            <w:pPr>
              <w:pStyle w:val="Compact"/>
              <w:jc w:val="left"/>
            </w:pPr>
            <w:r>
              <w:rPr>
                <w:bCs/>
                <w:b/>
              </w:rPr>
              <w:t xml:space="preserve">Total (generic / FS)</w:t>
            </w:r>
          </w:p>
        </w:tc>
        <w:tc>
          <w:tcPr/>
          <w:p>
            <w:pPr>
              <w:pStyle w:val="Compact"/>
              <w:jc w:val="right"/>
            </w:pPr>
            <w:r>
              <w:rPr>
                <w:bCs/>
                <w:b/>
              </w:rPr>
              <w:t xml:space="preserve">3.75 / 3.50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3.50</w:t>
            </w:r>
          </w:p>
        </w:tc>
        <w:tc>
          <w:tcPr/>
          <w:p>
            <w:pPr>
              <w:pStyle w:val="Compact"/>
              <w:jc w:val="right"/>
            </w:pPr>
            <w:r>
              <w:t xml:space="preserve">3.60</w:t>
            </w:r>
          </w:p>
        </w:tc>
        <w:tc>
          <w:tcPr/>
          <w:p>
            <w:pPr>
              <w:pStyle w:val="Compact"/>
              <w:jc w:val="right"/>
            </w:pPr>
            <w:r>
              <w:t xml:space="preserve">3.55</w:t>
            </w:r>
          </w:p>
        </w:tc>
        <w:tc>
          <w:tcPr/>
          <w:p>
            <w:pPr>
              <w:pStyle w:val="Compact"/>
              <w:jc w:val="right"/>
            </w:pPr>
            <w:r>
              <w:t xml:space="preserve">3.65</w:t>
            </w:r>
          </w:p>
        </w:tc>
        <w:tc>
          <w:tcPr/>
          <w:p>
            <w:pPr>
              <w:pStyle w:val="Compact"/>
              <w:jc w:val="right"/>
            </w:pPr>
            <w:r>
              <w:t xml:space="preserve">3.70</w:t>
            </w:r>
          </w:p>
        </w:tc>
        <w:tc>
          <w:tcPr/>
          <w:p>
            <w:pPr>
              <w:pStyle w:val="Compact"/>
              <w:jc w:val="right"/>
            </w:pPr>
            <w:r>
              <w:t xml:space="preserve">3.80</w:t>
            </w:r>
          </w:p>
        </w:tc>
        <w:tc>
          <w:tcPr/>
          <w:p>
            <w:pPr>
              <w:pStyle w:val="Compact"/>
              <w:jc w:val="right"/>
            </w:pPr>
            <w:r>
              <w:t xml:space="preserve">3.75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Zep Cloud managed context-graph platform on a proprietary Context Graph Engine, with Graphiti (Apache-2.0) as the open-source temporal knowledge-graph framework: entities, facts with validity windows, episodes with provenance, communities; invalidation rather than deletion; hybrid semantic, keyword and graph retrieval</w:t>
      </w:r>
      <w:r>
        <w:t xml:space="preserve"> </w:t>
      </w:r>
      <w:r>
        <w:rPr>
          <w:rStyle w:val="ClaimLabel"/>
        </w:rPr>
        <w:t xml:space="preserve">VF</w:t>
      </w:r>
      <w:r>
        <w:rPr>
          <w:rStyle w:val="FootnoteReference"/>
        </w:rPr>
        <w:footnoteReference w:id="939"/>
      </w:r>
      <w:r>
        <w:t xml:space="preserve">.</w:t>
      </w:r>
    </w:p>
    <w:p>
      <w:pPr>
        <w:pStyle w:val="BodyText"/>
      </w:pPr>
      <w:r>
        <w:rPr>
          <w:bCs/>
          <w:b/>
        </w:rPr>
        <w:t xml:space="preserve">Strengths</w:t>
      </w:r>
    </w:p>
    <w:p>
      <w:pPr>
        <w:numPr>
          <w:ilvl w:val="0"/>
          <w:numId w:val="1174"/>
        </w:numPr>
        <w:pStyle w:val="Compact"/>
      </w:pPr>
      <w:r>
        <w:t xml:space="preserve">Bi-temporal facts and per-episode provenance suit audit and how-facts-changed questions</w:t>
      </w:r>
      <w:r>
        <w:t xml:space="preserve"> </w:t>
      </w:r>
      <w:r>
        <w:rPr>
          <w:rStyle w:val="ClaimLabel"/>
        </w:rPr>
        <w:t xml:space="preserve">VF</w:t>
      </w:r>
      <w:r>
        <w:rPr>
          <w:rStyle w:val="FootnoteReference"/>
        </w:rPr>
        <w:footnoteReference w:id="942"/>
      </w:r>
    </w:p>
    <w:p>
      <w:pPr>
        <w:numPr>
          <w:ilvl w:val="0"/>
          <w:numId w:val="1174"/>
        </w:numPr>
        <w:pStyle w:val="Compact"/>
      </w:pPr>
      <w:r>
        <w:t xml:space="preserve">SOC 2 Type II, HIPAA BAA, BYOK and BYOC on Enterprise</w:t>
      </w:r>
      <w:r>
        <w:t xml:space="preserve"> </w:t>
      </w:r>
      <w:r>
        <w:rPr>
          <w:rStyle w:val="ClaimLabel"/>
        </w:rPr>
        <w:t xml:space="preserve">VF</w:t>
      </w:r>
      <w:r>
        <w:rPr>
          <w:rStyle w:val="FootnoteReference"/>
        </w:rPr>
        <w:footnoteReference w:id="943"/>
      </w:r>
    </w:p>
    <w:p>
      <w:pPr>
        <w:numPr>
          <w:ilvl w:val="0"/>
          <w:numId w:val="1174"/>
        </w:numPr>
        <w:pStyle w:val="Compact"/>
      </w:pPr>
      <w:r>
        <w:t xml:space="preserve">Right-to-be-forgotten and time-based retention purge (Zep Archive); EU residency on request; DPAs</w:t>
      </w:r>
      <w:r>
        <w:t xml:space="preserve"> </w:t>
      </w:r>
      <w:r>
        <w:rPr>
          <w:rStyle w:val="ClaimLabel"/>
        </w:rPr>
        <w:t xml:space="preserve">VF</w:t>
      </w:r>
      <w:r>
        <w:rPr>
          <w:rStyle w:val="FootnoteReference"/>
        </w:rPr>
        <w:footnoteReference w:id="946"/>
      </w:r>
    </w:p>
    <w:p>
      <w:pPr>
        <w:numPr>
          <w:ilvl w:val="0"/>
          <w:numId w:val="1174"/>
        </w:numPr>
        <w:pStyle w:val="Compact"/>
      </w:pPr>
      <w:r>
        <w:t xml:space="preserve">Integrations with ADK, Microsoft Agent Framework, LangGraph, Strands and others; Graphiti MCP server</w:t>
      </w:r>
      <w:r>
        <w:t xml:space="preserve"> </w:t>
      </w:r>
      <w:r>
        <w:rPr>
          <w:rStyle w:val="ClaimLabel"/>
        </w:rPr>
        <w:t xml:space="preserve">VF</w:t>
      </w:r>
      <w:r>
        <w:rPr>
          <w:rStyle w:val="FootnoteReference"/>
        </w:rPr>
        <w:footnoteReference w:id="948"/>
      </w:r>
    </w:p>
    <w:p>
      <w:pPr>
        <w:pStyle w:val="FirstParagraph"/>
      </w:pPr>
      <w:r>
        <w:rPr>
          <w:bCs/>
          <w:b/>
        </w:rPr>
        <w:t xml:space="preserve">Limitations and risks</w:t>
      </w:r>
    </w:p>
    <w:p>
      <w:pPr>
        <w:numPr>
          <w:ilvl w:val="0"/>
          <w:numId w:val="1175"/>
        </w:numPr>
        <w:pStyle w:val="Compact"/>
      </w:pPr>
      <w:r>
        <w:t xml:space="preserve">Community Edition deprecated; Graphiti is the only OSS path</w:t>
      </w:r>
      <w:r>
        <w:t xml:space="preserve"> </w:t>
      </w:r>
      <w:r>
        <w:rPr>
          <w:rStyle w:val="ClaimLabel"/>
        </w:rPr>
        <w:t xml:space="preserve">VF</w:t>
      </w:r>
      <w:r>
        <w:rPr>
          <w:rStyle w:val="FootnoteReference"/>
        </w:rPr>
        <w:footnoteReference w:id="949"/>
      </w:r>
    </w:p>
    <w:p>
      <w:pPr>
        <w:numPr>
          <w:ilvl w:val="0"/>
          <w:numId w:val="1175"/>
        </w:numPr>
        <w:pStyle w:val="Compact"/>
      </w:pPr>
      <w:r>
        <w:t xml:space="preserve">Compliance only on Enterprise, not Flex or Flex Plus</w:t>
      </w:r>
      <w:r>
        <w:t xml:space="preserve"> </w:t>
      </w:r>
      <w:r>
        <w:rPr>
          <w:rStyle w:val="ClaimLabel"/>
        </w:rPr>
        <w:t xml:space="preserve">VF</w:t>
      </w:r>
      <w:r>
        <w:rPr>
          <w:rStyle w:val="FootnoteReference"/>
        </w:rPr>
        <w:footnoteReference w:id="951"/>
      </w:r>
    </w:p>
    <w:p>
      <w:pPr>
        <w:numPr>
          <w:ilvl w:val="0"/>
          <w:numId w:val="1175"/>
        </w:numPr>
        <w:pStyle w:val="Compact"/>
      </w:pPr>
      <w:r>
        <w:t xml:space="preserve">Audit logs cover web-app member actions, not API or SDK calls</w:t>
      </w:r>
      <w:r>
        <w:t xml:space="preserve"> </w:t>
      </w:r>
      <w:r>
        <w:rPr>
          <w:rStyle w:val="ClaimLabel"/>
        </w:rPr>
        <w:t xml:space="preserve">VF</w:t>
      </w:r>
      <w:r>
        <w:rPr>
          <w:rStyle w:val="FootnoteReference"/>
        </w:rPr>
        <w:footnoteReference w:id="952"/>
      </w:r>
    </w:p>
    <w:p>
      <w:pPr>
        <w:numPr>
          <w:ilvl w:val="0"/>
          <w:numId w:val="1175"/>
        </w:numPr>
        <w:pStyle w:val="Compact"/>
      </w:pPr>
      <w:r>
        <w:t xml:space="preserve">Graphiti pre-1.0; zep-cloud SDK 4.0 in beta</w:t>
      </w:r>
      <w:r>
        <w:t xml:space="preserve"> </w:t>
      </w:r>
      <w:r>
        <w:rPr>
          <w:rStyle w:val="ClaimLabel"/>
        </w:rPr>
        <w:t xml:space="preserve">VF</w:t>
      </w:r>
      <w:r>
        <w:rPr>
          <w:rStyle w:val="FootnoteReference"/>
        </w:rPr>
        <w:footnoteReference w:id="953"/>
      </w:r>
    </w:p>
    <w:p>
      <w:pPr>
        <w:numPr>
          <w:ilvl w:val="0"/>
          <w:numId w:val="1175"/>
        </w:numPr>
        <w:pStyle w:val="Compact"/>
      </w:pPr>
      <w:r>
        <w:t xml:space="preserve">Proprietary graph engine in Zep Cloud; migration path to Graphiti not documented</w:t>
      </w:r>
      <w:r>
        <w:t xml:space="preserve"> </w:t>
      </w:r>
      <w:r>
        <w:rPr>
          <w:rStyle w:val="ClaimLabel"/>
        </w:rPr>
        <w:t xml:space="preserve">VF</w:t>
      </w:r>
      <w:r>
        <w:rPr>
          <w:rStyle w:val="FootnoteReference"/>
        </w:rPr>
        <w:footnoteReference w:id="955"/>
      </w:r>
      <w:r>
        <w:t xml:space="preserve"> </w:t>
      </w:r>
      <w:r>
        <w:rPr>
          <w:rStyle w:val="ClaimLabel"/>
        </w:rPr>
        <w:t xml:space="preserve">NPV</w:t>
      </w:r>
    </w:p>
    <w:p>
      <w:pPr>
        <w:pStyle w:val="FirstParagraph"/>
      </w:pPr>
      <w:r>
        <w:rPr>
          <w:bCs/>
          <w:b/>
        </w:rPr>
        <w:t xml:space="preserve">Choose when</w:t>
      </w:r>
    </w:p>
    <w:p>
      <w:pPr>
        <w:numPr>
          <w:ilvl w:val="0"/>
          <w:numId w:val="1176"/>
        </w:numPr>
        <w:pStyle w:val="Compact"/>
      </w:pPr>
      <w:r>
        <w:t xml:space="preserve">Temporal validity and provenance of memory matter (mandate or terminology changes over time)</w:t>
      </w:r>
      <w:r>
        <w:t xml:space="preserve"> </w:t>
      </w:r>
      <w:r>
        <w:rPr>
          <w:rStyle w:val="ClaimLabel"/>
        </w:rPr>
        <w:t xml:space="preserve">AJ</w:t>
      </w:r>
    </w:p>
    <w:p>
      <w:pPr>
        <w:numPr>
          <w:ilvl w:val="0"/>
          <w:numId w:val="1176"/>
        </w:numPr>
        <w:pStyle w:val="Compact"/>
      </w:pPr>
      <w:r>
        <w:t xml:space="preserve">Graphiti self-hosted on Neo4j or Neptune for in-estate data</w:t>
      </w:r>
      <w:r>
        <w:t xml:space="preserve"> </w:t>
      </w:r>
      <w:r>
        <w:rPr>
          <w:rStyle w:val="ClaimLabel"/>
        </w:rPr>
        <w:t xml:space="preserve">AJ</w:t>
      </w:r>
    </w:p>
    <w:p>
      <w:pPr>
        <w:pStyle w:val="FirstParagraph"/>
      </w:pPr>
      <w:r>
        <w:rPr>
          <w:bCs/>
          <w:b/>
        </w:rPr>
        <w:t xml:space="preserve">Avoid when</w:t>
      </w:r>
    </w:p>
    <w:p>
      <w:pPr>
        <w:numPr>
          <w:ilvl w:val="0"/>
          <w:numId w:val="1177"/>
        </w:numPr>
        <w:pStyle w:val="Compact"/>
      </w:pPr>
      <w:r>
        <w:t xml:space="preserve">You need API-level audit logs from the vendor, ISO 27001, or a supported self-hosted full platform</w:t>
      </w:r>
      <w:r>
        <w:t xml:space="preserve"> </w:t>
      </w:r>
      <w:r>
        <w:rPr>
          <w:rStyle w:val="ClaimLabel"/>
        </w:rPr>
        <w:t xml:space="preserve">AJ</w:t>
      </w:r>
    </w:p>
    <w:p>
      <w:pPr>
        <w:pStyle w:val="FirstParagraph"/>
      </w:pPr>
      <w:r>
        <w:rPr>
          <w:bCs/>
          <w:b/>
        </w:rPr>
        <w:t xml:space="preserve">Nearest competitors:</w:t>
      </w:r>
      <w:r>
        <w:t xml:space="preserve"> </w:t>
      </w:r>
      <w:r>
        <w:t xml:space="preserve">L5-mem0, L5-cognee, L5-gcp-vertex-memory-bank</w:t>
      </w:r>
    </w:p>
    <w:p>
      <w:pPr>
        <w:pStyle w:val="BodyText"/>
      </w:pPr>
      <w:r>
        <w:rPr>
          <w:bCs/>
          <w:b/>
        </w:rPr>
        <w:t xml:space="preserve">Regulated-FS note.</w:t>
      </w:r>
      <w:r>
        <w:t xml:space="preserve"> </w:t>
      </w:r>
      <w:r>
        <w:t xml:space="preserve">Prefer self-hosted Graphiti on an approved graph store and test that erasure removes invalidated facts and episodes; use Zep Cloud only on Enterprise with EU residency requested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Zep (getzep)</w:t>
            </w:r>
          </w:p>
        </w:tc>
        <w:tc>
          <w:tcPr/>
          <w:p>
            <w:pPr>
              <w:pStyle w:val="Compact"/>
              <w:jc w:val="left"/>
            </w:pPr>
            <w:r>
              <w:t xml:space="preserve">Verified fact</w:t>
            </w:r>
          </w:p>
        </w:tc>
        <w:tc>
          <w:tcPr/>
          <w:p>
            <w:pPr>
              <w:pStyle w:val="Compact"/>
              <w:jc w:val="left"/>
            </w:pPr>
            <w:r>
              <w:t xml:space="preserve">A3-S059</w:t>
            </w:r>
          </w:p>
        </w:tc>
      </w:tr>
      <w:tr>
        <w:tc>
          <w:tcPr/>
          <w:p>
            <w:pPr>
              <w:pStyle w:val="Compact"/>
              <w:jc w:val="left"/>
            </w:pPr>
            <w:r>
              <w:t xml:space="preserve">Category</w:t>
            </w:r>
          </w:p>
        </w:tc>
        <w:tc>
          <w:tcPr/>
          <w:p>
            <w:pPr>
              <w:pStyle w:val="Compact"/>
              <w:jc w:val="left"/>
            </w:pPr>
            <w:r>
              <w:t xml:space="preserve">Managed agent memory / context-graph infrastructure; Graphiti is the open-source temporal knowledge-graph library underneath</w:t>
            </w:r>
          </w:p>
        </w:tc>
        <w:tc>
          <w:tcPr/>
          <w:p>
            <w:pPr>
              <w:pStyle w:val="Compact"/>
              <w:jc w:val="left"/>
            </w:pPr>
            <w:r>
              <w:t xml:space="preserve">Verified fact</w:t>
            </w:r>
          </w:p>
        </w:tc>
        <w:tc>
          <w:tcPr/>
          <w:p>
            <w:pPr>
              <w:pStyle w:val="Compact"/>
              <w:jc w:val="left"/>
            </w:pPr>
            <w:r>
              <w:t xml:space="preserve">A3-S003</w:t>
            </w:r>
          </w:p>
        </w:tc>
      </w:tr>
      <w:tr>
        <w:tc>
          <w:tcPr/>
          <w:p>
            <w:pPr>
              <w:pStyle w:val="Compact"/>
              <w:jc w:val="left"/>
            </w:pPr>
            <w:r>
              <w:t xml:space="preserve">Version / lineup</w:t>
            </w:r>
          </w:p>
        </w:tc>
        <w:tc>
          <w:tcPr/>
          <w:p>
            <w:pPr>
              <w:pStyle w:val="Compact"/>
              <w:jc w:val="left"/>
            </w:pPr>
            <w:r>
              <w:t xml:space="preserve">zep-cloud Python SDK 3.30.0 (24 September 2026), 4.0.0b1 pre-release (6 October 2026); graphiti-core 0.30.2 (8 September 2026)</w:t>
            </w:r>
          </w:p>
        </w:tc>
        <w:tc>
          <w:tcPr/>
          <w:p>
            <w:pPr>
              <w:pStyle w:val="Compact"/>
              <w:jc w:val="left"/>
            </w:pPr>
            <w:r>
              <w:t xml:space="preserve">Verified fact</w:t>
            </w:r>
          </w:p>
        </w:tc>
        <w:tc>
          <w:tcPr/>
          <w:p>
            <w:pPr>
              <w:pStyle w:val="Compact"/>
              <w:jc w:val="left"/>
            </w:pPr>
            <w:r>
              <w:t xml:space="preserve">A3-S002, A3-S003</w:t>
            </w:r>
          </w:p>
        </w:tc>
      </w:tr>
      <w:tr>
        <w:tc>
          <w:tcPr/>
          <w:p>
            <w:pPr>
              <w:pStyle w:val="Compact"/>
              <w:jc w:val="left"/>
            </w:pPr>
            <w:r>
              <w:t xml:space="preserve">Licence</w:t>
            </w:r>
          </w:p>
        </w:tc>
        <w:tc>
          <w:tcPr/>
          <w:p>
            <w:pPr>
              <w:pStyle w:val="Compact"/>
              <w:jc w:val="left"/>
            </w:pPr>
            <w:r>
              <w:t xml:space="preserve">Zep platform proprietary; Graphiti Apache-2.0; Zep Community Edition deprecated and unsupported</w:t>
            </w:r>
          </w:p>
        </w:tc>
        <w:tc>
          <w:tcPr/>
          <w:p>
            <w:pPr>
              <w:pStyle w:val="Compact"/>
              <w:jc w:val="left"/>
            </w:pPr>
            <w:r>
              <w:t xml:space="preserve">Verified fact</w:t>
            </w:r>
          </w:p>
        </w:tc>
        <w:tc>
          <w:tcPr/>
          <w:p>
            <w:pPr>
              <w:pStyle w:val="Compact"/>
              <w:jc w:val="left"/>
            </w:pPr>
            <w:r>
              <w:t xml:space="preserve">A3-S003, A3-S059</w:t>
            </w:r>
          </w:p>
        </w:tc>
      </w:tr>
      <w:tr>
        <w:tc>
          <w:tcPr/>
          <w:p>
            <w:pPr>
              <w:pStyle w:val="Compact"/>
              <w:jc w:val="left"/>
            </w:pPr>
            <w:r>
              <w:t xml:space="preserve">Status events</w:t>
            </w:r>
          </w:p>
        </w:tc>
        <w:tc>
          <w:tcPr/>
          <w:p>
            <w:pPr>
              <w:pStyle w:val="Compact"/>
              <w:jc w:val="left"/>
            </w:pPr>
            <w:r>
              <w:t xml:space="preserve">Zep Community Edition deprecated; code moved to legacy/ folder (status on 7 October 2026; date of deprecation not verified); Graphiti: Kuzu backend deprecated because upstream Kuzu project is unmaintained</w:t>
            </w:r>
          </w:p>
        </w:tc>
        <w:tc>
          <w:tcPr/>
          <w:p>
            <w:pPr>
              <w:pStyle w:val="Compact"/>
              <w:jc w:val="left"/>
            </w:pPr>
            <w:r>
              <w:t xml:space="preserve">Verified fact</w:t>
            </w:r>
          </w:p>
        </w:tc>
        <w:tc>
          <w:tcPr/>
          <w:p>
            <w:pPr>
              <w:pStyle w:val="Compact"/>
              <w:jc w:val="left"/>
            </w:pPr>
            <w:r>
              <w:t xml:space="preserve">A3-S059, A3-S003, V1-S044</w:t>
            </w:r>
          </w:p>
        </w:tc>
      </w:tr>
      <w:tr>
        <w:tc>
          <w:tcPr/>
          <w:p>
            <w:pPr>
              <w:pStyle w:val="Compact"/>
              <w:jc w:val="left"/>
            </w:pPr>
            <w:r>
              <w:t xml:space="preserve">Strategic direction</w:t>
            </w:r>
          </w:p>
        </w:tc>
        <w:tc>
          <w:tcPr/>
          <w:p>
            <w:pPr>
              <w:pStyle w:val="Compact"/>
              <w:jc w:val="left"/>
            </w:pPr>
            <w:r>
              <w:t xml:space="preserve">Positions Zep as</w:t>
            </w:r>
            <w:r>
              <w:t xml:space="preserve"> </w:t>
            </w:r>
            <w:r>
              <w:t xml:space="preserve">‘</w:t>
            </w:r>
            <w:r>
              <w:t xml:space="preserve">context infrastructure</w:t>
            </w:r>
            <w:r>
              <w:t xml:space="preserve">’</w:t>
            </w:r>
            <w:r>
              <w:t xml:space="preserve"> </w:t>
            </w:r>
            <w:r>
              <w:t xml:space="preserve">powered by a proprietary Context Graph Engine built for millions of per-user/entity context graphs; ships agent plugins for Claude Code, Codex, Cursor, Claude Desktop/Cowork and ChatGPT</w:t>
            </w:r>
          </w:p>
        </w:tc>
        <w:tc>
          <w:tcPr/>
          <w:p>
            <w:pPr>
              <w:pStyle w:val="Compact"/>
              <w:jc w:val="left"/>
            </w:pPr>
            <w:r>
              <w:t xml:space="preserve">Verified fact</w:t>
            </w:r>
          </w:p>
        </w:tc>
        <w:tc>
          <w:tcPr/>
          <w:p>
            <w:pPr>
              <w:pStyle w:val="Compact"/>
              <w:jc w:val="left"/>
            </w:pPr>
            <w:r>
              <w:t xml:space="preserve">A3-S003, A3-S059</w:t>
            </w:r>
          </w:p>
        </w:tc>
      </w:tr>
      <w:tr>
        <w:tc>
          <w:tcPr/>
          <w:p>
            <w:pPr>
              <w:pStyle w:val="Compact"/>
              <w:jc w:val="left"/>
            </w:pPr>
            <w:r>
              <w:t xml:space="preserve">What it does</w:t>
            </w:r>
          </w:p>
        </w:tc>
        <w:tc>
          <w:tcPr/>
          <w:p>
            <w:pPr>
              <w:pStyle w:val="Compact"/>
              <w:jc w:val="left"/>
            </w:pPr>
            <w:r>
              <w:t xml:space="preserve">Graphiti builds temporal context graphs: entities, facts with validity windows (bi-temporal), episodes with provenance and communities; old facts are invalidated rather than deleted; retrieval is hybrid semantic, keyword and graph search. Zep adds managed users, threads and message storage, dashboard and pre-configured retrieval (vendor claims sub-200ms)</w:t>
            </w:r>
          </w:p>
        </w:tc>
        <w:tc>
          <w:tcPr/>
          <w:p>
            <w:pPr>
              <w:pStyle w:val="Compact"/>
              <w:jc w:val="left"/>
            </w:pPr>
            <w:r>
              <w:t xml:space="preserve">Verified fact</w:t>
            </w:r>
          </w:p>
        </w:tc>
        <w:tc>
          <w:tcPr/>
          <w:p>
            <w:pPr>
              <w:pStyle w:val="Compact"/>
              <w:jc w:val="left"/>
            </w:pPr>
            <w:r>
              <w:t xml:space="preserve">A3-S003</w:t>
            </w:r>
          </w:p>
        </w:tc>
      </w:tr>
      <w:tr>
        <w:tc>
          <w:tcPr/>
          <w:p>
            <w:pPr>
              <w:pStyle w:val="Compact"/>
              <w:jc w:val="left"/>
            </w:pPr>
            <w:r>
              <w:t xml:space="preserve">Stack position</w:t>
            </w:r>
          </w:p>
        </w:tc>
        <w:tc>
          <w:tcPr/>
          <w:p>
            <w:pPr>
              <w:pStyle w:val="Compact"/>
              <w:jc w:val="left"/>
            </w:pPr>
            <w:r>
              <w:t xml:space="preserve">Spans L5 memory and L6 knowledge store: a temporal knowledge graph that ingests chat history and business data; the graphic’s</w:t>
            </w:r>
            <w:r>
              <w:t xml:space="preserve"> </w:t>
            </w:r>
            <w:r>
              <w:t xml:space="preserve">‘</w:t>
            </w:r>
            <w:r>
              <w:t xml:space="preserve">graph memory</w:t>
            </w:r>
            <w:r>
              <w:t xml:space="preserve">’</w:t>
            </w:r>
            <w:r>
              <w:t xml:space="preserve"> </w:t>
            </w:r>
            <w:r>
              <w:t xml:space="preserve">descriptor matches Graphiti’s design</w:t>
            </w:r>
          </w:p>
        </w:tc>
        <w:tc>
          <w:tcPr/>
          <w:p>
            <w:pPr>
              <w:pStyle w:val="Compact"/>
              <w:jc w:val="left"/>
            </w:pPr>
            <w:r>
              <w:t xml:space="preserve">Verified fact</w:t>
            </w:r>
          </w:p>
        </w:tc>
        <w:tc>
          <w:tcPr/>
          <w:p>
            <w:pPr>
              <w:pStyle w:val="Compact"/>
              <w:jc w:val="left"/>
            </w:pPr>
            <w:r>
              <w:t xml:space="preserve">A3-S003</w:t>
            </w:r>
          </w:p>
        </w:tc>
      </w:tr>
      <w:tr>
        <w:tc>
          <w:tcPr/>
          <w:p>
            <w:pPr>
              <w:pStyle w:val="Compact"/>
              <w:jc w:val="left"/>
            </w:pPr>
            <w:r>
              <w:t xml:space="preserve">Integration</w:t>
            </w:r>
          </w:p>
        </w:tc>
        <w:tc>
          <w:tcPr/>
          <w:p>
            <w:pPr>
              <w:pStyle w:val="Compact"/>
              <w:jc w:val="left"/>
            </w:pPr>
            <w:r>
              <w:t xml:space="preserve">Zep SDKs for Python, TypeScript and Go; framework integrations for Google ADK, Microsoft Agent Framework, AutoGen, AG2, CrewAI, LangGraph, LiveKit, Pydantic AI, Strands Agents, Mastra and Vercel AI SDK; Graphiti offers an MCP server and FastAPI REST service</w:t>
            </w:r>
          </w:p>
        </w:tc>
        <w:tc>
          <w:tcPr/>
          <w:p>
            <w:pPr>
              <w:pStyle w:val="Compact"/>
              <w:jc w:val="left"/>
            </w:pPr>
            <w:r>
              <w:t xml:space="preserve">Verified fact</w:t>
            </w:r>
          </w:p>
        </w:tc>
        <w:tc>
          <w:tcPr/>
          <w:p>
            <w:pPr>
              <w:pStyle w:val="Compact"/>
              <w:jc w:val="left"/>
            </w:pPr>
            <w:r>
              <w:t xml:space="preserve">A3-S059, A3-S003</w:t>
            </w:r>
          </w:p>
        </w:tc>
      </w:tr>
      <w:tr>
        <w:tc>
          <w:tcPr/>
          <w:p>
            <w:pPr>
              <w:pStyle w:val="Compact"/>
              <w:jc w:val="left"/>
            </w:pPr>
            <w:r>
              <w:t xml:space="preserve">Dependencies</w:t>
            </w:r>
          </w:p>
        </w:tc>
        <w:tc>
          <w:tcPr/>
          <w:p>
            <w:pPr>
              <w:pStyle w:val="Compact"/>
              <w:jc w:val="left"/>
            </w:pPr>
            <w:r>
              <w:t xml:space="preserve">Graphiti requires Neo4j 5.26, FalkorDB 1.1.2 or Amazon Neptune (with OpenSearch Serverless for full text); Kuzu deprecated; defaults to OpenAI for LLM and embeddings and needs an LLM with structured output. Zep Cloud uses its proprietary graph engine (no third-party graph DB)</w:t>
            </w:r>
          </w:p>
        </w:tc>
        <w:tc>
          <w:tcPr/>
          <w:p>
            <w:pPr>
              <w:pStyle w:val="Compact"/>
              <w:jc w:val="left"/>
            </w:pPr>
            <w:r>
              <w:t xml:space="preserve">Verified fact</w:t>
            </w:r>
          </w:p>
        </w:tc>
        <w:tc>
          <w:tcPr/>
          <w:p>
            <w:pPr>
              <w:pStyle w:val="Compact"/>
              <w:jc w:val="left"/>
            </w:pPr>
            <w:r>
              <w:t xml:space="preserve">A3-S003</w:t>
            </w:r>
          </w:p>
        </w:tc>
      </w:tr>
      <w:tr>
        <w:tc>
          <w:tcPr/>
          <w:p>
            <w:pPr>
              <w:pStyle w:val="Compact"/>
              <w:jc w:val="left"/>
            </w:pPr>
            <w:r>
              <w:t xml:space="preserve">Certifications</w:t>
            </w:r>
          </w:p>
        </w:tc>
        <w:tc>
          <w:tcPr/>
          <w:p>
            <w:pPr>
              <w:pStyle w:val="Compact"/>
              <w:jc w:val="left"/>
            </w:pPr>
            <w:r>
              <w:t xml:space="preserve">SOC 2 Type II and HIPAA BAA on Enterprise plan only (not on Flex/Flex Plus); reports via Zep Trust Center</w:t>
            </w:r>
          </w:p>
        </w:tc>
        <w:tc>
          <w:tcPr/>
          <w:p>
            <w:pPr>
              <w:pStyle w:val="Compact"/>
              <w:jc w:val="left"/>
            </w:pPr>
            <w:r>
              <w:t xml:space="preserve">Verified fact</w:t>
            </w:r>
          </w:p>
        </w:tc>
        <w:tc>
          <w:tcPr/>
          <w:p>
            <w:pPr>
              <w:pStyle w:val="Compact"/>
              <w:jc w:val="left"/>
            </w:pPr>
            <w:r>
              <w:t xml:space="preserve">A3-S089, A3-S090</w:t>
            </w:r>
          </w:p>
        </w:tc>
      </w:tr>
      <w:tr>
        <w:tc>
          <w:tcPr/>
          <w:p>
            <w:pPr>
              <w:pStyle w:val="Compact"/>
              <w:jc w:val="left"/>
            </w:pPr>
            <w:r>
              <w:t xml:space="preserve">GDPR / residency</w:t>
            </w:r>
          </w:p>
        </w:tc>
        <w:tc>
          <w:tcPr/>
          <w:p>
            <w:pPr>
              <w:pStyle w:val="Compact"/>
              <w:jc w:val="left"/>
            </w:pPr>
            <w:r>
              <w:t xml:space="preserve">Signs DPAs with EU customers; US hosting by default, EU residency available on request; right-to-be-forgotten and time-based retention/purge features (Zep Archive)</w:t>
            </w:r>
          </w:p>
        </w:tc>
        <w:tc>
          <w:tcPr/>
          <w:p>
            <w:pPr>
              <w:pStyle w:val="Compact"/>
              <w:jc w:val="left"/>
            </w:pPr>
            <w:r>
              <w:t xml:space="preserve">Verified fact</w:t>
            </w:r>
          </w:p>
        </w:tc>
        <w:tc>
          <w:tcPr/>
          <w:p>
            <w:pPr>
              <w:pStyle w:val="Compact"/>
              <w:jc w:val="left"/>
            </w:pPr>
            <w:r>
              <w:t xml:space="preserve">A3-S107, A3-S089</w:t>
            </w:r>
          </w:p>
        </w:tc>
      </w:tr>
      <w:tr>
        <w:tc>
          <w:tcPr/>
          <w:p>
            <w:pPr>
              <w:pStyle w:val="Compact"/>
              <w:jc w:val="left"/>
            </w:pPr>
            <w:r>
              <w:t xml:space="preserve">Security features</w:t>
            </w:r>
          </w:p>
        </w:tc>
        <w:tc>
          <w:tcPr/>
          <w:p>
            <w:pPr>
              <w:pStyle w:val="Compact"/>
              <w:jc w:val="left"/>
            </w:pPr>
            <w:r>
              <w:t xml:space="preserve">BYOK (cloud with your own keys) and BYOC (your own VPC on AWS, GCP or Azure) on Enterprise; BYOK via AWS KMS in emerging-companies programme</w:t>
            </w:r>
          </w:p>
        </w:tc>
        <w:tc>
          <w:tcPr/>
          <w:p>
            <w:pPr>
              <w:pStyle w:val="Compact"/>
              <w:jc w:val="left"/>
            </w:pPr>
            <w:r>
              <w:t xml:space="preserve">Verified fact</w:t>
            </w:r>
          </w:p>
        </w:tc>
        <w:tc>
          <w:tcPr/>
          <w:p>
            <w:pPr>
              <w:pStyle w:val="Compact"/>
              <w:jc w:val="left"/>
            </w:pPr>
            <w:r>
              <w:t xml:space="preserve">A3-S089, A3-S090</w:t>
            </w:r>
          </w:p>
        </w:tc>
      </w:tr>
      <w:tr>
        <w:tc>
          <w:tcPr/>
          <w:p>
            <w:pPr>
              <w:pStyle w:val="Compact"/>
              <w:jc w:val="left"/>
            </w:pPr>
            <w:r>
              <w:t xml:space="preserve">Access controls</w:t>
            </w:r>
          </w:p>
        </w:tc>
        <w:tc>
          <w:tcPr/>
          <w:p>
            <w:pPr>
              <w:pStyle w:val="Compact"/>
              <w:jc w:val="left"/>
            </w:pPr>
            <w:r>
              <w:t xml:space="preserve">IdP-based member sign-in (SAML not named); RBAC for dashboard (account/project roles) and ABAC policies for data reads/writes; audit logs cover web-app member actions only, not API/SDK calls; Enterprise retains audit and API logs 1 year</w:t>
            </w:r>
          </w:p>
        </w:tc>
        <w:tc>
          <w:tcPr/>
          <w:p>
            <w:pPr>
              <w:pStyle w:val="Compact"/>
              <w:jc w:val="left"/>
            </w:pPr>
            <w:r>
              <w:t xml:space="preserve">Verified fact</w:t>
            </w:r>
          </w:p>
        </w:tc>
        <w:tc>
          <w:tcPr/>
          <w:p>
            <w:pPr>
              <w:pStyle w:val="Compact"/>
              <w:jc w:val="left"/>
            </w:pPr>
            <w:r>
              <w:t xml:space="preserve">A3-S107</w:t>
            </w:r>
          </w:p>
        </w:tc>
      </w:tr>
      <w:tr>
        <w:tc>
          <w:tcPr/>
          <w:p>
            <w:pPr>
              <w:pStyle w:val="Compact"/>
              <w:jc w:val="left"/>
            </w:pPr>
            <w:r>
              <w:t xml:space="preserve">Enterprise support</w:t>
            </w:r>
          </w:p>
        </w:tc>
        <w:tc>
          <w:tcPr/>
          <w:p>
            <w:pPr>
              <w:pStyle w:val="Compact"/>
              <w:jc w:val="left"/>
            </w:pPr>
            <w:r>
              <w:t xml:space="preserve">Enterprise: custom pricing, negotiated credit rates, guaranteed SLA</w:t>
            </w:r>
          </w:p>
        </w:tc>
        <w:tc>
          <w:tcPr/>
          <w:p>
            <w:pPr>
              <w:pStyle w:val="Compact"/>
              <w:jc w:val="left"/>
            </w:pPr>
            <w:r>
              <w:t xml:space="preserve">Verified fact</w:t>
            </w:r>
          </w:p>
        </w:tc>
        <w:tc>
          <w:tcPr/>
          <w:p>
            <w:pPr>
              <w:pStyle w:val="Compact"/>
              <w:jc w:val="left"/>
            </w:pPr>
            <w:r>
              <w:t xml:space="preserve">A3-S089</w:t>
            </w:r>
          </w:p>
        </w:tc>
      </w:tr>
      <w:tr>
        <w:tc>
          <w:tcPr/>
          <w:p>
            <w:pPr>
              <w:pStyle w:val="Compact"/>
              <w:jc w:val="left"/>
            </w:pPr>
            <w:r>
              <w:t xml:space="preserve">Pricing</w:t>
            </w:r>
          </w:p>
        </w:tc>
        <w:tc>
          <w:tcPr/>
          <w:p>
            <w:pPr>
              <w:pStyle w:val="Compact"/>
              <w:jc w:val="left"/>
            </w:pPr>
            <w:r>
              <w:t xml:space="preserve">Flex US$125/month (50,000 credits); Flex Plus US$375/month (200,000 credits); Enterprise custom; emerging-companies programme US$13,000 first year</w:t>
            </w:r>
          </w:p>
        </w:tc>
        <w:tc>
          <w:tcPr/>
          <w:p>
            <w:pPr>
              <w:pStyle w:val="Compact"/>
              <w:jc w:val="left"/>
            </w:pPr>
            <w:r>
              <w:t xml:space="preserve">Verified fact</w:t>
            </w:r>
          </w:p>
        </w:tc>
        <w:tc>
          <w:tcPr/>
          <w:p>
            <w:pPr>
              <w:pStyle w:val="Compact"/>
              <w:jc w:val="left"/>
            </w:pPr>
            <w:r>
              <w:t xml:space="preserve">A3-S089, A3-S090</w:t>
            </w:r>
          </w:p>
        </w:tc>
      </w:tr>
      <w:tr>
        <w:tc>
          <w:tcPr/>
          <w:p>
            <w:pPr>
              <w:pStyle w:val="Compact"/>
              <w:jc w:val="left"/>
            </w:pPr>
            <w:r>
              <w:t xml:space="preserve">Infrastructure cost</w:t>
            </w:r>
          </w:p>
        </w:tc>
        <w:tc>
          <w:tcPr/>
          <w:p>
            <w:pPr>
              <w:pStyle w:val="Compact"/>
              <w:jc w:val="left"/>
            </w:pPr>
            <w:r>
              <w:t xml:space="preserve">Graphiti self-hosting cost is driven by the graph database (Neo4j/FalkorDB/Neptune) and LLM calls during ingestion; README warns of LLM rate-limit (429) errors at default concurrency</w:t>
            </w:r>
          </w:p>
        </w:tc>
        <w:tc>
          <w:tcPr/>
          <w:p>
            <w:pPr>
              <w:pStyle w:val="Compact"/>
              <w:jc w:val="left"/>
            </w:pPr>
            <w:r>
              <w:t xml:space="preserve">Verified fact</w:t>
            </w:r>
          </w:p>
        </w:tc>
        <w:tc>
          <w:tcPr/>
          <w:p>
            <w:pPr>
              <w:pStyle w:val="Compact"/>
              <w:jc w:val="left"/>
            </w:pPr>
            <w:r>
              <w:t xml:space="preserve">A3-S003</w:t>
            </w:r>
          </w:p>
        </w:tc>
      </w:tr>
      <w:tr>
        <w:tc>
          <w:tcPr/>
          <w:p>
            <w:pPr>
              <w:pStyle w:val="Compact"/>
              <w:jc w:val="left"/>
            </w:pPr>
            <w:r>
              <w:t xml:space="preserve">Ecosystem</w:t>
            </w:r>
          </w:p>
        </w:tc>
        <w:tc>
          <w:tcPr/>
          <w:p>
            <w:pPr>
              <w:pStyle w:val="Compact"/>
              <w:jc w:val="left"/>
            </w:pPr>
            <w:r>
              <w:t xml:space="preserve">Integrations across major agent frameworks; Graphiti backends Neo4j, FalkorDB, Neptune</w:t>
            </w:r>
          </w:p>
        </w:tc>
        <w:tc>
          <w:tcPr/>
          <w:p>
            <w:pPr>
              <w:pStyle w:val="Compact"/>
              <w:jc w:val="left"/>
            </w:pPr>
            <w:r>
              <w:t xml:space="preserve">Verified fact</w:t>
            </w:r>
          </w:p>
        </w:tc>
        <w:tc>
          <w:tcPr/>
          <w:p>
            <w:pPr>
              <w:pStyle w:val="Compact"/>
              <w:jc w:val="left"/>
            </w:pPr>
            <w:r>
              <w:t xml:space="preserve">A3-S059, A3-S003</w:t>
            </w:r>
          </w:p>
        </w:tc>
      </w:tr>
      <w:tr>
        <w:tc>
          <w:tcPr/>
          <w:p>
            <w:pPr>
              <w:pStyle w:val="Compact"/>
              <w:jc w:val="left"/>
            </w:pPr>
            <w:r>
              <w:t xml:space="preserve">Adoption signals</w:t>
            </w:r>
          </w:p>
        </w:tc>
        <w:tc>
          <w:tcPr/>
          <w:p>
            <w:pPr>
              <w:pStyle w:val="Compact"/>
              <w:jc w:val="left"/>
            </w:pPr>
            <w:r>
              <w:t xml:space="preserve">getzep/graphiti 31,529 GitHub stars; getzep/zep 4,951 stars (7 October 2026). Backers named as Y Combinator and Engineering Capital; no 2025-2026 round found</w:t>
            </w:r>
          </w:p>
        </w:tc>
        <w:tc>
          <w:tcPr/>
          <w:p>
            <w:pPr>
              <w:pStyle w:val="Compact"/>
              <w:jc w:val="left"/>
            </w:pPr>
            <w:r>
              <w:t xml:space="preserve">Verified fact</w:t>
            </w:r>
          </w:p>
        </w:tc>
        <w:tc>
          <w:tcPr/>
          <w:p>
            <w:pPr>
              <w:pStyle w:val="Compact"/>
              <w:jc w:val="left"/>
            </w:pPr>
            <w:r>
              <w:t xml:space="preserve">A3-S054, A3-S090</w:t>
            </w:r>
          </w:p>
        </w:tc>
      </w:tr>
      <w:tr>
        <w:tc>
          <w:tcPr/>
          <w:p>
            <w:pPr>
              <w:pStyle w:val="Compact"/>
              <w:jc w:val="left"/>
            </w:pPr>
            <w:r>
              <w:t xml:space="preserve">Maturity</w:t>
            </w:r>
          </w:p>
        </w:tc>
        <w:tc>
          <w:tcPr/>
          <w:p>
            <w:pPr>
              <w:pStyle w:val="Compact"/>
              <w:jc w:val="left"/>
            </w:pPr>
            <w:r>
              <w:t xml:space="preserve">graphiti-core first released August 2024, 194 releases, still pre-1.0 (0.30.x); zep-cloud SDK on 3.x with a 4.0 beta in progress</w:t>
            </w:r>
          </w:p>
        </w:tc>
        <w:tc>
          <w:tcPr/>
          <w:p>
            <w:pPr>
              <w:pStyle w:val="Compact"/>
              <w:jc w:val="left"/>
            </w:pPr>
            <w:r>
              <w:t xml:space="preserve">Verified fact</w:t>
            </w:r>
          </w:p>
        </w:tc>
        <w:tc>
          <w:tcPr/>
          <w:p>
            <w:pPr>
              <w:pStyle w:val="Compact"/>
              <w:jc w:val="left"/>
            </w:pPr>
            <w:r>
              <w:t xml:space="preserve">A3-S003, A3-S002</w:t>
            </w:r>
          </w:p>
        </w:tc>
      </w:tr>
      <w:tr>
        <w:tc>
          <w:tcPr/>
          <w:p>
            <w:pPr>
              <w:pStyle w:val="Compact"/>
              <w:jc w:val="left"/>
            </w:pPr>
            <w:r>
              <w:t xml:space="preserve">Deployment</w:t>
            </w:r>
          </w:p>
        </w:tc>
        <w:tc>
          <w:tcPr/>
          <w:p>
            <w:pPr>
              <w:pStyle w:val="Compact"/>
              <w:jc w:val="left"/>
            </w:pPr>
            <w:r>
              <w:t xml:space="preserve">saas: Yes; managed_cloud: Not publicly verified; vpc_byoc: Yes (BYOC on Enterprise; AWS, GCP, Azure); private_cloud: Not publicly verified; self_hosted: Graphiti only (self-hosted framework); Zep Community Edition is deprecated; on_prem: Not publicly verified</w:t>
            </w:r>
          </w:p>
        </w:tc>
        <w:tc>
          <w:tcPr/>
          <w:p>
            <w:pPr>
              <w:pStyle w:val="Compact"/>
            </w:pPr>
          </w:p>
        </w:tc>
        <w:tc>
          <w:tcPr/>
          <w:p>
            <w:pPr>
              <w:pStyle w:val="Compact"/>
            </w:pPr>
          </w:p>
        </w:tc>
      </w:tr>
    </w:tbl>
    <w:bookmarkEnd w:id="956"/>
    <w:bookmarkStart w:id="974" w:name="Xcf05326261fba6dd7346ca3fe382084790b06f9"/>
    <w:p>
      <w:pPr>
        <w:pStyle w:val="Heading2"/>
      </w:pPr>
      <w:r>
        <w:t xml:space="preserve">Mem0 (open-source library and self-hosted server; Mem0 Platform managed service) (</w:t>
      </w:r>
      <w:r>
        <w:rPr>
          <w:rStyle w:val="VerbatimChar"/>
        </w:rPr>
        <w:t xml:space="preserve">L5-mem0</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Broad, store-agnostic memory API useful behind a firm-owned wrapper; certification evidence and OSS/Platform divergence keep it off the Strategic tier</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Covers extraction, scoping, hybrid recall, deletion and history; graph and decay only on Platform</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Enterprise plan lists SSO, audit logs and SLA support (A3-S049); Platform org/project member roles and an event feed (A3-S080): all three controls plus SLA reach 4 under rule 7 (CP3 review A, consistent with Firecrawl and Mistral OCR); condition: evidence is a pricing page and OSS has no org concept</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SOC 2 Type I confirmed by vendor; Type II claims conflict; no report seen; HIPAA and BYOK vendor-stated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self-host and on-prem verified; VPC and air-gap are vendor claims from a marketing guide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Wide vector-store support, LangGraph and CrewAI integrations; MCP repository archived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Two years of releases but breaking changes in April 2026 (ADD-only, graph removed from OSS); no acquisition found</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Apache-2.0 OSS; published tiers (Starter US$19, Pro US$249 per month); self-host cost is LLM + embedder + vector store</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OSS on standard stores, but key features (incl. export) Platform-only</w:t>
            </w:r>
          </w:p>
        </w:tc>
      </w:tr>
      <w:tr>
        <w:tc>
          <w:tcPr/>
          <w:p>
            <w:pPr>
              <w:pStyle w:val="Compact"/>
              <w:jc w:val="left"/>
            </w:pPr>
            <w:r>
              <w:rPr>
                <w:bCs/>
                <w:b/>
              </w:rPr>
              <w:t xml:space="preserve">Total (generic / FS)</w:t>
            </w:r>
          </w:p>
        </w:tc>
        <w:tc>
          <w:tcPr/>
          <w:p>
            <w:pPr>
              <w:pStyle w:val="Compact"/>
              <w:jc w:val="right"/>
            </w:pPr>
            <w:r>
              <w:rPr>
                <w:bCs/>
                <w:b/>
              </w:rPr>
              <w:t xml:space="preserve">3.55 / 3.35</w:t>
            </w:r>
          </w:p>
        </w:tc>
        <w:tc>
          <w:tcPr/>
          <w:p>
            <w:pPr>
              <w:pStyle w:val="Compact"/>
            </w:pPr>
          </w:p>
        </w:tc>
      </w:tr>
    </w:tbl>
    <w:p>
      <w:pPr>
        <w:pStyle w:val="BodyText"/>
      </w:pPr>
      <w:r>
        <w:rPr>
          <w:iCs/>
          <w:i/>
        </w:rPr>
        <w:t xml:space="preserve">Evidence rules applied:</w:t>
      </w:r>
      <w:r>
        <w:t xml:space="preserve"> </w:t>
      </w:r>
      <w:r>
        <w:t xml:space="preserve">security_compliance at 2: SOC 2 Type II status conflicting on vendor pages, only Type I confirmed (treated as below the 3 anchor)</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3.35</w:t>
            </w:r>
          </w:p>
        </w:tc>
        <w:tc>
          <w:tcPr/>
          <w:p>
            <w:pPr>
              <w:pStyle w:val="Compact"/>
              <w:jc w:val="right"/>
            </w:pPr>
            <w:r>
              <w:t xml:space="preserve">3.50</w:t>
            </w:r>
          </w:p>
        </w:tc>
        <w:tc>
          <w:tcPr/>
          <w:p>
            <w:pPr>
              <w:pStyle w:val="Compact"/>
              <w:jc w:val="right"/>
            </w:pPr>
            <w:r>
              <w:t xml:space="preserve">3.45</w:t>
            </w:r>
          </w:p>
        </w:tc>
        <w:tc>
          <w:tcPr/>
          <w:p>
            <w:pPr>
              <w:pStyle w:val="Compact"/>
              <w:jc w:val="right"/>
            </w:pPr>
            <w:r>
              <w:t xml:space="preserve">3.60</w:t>
            </w:r>
          </w:p>
        </w:tc>
        <w:tc>
          <w:tcPr/>
          <w:p>
            <w:pPr>
              <w:pStyle w:val="Compact"/>
              <w:jc w:val="right"/>
            </w:pPr>
            <w:r>
              <w:t xml:space="preserve">3.55</w:t>
            </w:r>
          </w:p>
        </w:tc>
        <w:tc>
          <w:tcPr/>
          <w:p>
            <w:pPr>
              <w:pStyle w:val="Compact"/>
              <w:jc w:val="right"/>
            </w:pPr>
            <w:r>
              <w:t xml:space="preserve">3.60</w:t>
            </w:r>
          </w:p>
        </w:tc>
        <w:tc>
          <w:tcPr/>
          <w:p>
            <w:pPr>
              <w:pStyle w:val="Compact"/>
              <w:jc w:val="right"/>
            </w:pPr>
            <w:r>
              <w:t xml:space="preserve">3.55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r>
    </w:tbl>
    <w:p>
      <w:pPr>
        <w:pStyle w:val="BodyText"/>
      </w:pPr>
      <w:r>
        <w:rPr>
          <w:bCs/>
          <w:b/>
        </w:rPr>
        <w:t xml:space="preserve">Capabilities.</w:t>
      </w:r>
      <w:r>
        <w:t xml:space="preserve"> </w:t>
      </w:r>
      <w:r>
        <w:t xml:space="preserve">Open-core agent memory layer: extracts facts from conversations and agent actions, scopes them by user_id, agent_id and run_id, retrieves with semantic + BM25 + entity signals; add/search/get/update/delete/delete_all and per-memory history in OSS and Platform; storage in SQL + third-party vector store + entity store</w:t>
      </w:r>
      <w:r>
        <w:t xml:space="preserve"> </w:t>
      </w:r>
      <w:r>
        <w:rPr>
          <w:rStyle w:val="ClaimLabel"/>
        </w:rPr>
        <w:t xml:space="preserve">VF</w:t>
      </w:r>
      <w:r>
        <w:rPr>
          <w:rStyle w:val="FootnoteReference"/>
        </w:rPr>
        <w:footnoteReference w:id="957"/>
      </w:r>
      <w:r>
        <w:t xml:space="preserve">.</w:t>
      </w:r>
    </w:p>
    <w:p>
      <w:pPr>
        <w:pStyle w:val="BodyText"/>
      </w:pPr>
      <w:r>
        <w:rPr>
          <w:bCs/>
          <w:b/>
        </w:rPr>
        <w:t xml:space="preserve">Strengths</w:t>
      </w:r>
    </w:p>
    <w:p>
      <w:pPr>
        <w:numPr>
          <w:ilvl w:val="0"/>
          <w:numId w:val="1178"/>
        </w:numPr>
        <w:pStyle w:val="Compact"/>
      </w:pPr>
      <w:r>
        <w:t xml:space="preserve">Supports 14+ vector stores incl. PGVector, Elasticsearch, OpenSearch, MongoDB, so the canonical record can sit in the firm’s L6 store</w:t>
      </w:r>
      <w:r>
        <w:t xml:space="preserve"> </w:t>
      </w:r>
      <w:r>
        <w:rPr>
          <w:rStyle w:val="ClaimLabel"/>
        </w:rPr>
        <w:t xml:space="preserve">VF</w:t>
      </w:r>
      <w:r>
        <w:rPr>
          <w:rStyle w:val="FootnoteReference"/>
        </w:rPr>
        <w:footnoteReference w:id="961"/>
      </w:r>
    </w:p>
    <w:p>
      <w:pPr>
        <w:numPr>
          <w:ilvl w:val="0"/>
          <w:numId w:val="1178"/>
        </w:numPr>
        <w:pStyle w:val="Compact"/>
      </w:pPr>
      <w:r>
        <w:t xml:space="preserve">Apache-2.0 OSS server with authentication on by default</w:t>
      </w:r>
      <w:r>
        <w:t xml:space="preserve"> </w:t>
      </w:r>
      <w:r>
        <w:rPr>
          <w:rStyle w:val="ClaimLabel"/>
        </w:rPr>
        <w:t xml:space="preserve">VF</w:t>
      </w:r>
      <w:r>
        <w:rPr>
          <w:rStyle w:val="FootnoteReference"/>
        </w:rPr>
        <w:footnoteReference w:id="962"/>
      </w:r>
    </w:p>
    <w:p>
      <w:pPr>
        <w:numPr>
          <w:ilvl w:val="0"/>
          <w:numId w:val="1178"/>
        </w:numPr>
        <w:pStyle w:val="Compact"/>
      </w:pPr>
      <w:r>
        <w:t xml:space="preserve">Platform has org/project roles and a project-wide event feed of add/search/delete events usable for audit</w:t>
      </w:r>
      <w:r>
        <w:t xml:space="preserve"> </w:t>
      </w:r>
      <w:r>
        <w:rPr>
          <w:rStyle w:val="ClaimLabel"/>
        </w:rPr>
        <w:t xml:space="preserve">VF</w:t>
      </w:r>
      <w:r>
        <w:rPr>
          <w:rStyle w:val="FootnoteReference"/>
        </w:rPr>
        <w:footnoteReference w:id="963"/>
      </w:r>
    </w:p>
    <w:p>
      <w:pPr>
        <w:numPr>
          <w:ilvl w:val="0"/>
          <w:numId w:val="1178"/>
        </w:numPr>
        <w:pStyle w:val="Compact"/>
      </w:pPr>
      <w:r>
        <w:t xml:space="preserve">Largest community in the layer (66,777 GitHub stars, 7 October 2026)</w:t>
      </w:r>
      <w:r>
        <w:t xml:space="preserve"> </w:t>
      </w:r>
      <w:r>
        <w:rPr>
          <w:rStyle w:val="ClaimLabel"/>
        </w:rPr>
        <w:t xml:space="preserve">VF</w:t>
      </w:r>
      <w:r>
        <w:rPr>
          <w:rStyle w:val="FootnoteReference"/>
        </w:rPr>
        <w:footnoteReference w:id="964"/>
      </w:r>
    </w:p>
    <w:p>
      <w:pPr>
        <w:pStyle w:val="FirstParagraph"/>
      </w:pPr>
      <w:r>
        <w:rPr>
          <w:bCs/>
          <w:b/>
        </w:rPr>
        <w:t xml:space="preserve">Limitations and risks</w:t>
      </w:r>
    </w:p>
    <w:p>
      <w:pPr>
        <w:numPr>
          <w:ilvl w:val="0"/>
          <w:numId w:val="1179"/>
        </w:numPr>
        <w:pStyle w:val="Compact"/>
      </w:pPr>
      <w:r>
        <w:t xml:space="preserve">SOC 2 status conflicts on vendor pages (Type I; Type II in progress; Type II for Enterprise); trust-centre report not seen</w:t>
      </w:r>
      <w:r>
        <w:t xml:space="preserve"> </w:t>
      </w:r>
      <w:r>
        <w:rPr>
          <w:rStyle w:val="ClaimLabel"/>
        </w:rPr>
        <w:t xml:space="preserve">VF</w:t>
      </w:r>
      <w:r>
        <w:rPr>
          <w:rStyle w:val="FootnoteReference"/>
        </w:rPr>
        <w:footnoteReference w:id="965"/>
      </w:r>
    </w:p>
    <w:p>
      <w:pPr>
        <w:numPr>
          <w:ilvl w:val="0"/>
          <w:numId w:val="1179"/>
        </w:numPr>
        <w:pStyle w:val="Compact"/>
      </w:pPr>
      <w:r>
        <w:t xml:space="preserve">No managed EU region found</w:t>
      </w:r>
      <w:r>
        <w:t xml:space="preserve"> </w:t>
      </w:r>
      <w:r>
        <w:rPr>
          <w:rStyle w:val="ClaimLabel"/>
        </w:rPr>
        <w:t xml:space="preserve">VF</w:t>
      </w:r>
      <w:r>
        <w:rPr>
          <w:rStyle w:val="FootnoteReference"/>
        </w:rPr>
        <w:footnoteReference w:id="968"/>
      </w:r>
    </w:p>
    <w:p>
      <w:pPr>
        <w:numPr>
          <w:ilvl w:val="0"/>
          <w:numId w:val="1179"/>
        </w:numPr>
        <w:pStyle w:val="Compact"/>
      </w:pPr>
      <w:r>
        <w:t xml:space="preserve">OSS v2.0.0 (14 April 2026) removed external graph stores; graph memory, decay, temporal reasoning, Dream, webhooks and export are Platform-only</w:t>
      </w:r>
      <w:r>
        <w:t xml:space="preserve"> </w:t>
      </w:r>
      <w:r>
        <w:rPr>
          <w:rStyle w:val="ClaimLabel"/>
        </w:rPr>
        <w:t xml:space="preserve">VF</w:t>
      </w:r>
      <w:r>
        <w:rPr>
          <w:rStyle w:val="FootnoteReference"/>
        </w:rPr>
        <w:footnoteReference w:id="969"/>
      </w:r>
    </w:p>
    <w:p>
      <w:pPr>
        <w:numPr>
          <w:ilvl w:val="0"/>
          <w:numId w:val="1179"/>
        </w:numPr>
        <w:pStyle w:val="Compact"/>
      </w:pPr>
      <w:r>
        <w:t xml:space="preserve">ADD-only OSS extraction: memories accumulate unless pruned</w:t>
      </w:r>
      <w:r>
        <w:t xml:space="preserve"> </w:t>
      </w:r>
      <w:r>
        <w:rPr>
          <w:rStyle w:val="ClaimLabel"/>
        </w:rPr>
        <w:t xml:space="preserve">VF</w:t>
      </w:r>
      <w:r>
        <w:rPr>
          <w:rStyle w:val="FootnoteReference"/>
        </w:rPr>
        <w:footnoteReference w:id="972"/>
      </w:r>
    </w:p>
    <w:p>
      <w:pPr>
        <w:numPr>
          <w:ilvl w:val="0"/>
          <w:numId w:val="1179"/>
        </w:numPr>
        <w:pStyle w:val="Compact"/>
      </w:pPr>
      <w:r>
        <w:t xml:space="preserve">Vendor benchmark figures (LoCoMo 92.5, LongMemEval 94.4) are vendor-reported only</w:t>
      </w:r>
      <w:r>
        <w:t xml:space="preserve"> </w:t>
      </w:r>
      <w:r>
        <w:rPr>
          <w:rStyle w:val="ClaimLabel"/>
        </w:rPr>
        <w:t xml:space="preserve">R</w:t>
      </w:r>
      <w:r>
        <w:rPr>
          <w:rStyle w:val="FootnoteReference"/>
        </w:rPr>
        <w:footnoteReference w:id="973"/>
      </w:r>
    </w:p>
    <w:p>
      <w:pPr>
        <w:pStyle w:val="FirstParagraph"/>
      </w:pPr>
      <w:r>
        <w:rPr>
          <w:bCs/>
          <w:b/>
        </w:rPr>
        <w:t xml:space="preserve">Choose when</w:t>
      </w:r>
    </w:p>
    <w:p>
      <w:pPr>
        <w:numPr>
          <w:ilvl w:val="0"/>
          <w:numId w:val="1180"/>
        </w:numPr>
        <w:pStyle w:val="Compact"/>
      </w:pPr>
      <w:r>
        <w:t xml:space="preserve">You want a framework-neutral memory API self-hosted on your own approved vector store, behind your own policy gate</w:t>
      </w:r>
      <w:r>
        <w:t xml:space="preserve"> </w:t>
      </w:r>
      <w:r>
        <w:rPr>
          <w:rStyle w:val="ClaimLabel"/>
        </w:rPr>
        <w:t xml:space="preserve">AJ</w:t>
      </w:r>
    </w:p>
    <w:p>
      <w:pPr>
        <w:pStyle w:val="FirstParagraph"/>
      </w:pPr>
      <w:r>
        <w:rPr>
          <w:bCs/>
          <w:b/>
        </w:rPr>
        <w:t xml:space="preserve">Avoid when</w:t>
      </w:r>
    </w:p>
    <w:p>
      <w:pPr>
        <w:numPr>
          <w:ilvl w:val="0"/>
          <w:numId w:val="1181"/>
        </w:numPr>
        <w:pStyle w:val="Compact"/>
      </w:pPr>
      <w:r>
        <w:t xml:space="preserve">You would put regulated data on the managed Platform before a SOC 2 Type II report is obtained</w:t>
      </w:r>
      <w:r>
        <w:t xml:space="preserve"> </w:t>
      </w:r>
      <w:r>
        <w:rPr>
          <w:rStyle w:val="ClaimLabel"/>
        </w:rPr>
        <w:t xml:space="preserve">AJ</w:t>
      </w:r>
    </w:p>
    <w:p>
      <w:pPr>
        <w:numPr>
          <w:ilvl w:val="0"/>
          <w:numId w:val="1181"/>
        </w:numPr>
        <w:pStyle w:val="Compact"/>
      </w:pPr>
      <w:r>
        <w:t xml:space="preserve">You need a queryable graph in open source</w:t>
      </w:r>
      <w:r>
        <w:t xml:space="preserve"> </w:t>
      </w:r>
      <w:r>
        <w:rPr>
          <w:rStyle w:val="ClaimLabel"/>
        </w:rPr>
        <w:t xml:space="preserve">AJ</w:t>
      </w:r>
    </w:p>
    <w:p>
      <w:pPr>
        <w:pStyle w:val="FirstParagraph"/>
      </w:pPr>
      <w:r>
        <w:rPr>
          <w:bCs/>
          <w:b/>
        </w:rPr>
        <w:t xml:space="preserve">Nearest competitors:</w:t>
      </w:r>
      <w:r>
        <w:t xml:space="preserve"> </w:t>
      </w:r>
      <w:r>
        <w:t xml:space="preserve">L5-zep, L5-supermemory, L5-aws-agentcore-memory, L5-cognee</w:t>
      </w:r>
    </w:p>
    <w:p>
      <w:pPr>
        <w:pStyle w:val="BodyText"/>
      </w:pPr>
      <w:r>
        <w:rPr>
          <w:bCs/>
          <w:b/>
        </w:rPr>
        <w:t xml:space="preserve">Regulated-FS note.</w:t>
      </w:r>
      <w:r>
        <w:t xml:space="preserve"> </w:t>
      </w:r>
      <w:r>
        <w:t xml:space="preserve">Self-host the OSS server against the approved vector store, implement the subject index and write gate in a firm-owned wrapper, and obtain the SOC 2 report before any Platform use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Mem0 (start-up; Y Combinator S24 per project README)</w:t>
            </w:r>
          </w:p>
        </w:tc>
        <w:tc>
          <w:tcPr/>
          <w:p>
            <w:pPr>
              <w:pStyle w:val="Compact"/>
              <w:jc w:val="left"/>
            </w:pPr>
            <w:r>
              <w:t xml:space="preserve">Verified fact</w:t>
            </w:r>
          </w:p>
        </w:tc>
        <w:tc>
          <w:tcPr/>
          <w:p>
            <w:pPr>
              <w:pStyle w:val="Compact"/>
              <w:jc w:val="left"/>
            </w:pPr>
            <w:r>
              <w:t xml:space="preserve">A3-S001</w:t>
            </w:r>
          </w:p>
        </w:tc>
      </w:tr>
      <w:tr>
        <w:tc>
          <w:tcPr/>
          <w:p>
            <w:pPr>
              <w:pStyle w:val="Compact"/>
              <w:jc w:val="left"/>
            </w:pPr>
            <w:r>
              <w:t xml:space="preserve">Category</w:t>
            </w:r>
          </w:p>
        </w:tc>
        <w:tc>
          <w:tcPr/>
          <w:p>
            <w:pPr>
              <w:pStyle w:val="Compact"/>
              <w:jc w:val="left"/>
            </w:pPr>
            <w:r>
              <w:t xml:space="preserve">Agent memory layer: open-source memory library/server plus managed memory platform</w:t>
            </w:r>
          </w:p>
        </w:tc>
        <w:tc>
          <w:tcPr/>
          <w:p>
            <w:pPr>
              <w:pStyle w:val="Compact"/>
              <w:jc w:val="left"/>
            </w:pPr>
            <w:r>
              <w:t xml:space="preserve">Verified fact</w:t>
            </w:r>
          </w:p>
        </w:tc>
        <w:tc>
          <w:tcPr/>
          <w:p>
            <w:pPr>
              <w:pStyle w:val="Compact"/>
              <w:jc w:val="left"/>
            </w:pPr>
            <w:r>
              <w:t xml:space="preserve">A3-S001, A3-S080</w:t>
            </w:r>
          </w:p>
        </w:tc>
      </w:tr>
      <w:tr>
        <w:tc>
          <w:tcPr/>
          <w:p>
            <w:pPr>
              <w:pStyle w:val="Compact"/>
              <w:jc w:val="left"/>
            </w:pPr>
            <w:r>
              <w:t xml:space="preserve">Version / lineup</w:t>
            </w:r>
          </w:p>
        </w:tc>
        <w:tc>
          <w:tcPr/>
          <w:p>
            <w:pPr>
              <w:pStyle w:val="Compact"/>
              <w:jc w:val="left"/>
            </w:pPr>
            <w:r>
              <w:t xml:space="preserve">mem0ai 2.2.1 on PyPI (25 September 2026). New memory algorithm announced April 2026; open-source v2.0.0 (14 April 2026) introduced breaking changes</w:t>
            </w:r>
          </w:p>
        </w:tc>
        <w:tc>
          <w:tcPr/>
          <w:p>
            <w:pPr>
              <w:pStyle w:val="Compact"/>
              <w:jc w:val="left"/>
            </w:pPr>
            <w:r>
              <w:t xml:space="preserve">Verified fact</w:t>
            </w:r>
          </w:p>
        </w:tc>
        <w:tc>
          <w:tcPr/>
          <w:p>
            <w:pPr>
              <w:pStyle w:val="Compact"/>
              <w:jc w:val="left"/>
            </w:pPr>
            <w:r>
              <w:t xml:space="preserve">A3-S001, A3-S053, A3-S081</w:t>
            </w:r>
          </w:p>
        </w:tc>
      </w:tr>
      <w:tr>
        <w:tc>
          <w:tcPr/>
          <w:p>
            <w:pPr>
              <w:pStyle w:val="Compact"/>
              <w:jc w:val="left"/>
            </w:pPr>
            <w:r>
              <w:t xml:space="preserve">Licence</w:t>
            </w:r>
          </w:p>
        </w:tc>
        <w:tc>
          <w:tcPr/>
          <w:p>
            <w:pPr>
              <w:pStyle w:val="Compact"/>
              <w:jc w:val="left"/>
            </w:pPr>
            <w:r>
              <w:t xml:space="preserve">Open core: open-source SDK/server under Apache-2.0; Mem0 Platform is proprietary and carries Platform-only features (graph memory, memory decay, temporal reasoning, Dream consolidation, webhooks, memory export)</w:t>
            </w:r>
          </w:p>
        </w:tc>
        <w:tc>
          <w:tcPr/>
          <w:p>
            <w:pPr>
              <w:pStyle w:val="Compact"/>
              <w:jc w:val="left"/>
            </w:pPr>
            <w:r>
              <w:t xml:space="preserve">Verified fact</w:t>
            </w:r>
          </w:p>
        </w:tc>
        <w:tc>
          <w:tcPr/>
          <w:p>
            <w:pPr>
              <w:pStyle w:val="Compact"/>
              <w:jc w:val="left"/>
            </w:pPr>
            <w:r>
              <w:t xml:space="preserve">A3-S001, A3-S080</w:t>
            </w:r>
          </w:p>
        </w:tc>
      </w:tr>
      <w:tr>
        <w:tc>
          <w:tcPr/>
          <w:p>
            <w:pPr>
              <w:pStyle w:val="Compact"/>
              <w:jc w:val="left"/>
            </w:pPr>
            <w:r>
              <w:t xml:space="preserve">Status events</w:t>
            </w:r>
          </w:p>
        </w:tc>
        <w:tc>
          <w:tcPr/>
          <w:p>
            <w:pPr>
              <w:pStyle w:val="Compact"/>
              <w:jc w:val="left"/>
            </w:pPr>
            <w:r>
              <w:t xml:space="preserve">14 April 2026: open-source v2.0.0 removed all external graph store backends (Neo4j, Memgraph, Kuzu, Apache AGE, Neptune) and the enableGraph option (SDK changelog files the deletions under v2.0.1); OSS now uses built-in entity linking (a parallel entity collection that boosts retrieval, not a queryable graph); graph memory is a Platform-only feature; October 2025: US$24M combined seed and Series A led by Basis Set Ventures (Reported); mem0ai/mem0-mcp repository archived (status on 7 October 2026)</w:t>
            </w:r>
          </w:p>
        </w:tc>
        <w:tc>
          <w:tcPr/>
          <w:p>
            <w:pPr>
              <w:pStyle w:val="Compact"/>
              <w:jc w:val="left"/>
            </w:pPr>
            <w:r>
              <w:t xml:space="preserve">Verified fact</w:t>
            </w:r>
          </w:p>
        </w:tc>
        <w:tc>
          <w:tcPr/>
          <w:p>
            <w:pPr>
              <w:pStyle w:val="Compact"/>
              <w:jc w:val="left"/>
            </w:pPr>
            <w:r>
              <w:t xml:space="preserve">A3-S053, A3-S081, A3-S052, A3-S054, V1-S043, V1-S081</w:t>
            </w:r>
          </w:p>
        </w:tc>
      </w:tr>
      <w:tr>
        <w:tc>
          <w:tcPr/>
          <w:p>
            <w:pPr>
              <w:pStyle w:val="Compact"/>
              <w:jc w:val="left"/>
            </w:pPr>
            <w:r>
              <w:t xml:space="preserve">Strategic direction</w:t>
            </w:r>
          </w:p>
        </w:tc>
        <w:tc>
          <w:tcPr/>
          <w:p>
            <w:pPr>
              <w:pStyle w:val="Compact"/>
              <w:jc w:val="left"/>
            </w:pPr>
            <w:r>
              <w:t xml:space="preserve">April 2026 algorithm: single-pass ADD-only extraction, entity linking, multi-signal retrieval (semantic + BM25 + entity) and temporal reasoning; vendor-reported LoCoMo 92.5 and LongMemEval 94.4 on the managed platform. Graph memory moved to Platform-only. Skills for coding agents include an</w:t>
            </w:r>
            <w:r>
              <w:t xml:space="preserve"> </w:t>
            </w:r>
            <w:r>
              <w:t xml:space="preserve">‘</w:t>
            </w:r>
            <w:r>
              <w:t xml:space="preserve">OSS-to-Platform</w:t>
            </w:r>
            <w:r>
              <w:t xml:space="preserve">’</w:t>
            </w:r>
            <w:r>
              <w:t xml:space="preserve"> </w:t>
            </w:r>
            <w:r>
              <w:t xml:space="preserve">migration skill</w:t>
            </w:r>
          </w:p>
        </w:tc>
        <w:tc>
          <w:tcPr/>
          <w:p>
            <w:pPr>
              <w:pStyle w:val="Compact"/>
              <w:jc w:val="left"/>
            </w:pPr>
            <w:r>
              <w:t xml:space="preserve">Verified fact</w:t>
            </w:r>
          </w:p>
        </w:tc>
        <w:tc>
          <w:tcPr/>
          <w:p>
            <w:pPr>
              <w:pStyle w:val="Compact"/>
              <w:jc w:val="left"/>
            </w:pPr>
            <w:r>
              <w:t xml:space="preserve">A3-S001, A3-S081</w:t>
            </w:r>
          </w:p>
        </w:tc>
      </w:tr>
      <w:tr>
        <w:tc>
          <w:tcPr/>
          <w:p>
            <w:pPr>
              <w:pStyle w:val="Compact"/>
              <w:jc w:val="left"/>
            </w:pPr>
            <w:r>
              <w:t xml:space="preserve">What it does</w:t>
            </w:r>
          </w:p>
        </w:tc>
        <w:tc>
          <w:tcPr/>
          <w:p>
            <w:pPr>
              <w:pStyle w:val="Compact"/>
              <w:jc w:val="left"/>
            </w:pPr>
            <w:r>
              <w:t xml:space="preserve">Extracts facts from conversations and agent actions, stores them as memories scoped by user_id, agent_id and run_id, and retrieves them with entity-aware ranking. Core operations add, search, get, update, delete, delete_all and per-memory history exist in both the open-source Memory class and the hosted MemoryClient</w:t>
            </w:r>
          </w:p>
        </w:tc>
        <w:tc>
          <w:tcPr/>
          <w:p>
            <w:pPr>
              <w:pStyle w:val="Compact"/>
              <w:jc w:val="left"/>
            </w:pPr>
            <w:r>
              <w:t xml:space="preserve">Verified fact</w:t>
            </w:r>
          </w:p>
        </w:tc>
        <w:tc>
          <w:tcPr/>
          <w:p>
            <w:pPr>
              <w:pStyle w:val="Compact"/>
              <w:jc w:val="left"/>
            </w:pPr>
            <w:r>
              <w:t xml:space="preserve">A3-S080</w:t>
            </w:r>
          </w:p>
        </w:tc>
      </w:tr>
      <w:tr>
        <w:tc>
          <w:tcPr/>
          <w:p>
            <w:pPr>
              <w:pStyle w:val="Compact"/>
              <w:jc w:val="left"/>
            </w:pPr>
            <w:r>
              <w:t xml:space="preserve">Stack position</w:t>
            </w:r>
          </w:p>
        </w:tc>
        <w:tc>
          <w:tcPr/>
          <w:p>
            <w:pPr>
              <w:pStyle w:val="Compact"/>
              <w:jc w:val="left"/>
            </w:pPr>
            <w:r>
              <w:t xml:space="preserve">Memory service sitting on top of retrieval infrastructure: stores facts in a SQL database, embeddings in a third-party vector database and entities in an entity store; the open-source build defaults to a local Qdrant instance</w:t>
            </w:r>
          </w:p>
        </w:tc>
        <w:tc>
          <w:tcPr/>
          <w:p>
            <w:pPr>
              <w:pStyle w:val="Compact"/>
              <w:jc w:val="left"/>
            </w:pPr>
            <w:r>
              <w:t xml:space="preserve">Verified fact</w:t>
            </w:r>
          </w:p>
        </w:tc>
        <w:tc>
          <w:tcPr/>
          <w:p>
            <w:pPr>
              <w:pStyle w:val="Compact"/>
              <w:jc w:val="left"/>
            </w:pPr>
            <w:r>
              <w:t xml:space="preserve">A3-S053, A3-S080</w:t>
            </w:r>
          </w:p>
        </w:tc>
      </w:tr>
      <w:tr>
        <w:tc>
          <w:tcPr/>
          <w:p>
            <w:pPr>
              <w:pStyle w:val="Compact"/>
              <w:jc w:val="left"/>
            </w:pPr>
            <w:r>
              <w:t xml:space="preserve">Integration</w:t>
            </w:r>
          </w:p>
        </w:tc>
        <w:tc>
          <w:tcPr/>
          <w:p>
            <w:pPr>
              <w:pStyle w:val="Compact"/>
              <w:jc w:val="left"/>
            </w:pPr>
            <w:r>
              <w:t xml:space="preserve">Python and JavaScript SDKs plus REST API (self-hosted server or hosted); integrations documented for LangGraph and CrewAI; vector store support includes Qdrant, Chroma, PGVector, Pinecone, Oracle, Milvus, MongoDB, Redis, Valkey, Elasticsearch, OpenSearch, Supabase, Upstash and Azure (Python)</w:t>
            </w:r>
          </w:p>
        </w:tc>
        <w:tc>
          <w:tcPr/>
          <w:p>
            <w:pPr>
              <w:pStyle w:val="Compact"/>
              <w:jc w:val="left"/>
            </w:pPr>
            <w:r>
              <w:t xml:space="preserve">Verified fact</w:t>
            </w:r>
          </w:p>
        </w:tc>
        <w:tc>
          <w:tcPr/>
          <w:p>
            <w:pPr>
              <w:pStyle w:val="Compact"/>
              <w:jc w:val="left"/>
            </w:pPr>
            <w:r>
              <w:t xml:space="preserve">A3-S001, A3-S080, A3-S053</w:t>
            </w:r>
          </w:p>
        </w:tc>
      </w:tr>
      <w:tr>
        <w:tc>
          <w:tcPr/>
          <w:p>
            <w:pPr>
              <w:pStyle w:val="Compact"/>
              <w:jc w:val="left"/>
            </w:pPr>
            <w:r>
              <w:t xml:space="preserve">Dependencies</w:t>
            </w:r>
          </w:p>
        </w:tc>
        <w:tc>
          <w:tcPr/>
          <w:p>
            <w:pPr>
              <w:pStyle w:val="Compact"/>
              <w:jc w:val="left"/>
            </w:pPr>
            <w:r>
              <w:t xml:space="preserve">Requires an LLM and an embedder; Python package depends on openai, qdrant-client and sqlalchemy; you provision and pay for the vector store, LLM and embedder when self-hosting</w:t>
            </w:r>
          </w:p>
        </w:tc>
        <w:tc>
          <w:tcPr/>
          <w:p>
            <w:pPr>
              <w:pStyle w:val="Compact"/>
              <w:jc w:val="left"/>
            </w:pPr>
            <w:r>
              <w:t xml:space="preserve">Verified fact</w:t>
            </w:r>
          </w:p>
        </w:tc>
        <w:tc>
          <w:tcPr/>
          <w:p>
            <w:pPr>
              <w:pStyle w:val="Compact"/>
              <w:jc w:val="left"/>
            </w:pPr>
            <w:r>
              <w:t xml:space="preserve">A3-S001, A3-S080</w:t>
            </w:r>
          </w:p>
        </w:tc>
      </w:tr>
      <w:tr>
        <w:tc>
          <w:tcPr/>
          <w:p>
            <w:pPr>
              <w:pStyle w:val="Compact"/>
              <w:jc w:val="left"/>
            </w:pPr>
            <w:r>
              <w:t xml:space="preserve">Certifications</w:t>
            </w:r>
          </w:p>
        </w:tc>
        <w:tc>
          <w:tcPr/>
          <w:p>
            <w:pPr>
              <w:pStyle w:val="Compact"/>
              <w:jc w:val="left"/>
            </w:pPr>
            <w:r>
              <w:t xml:space="preserve">Vendor pages conflict: SOC 2 Type I (homepage/About),</w:t>
            </w:r>
            <w:r>
              <w:t xml:space="preserve"> </w:t>
            </w:r>
            <w:r>
              <w:t xml:space="preserve">‘</w:t>
            </w:r>
            <w:r>
              <w:t xml:space="preserve">Type II audit in progress</w:t>
            </w:r>
            <w:r>
              <w:t xml:space="preserve">’</w:t>
            </w:r>
            <w:r>
              <w:t xml:space="preserve"> </w:t>
            </w:r>
            <w:r>
              <w:t xml:space="preserve">(one article) and</w:t>
            </w:r>
            <w:r>
              <w:t xml:space="preserve"> </w:t>
            </w:r>
            <w:r>
              <w:t xml:space="preserve">‘</w:t>
            </w:r>
            <w:r>
              <w:t xml:space="preserve">Type II for Enterprise</w:t>
            </w:r>
            <w:r>
              <w:t xml:space="preserve">’</w:t>
            </w:r>
            <w:r>
              <w:t xml:space="preserve"> </w:t>
            </w:r>
            <w:r>
              <w:t xml:space="preserve">(one guide); HIPAA claimed; Trust Center report not seen</w:t>
            </w:r>
          </w:p>
        </w:tc>
        <w:tc>
          <w:tcPr/>
          <w:p>
            <w:pPr>
              <w:pStyle w:val="Compact"/>
              <w:jc w:val="left"/>
            </w:pPr>
            <w:r>
              <w:t xml:space="preserve">Verified fact</w:t>
            </w:r>
          </w:p>
        </w:tc>
        <w:tc>
          <w:tcPr/>
          <w:p>
            <w:pPr>
              <w:pStyle w:val="Compact"/>
              <w:jc w:val="left"/>
            </w:pPr>
            <w:r>
              <w:t xml:space="preserve">A3-S051, A3-S106</w:t>
            </w:r>
          </w:p>
        </w:tc>
      </w:tr>
      <w:tr>
        <w:tc>
          <w:tcPr/>
          <w:p>
            <w:pPr>
              <w:pStyle w:val="Compact"/>
              <w:jc w:val="left"/>
            </w:pPr>
            <w:r>
              <w:t xml:space="preserve">GDPR / residency</w:t>
            </w:r>
          </w:p>
        </w:tc>
        <w:tc>
          <w:tcPr/>
          <w:p>
            <w:pPr>
              <w:pStyle w:val="Compact"/>
              <w:jc w:val="left"/>
            </w:pPr>
            <w:r>
              <w:t xml:space="preserve">Vendor states GDPR compliant; no managed EU region found; residency addressed through self-hosted/private-cloud/air-gapped deployment</w:t>
            </w:r>
          </w:p>
        </w:tc>
        <w:tc>
          <w:tcPr/>
          <w:p>
            <w:pPr>
              <w:pStyle w:val="Compact"/>
              <w:jc w:val="left"/>
            </w:pPr>
            <w:r>
              <w:t xml:space="preserve">Verified fact</w:t>
            </w:r>
          </w:p>
        </w:tc>
        <w:tc>
          <w:tcPr/>
          <w:p>
            <w:pPr>
              <w:pStyle w:val="Compact"/>
              <w:jc w:val="left"/>
            </w:pPr>
            <w:r>
              <w:t xml:space="preserve">A3-S051, A3-S106</w:t>
            </w:r>
          </w:p>
        </w:tc>
      </w:tr>
      <w:tr>
        <w:tc>
          <w:tcPr/>
          <w:p>
            <w:pPr>
              <w:pStyle w:val="Compact"/>
              <w:jc w:val="left"/>
            </w:pPr>
            <w:r>
              <w:t xml:space="preserve">Security features</w:t>
            </w:r>
          </w:p>
        </w:tc>
        <w:tc>
          <w:tcPr/>
          <w:p>
            <w:pPr>
              <w:pStyle w:val="Compact"/>
              <w:jc w:val="left"/>
            </w:pPr>
            <w:r>
              <w:t xml:space="preserve">Vendor states BYOK encryption across deployment models; self-hosted server has authentication on by default</w:t>
            </w:r>
          </w:p>
        </w:tc>
        <w:tc>
          <w:tcPr/>
          <w:p>
            <w:pPr>
              <w:pStyle w:val="Compact"/>
              <w:jc w:val="left"/>
            </w:pPr>
            <w:r>
              <w:t xml:space="preserve">Verified fact</w:t>
            </w:r>
          </w:p>
        </w:tc>
        <w:tc>
          <w:tcPr/>
          <w:p>
            <w:pPr>
              <w:pStyle w:val="Compact"/>
              <w:jc w:val="left"/>
            </w:pPr>
            <w:r>
              <w:t xml:space="preserve">A3-S051, A3-S001</w:t>
            </w:r>
          </w:p>
        </w:tc>
      </w:tr>
      <w:tr>
        <w:tc>
          <w:tcPr/>
          <w:p>
            <w:pPr>
              <w:pStyle w:val="Compact"/>
              <w:jc w:val="left"/>
            </w:pPr>
            <w:r>
              <w:t xml:space="preserve">Access controls</w:t>
            </w:r>
          </w:p>
        </w:tc>
        <w:tc>
          <w:tcPr/>
          <w:p>
            <w:pPr>
              <w:pStyle w:val="Compact"/>
              <w:jc w:val="left"/>
            </w:pPr>
            <w:r>
              <w:t xml:space="preserve">Enterprise plan lists SSO and audit logs; Platform has multi-organisation/multi-project structure with member roles and a project-wide event feed (add/search/delete events) usable for audit; open source has no org/project concept and only per-memory history</w:t>
            </w:r>
          </w:p>
        </w:tc>
        <w:tc>
          <w:tcPr/>
          <w:p>
            <w:pPr>
              <w:pStyle w:val="Compact"/>
              <w:jc w:val="left"/>
            </w:pPr>
            <w:r>
              <w:t xml:space="preserve">Verified fact</w:t>
            </w:r>
          </w:p>
        </w:tc>
        <w:tc>
          <w:tcPr/>
          <w:p>
            <w:pPr>
              <w:pStyle w:val="Compact"/>
              <w:jc w:val="left"/>
            </w:pPr>
            <w:r>
              <w:t xml:space="preserve">A3-S049, A3-S080</w:t>
            </w:r>
          </w:p>
        </w:tc>
      </w:tr>
      <w:tr>
        <w:tc>
          <w:tcPr/>
          <w:p>
            <w:pPr>
              <w:pStyle w:val="Compact"/>
              <w:jc w:val="left"/>
            </w:pPr>
            <w:r>
              <w:t xml:space="preserve">Enterprise support</w:t>
            </w:r>
          </w:p>
        </w:tc>
        <w:tc>
          <w:tcPr/>
          <w:p>
            <w:pPr>
              <w:pStyle w:val="Compact"/>
              <w:jc w:val="left"/>
            </w:pPr>
            <w:r>
              <w:t xml:space="preserve">Enterprise plan with SLA support; Pro plan includes private Slack support</w:t>
            </w:r>
          </w:p>
        </w:tc>
        <w:tc>
          <w:tcPr/>
          <w:p>
            <w:pPr>
              <w:pStyle w:val="Compact"/>
              <w:jc w:val="left"/>
            </w:pPr>
            <w:r>
              <w:t xml:space="preserve">Verified fact</w:t>
            </w:r>
          </w:p>
        </w:tc>
        <w:tc>
          <w:tcPr/>
          <w:p>
            <w:pPr>
              <w:pStyle w:val="Compact"/>
              <w:jc w:val="left"/>
            </w:pPr>
            <w:r>
              <w:t xml:space="preserve">A3-S049</w:t>
            </w:r>
          </w:p>
        </w:tc>
      </w:tr>
      <w:tr>
        <w:tc>
          <w:tcPr/>
          <w:p>
            <w:pPr>
              <w:pStyle w:val="Compact"/>
              <w:jc w:val="left"/>
            </w:pPr>
            <w:r>
              <w:t xml:space="preserve">Pricing</w:t>
            </w:r>
          </w:p>
        </w:tc>
        <w:tc>
          <w:tcPr/>
          <w:p>
            <w:pPr>
              <w:pStyle w:val="Compact"/>
              <w:jc w:val="left"/>
            </w:pPr>
            <w:r>
              <w:t xml:space="preserve">Hobby free (10,000 adds / 1,000 retrievals per month); Starter US$19 per month; Pro US$249 per month (graph memory, Dream); Enterprise custom (on-prem, SSO, audit logs, SLA)</w:t>
            </w:r>
          </w:p>
        </w:tc>
        <w:tc>
          <w:tcPr/>
          <w:p>
            <w:pPr>
              <w:pStyle w:val="Compact"/>
              <w:jc w:val="left"/>
            </w:pPr>
            <w:r>
              <w:t xml:space="preserve">Verified fact</w:t>
            </w:r>
          </w:p>
        </w:tc>
        <w:tc>
          <w:tcPr/>
          <w:p>
            <w:pPr>
              <w:pStyle w:val="Compact"/>
              <w:jc w:val="left"/>
            </w:pPr>
            <w:r>
              <w:t xml:space="preserve">A3-S049</w:t>
            </w:r>
          </w:p>
        </w:tc>
      </w:tr>
      <w:tr>
        <w:tc>
          <w:tcPr/>
          <w:p>
            <w:pPr>
              <w:pStyle w:val="Compact"/>
              <w:jc w:val="left"/>
            </w:pPr>
            <w:r>
              <w:t xml:space="preserve">Infrastructure cost</w:t>
            </w:r>
          </w:p>
        </w:tc>
        <w:tc>
          <w:tcPr/>
          <w:p>
            <w:pPr>
              <w:pStyle w:val="Compact"/>
              <w:jc w:val="left"/>
            </w:pPr>
            <w:r>
              <w:t xml:space="preserve">Self-hosting cost is driven by the vector store, LLM calls for extraction and the embedder, all provisioned and paid for by the customer</w:t>
            </w:r>
          </w:p>
        </w:tc>
        <w:tc>
          <w:tcPr/>
          <w:p>
            <w:pPr>
              <w:pStyle w:val="Compact"/>
              <w:jc w:val="left"/>
            </w:pPr>
            <w:r>
              <w:t xml:space="preserve">Verified fact</w:t>
            </w:r>
          </w:p>
        </w:tc>
        <w:tc>
          <w:tcPr/>
          <w:p>
            <w:pPr>
              <w:pStyle w:val="Compact"/>
              <w:jc w:val="left"/>
            </w:pPr>
            <w:r>
              <w:t xml:space="preserve">A3-S080</w:t>
            </w:r>
          </w:p>
        </w:tc>
      </w:tr>
      <w:tr>
        <w:tc>
          <w:tcPr/>
          <w:p>
            <w:pPr>
              <w:pStyle w:val="Compact"/>
              <w:jc w:val="left"/>
            </w:pPr>
            <w:r>
              <w:t xml:space="preserve">Ecosystem</w:t>
            </w:r>
          </w:p>
        </w:tc>
        <w:tc>
          <w:tcPr/>
          <w:p>
            <w:pPr>
              <w:pStyle w:val="Compact"/>
              <w:jc w:val="left"/>
            </w:pPr>
            <w:r>
              <w:t xml:space="preserve">Broad vector-store support (14+ in Python); TypeScript SDK adds Amazon S3 Vectors and Neptune Analytics; LangGraph and CrewAI integrations</w:t>
            </w:r>
          </w:p>
        </w:tc>
        <w:tc>
          <w:tcPr/>
          <w:p>
            <w:pPr>
              <w:pStyle w:val="Compact"/>
              <w:jc w:val="left"/>
            </w:pPr>
            <w:r>
              <w:t xml:space="preserve">Verified fact</w:t>
            </w:r>
          </w:p>
        </w:tc>
        <w:tc>
          <w:tcPr/>
          <w:p>
            <w:pPr>
              <w:pStyle w:val="Compact"/>
              <w:jc w:val="left"/>
            </w:pPr>
            <w:r>
              <w:t xml:space="preserve">A3-S053, A3-S001</w:t>
            </w:r>
          </w:p>
        </w:tc>
      </w:tr>
      <w:tr>
        <w:tc>
          <w:tcPr/>
          <w:p>
            <w:pPr>
              <w:pStyle w:val="Compact"/>
              <w:jc w:val="left"/>
            </w:pPr>
            <w:r>
              <w:t xml:space="preserve">Adoption signals</w:t>
            </w:r>
          </w:p>
        </w:tc>
        <w:tc>
          <w:tcPr/>
          <w:p>
            <w:pPr>
              <w:pStyle w:val="Compact"/>
              <w:jc w:val="left"/>
            </w:pPr>
            <w:r>
              <w:t xml:space="preserve">66,777 GitHub stars (7 October 2026). Reported at Series A (October 2025): 14M downloads, API calls grew from 35M (Q1) to 186M (Q3 2025)</w:t>
            </w:r>
          </w:p>
        </w:tc>
        <w:tc>
          <w:tcPr/>
          <w:p>
            <w:pPr>
              <w:pStyle w:val="Compact"/>
              <w:jc w:val="left"/>
            </w:pPr>
            <w:r>
              <w:t xml:space="preserve">Verified fact</w:t>
            </w:r>
          </w:p>
        </w:tc>
        <w:tc>
          <w:tcPr/>
          <w:p>
            <w:pPr>
              <w:pStyle w:val="Compact"/>
              <w:jc w:val="left"/>
            </w:pPr>
            <w:r>
              <w:t xml:space="preserve">A3-S054, A3-S052</w:t>
            </w:r>
          </w:p>
        </w:tc>
      </w:tr>
      <w:tr>
        <w:tc>
          <w:tcPr/>
          <w:p>
            <w:pPr>
              <w:pStyle w:val="Compact"/>
              <w:jc w:val="left"/>
            </w:pPr>
            <w:r>
              <w:t xml:space="preserve">Maturity</w:t>
            </w:r>
          </w:p>
        </w:tc>
        <w:tc>
          <w:tcPr/>
          <w:p>
            <w:pPr>
              <w:pStyle w:val="Compact"/>
              <w:jc w:val="left"/>
            </w:pPr>
            <w:r>
              <w:t xml:space="preserve">First PyPI release 18 May 2024; 192 releases; v2.x with frequent releases (eight between 4 August and 25 September 2026)</w:t>
            </w:r>
          </w:p>
        </w:tc>
        <w:tc>
          <w:tcPr/>
          <w:p>
            <w:pPr>
              <w:pStyle w:val="Compact"/>
              <w:jc w:val="left"/>
            </w:pPr>
            <w:r>
              <w:t xml:space="preserve">Verified fact</w:t>
            </w:r>
          </w:p>
        </w:tc>
        <w:tc>
          <w:tcPr/>
          <w:p>
            <w:pPr>
              <w:pStyle w:val="Compact"/>
              <w:jc w:val="left"/>
            </w:pPr>
            <w:r>
              <w:t xml:space="preserve">A3-S001</w:t>
            </w:r>
          </w:p>
        </w:tc>
      </w:tr>
      <w:tr>
        <w:tc>
          <w:tcPr/>
          <w:p>
            <w:pPr>
              <w:pStyle w:val="Compact"/>
              <w:jc w:val="left"/>
            </w:pPr>
            <w:r>
              <w:t xml:space="preserve">Deployment</w:t>
            </w:r>
          </w:p>
        </w:tc>
        <w:tc>
          <w:tcPr/>
          <w:p>
            <w:pPr>
              <w:pStyle w:val="Compact"/>
              <w:jc w:val="left"/>
            </w:pPr>
            <w:r>
              <w:t xml:space="preserve">saas: Yes; managed_cloud: Yes (vendor states private Kubernetes deployment inside customer VPC); vpc_byoc: Yes (vendor claim); private_cloud: Yes (vendor claim: private Kubernetes); self_hosted: Yes (docker compose server; library); on_prem: Yes (Enterprise on-prem; vendor also claims air-gapped)</w:t>
            </w:r>
          </w:p>
        </w:tc>
        <w:tc>
          <w:tcPr/>
          <w:p>
            <w:pPr>
              <w:pStyle w:val="Compact"/>
            </w:pPr>
          </w:p>
        </w:tc>
        <w:tc>
          <w:tcPr/>
          <w:p>
            <w:pPr>
              <w:pStyle w:val="Compact"/>
            </w:pPr>
          </w:p>
        </w:tc>
      </w:tr>
    </w:tbl>
    <w:bookmarkEnd w:id="974"/>
    <w:bookmarkStart w:id="986" w:name="cognee-l5-cognee"/>
    <w:p>
      <w:pPr>
        <w:pStyle w:val="Heading2"/>
      </w:pPr>
      <w:r>
        <w:t xml:space="preserve">Cognee (</w:t>
      </w:r>
      <w:r>
        <w:rPr>
          <w:rStyle w:val="VerbatimChar"/>
        </w:rPr>
        <w:t xml:space="preserve">L5-cognee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Credible in-estate graph-plus-vector memory with strong deployment options; no certification and seed-stage funding limit it to scoped, self-hosted use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Graph + vector memory with remember/recall/improve/forget and local extraction</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basis: authenticated multi-tenant users, Enterprise SSO, SLAs and a dedicated support engineer (A3-S005, A3-S095); one verified control gives 3 under rule 7 (CP3 review A, consistent with LlamaParse and Browserbase); RBAC and audit logs NPV</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Scored as self-hosted software (vendor-recommended) under rule 2: encryption, private mode, air-gap verified; security policy and signed releases NPV. Cognee Cloud alone would score 1 (no certification by vendor statement)</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Cloud, BYOC, self-host, on-prem and air-gap</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MCP server and community plugins; 31,561 stars; optional standard graph and vector stores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Post-1.0 (1.6.x), 178 releases since March 2024; seed-stage company; no acquisition found</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Free OSS locally; Cloud US$1 per 1M tokens; production Postgres graph licensed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core on standard stores, but production Postgres graph is licensed</w:t>
            </w:r>
          </w:p>
        </w:tc>
      </w:tr>
      <w:tr>
        <w:tc>
          <w:tcPr/>
          <w:p>
            <w:pPr>
              <w:pStyle w:val="Compact"/>
              <w:jc w:val="left"/>
            </w:pPr>
            <w:r>
              <w:rPr>
                <w:bCs/>
                <w:b/>
              </w:rPr>
              <w:t xml:space="preserve">Total (generic / FS)</w:t>
            </w:r>
          </w:p>
        </w:tc>
        <w:tc>
          <w:tcPr/>
          <w:p>
            <w:pPr>
              <w:pStyle w:val="Compact"/>
              <w:jc w:val="right"/>
            </w:pPr>
            <w:r>
              <w:rPr>
                <w:bCs/>
                <w:b/>
              </w:rPr>
              <w:t xml:space="preserve">3.35 / 3.25</w:t>
            </w:r>
          </w:p>
        </w:tc>
        <w:tc>
          <w:tcPr/>
          <w:p>
            <w:pPr>
              <w:pStyle w:val="Compact"/>
            </w:pPr>
          </w:p>
        </w:tc>
      </w:tr>
    </w:tbl>
    <w:p>
      <w:pPr>
        <w:pStyle w:val="BodyText"/>
      </w:pPr>
      <w:r>
        <w:rPr>
          <w:iCs/>
          <w:i/>
        </w:rPr>
        <w:t xml:space="preserve">Evidence rules applied:</w:t>
      </w:r>
      <w:r>
        <w:t xml:space="preserve"> </w:t>
      </w:r>
      <w:r>
        <w:t xml:space="preserve">Rule 2 applied (self-hosted software; inherits host controls): security_compliance and enterprise_readiness scored on self-hosted basis, capped at 4; enterprise_readiness: NPV cap lifted to 3 by verified SSO (rule 7)</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3.25</w:t>
            </w:r>
          </w:p>
        </w:tc>
        <w:tc>
          <w:tcPr/>
          <w:p>
            <w:pPr>
              <w:pStyle w:val="Compact"/>
              <w:jc w:val="right"/>
            </w:pPr>
            <w:r>
              <w:t xml:space="preserve">3.20</w:t>
            </w:r>
          </w:p>
        </w:tc>
        <w:tc>
          <w:tcPr/>
          <w:p>
            <w:pPr>
              <w:pStyle w:val="Compact"/>
              <w:jc w:val="right"/>
            </w:pPr>
            <w:r>
              <w:t xml:space="preserve">3.40</w:t>
            </w:r>
          </w:p>
        </w:tc>
        <w:tc>
          <w:tcPr/>
          <w:p>
            <w:pPr>
              <w:pStyle w:val="Compact"/>
              <w:jc w:val="right"/>
            </w:pPr>
            <w:r>
              <w:t xml:space="preserve">3.25</w:t>
            </w:r>
          </w:p>
        </w:tc>
        <w:tc>
          <w:tcPr/>
          <w:p>
            <w:pPr>
              <w:pStyle w:val="Compact"/>
              <w:jc w:val="right"/>
            </w:pPr>
            <w:r>
              <w:t xml:space="preserve">3.35</w:t>
            </w:r>
          </w:p>
        </w:tc>
        <w:tc>
          <w:tcPr/>
          <w:p>
            <w:pPr>
              <w:pStyle w:val="Compact"/>
              <w:jc w:val="right"/>
            </w:pPr>
            <w:r>
              <w:t xml:space="preserve">3.30</w:t>
            </w:r>
          </w:p>
        </w:tc>
        <w:tc>
          <w:tcPr/>
          <w:p>
            <w:pPr>
              <w:pStyle w:val="Compact"/>
              <w:jc w:val="right"/>
            </w:pPr>
            <w:r>
              <w:t xml:space="preserve">3.35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Open-source memory platform building knowledge graphs plus vectors from documents, code and conversations; remember, recall, improve and forget; retrieval selects graph, vector or code context; local small-model extraction; MCP server</w:t>
      </w:r>
      <w:r>
        <w:t xml:space="preserve"> </w:t>
      </w:r>
      <w:r>
        <w:rPr>
          <w:rStyle w:val="ClaimLabel"/>
        </w:rPr>
        <w:t xml:space="preserve">VF</w:t>
      </w:r>
      <w:r>
        <w:rPr>
          <w:rStyle w:val="FootnoteReference"/>
        </w:rPr>
        <w:footnoteReference w:id="975"/>
      </w:r>
      <w:r>
        <w:t xml:space="preserve">.</w:t>
      </w:r>
    </w:p>
    <w:p>
      <w:pPr>
        <w:pStyle w:val="BodyText"/>
      </w:pPr>
      <w:r>
        <w:rPr>
          <w:bCs/>
          <w:b/>
        </w:rPr>
        <w:t xml:space="preserve">Strengths</w:t>
      </w:r>
    </w:p>
    <w:p>
      <w:pPr>
        <w:numPr>
          <w:ilvl w:val="0"/>
          <w:numId w:val="1182"/>
        </w:numPr>
        <w:pStyle w:val="Compact"/>
      </w:pPr>
      <w:r>
        <w:t xml:space="preserve">Runs fully in-estate or air-gapped with zero external API calls</w:t>
      </w:r>
      <w:r>
        <w:t xml:space="preserve"> </w:t>
      </w:r>
      <w:r>
        <w:rPr>
          <w:rStyle w:val="ClaimLabel"/>
        </w:rPr>
        <w:t xml:space="preserve">VF</w:t>
      </w:r>
      <w:r>
        <w:rPr>
          <w:rStyle w:val="FootnoteReference"/>
        </w:rPr>
        <w:footnoteReference w:id="977"/>
      </w:r>
    </w:p>
    <w:p>
      <w:pPr>
        <w:numPr>
          <w:ilvl w:val="0"/>
          <w:numId w:val="1182"/>
        </w:numPr>
        <w:pStyle w:val="Compact"/>
      </w:pPr>
      <w:r>
        <w:t xml:space="preserve">Backs onto Postgres/pgvector, Neo4j or Neptune</w:t>
      </w:r>
      <w:r>
        <w:t xml:space="preserve"> </w:t>
      </w:r>
      <w:r>
        <w:rPr>
          <w:rStyle w:val="ClaimLabel"/>
        </w:rPr>
        <w:t xml:space="preserve">VF</w:t>
      </w:r>
      <w:r>
        <w:rPr>
          <w:rStyle w:val="FootnoteReference"/>
        </w:rPr>
        <w:footnoteReference w:id="979"/>
      </w:r>
    </w:p>
    <w:p>
      <w:pPr>
        <w:numPr>
          <w:ilvl w:val="0"/>
          <w:numId w:val="1182"/>
        </w:numPr>
        <w:pStyle w:val="Compact"/>
      </w:pPr>
      <w:r>
        <w:t xml:space="preserve">EU company with GDPR process audit, DPA, erasure and portability support; BYOC in customer EU cloud account</w:t>
      </w:r>
      <w:r>
        <w:t xml:space="preserve"> </w:t>
      </w:r>
      <w:r>
        <w:rPr>
          <w:rStyle w:val="ClaimLabel"/>
        </w:rPr>
        <w:t xml:space="preserve">VF</w:t>
      </w:r>
      <w:r>
        <w:rPr>
          <w:rStyle w:val="FootnoteReference"/>
        </w:rPr>
        <w:footnoteReference w:id="980"/>
      </w:r>
    </w:p>
    <w:p>
      <w:pPr>
        <w:numPr>
          <w:ilvl w:val="0"/>
          <w:numId w:val="1182"/>
        </w:numPr>
        <w:pStyle w:val="Compact"/>
      </w:pPr>
      <w:r>
        <w:t xml:space="preserve">Enterprise SSO, SLAs and dedicated support engineer</w:t>
      </w:r>
      <w:r>
        <w:t xml:space="preserve"> </w:t>
      </w:r>
      <w:r>
        <w:rPr>
          <w:rStyle w:val="ClaimLabel"/>
        </w:rPr>
        <w:t xml:space="preserve">VF</w:t>
      </w:r>
      <w:r>
        <w:rPr>
          <w:rStyle w:val="FootnoteReference"/>
        </w:rPr>
        <w:footnoteReference w:id="981"/>
      </w:r>
    </w:p>
    <w:p>
      <w:pPr>
        <w:pStyle w:val="FirstParagraph"/>
      </w:pPr>
      <w:r>
        <w:rPr>
          <w:bCs/>
          <w:b/>
        </w:rPr>
        <w:t xml:space="preserve">Limitations and risks</w:t>
      </w:r>
    </w:p>
    <w:p>
      <w:pPr>
        <w:numPr>
          <w:ilvl w:val="0"/>
          <w:numId w:val="1183"/>
        </w:numPr>
        <w:pStyle w:val="Compact"/>
      </w:pPr>
      <w:r>
        <w:t xml:space="preserve">States it holds no SOC 2, ISO 27001 or equivalent certification</w:t>
      </w:r>
      <w:r>
        <w:t xml:space="preserve"> </w:t>
      </w:r>
      <w:r>
        <w:rPr>
          <w:rStyle w:val="ClaimLabel"/>
        </w:rPr>
        <w:t xml:space="preserve">VF</w:t>
      </w:r>
      <w:r>
        <w:rPr>
          <w:rStyle w:val="FootnoteReference"/>
        </w:rPr>
        <w:footnoteReference w:id="982"/>
      </w:r>
    </w:p>
    <w:p>
      <w:pPr>
        <w:numPr>
          <w:ilvl w:val="0"/>
          <w:numId w:val="1183"/>
        </w:numPr>
        <w:pStyle w:val="Compact"/>
      </w:pPr>
      <w:r>
        <w:t xml:space="preserve">Production Postgres graph store is a licensed product</w:t>
      </w:r>
      <w:r>
        <w:t xml:space="preserve"> </w:t>
      </w:r>
      <w:r>
        <w:rPr>
          <w:rStyle w:val="ClaimLabel"/>
        </w:rPr>
        <w:t xml:space="preserve">VF</w:t>
      </w:r>
      <w:r>
        <w:rPr>
          <w:rStyle w:val="FootnoteReference"/>
        </w:rPr>
        <w:footnoteReference w:id="983"/>
      </w:r>
    </w:p>
    <w:p>
      <w:pPr>
        <w:numPr>
          <w:ilvl w:val="0"/>
          <w:numId w:val="1183"/>
        </w:numPr>
        <w:pStyle w:val="Compact"/>
      </w:pPr>
      <w:r>
        <w:t xml:space="preserve">RBAC and audit logs not documented</w:t>
      </w:r>
      <w:r>
        <w:t xml:space="preserve"> </w:t>
      </w:r>
      <w:r>
        <w:rPr>
          <w:rStyle w:val="ClaimLabel"/>
        </w:rPr>
        <w:t xml:space="preserve">NPV</w:t>
      </w:r>
    </w:p>
    <w:p>
      <w:pPr>
        <w:numPr>
          <w:ilvl w:val="0"/>
          <w:numId w:val="1183"/>
        </w:numPr>
        <w:pStyle w:val="Compact"/>
      </w:pPr>
      <w:r>
        <w:t xml:space="preserve">Seed-stage funding; aggregators disagree on amount</w:t>
      </w:r>
      <w:r>
        <w:t xml:space="preserve"> </w:t>
      </w:r>
      <w:r>
        <w:rPr>
          <w:rStyle w:val="ClaimLabel"/>
        </w:rPr>
        <w:t xml:space="preserve">R</w:t>
      </w:r>
      <w:r>
        <w:rPr>
          <w:rStyle w:val="FootnoteReference"/>
        </w:rPr>
        <w:footnoteReference w:id="984"/>
      </w:r>
    </w:p>
    <w:p>
      <w:pPr>
        <w:pStyle w:val="FirstParagraph"/>
      </w:pPr>
      <w:r>
        <w:rPr>
          <w:bCs/>
          <w:b/>
        </w:rPr>
        <w:t xml:space="preserve">Choose when</w:t>
      </w:r>
    </w:p>
    <w:p>
      <w:pPr>
        <w:numPr>
          <w:ilvl w:val="0"/>
          <w:numId w:val="1184"/>
        </w:numPr>
        <w:pStyle w:val="Compact"/>
      </w:pPr>
      <w:r>
        <w:t xml:space="preserve">Memory or graph-backed knowledge must be fully in-estate or air-gapped in the EU and you can supply the controls</w:t>
      </w:r>
      <w:r>
        <w:t xml:space="preserve"> </w:t>
      </w:r>
      <w:r>
        <w:rPr>
          <w:rStyle w:val="ClaimLabel"/>
        </w:rPr>
        <w:t xml:space="preserve">AJ</w:t>
      </w:r>
    </w:p>
    <w:p>
      <w:pPr>
        <w:pStyle w:val="FirstParagraph"/>
      </w:pPr>
      <w:r>
        <w:rPr>
          <w:bCs/>
          <w:b/>
        </w:rPr>
        <w:t xml:space="preserve">Avoid when</w:t>
      </w:r>
    </w:p>
    <w:p>
      <w:pPr>
        <w:numPr>
          <w:ilvl w:val="0"/>
          <w:numId w:val="1185"/>
        </w:numPr>
        <w:pStyle w:val="Compact"/>
      </w:pPr>
      <w:r>
        <w:t xml:space="preserve">You want a managed service to carry certification evidence</w:t>
      </w:r>
      <w:r>
        <w:t xml:space="preserve"> </w:t>
      </w:r>
      <w:r>
        <w:rPr>
          <w:rStyle w:val="ClaimLabel"/>
        </w:rPr>
        <w:t xml:space="preserve">AJ</w:t>
      </w:r>
    </w:p>
    <w:p>
      <w:pPr>
        <w:pStyle w:val="FirstParagraph"/>
      </w:pPr>
      <w:r>
        <w:rPr>
          <w:bCs/>
          <w:b/>
        </w:rPr>
        <w:t xml:space="preserve">Nearest competitors:</w:t>
      </w:r>
      <w:r>
        <w:t xml:space="preserve"> </w:t>
      </w:r>
      <w:r>
        <w:t xml:space="preserve">L5-zep, L5-mem0, L5-supermemory</w:t>
      </w:r>
    </w:p>
    <w:p>
      <w:pPr>
        <w:pStyle w:val="BodyText"/>
      </w:pPr>
      <w:r>
        <w:rPr>
          <w:bCs/>
          <w:b/>
        </w:rPr>
        <w:t xml:space="preserve">Regulated-FS note.</w:t>
      </w:r>
      <w:r>
        <w:t xml:space="preserve"> </w:t>
      </w:r>
      <w:r>
        <w:t xml:space="preserve">Self-host only, on an approved Postgres or Neo4j, behind the firm’s identity proxy and audit logging; treat Cognee Cloud as out of scope for client data until certified</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Cognee (Berlin-based; GitHub org topoteretes)</w:t>
            </w:r>
          </w:p>
        </w:tc>
        <w:tc>
          <w:tcPr/>
          <w:p>
            <w:pPr>
              <w:pStyle w:val="Compact"/>
              <w:jc w:val="left"/>
            </w:pPr>
            <w:r>
              <w:t xml:space="preserve">Verified fact</w:t>
            </w:r>
          </w:p>
        </w:tc>
        <w:tc>
          <w:tcPr/>
          <w:p>
            <w:pPr>
              <w:pStyle w:val="Compact"/>
              <w:jc w:val="left"/>
            </w:pPr>
            <w:r>
              <w:t xml:space="preserve">A3-S005, A3-S095</w:t>
            </w:r>
          </w:p>
        </w:tc>
      </w:tr>
      <w:tr>
        <w:tc>
          <w:tcPr/>
          <w:p>
            <w:pPr>
              <w:pStyle w:val="Compact"/>
              <w:jc w:val="left"/>
            </w:pPr>
            <w:r>
              <w:t xml:space="preserve">Category</w:t>
            </w:r>
          </w:p>
        </w:tc>
        <w:tc>
          <w:tcPr/>
          <w:p>
            <w:pPr>
              <w:pStyle w:val="Compact"/>
              <w:jc w:val="left"/>
            </w:pPr>
            <w:r>
              <w:t xml:space="preserve">Open-source AI memory platform building knowledge graphs plus vectors from documents, code and conversations</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Version / lineup</w:t>
            </w:r>
          </w:p>
        </w:tc>
        <w:tc>
          <w:tcPr/>
          <w:p>
            <w:pPr>
              <w:pStyle w:val="Compact"/>
              <w:jc w:val="left"/>
            </w:pPr>
            <w:r>
              <w:t xml:space="preserve">cognee 1.6.3 (7 October 2026)</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Licence</w:t>
            </w:r>
          </w:p>
        </w:tc>
        <w:tc>
          <w:tcPr/>
          <w:p>
            <w:pPr>
              <w:pStyle w:val="Compact"/>
              <w:jc w:val="left"/>
            </w:pPr>
            <w:r>
              <w:t xml:space="preserve">Open core: Apache-2.0 library; production-ready Postgres-as-graph store is a licensed product; Cognee Cloud managed service</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Strategic direction</w:t>
            </w:r>
          </w:p>
        </w:tc>
        <w:tc>
          <w:tcPr/>
          <w:p>
            <w:pPr>
              <w:pStyle w:val="Compact"/>
              <w:jc w:val="left"/>
            </w:pPr>
            <w:r>
              <w:t xml:space="preserve">Since 1.0, the whole memory layer can run on one Postgres instance (demo feature in OSS); small-model local extraction (GLiNER) without an LLM key; plugins and MCP for agents</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What it does</w:t>
            </w:r>
          </w:p>
        </w:tc>
        <w:tc>
          <w:tcPr/>
          <w:p>
            <w:pPr>
              <w:pStyle w:val="Compact"/>
              <w:jc w:val="left"/>
            </w:pPr>
            <w:r>
              <w:t xml:space="preserve">Turns documents, code and conversations into a self-hosted knowledge graph agents can search; operations include remember, recall, improve (enrich/apply feedback) and forget (remove an item or dataset); retrieval selects graph, vector or code context</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Stack position</w:t>
            </w:r>
          </w:p>
        </w:tc>
        <w:tc>
          <w:tcPr/>
          <w:p>
            <w:pPr>
              <w:pStyle w:val="Compact"/>
              <w:jc w:val="left"/>
            </w:pPr>
            <w:r>
              <w:t xml:space="preserve">Spans L5 memory and L6/L8 (ingestion into graph and vector stores); graphic’s</w:t>
            </w:r>
            <w:r>
              <w:t xml:space="preserve"> </w:t>
            </w:r>
            <w:r>
              <w:t xml:space="preserve">‘</w:t>
            </w:r>
            <w:r>
              <w:t xml:space="preserve">knowledge graphs</w:t>
            </w:r>
            <w:r>
              <w:t xml:space="preserve">’</w:t>
            </w:r>
            <w:r>
              <w:t xml:space="preserve"> </w:t>
            </w:r>
            <w:r>
              <w:t xml:space="preserve">descriptor is accurate</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Integration</w:t>
            </w:r>
          </w:p>
        </w:tc>
        <w:tc>
          <w:tcPr/>
          <w:p>
            <w:pPr>
              <w:pStyle w:val="Compact"/>
              <w:jc w:val="left"/>
            </w:pPr>
            <w:r>
              <w:t xml:space="preserve">Python library, CLI, REST API (port 8000), UI and MCP server (port 8001) via Docker</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Dependencies</w:t>
            </w:r>
          </w:p>
        </w:tc>
        <w:tc>
          <w:tcPr/>
          <w:p>
            <w:pPr>
              <w:pStyle w:val="Compact"/>
              <w:jc w:val="left"/>
            </w:pPr>
            <w:r>
              <w:t xml:space="preserve">Default embedded stores: SQLite (relational), LanceDB (vector) and the</w:t>
            </w:r>
            <w:r>
              <w:t xml:space="preserve"> </w:t>
            </w:r>
            <w:r>
              <w:t xml:space="preserve">‘</w:t>
            </w:r>
            <w:r>
              <w:t xml:space="preserve">ladybug</w:t>
            </w:r>
            <w:r>
              <w:t xml:space="preserve">’</w:t>
            </w:r>
            <w:r>
              <w:t xml:space="preserve"> </w:t>
            </w:r>
            <w:r>
              <w:t xml:space="preserve">graph package; optional Neo4j, Amazon Neptune and Postgres/PGVector; Redis-compatible cache</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Certifications</w:t>
            </w:r>
          </w:p>
        </w:tc>
        <w:tc>
          <w:tcPr/>
          <w:p>
            <w:pPr>
              <w:pStyle w:val="Compact"/>
              <w:jc w:val="left"/>
            </w:pPr>
            <w:r>
              <w:t xml:space="preserve">Cognee states it does not currently hold SOC 2, ISO 27001 or equivalent third-party certification; recommends self-hosting in customer’s certified environment</w:t>
            </w:r>
          </w:p>
        </w:tc>
        <w:tc>
          <w:tcPr/>
          <w:p>
            <w:pPr>
              <w:pStyle w:val="Compact"/>
              <w:jc w:val="left"/>
            </w:pPr>
            <w:r>
              <w:t xml:space="preserve">Verified fact</w:t>
            </w:r>
          </w:p>
        </w:tc>
        <w:tc>
          <w:tcPr/>
          <w:p>
            <w:pPr>
              <w:pStyle w:val="Compact"/>
              <w:jc w:val="left"/>
            </w:pPr>
            <w:r>
              <w:t xml:space="preserve">A3-S095</w:t>
            </w:r>
          </w:p>
        </w:tc>
      </w:tr>
      <w:tr>
        <w:tc>
          <w:tcPr/>
          <w:p>
            <w:pPr>
              <w:pStyle w:val="Compact"/>
              <w:jc w:val="left"/>
            </w:pPr>
            <w:r>
              <w:t xml:space="preserve">GDPR / residency</w:t>
            </w:r>
          </w:p>
        </w:tc>
        <w:tc>
          <w:tcPr/>
          <w:p>
            <w:pPr>
              <w:pStyle w:val="Compact"/>
              <w:jc w:val="left"/>
            </w:pPr>
            <w:r>
              <w:t xml:space="preserve">EU company; GDPR-aligned processes audited with heyData; DPA on request; access, erasure and portability rights supported; Enterprise BYOC data plane in customer’s EU cloud account; Cloud tenants each get a dedicated managed Postgres project</w:t>
            </w:r>
          </w:p>
        </w:tc>
        <w:tc>
          <w:tcPr/>
          <w:p>
            <w:pPr>
              <w:pStyle w:val="Compact"/>
              <w:jc w:val="left"/>
            </w:pPr>
            <w:r>
              <w:t xml:space="preserve">Verified fact</w:t>
            </w:r>
          </w:p>
        </w:tc>
        <w:tc>
          <w:tcPr/>
          <w:p>
            <w:pPr>
              <w:pStyle w:val="Compact"/>
              <w:jc w:val="left"/>
            </w:pPr>
            <w:r>
              <w:t xml:space="preserve">A3-S095</w:t>
            </w:r>
          </w:p>
        </w:tc>
      </w:tr>
      <w:tr>
        <w:tc>
          <w:tcPr/>
          <w:p>
            <w:pPr>
              <w:pStyle w:val="Compact"/>
              <w:jc w:val="left"/>
            </w:pPr>
            <w:r>
              <w:t xml:space="preserve">Security features</w:t>
            </w:r>
          </w:p>
        </w:tc>
        <w:tc>
          <w:tcPr/>
          <w:p>
            <w:pPr>
              <w:pStyle w:val="Compact"/>
              <w:jc w:val="left"/>
            </w:pPr>
            <w:r>
              <w:t xml:space="preserve">Encryption at rest and in transit; private deployment mode with zero external API calls; air-gapped self-hosting</w:t>
            </w:r>
          </w:p>
        </w:tc>
        <w:tc>
          <w:tcPr/>
          <w:p>
            <w:pPr>
              <w:pStyle w:val="Compact"/>
              <w:jc w:val="left"/>
            </w:pPr>
            <w:r>
              <w:t xml:space="preserve">Verified fact</w:t>
            </w:r>
          </w:p>
        </w:tc>
        <w:tc>
          <w:tcPr/>
          <w:p>
            <w:pPr>
              <w:pStyle w:val="Compact"/>
              <w:jc w:val="left"/>
            </w:pPr>
            <w:r>
              <w:t xml:space="preserve">A3-S095</w:t>
            </w:r>
          </w:p>
        </w:tc>
      </w:tr>
      <w:tr>
        <w:tc>
          <w:tcPr/>
          <w:p>
            <w:pPr>
              <w:pStyle w:val="Compact"/>
              <w:jc w:val="left"/>
            </w:pPr>
            <w:r>
              <w:t xml:space="preserve">Access controls</w:t>
            </w:r>
          </w:p>
        </w:tc>
        <w:tc>
          <w:tcPr/>
          <w:p>
            <w:pPr>
              <w:pStyle w:val="Compact"/>
              <w:jc w:val="left"/>
            </w:pPr>
            <w:r>
              <w:t xml:space="preserve">Multi-tenant mode with authenticated users by default (API); Enterprise SSO</w:t>
            </w:r>
          </w:p>
        </w:tc>
        <w:tc>
          <w:tcPr/>
          <w:p>
            <w:pPr>
              <w:pStyle w:val="Compact"/>
              <w:jc w:val="left"/>
            </w:pPr>
            <w:r>
              <w:t xml:space="preserve">Verified fact</w:t>
            </w:r>
          </w:p>
        </w:tc>
        <w:tc>
          <w:tcPr/>
          <w:p>
            <w:pPr>
              <w:pStyle w:val="Compact"/>
              <w:jc w:val="left"/>
            </w:pPr>
            <w:r>
              <w:t xml:space="preserve">A3-S005, A3-S095</w:t>
            </w:r>
          </w:p>
        </w:tc>
      </w:tr>
      <w:tr>
        <w:tc>
          <w:tcPr/>
          <w:p>
            <w:pPr>
              <w:pStyle w:val="Compact"/>
              <w:jc w:val="left"/>
            </w:pPr>
            <w:r>
              <w:t xml:space="preserve">Enterprise support</w:t>
            </w:r>
          </w:p>
        </w:tc>
        <w:tc>
          <w:tcPr/>
          <w:p>
            <w:pPr>
              <w:pStyle w:val="Compact"/>
              <w:jc w:val="left"/>
            </w:pPr>
            <w:r>
              <w:t xml:space="preserve">Enterprise: SSO, SLAs, dedicated support engineer, BYOC (fixed-scope engagement, custom price)</w:t>
            </w:r>
          </w:p>
        </w:tc>
        <w:tc>
          <w:tcPr/>
          <w:p>
            <w:pPr>
              <w:pStyle w:val="Compact"/>
              <w:jc w:val="left"/>
            </w:pPr>
            <w:r>
              <w:t xml:space="preserve">Verified fact</w:t>
            </w:r>
          </w:p>
        </w:tc>
        <w:tc>
          <w:tcPr/>
          <w:p>
            <w:pPr>
              <w:pStyle w:val="Compact"/>
              <w:jc w:val="left"/>
            </w:pPr>
            <w:r>
              <w:t xml:space="preserve">A3-S095</w:t>
            </w:r>
          </w:p>
        </w:tc>
      </w:tr>
      <w:tr>
        <w:tc>
          <w:tcPr/>
          <w:p>
            <w:pPr>
              <w:pStyle w:val="Compact"/>
              <w:jc w:val="left"/>
            </w:pPr>
            <w:r>
              <w:t xml:space="preserve">Pricing</w:t>
            </w:r>
          </w:p>
        </w:tc>
        <w:tc>
          <w:tcPr/>
          <w:p>
            <w:pPr>
              <w:pStyle w:val="Compact"/>
              <w:jc w:val="left"/>
            </w:pPr>
            <w:r>
              <w:t xml:space="preserve">Cloud free tier (1M tokens, one workspace); Standard US$1.00 per 1M tokens processed plus US$5 per extra workspace; Enterprise custom; self-hosted OSS free</w:t>
            </w:r>
          </w:p>
        </w:tc>
        <w:tc>
          <w:tcPr/>
          <w:p>
            <w:pPr>
              <w:pStyle w:val="Compact"/>
              <w:jc w:val="left"/>
            </w:pPr>
            <w:r>
              <w:t xml:space="preserve">Verified fact</w:t>
            </w:r>
          </w:p>
        </w:tc>
        <w:tc>
          <w:tcPr/>
          <w:p>
            <w:pPr>
              <w:pStyle w:val="Compact"/>
              <w:jc w:val="left"/>
            </w:pPr>
            <w:r>
              <w:t xml:space="preserve">A3-S095</w:t>
            </w:r>
          </w:p>
        </w:tc>
      </w:tr>
      <w:tr>
        <w:tc>
          <w:tcPr/>
          <w:p>
            <w:pPr>
              <w:pStyle w:val="Compact"/>
              <w:jc w:val="left"/>
            </w:pPr>
            <w:r>
              <w:t xml:space="preserve">Infrastructure cost</w:t>
            </w:r>
          </w:p>
        </w:tc>
        <w:tc>
          <w:tcPr/>
          <w:p>
            <w:pPr>
              <w:pStyle w:val="Compact"/>
              <w:jc w:val="left"/>
            </w:pPr>
            <w:r>
              <w:t xml:space="preserve">Can run free locally with small models; production graph on Postgres requires a licence</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Ecosystem</w:t>
            </w:r>
          </w:p>
        </w:tc>
        <w:tc>
          <w:tcPr/>
          <w:p>
            <w:pPr>
              <w:pStyle w:val="Compact"/>
              <w:jc w:val="left"/>
            </w:pPr>
            <w:r>
              <w:t xml:space="preserve">Community plugins repository (cognee-community); MCP server</w:t>
            </w:r>
          </w:p>
        </w:tc>
        <w:tc>
          <w:tcPr/>
          <w:p>
            <w:pPr>
              <w:pStyle w:val="Compact"/>
              <w:jc w:val="left"/>
            </w:pPr>
            <w:r>
              <w:t xml:space="preserve">Verified fact</w:t>
            </w:r>
          </w:p>
        </w:tc>
        <w:tc>
          <w:tcPr/>
          <w:p>
            <w:pPr>
              <w:pStyle w:val="Compact"/>
              <w:jc w:val="left"/>
            </w:pPr>
            <w:r>
              <w:t xml:space="preserve">A3-S005, A3-S054</w:t>
            </w:r>
          </w:p>
        </w:tc>
      </w:tr>
      <w:tr>
        <w:tc>
          <w:tcPr/>
          <w:p>
            <w:pPr>
              <w:pStyle w:val="Compact"/>
              <w:jc w:val="left"/>
            </w:pPr>
            <w:r>
              <w:t xml:space="preserve">Adoption signals</w:t>
            </w:r>
          </w:p>
        </w:tc>
        <w:tc>
          <w:tcPr/>
          <w:p>
            <w:pPr>
              <w:pStyle w:val="Compact"/>
              <w:jc w:val="left"/>
            </w:pPr>
            <w:r>
              <w:t xml:space="preserve">topoteretes/cognee 31,561 GitHub stars (7 October 2026); US$7.5M seed led by Pebblebed (February 2026, Reported) after US$1.5M (November 2024)</w:t>
            </w:r>
          </w:p>
        </w:tc>
        <w:tc>
          <w:tcPr/>
          <w:p>
            <w:pPr>
              <w:pStyle w:val="Compact"/>
              <w:jc w:val="left"/>
            </w:pPr>
            <w:r>
              <w:t xml:space="preserve">Verified fact</w:t>
            </w:r>
          </w:p>
        </w:tc>
        <w:tc>
          <w:tcPr/>
          <w:p>
            <w:pPr>
              <w:pStyle w:val="Compact"/>
              <w:jc w:val="left"/>
            </w:pPr>
            <w:r>
              <w:t xml:space="preserve">A3-S054, A3-S094</w:t>
            </w:r>
          </w:p>
        </w:tc>
      </w:tr>
      <w:tr>
        <w:tc>
          <w:tcPr/>
          <w:p>
            <w:pPr>
              <w:pStyle w:val="Compact"/>
              <w:jc w:val="left"/>
            </w:pPr>
            <w:r>
              <w:t xml:space="preserve">Maturity</w:t>
            </w:r>
          </w:p>
        </w:tc>
        <w:tc>
          <w:tcPr/>
          <w:p>
            <w:pPr>
              <w:pStyle w:val="Compact"/>
              <w:jc w:val="left"/>
            </w:pPr>
            <w:r>
              <w:t xml:space="preserve">First PyPI release 13 March 2024; 178 releases; post-1.0 (1.6.x)</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Deployment</w:t>
            </w:r>
          </w:p>
        </w:tc>
        <w:tc>
          <w:tcPr/>
          <w:p>
            <w:pPr>
              <w:pStyle w:val="Compact"/>
              <w:jc w:val="left"/>
            </w:pPr>
            <w:r>
              <w:t xml:space="preserve">saas: Yes (Cognee Cloud); managed_cloud: Not publicly verified; vpc_byoc: Yes (Enterprise BYOC); private_cloud: Not publicly verified; self_hosted: Yes; on_prem: Yes (on-prem and air-gapped self-hosting)</w:t>
            </w:r>
          </w:p>
        </w:tc>
        <w:tc>
          <w:tcPr/>
          <w:p>
            <w:pPr>
              <w:pStyle w:val="Compact"/>
            </w:pPr>
          </w:p>
        </w:tc>
        <w:tc>
          <w:tcPr/>
          <w:p>
            <w:pPr>
              <w:pStyle w:val="Compact"/>
            </w:pPr>
          </w:p>
        </w:tc>
      </w:tr>
    </w:tbl>
    <w:bookmarkEnd w:id="986"/>
    <w:bookmarkStart w:id="1000" w:name="X2a2dc24bc2734151c2951029910669f20affcd6"/>
    <w:p>
      <w:pPr>
        <w:pStyle w:val="Heading2"/>
      </w:pPr>
      <w:r>
        <w:t xml:space="preserve">Amazon Bedrock AgentCore Memory (</w:t>
      </w:r>
      <w:r>
        <w:rPr>
          <w:rStyle w:val="VerbatimChar"/>
        </w:rPr>
        <w:t xml:space="preserve">L5-aws-agentcore-memory</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AWS is your primary cloud and the agent runtime is AgentCore (CP3 Q2, rubric rule 10). AWS’s lead managed agent memory service with good lifecycle documentation; a customer-managed key at creation and a pruner from day one are part of the condition, and deployment and lock-in at 2 are accepted under rule 11</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Short- and long-term memory with multiple extraction strategies, namespaces and self-managed pipelines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AWS IAM, SSO federation and CloudTrail; AWS guidance on restricting memory APIs. Platform controls presumed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Service-level SOC 1/2/3 and ISO 27001 scope plus CMK; SOC 2 report type not stated and Memory not named separately, so 4 not 5 (rule 8)</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AWS managed only, with VPC/PrivateLink connectivity; no self-host</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Strands SDK and AgentCore APIs; wider ecosystem NPV</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October 2025 with steady feature additions</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unit pricing for short- and long-term memory (B-REVA-S005), changed on 6 October 2026; extraction LLM cost on top; transparent, so 3 (consistent with Memory Bank)</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AWS API; records listable for export; hyperscaler lock-in</w:t>
            </w:r>
          </w:p>
        </w:tc>
      </w:tr>
      <w:tr>
        <w:tc>
          <w:tcPr/>
          <w:p>
            <w:pPr>
              <w:pStyle w:val="Compact"/>
              <w:jc w:val="left"/>
            </w:pPr>
            <w:r>
              <w:rPr>
                <w:bCs/>
                <w:b/>
              </w:rPr>
              <w:t xml:space="preserve">Total (generic / FS)</w:t>
            </w:r>
          </w:p>
        </w:tc>
        <w:tc>
          <w:tcPr/>
          <w:p>
            <w:pPr>
              <w:pStyle w:val="Compact"/>
              <w:jc w:val="right"/>
            </w:pPr>
            <w:r>
              <w:rPr>
                <w:bCs/>
                <w:b/>
              </w:rPr>
              <w:t xml:space="preserve">3.30 / 3.20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3.20</w:t>
            </w:r>
          </w:p>
        </w:tc>
        <w:tc>
          <w:tcPr/>
          <w:p>
            <w:pPr>
              <w:pStyle w:val="Compact"/>
              <w:jc w:val="right"/>
            </w:pPr>
            <w:r>
              <w:t xml:space="preserve">3.30</w:t>
            </w:r>
          </w:p>
        </w:tc>
        <w:tc>
          <w:tcPr/>
          <w:p>
            <w:pPr>
              <w:pStyle w:val="Compact"/>
              <w:jc w:val="right"/>
            </w:pPr>
            <w:r>
              <w:t xml:space="preserve">3.05</w:t>
            </w:r>
          </w:p>
        </w:tc>
        <w:tc>
          <w:tcPr/>
          <w:p>
            <w:pPr>
              <w:pStyle w:val="Compact"/>
              <w:jc w:val="right"/>
            </w:pPr>
            <w:r>
              <w:t xml:space="preserve">3.25</w:t>
            </w:r>
          </w:p>
        </w:tc>
        <w:tc>
          <w:tcPr/>
          <w:p>
            <w:pPr>
              <w:pStyle w:val="Compact"/>
              <w:jc w:val="right"/>
            </w:pPr>
            <w:r>
              <w:t xml:space="preserve">3.20</w:t>
            </w:r>
          </w:p>
        </w:tc>
        <w:tc>
          <w:tcPr/>
          <w:p>
            <w:pPr>
              <w:pStyle w:val="Compact"/>
              <w:jc w:val="right"/>
            </w:pPr>
            <w:r>
              <w:t xml:space="preserve">3.35</w:t>
            </w:r>
          </w:p>
        </w:tc>
        <w:tc>
          <w:tcPr/>
          <w:p>
            <w:pPr>
              <w:pStyle w:val="Compact"/>
              <w:jc w:val="right"/>
            </w:pPr>
            <w:r>
              <w:t xml:space="preserve">3.25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Managed memory in Amazon Bedrock AgentCore: short-term raw session events; long-term records via semantic, summary, user-preference, episodic or custom strategies, grouped by namespaces and retrieved by semantic search; self-managed strategy; record streaming; JSON-payload extraction (August 2026)</w:t>
      </w:r>
      <w:r>
        <w:t xml:space="preserve"> </w:t>
      </w:r>
      <w:r>
        <w:rPr>
          <w:rStyle w:val="ClaimLabel"/>
        </w:rPr>
        <w:t xml:space="preserve">VF</w:t>
      </w:r>
      <w:r>
        <w:rPr>
          <w:rStyle w:val="FootnoteReference"/>
        </w:rPr>
        <w:footnoteReference w:id="987"/>
      </w:r>
      <w:r>
        <w:t xml:space="preserve">.</w:t>
      </w:r>
    </w:p>
    <w:p>
      <w:pPr>
        <w:pStyle w:val="BodyText"/>
      </w:pPr>
      <w:r>
        <w:rPr>
          <w:bCs/>
          <w:b/>
        </w:rPr>
        <w:t xml:space="preserve">Strengths</w:t>
      </w:r>
    </w:p>
    <w:p>
      <w:pPr>
        <w:numPr>
          <w:ilvl w:val="0"/>
          <w:numId w:val="1186"/>
        </w:numPr>
        <w:pStyle w:val="Compact"/>
      </w:pPr>
      <w:r>
        <w:t xml:space="preserve">Detailed lifecycle documentation incl. per-user namespace erasure, batch delete and AWS guidance on retention policies</w:t>
      </w:r>
      <w:r>
        <w:t xml:space="preserve"> </w:t>
      </w:r>
      <w:r>
        <w:rPr>
          <w:rStyle w:val="ClaimLabel"/>
        </w:rPr>
        <w:t xml:space="preserve">VF</w:t>
      </w:r>
      <w:r>
        <w:rPr>
          <w:rStyle w:val="FootnoteReference"/>
        </w:rPr>
        <w:footnoteReference w:id="989"/>
      </w:r>
    </w:p>
    <w:p>
      <w:pPr>
        <w:numPr>
          <w:ilvl w:val="0"/>
          <w:numId w:val="1186"/>
        </w:numPr>
        <w:pStyle w:val="Compact"/>
      </w:pPr>
      <w:r>
        <w:t xml:space="preserve">KMS encryption with optional customer-managed key; AWS Config rule and Security Hub control flag memories without CMK</w:t>
      </w:r>
      <w:r>
        <w:t xml:space="preserve"> </w:t>
      </w:r>
      <w:r>
        <w:rPr>
          <w:rStyle w:val="ClaimLabel"/>
        </w:rPr>
        <w:t xml:space="preserve">VF</w:t>
      </w:r>
      <w:r>
        <w:rPr>
          <w:rStyle w:val="FootnoteReference"/>
        </w:rPr>
        <w:footnoteReference w:id="990"/>
      </w:r>
    </w:p>
    <w:p>
      <w:pPr>
        <w:numPr>
          <w:ilvl w:val="0"/>
          <w:numId w:val="1186"/>
        </w:numPr>
        <w:pStyle w:val="Compact"/>
      </w:pPr>
      <w:r>
        <w:t xml:space="preserve">AgentCore in AWS scope for SOC 1/2/3 and ISO/IEC 27001; HIPAA eligible</w:t>
      </w:r>
      <w:r>
        <w:t xml:space="preserve"> </w:t>
      </w:r>
      <w:r>
        <w:rPr>
          <w:rStyle w:val="ClaimLabel"/>
        </w:rPr>
        <w:t xml:space="preserve">VF</w:t>
      </w:r>
      <w:r>
        <w:rPr>
          <w:rStyle w:val="FootnoteReference"/>
        </w:rPr>
        <w:footnoteReference w:id="992"/>
      </w:r>
    </w:p>
    <w:p>
      <w:pPr>
        <w:numPr>
          <w:ilvl w:val="0"/>
          <w:numId w:val="1186"/>
        </w:numPr>
        <w:pStyle w:val="Compact"/>
      </w:pPr>
      <w:r>
        <w:t xml:space="preserve">VPC and PrivateLink</w:t>
      </w:r>
      <w:r>
        <w:t xml:space="preserve"> </w:t>
      </w:r>
      <w:r>
        <w:rPr>
          <w:rStyle w:val="ClaimLabel"/>
        </w:rPr>
        <w:t xml:space="preserve">VF</w:t>
      </w:r>
      <w:r>
        <w:rPr>
          <w:rStyle w:val="FootnoteReference"/>
        </w:rPr>
        <w:footnoteReference w:id="993"/>
      </w:r>
    </w:p>
    <w:p>
      <w:pPr>
        <w:pStyle w:val="FirstParagraph"/>
      </w:pPr>
      <w:r>
        <w:rPr>
          <w:bCs/>
          <w:b/>
        </w:rPr>
        <w:t xml:space="preserve">Limitations and risks</w:t>
      </w:r>
    </w:p>
    <w:p>
      <w:pPr>
        <w:numPr>
          <w:ilvl w:val="0"/>
          <w:numId w:val="1187"/>
        </w:numPr>
        <w:pStyle w:val="Compact"/>
      </w:pPr>
      <w:r>
        <w:t xml:space="preserve">No built-in TTL for long-term records; firm must build a pruner</w:t>
      </w:r>
      <w:r>
        <w:t xml:space="preserve"> </w:t>
      </w:r>
      <w:r>
        <w:rPr>
          <w:rStyle w:val="ClaimLabel"/>
        </w:rPr>
        <w:t xml:space="preserve">VF</w:t>
      </w:r>
      <w:r>
        <w:rPr>
          <w:rStyle w:val="FootnoteReference"/>
        </w:rPr>
        <w:footnoteReference w:id="994"/>
      </w:r>
    </w:p>
    <w:p>
      <w:pPr>
        <w:numPr>
          <w:ilvl w:val="0"/>
          <w:numId w:val="1187"/>
        </w:numPr>
        <w:pStyle w:val="Compact"/>
      </w:pPr>
      <w:r>
        <w:t xml:space="preserve">Harness-managed memory cannot be deleted via the Memory APIs</w:t>
      </w:r>
      <w:r>
        <w:t xml:space="preserve"> </w:t>
      </w:r>
      <w:r>
        <w:rPr>
          <w:rStyle w:val="ClaimLabel"/>
        </w:rPr>
        <w:t xml:space="preserve">VF</w:t>
      </w:r>
      <w:r>
        <w:rPr>
          <w:rStyle w:val="FootnoteReference"/>
        </w:rPr>
        <w:footnoteReference w:id="995"/>
      </w:r>
    </w:p>
    <w:p>
      <w:pPr>
        <w:numPr>
          <w:ilvl w:val="0"/>
          <w:numId w:val="1187"/>
        </w:numPr>
        <w:pStyle w:val="Compact"/>
      </w:pPr>
      <w:r>
        <w:t xml:space="preserve">Customer-managed key cannot be changed after creation for harness-managed memory</w:t>
      </w:r>
      <w:r>
        <w:t xml:space="preserve"> </w:t>
      </w:r>
      <w:r>
        <w:rPr>
          <w:rStyle w:val="ClaimLabel"/>
        </w:rPr>
        <w:t xml:space="preserve">VF</w:t>
      </w:r>
      <w:r>
        <w:rPr>
          <w:rStyle w:val="FootnoteReference"/>
        </w:rPr>
        <w:footnoteReference w:id="996"/>
      </w:r>
    </w:p>
    <w:p>
      <w:pPr>
        <w:numPr>
          <w:ilvl w:val="0"/>
          <w:numId w:val="1187"/>
        </w:numPr>
        <w:pStyle w:val="Compact"/>
      </w:pPr>
      <w:r>
        <w:t xml:space="preserve">AWS-only proprietary API</w:t>
      </w:r>
      <w:r>
        <w:t xml:space="preserve"> </w:t>
      </w:r>
      <w:r>
        <w:rPr>
          <w:rStyle w:val="ClaimLabel"/>
        </w:rPr>
        <w:t xml:space="preserve">VF</w:t>
      </w:r>
      <w:r>
        <w:rPr>
          <w:rStyle w:val="FootnoteReference"/>
        </w:rPr>
        <w:footnoteReference w:id="997"/>
      </w:r>
      <w:r>
        <w:t xml:space="preserve">; memory pricing changed on 6 October 2026 (short-term now per GB)</w:t>
      </w:r>
      <w:r>
        <w:t xml:space="preserve"> </w:t>
      </w:r>
      <w:r>
        <w:rPr>
          <w:rStyle w:val="ClaimLabel"/>
        </w:rPr>
        <w:t xml:space="preserve">VF</w:t>
      </w:r>
      <w:r>
        <w:rPr>
          <w:rStyle w:val="FootnoteReference"/>
        </w:rPr>
        <w:footnoteReference w:id="998"/>
      </w:r>
      <w:r>
        <w:t xml:space="preserve">; EU Region availability for Memory not individually verified</w:t>
      </w:r>
      <w:r>
        <w:t xml:space="preserve"> </w:t>
      </w:r>
      <w:r>
        <w:rPr>
          <w:rStyle w:val="ClaimLabel"/>
        </w:rPr>
        <w:t xml:space="preserve">VF</w:t>
      </w:r>
      <w:r>
        <w:rPr>
          <w:rStyle w:val="FootnoteReference"/>
        </w:rPr>
        <w:footnoteReference w:id="999"/>
      </w:r>
      <w:r>
        <w:t xml:space="preserve"> </w:t>
      </w:r>
      <w:r>
        <w:rPr>
          <w:rStyle w:val="ClaimLabel"/>
        </w:rPr>
        <w:t xml:space="preserve">NPV</w:t>
      </w:r>
    </w:p>
    <w:p>
      <w:pPr>
        <w:pStyle w:val="FirstParagraph"/>
      </w:pPr>
      <w:r>
        <w:rPr>
          <w:bCs/>
          <w:b/>
        </w:rPr>
        <w:t xml:space="preserve">Choose when</w:t>
      </w:r>
    </w:p>
    <w:p>
      <w:pPr>
        <w:numPr>
          <w:ilvl w:val="0"/>
          <w:numId w:val="1188"/>
        </w:numPr>
        <w:pStyle w:val="Compact"/>
      </w:pPr>
      <w:r>
        <w:t xml:space="preserve">The agent runs on AgentCore or Strands in AWS</w:t>
      </w:r>
      <w:r>
        <w:t xml:space="preserve"> </w:t>
      </w:r>
      <w:r>
        <w:rPr>
          <w:rStyle w:val="ClaimLabel"/>
        </w:rPr>
        <w:t xml:space="preserve">AJ</w:t>
      </w:r>
    </w:p>
    <w:p>
      <w:pPr>
        <w:pStyle w:val="FirstParagraph"/>
      </w:pPr>
      <w:r>
        <w:rPr>
          <w:bCs/>
          <w:b/>
        </w:rPr>
        <w:t xml:space="preserve">Avoid when</w:t>
      </w:r>
    </w:p>
    <w:p>
      <w:pPr>
        <w:numPr>
          <w:ilvl w:val="0"/>
          <w:numId w:val="1189"/>
        </w:numPr>
        <w:pStyle w:val="Compact"/>
      </w:pPr>
      <w:r>
        <w:t xml:space="preserve">You need memory portable across clouds, or the runtime is elsewhere</w:t>
      </w:r>
      <w:r>
        <w:t xml:space="preserve"> </w:t>
      </w:r>
      <w:r>
        <w:rPr>
          <w:rStyle w:val="ClaimLabel"/>
        </w:rPr>
        <w:t xml:space="preserve">AJ</w:t>
      </w:r>
    </w:p>
    <w:p>
      <w:pPr>
        <w:pStyle w:val="FirstParagraph"/>
      </w:pPr>
      <w:r>
        <w:rPr>
          <w:bCs/>
          <w:b/>
        </w:rPr>
        <w:t xml:space="preserve">Nearest competitors:</w:t>
      </w:r>
      <w:r>
        <w:t xml:space="preserve"> </w:t>
      </w:r>
      <w:r>
        <w:t xml:space="preserve">L5-gcp-vertex-memory-bank, L5-mem0, L5-zep</w:t>
      </w:r>
    </w:p>
    <w:p>
      <w:pPr>
        <w:pStyle w:val="BodyText"/>
      </w:pPr>
      <w:r>
        <w:rPr>
          <w:bCs/>
          <w:b/>
        </w:rPr>
        <w:t xml:space="preserve">Regulated-FS note.</w:t>
      </w:r>
      <w:r>
        <w:t xml:space="preserve"> </w:t>
      </w:r>
      <w:r>
        <w:t xml:space="preserve">Set a customer-managed key at creation, deploy the pruner on day one, confirm the Region list for UK/EU data, and keep a periodic export to the firm’s store; platform controls presumed (CP2 Q1), confirm per service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Amazon Web Services</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Category</w:t>
            </w:r>
          </w:p>
        </w:tc>
        <w:tc>
          <w:tcPr/>
          <w:p>
            <w:pPr>
              <w:pStyle w:val="Compact"/>
              <w:jc w:val="left"/>
            </w:pPr>
            <w:r>
              <w:t xml:space="preserve">Cloud-platform managed agent memory service</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Version / lineup</w:t>
            </w:r>
          </w:p>
        </w:tc>
        <w:tc>
          <w:tcPr/>
          <w:p>
            <w:pPr>
              <w:pStyle w:val="Compact"/>
              <w:jc w:val="left"/>
            </w:pPr>
            <w:r>
              <w:t xml:space="preserve">Generally available since October 2025 as part of Amazon Bedrock AgentCore; AgentCore harness GA auto-provisions managed memory</w:t>
            </w:r>
          </w:p>
        </w:tc>
        <w:tc>
          <w:tcPr/>
          <w:p>
            <w:pPr>
              <w:pStyle w:val="Compact"/>
              <w:jc w:val="left"/>
            </w:pPr>
            <w:r>
              <w:t xml:space="preserve">Verified fact</w:t>
            </w:r>
          </w:p>
        </w:tc>
        <w:tc>
          <w:tcPr/>
          <w:p>
            <w:pPr>
              <w:pStyle w:val="Compact"/>
              <w:jc w:val="left"/>
            </w:pPr>
            <w:r>
              <w:t xml:space="preserve">A3-S047, A3-S048</w:t>
            </w:r>
          </w:p>
        </w:tc>
      </w:tr>
      <w:tr>
        <w:tc>
          <w:tcPr/>
          <w:p>
            <w:pPr>
              <w:pStyle w:val="Compact"/>
              <w:jc w:val="left"/>
            </w:pPr>
            <w:r>
              <w:t xml:space="preserve">Licence</w:t>
            </w:r>
          </w:p>
        </w:tc>
        <w:tc>
          <w:tcPr/>
          <w:p>
            <w:pPr>
              <w:pStyle w:val="Compact"/>
              <w:jc w:val="left"/>
            </w:pPr>
            <w:r>
              <w:t xml:space="preserve">Proprietary managed service</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Status events</w:t>
            </w:r>
          </w:p>
        </w:tc>
        <w:tc>
          <w:tcPr/>
          <w:p>
            <w:pPr>
              <w:pStyle w:val="Compact"/>
              <w:jc w:val="left"/>
            </w:pPr>
            <w:r>
              <w:t xml:space="preserve">13 October 2025: AgentCore GA (Memory included; nine Regions at launch, fifteen by October 2026); August 2026: extraction from non-conversational JSON payloads</w:t>
            </w:r>
          </w:p>
        </w:tc>
        <w:tc>
          <w:tcPr/>
          <w:p>
            <w:pPr>
              <w:pStyle w:val="Compact"/>
              <w:jc w:val="left"/>
            </w:pPr>
            <w:r>
              <w:t xml:space="preserve">Verified fact</w:t>
            </w:r>
          </w:p>
        </w:tc>
        <w:tc>
          <w:tcPr/>
          <w:p>
            <w:pPr>
              <w:pStyle w:val="Compact"/>
              <w:jc w:val="left"/>
            </w:pPr>
            <w:r>
              <w:t xml:space="preserve">A3-S047, A3-S111, V1-S087</w:t>
            </w:r>
          </w:p>
        </w:tc>
      </w:tr>
      <w:tr>
        <w:tc>
          <w:tcPr/>
          <w:p>
            <w:pPr>
              <w:pStyle w:val="Compact"/>
              <w:jc w:val="left"/>
            </w:pPr>
            <w:r>
              <w:t xml:space="preserve">Strategic direction</w:t>
            </w:r>
          </w:p>
        </w:tc>
        <w:tc>
          <w:tcPr/>
          <w:p>
            <w:pPr>
              <w:pStyle w:val="Compact"/>
              <w:jc w:val="left"/>
            </w:pPr>
            <w:r>
              <w:t xml:space="preserve">Self-managed memory strategy gives control of extraction and consolidation pipelines; bundled into AgentCore harness</w:t>
            </w:r>
          </w:p>
        </w:tc>
        <w:tc>
          <w:tcPr/>
          <w:p>
            <w:pPr>
              <w:pStyle w:val="Compact"/>
              <w:jc w:val="left"/>
            </w:pPr>
            <w:r>
              <w:t xml:space="preserve">Verified fact</w:t>
            </w:r>
          </w:p>
        </w:tc>
        <w:tc>
          <w:tcPr/>
          <w:p>
            <w:pPr>
              <w:pStyle w:val="Compact"/>
              <w:jc w:val="left"/>
            </w:pPr>
            <w:r>
              <w:t xml:space="preserve">A3-S047, A3-S048</w:t>
            </w:r>
          </w:p>
        </w:tc>
      </w:tr>
      <w:tr>
        <w:tc>
          <w:tcPr/>
          <w:p>
            <w:pPr>
              <w:pStyle w:val="Compact"/>
              <w:jc w:val="left"/>
            </w:pPr>
            <w:r>
              <w:t xml:space="preserve">What it does</w:t>
            </w:r>
          </w:p>
        </w:tc>
        <w:tc>
          <w:tcPr/>
          <w:p>
            <w:pPr>
              <w:pStyle w:val="Compact"/>
              <w:jc w:val="left"/>
            </w:pPr>
            <w:r>
              <w:t xml:space="preserve">Short-term memory stores raw session events (messages, tool calls); long-term memory extracts records via strategies (semantic, summary, user preference, episodic, custom model/prompt) retrievable by semantic search, grouped by namespaces</w:t>
            </w:r>
          </w:p>
        </w:tc>
        <w:tc>
          <w:tcPr/>
          <w:p>
            <w:pPr>
              <w:pStyle w:val="Compact"/>
              <w:jc w:val="left"/>
            </w:pPr>
            <w:r>
              <w:t xml:space="preserve">Verified fact</w:t>
            </w:r>
          </w:p>
        </w:tc>
        <w:tc>
          <w:tcPr/>
          <w:p>
            <w:pPr>
              <w:pStyle w:val="Compact"/>
              <w:jc w:val="left"/>
            </w:pPr>
            <w:r>
              <w:t xml:space="preserve">A3-S111</w:t>
            </w:r>
          </w:p>
        </w:tc>
      </w:tr>
      <w:tr>
        <w:tc>
          <w:tcPr/>
          <w:p>
            <w:pPr>
              <w:pStyle w:val="Compact"/>
              <w:jc w:val="left"/>
            </w:pPr>
            <w:r>
              <w:t xml:space="preserve">Stack position</w:t>
            </w:r>
          </w:p>
        </w:tc>
        <w:tc>
          <w:tcPr/>
          <w:p>
            <w:pPr>
              <w:pStyle w:val="Compact"/>
              <w:jc w:val="left"/>
            </w:pPr>
            <w:r>
              <w:t xml:space="preserve">Platform-native alternative to independent L5 memory products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AgentCore APIs (CreateMemory, ListMemoryRecords, DeleteMemoryRecord, BatchDeleteMemoryRecords); record streaming events; Strands Agents SDK integration; JSON-payload extraction (August 2026)</w:t>
            </w:r>
          </w:p>
        </w:tc>
        <w:tc>
          <w:tcPr/>
          <w:p>
            <w:pPr>
              <w:pStyle w:val="Compact"/>
              <w:jc w:val="left"/>
            </w:pPr>
            <w:r>
              <w:t xml:space="preserve">Verified fact</w:t>
            </w:r>
          </w:p>
        </w:tc>
        <w:tc>
          <w:tcPr/>
          <w:p>
            <w:pPr>
              <w:pStyle w:val="Compact"/>
              <w:jc w:val="left"/>
            </w:pPr>
            <w:r>
              <w:t xml:space="preserve">A3-S111</w:t>
            </w:r>
          </w:p>
        </w:tc>
      </w:tr>
      <w:tr>
        <w:tc>
          <w:tcPr/>
          <w:p>
            <w:pPr>
              <w:pStyle w:val="Compact"/>
              <w:jc w:val="left"/>
            </w:pPr>
            <w:r>
              <w:t xml:space="preserve">Dependencies</w:t>
            </w:r>
          </w:p>
        </w:tc>
        <w:tc>
          <w:tcPr/>
          <w:p>
            <w:pPr>
              <w:pStyle w:val="Compact"/>
              <w:jc w:val="left"/>
            </w:pPr>
            <w:r>
              <w:t xml:space="preserve">AWS account; part of Amazon Bedrock AgentCore</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AgentCore available in 15 AWS Regions (EU regions not individually verified)</w:t>
            </w:r>
          </w:p>
        </w:tc>
        <w:tc>
          <w:tcPr/>
          <w:p>
            <w:pPr>
              <w:pStyle w:val="Compact"/>
              <w:jc w:val="left"/>
            </w:pPr>
            <w:r>
              <w:t xml:space="preserve">Verified fact</w:t>
            </w:r>
          </w:p>
        </w:tc>
        <w:tc>
          <w:tcPr/>
          <w:p>
            <w:pPr>
              <w:pStyle w:val="Compact"/>
              <w:jc w:val="left"/>
            </w:pPr>
            <w:r>
              <w:t xml:space="preserve">A3-S048</w:t>
            </w:r>
          </w:p>
        </w:tc>
      </w:tr>
      <w:tr>
        <w:tc>
          <w:tcPr/>
          <w:p>
            <w:pPr>
              <w:pStyle w:val="Compact"/>
              <w:jc w:val="left"/>
            </w:pPr>
            <w:r>
              <w:t xml:space="preserve">Security features</w:t>
            </w:r>
          </w:p>
        </w:tc>
        <w:tc>
          <w:tcPr/>
          <w:p>
            <w:pPr>
              <w:pStyle w:val="Compact"/>
              <w:jc w:val="left"/>
            </w:pPr>
            <w:r>
              <w:t xml:space="preserve">VPC, PrivateLink, CloudFormation and tagging across AgentCore; event expiry for short-term events (7-365 days per API reference, minimum value conflict); no built-in TTL for long-term records (AWS recommends a pruner using timestamp filters); per-user erasure by listing and deleting namespace records; deleting a memory resource removes all events and records; harness-managed memory cannot be deleted via Memory APIs</w:t>
            </w:r>
          </w:p>
        </w:tc>
        <w:tc>
          <w:tcPr/>
          <w:p>
            <w:pPr>
              <w:pStyle w:val="Compact"/>
              <w:jc w:val="left"/>
            </w:pPr>
            <w:r>
              <w:t xml:space="preserve">Verified fact</w:t>
            </w:r>
          </w:p>
        </w:tc>
        <w:tc>
          <w:tcPr/>
          <w:p>
            <w:pPr>
              <w:pStyle w:val="Compact"/>
              <w:jc w:val="left"/>
            </w:pPr>
            <w:r>
              <w:t xml:space="preserve">A3-S047, A3-S111</w:t>
            </w:r>
          </w:p>
        </w:tc>
      </w:tr>
      <w:tr>
        <w:tc>
          <w:tcPr/>
          <w:p>
            <w:pPr>
              <w:pStyle w:val="Compact"/>
              <w:jc w:val="left"/>
            </w:pPr>
            <w:r>
              <w:t xml:space="preserve">Access controls</w:t>
            </w:r>
          </w:p>
        </w:tc>
        <w:tc>
          <w:tcPr/>
          <w:p>
            <w:pPr>
              <w:pStyle w:val="Compact"/>
              <w:jc w:val="left"/>
            </w:pPr>
            <w:r>
              <w:t xml:space="preserve">AWS IAM (assumed from platform; not separately verified for Memory)</w:t>
            </w:r>
          </w:p>
        </w:tc>
        <w:tc>
          <w:tcPr/>
          <w:p>
            <w:pPr>
              <w:pStyle w:val="Compact"/>
              <w:jc w:val="left"/>
            </w:pPr>
            <w:r>
              <w:t xml:space="preserve">Architectural judgement</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GA October 2025</w:t>
            </w:r>
          </w:p>
        </w:tc>
        <w:tc>
          <w:tcPr/>
          <w:p>
            <w:pPr>
              <w:pStyle w:val="Compact"/>
              <w:jc w:val="left"/>
            </w:pPr>
            <w:r>
              <w:t xml:space="preserve">Verified fact</w:t>
            </w:r>
          </w:p>
        </w:tc>
        <w:tc>
          <w:tcPr/>
          <w:p>
            <w:pPr>
              <w:pStyle w:val="Compact"/>
              <w:jc w:val="left"/>
            </w:pPr>
            <w:r>
              <w:t xml:space="preserve">A3-S047, V1-S087</w:t>
            </w:r>
          </w:p>
        </w:tc>
      </w:tr>
      <w:tr>
        <w:tc>
          <w:tcPr/>
          <w:p>
            <w:pPr>
              <w:pStyle w:val="Compact"/>
              <w:jc w:val="left"/>
            </w:pPr>
            <w:r>
              <w:t xml:space="preserve">Deployment</w:t>
            </w:r>
          </w:p>
        </w:tc>
        <w:tc>
          <w:tcPr/>
          <w:p>
            <w:pPr>
              <w:pStyle w:val="Compact"/>
              <w:jc w:val="left"/>
            </w:pPr>
            <w:r>
              <w:t xml:space="preserve">saas: Yes (AWS managed); managed_cloud: Yes; vpc_byoc: VPC and AWS PrivateLink supported; private_cloud: Not publicly verified; self_hosted: No; on_prem: No</w:t>
            </w:r>
          </w:p>
        </w:tc>
        <w:tc>
          <w:tcPr/>
          <w:p>
            <w:pPr>
              <w:pStyle w:val="Compact"/>
            </w:pPr>
          </w:p>
        </w:tc>
        <w:tc>
          <w:tcPr/>
          <w:p>
            <w:pPr>
              <w:pStyle w:val="Compact"/>
            </w:pPr>
          </w:p>
        </w:tc>
      </w:tr>
    </w:tbl>
    <w:bookmarkEnd w:id="1000"/>
    <w:bookmarkStart w:id="1015" w:name="X3ff063b0817f74376e23bb67c929463e5c24945"/>
    <w:p>
      <w:pPr>
        <w:pStyle w:val="Heading2"/>
      </w:pPr>
      <w:r>
        <w:t xml:space="preserve">Vertex AI Agent Engine Memory Bank (newer docs:</w:t>
      </w:r>
      <w:r>
        <w:t xml:space="preserve"> </w:t>
      </w:r>
      <w:r>
        <w:t xml:space="preserve">‘</w:t>
      </w:r>
      <w:r>
        <w:t xml:space="preserve">Agent Platform Memory Bank</w:t>
      </w:r>
      <w:r>
        <w:t xml:space="preserve">’</w:t>
      </w:r>
      <w:r>
        <w:t xml:space="preserve"> </w:t>
      </w:r>
      <w:r>
        <w:t xml:space="preserve">in Gemini Enterprise Agent Platform) (</w:t>
      </w:r>
      <w:r>
        <w:rPr>
          <w:rStyle w:val="VerbatimChar"/>
        </w:rPr>
        <w:t xml:space="preserve">L5-gcp-vertex-memory-bank</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Strategic, conditional: where Google Cloud is your primary cloud and the agent runtime is Agent Engine (CP3 Q2, rubric rule 10). Google’s lead managed agent memory service with a strong scope model; written confirmation of data residency (the feature table and residency terms conflict) and a regional CMEK endpoint are part of the condition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Extraction, consolidation, scoping, TTL and revisions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Google Cloud IAM, Cloud Audit Logs and SSO federation. Platform controls presumed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Platform-level SOC 2, ISO 27001, ISO 42001 with product scope not stated (rule 8: one below the anchor of 5), plus CMEK and VPC-SC; residency conflict noted</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Google Cloud managed only; no self-host</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ADK, LangGraph and CrewAI samples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Preview July 2025, GA December 2025, billing from January 2026; rebranding under way</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per-memory pricing; extraction LLM billed separately</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memories tied to Agent Runtime instance; Gemini dependency</w:t>
            </w:r>
          </w:p>
        </w:tc>
      </w:tr>
      <w:tr>
        <w:tc>
          <w:tcPr/>
          <w:p>
            <w:pPr>
              <w:pStyle w:val="Compact"/>
              <w:jc w:val="left"/>
            </w:pPr>
            <w:r>
              <w:rPr>
                <w:bCs/>
                <w:b/>
              </w:rPr>
              <w:t xml:space="preserve">Total (generic / FS)</w:t>
            </w:r>
          </w:p>
        </w:tc>
        <w:tc>
          <w:tcPr/>
          <w:p>
            <w:pPr>
              <w:pStyle w:val="Compact"/>
              <w:jc w:val="right"/>
            </w:pPr>
            <w:r>
              <w:rPr>
                <w:bCs/>
                <w:b/>
              </w:rPr>
              <w:t xml:space="preserve">3.30 / 3.20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3.20</w:t>
            </w:r>
          </w:p>
        </w:tc>
        <w:tc>
          <w:tcPr/>
          <w:p>
            <w:pPr>
              <w:pStyle w:val="Compact"/>
              <w:jc w:val="right"/>
            </w:pPr>
            <w:r>
              <w:t xml:space="preserve">3.30</w:t>
            </w:r>
          </w:p>
        </w:tc>
        <w:tc>
          <w:tcPr/>
          <w:p>
            <w:pPr>
              <w:pStyle w:val="Compact"/>
              <w:jc w:val="right"/>
            </w:pPr>
            <w:r>
              <w:t xml:space="preserve">3.05</w:t>
            </w:r>
          </w:p>
        </w:tc>
        <w:tc>
          <w:tcPr/>
          <w:p>
            <w:pPr>
              <w:pStyle w:val="Compact"/>
              <w:jc w:val="right"/>
            </w:pPr>
            <w:r>
              <w:t xml:space="preserve">3.25</w:t>
            </w:r>
          </w:p>
        </w:tc>
        <w:tc>
          <w:tcPr/>
          <w:p>
            <w:pPr>
              <w:pStyle w:val="Compact"/>
              <w:jc w:val="right"/>
            </w:pPr>
            <w:r>
              <w:t xml:space="preserve">3.20</w:t>
            </w:r>
          </w:p>
        </w:tc>
        <w:tc>
          <w:tcPr/>
          <w:p>
            <w:pPr>
              <w:pStyle w:val="Compact"/>
              <w:jc w:val="right"/>
            </w:pPr>
            <w:r>
              <w:t xml:space="preserve">3.35</w:t>
            </w:r>
          </w:p>
        </w:tc>
        <w:tc>
          <w:tcPr/>
          <w:p>
            <w:pPr>
              <w:pStyle w:val="Compact"/>
              <w:jc w:val="right"/>
            </w:pPr>
            <w:r>
              <w:t xml:space="preserve">3.25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Managed long-term memory in Google’s agent platform: Gemini-based asynchronous extraction of facts and preferences, consolidation with contradiction resolution, exact-scope retrieval with optional similarity search; TTL optional; revisions; purge by filter</w:t>
      </w:r>
      <w:r>
        <w:t xml:space="preserve"> </w:t>
      </w:r>
      <w:r>
        <w:rPr>
          <w:rStyle w:val="ClaimLabel"/>
        </w:rPr>
        <w:t xml:space="preserve">VF</w:t>
      </w:r>
      <w:r>
        <w:rPr>
          <w:rStyle w:val="FootnoteReference"/>
        </w:rPr>
        <w:footnoteReference w:id="1001"/>
      </w:r>
      <w:r>
        <w:t xml:space="preserve">.</w:t>
      </w:r>
    </w:p>
    <w:p>
      <w:pPr>
        <w:pStyle w:val="BodyText"/>
      </w:pPr>
      <w:r>
        <w:rPr>
          <w:bCs/>
          <w:b/>
        </w:rPr>
        <w:t xml:space="preserve">Strengths</w:t>
      </w:r>
    </w:p>
    <w:p>
      <w:pPr>
        <w:numPr>
          <w:ilvl w:val="0"/>
          <w:numId w:val="1190"/>
        </w:numPr>
        <w:pStyle w:val="Compact"/>
      </w:pPr>
      <w:r>
        <w:t xml:space="preserve">Immutable scope with exact-scope retrieval</w:t>
      </w:r>
      <w:r>
        <w:t xml:space="preserve"> </w:t>
      </w:r>
      <w:r>
        <w:rPr>
          <w:rStyle w:val="ClaimLabel"/>
        </w:rPr>
        <w:t xml:space="preserve">VF</w:t>
      </w:r>
      <w:r>
        <w:rPr>
          <w:rStyle w:val="FootnoteReference"/>
        </w:rPr>
        <w:footnoteReference w:id="1004"/>
      </w:r>
    </w:p>
    <w:p>
      <w:pPr>
        <w:numPr>
          <w:ilvl w:val="0"/>
          <w:numId w:val="1190"/>
        </w:numPr>
        <w:pStyle w:val="Compact"/>
      </w:pPr>
      <w:r>
        <w:t xml:space="preserve">Consolidation resolves contradictions; purge by filter with dry run</w:t>
      </w:r>
      <w:r>
        <w:t xml:space="preserve"> </w:t>
      </w:r>
      <w:r>
        <w:rPr>
          <w:rStyle w:val="ClaimLabel"/>
        </w:rPr>
        <w:t xml:space="preserve">VF</w:t>
      </w:r>
      <w:r>
        <w:rPr>
          <w:rStyle w:val="FootnoteReference"/>
        </w:rPr>
        <w:footnoteReference w:id="1005"/>
      </w:r>
    </w:p>
    <w:p>
      <w:pPr>
        <w:numPr>
          <w:ilvl w:val="0"/>
          <w:numId w:val="1190"/>
        </w:numPr>
        <w:pStyle w:val="Compact"/>
      </w:pPr>
      <w:r>
        <w:t xml:space="preserve">Transparent unit pricing: US$0.25 per 1,000 stored, US$0.50 per 1,000 retrieved (LLM billed separately)</w:t>
      </w:r>
      <w:r>
        <w:t xml:space="preserve"> </w:t>
      </w:r>
      <w:r>
        <w:rPr>
          <w:rStyle w:val="ClaimLabel"/>
        </w:rPr>
        <w:t xml:space="preserve">VF</w:t>
      </w:r>
      <w:r>
        <w:rPr>
          <w:rStyle w:val="FootnoteReference"/>
        </w:rPr>
        <w:footnoteReference w:id="1006"/>
      </w:r>
    </w:p>
    <w:p>
      <w:pPr>
        <w:numPr>
          <w:ilvl w:val="0"/>
          <w:numId w:val="1190"/>
        </w:numPr>
        <w:pStyle w:val="Compact"/>
      </w:pPr>
      <w:r>
        <w:t xml:space="preserve">VPC-SC, CMEK and data residency at rest listed for Memory Bank</w:t>
      </w:r>
      <w:r>
        <w:t xml:space="preserve"> </w:t>
      </w:r>
      <w:r>
        <w:rPr>
          <w:rStyle w:val="ClaimLabel"/>
        </w:rPr>
        <w:t xml:space="preserve">VF</w:t>
      </w:r>
      <w:r>
        <w:rPr>
          <w:rStyle w:val="FootnoteReference"/>
        </w:rPr>
        <w:footnoteReference w:id="1008"/>
      </w:r>
    </w:p>
    <w:p>
      <w:pPr>
        <w:pStyle w:val="FirstParagraph"/>
      </w:pPr>
      <w:r>
        <w:rPr>
          <w:bCs/>
          <w:b/>
        </w:rPr>
        <w:t xml:space="preserve">Limitations and risks</w:t>
      </w:r>
    </w:p>
    <w:p>
      <w:pPr>
        <w:numPr>
          <w:ilvl w:val="0"/>
          <w:numId w:val="1191"/>
        </w:numPr>
        <w:pStyle w:val="Compact"/>
      </w:pPr>
      <w:r>
        <w:t xml:space="preserve">CMEK not available on the global endpoint; data residency terms list Memory Bank as excluded, conflicting with the feature table</w:t>
      </w:r>
      <w:r>
        <w:t xml:space="preserve"> </w:t>
      </w:r>
      <w:r>
        <w:rPr>
          <w:rStyle w:val="ClaimLabel"/>
        </w:rPr>
        <w:t xml:space="preserve">VF</w:t>
      </w:r>
      <w:r>
        <w:rPr>
          <w:rStyle w:val="FootnoteReference"/>
        </w:rPr>
        <w:footnoteReference w:id="1010"/>
      </w:r>
    </w:p>
    <w:p>
      <w:pPr>
        <w:numPr>
          <w:ilvl w:val="0"/>
          <w:numId w:val="1191"/>
        </w:numPr>
        <w:pStyle w:val="Compact"/>
      </w:pPr>
      <w:r>
        <w:t xml:space="preserve">TTL default none; memory revisions kept 365 days by default</w:t>
      </w:r>
      <w:r>
        <w:t xml:space="preserve"> </w:t>
      </w:r>
      <w:r>
        <w:rPr>
          <w:rStyle w:val="ClaimLabel"/>
        </w:rPr>
        <w:t xml:space="preserve">VF</w:t>
      </w:r>
      <w:r>
        <w:rPr>
          <w:rStyle w:val="FootnoteReference"/>
        </w:rPr>
        <w:footnoteReference w:id="1011"/>
      </w:r>
    </w:p>
    <w:p>
      <w:pPr>
        <w:numPr>
          <w:ilvl w:val="0"/>
          <w:numId w:val="1191"/>
        </w:numPr>
        <w:pStyle w:val="Compact"/>
      </w:pPr>
      <w:r>
        <w:t xml:space="preserve">Memories deleted with the Agent Runtime instance; extraction depends on Gemini</w:t>
      </w:r>
      <w:r>
        <w:t xml:space="preserve"> </w:t>
      </w:r>
      <w:r>
        <w:rPr>
          <w:rStyle w:val="ClaimLabel"/>
        </w:rPr>
        <w:t xml:space="preserve">VF</w:t>
      </w:r>
      <w:r>
        <w:rPr>
          <w:rStyle w:val="FootnoteReference"/>
        </w:rPr>
        <w:footnoteReference w:id="1012"/>
      </w:r>
    </w:p>
    <w:p>
      <w:pPr>
        <w:numPr>
          <w:ilvl w:val="0"/>
          <w:numId w:val="1191"/>
        </w:numPr>
        <w:pStyle w:val="Compact"/>
      </w:pPr>
      <w:r>
        <w:t xml:space="preserve">Platform certifications (SOC 2, ISO 27001, ISO 42001) stated per product or feature; Memory Bank inclusion not stated</w:t>
      </w:r>
      <w:r>
        <w:t xml:space="preserve"> </w:t>
      </w:r>
      <w:r>
        <w:rPr>
          <w:rStyle w:val="ClaimLabel"/>
        </w:rPr>
        <w:t xml:space="preserve">VF</w:t>
      </w:r>
      <w:r>
        <w:rPr>
          <w:rStyle w:val="FootnoteReference"/>
        </w:rPr>
        <w:footnoteReference w:id="1013"/>
      </w:r>
      <w:r>
        <w:t xml:space="preserve"> </w:t>
      </w:r>
      <w:r>
        <w:rPr>
          <w:rStyle w:val="ClaimLabel"/>
        </w:rPr>
        <w:t xml:space="preserve">NPV</w:t>
      </w:r>
    </w:p>
    <w:p>
      <w:pPr>
        <w:pStyle w:val="FirstParagraph"/>
      </w:pPr>
      <w:r>
        <w:rPr>
          <w:bCs/>
          <w:b/>
        </w:rPr>
        <w:t xml:space="preserve">Choose when</w:t>
      </w:r>
    </w:p>
    <w:p>
      <w:pPr>
        <w:numPr>
          <w:ilvl w:val="0"/>
          <w:numId w:val="1192"/>
        </w:numPr>
        <w:pStyle w:val="Compact"/>
      </w:pPr>
      <w:r>
        <w:t xml:space="preserve">The agent runs on ADK or Agent Engine in Google Cloud</w:t>
      </w:r>
      <w:r>
        <w:t xml:space="preserve"> </w:t>
      </w:r>
      <w:r>
        <w:rPr>
          <w:rStyle w:val="ClaimLabel"/>
        </w:rPr>
        <w:t xml:space="preserve">AJ</w:t>
      </w:r>
    </w:p>
    <w:p>
      <w:pPr>
        <w:pStyle w:val="FirstParagraph"/>
      </w:pPr>
      <w:r>
        <w:rPr>
          <w:bCs/>
          <w:b/>
        </w:rPr>
        <w:t xml:space="preserve">Avoid when</w:t>
      </w:r>
    </w:p>
    <w:p>
      <w:pPr>
        <w:numPr>
          <w:ilvl w:val="0"/>
          <w:numId w:val="1193"/>
        </w:numPr>
        <w:pStyle w:val="Compact"/>
      </w:pPr>
      <w:r>
        <w:t xml:space="preserve">You need cross-cloud portability or confirmed UK/EU at-rest residency before Google confirms it in writing</w:t>
      </w:r>
      <w:r>
        <w:t xml:space="preserve"> </w:t>
      </w:r>
      <w:r>
        <w:rPr>
          <w:rStyle w:val="ClaimLabel"/>
        </w:rPr>
        <w:t xml:space="preserve">AJ</w:t>
      </w:r>
    </w:p>
    <w:p>
      <w:pPr>
        <w:pStyle w:val="FirstParagraph"/>
      </w:pPr>
      <w:r>
        <w:rPr>
          <w:bCs/>
          <w:b/>
        </w:rPr>
        <w:t xml:space="preserve">Nearest competitors:</w:t>
      </w:r>
      <w:r>
        <w:t xml:space="preserve"> </w:t>
      </w:r>
      <w:r>
        <w:t xml:space="preserve">L5-aws-agentcore-memory, L5-mem0, L5-zep</w:t>
      </w:r>
    </w:p>
    <w:p>
      <w:pPr>
        <w:pStyle w:val="BodyText"/>
      </w:pPr>
      <w:r>
        <w:rPr>
          <w:bCs/>
          <w:b/>
        </w:rPr>
        <w:t xml:space="preserve">Regulated-FS note.</w:t>
      </w:r>
      <w:r>
        <w:t xml:space="preserve"> </w:t>
      </w:r>
      <w:r>
        <w:t xml:space="preserve">Use a regional endpoint with CMEK, set TTL and a shorter revision retention, and obtain written residency confirmation; platform controls presumed (CP2 Q1), confirm per service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Cloud</w:t>
            </w:r>
          </w:p>
        </w:tc>
        <w:tc>
          <w:tcPr/>
          <w:p>
            <w:pPr>
              <w:pStyle w:val="Compact"/>
              <w:jc w:val="left"/>
            </w:pPr>
            <w:r>
              <w:t xml:space="preserve">Verified fact</w:t>
            </w:r>
          </w:p>
        </w:tc>
        <w:tc>
          <w:tcPr/>
          <w:p>
            <w:pPr>
              <w:pStyle w:val="Compact"/>
              <w:jc w:val="left"/>
            </w:pPr>
            <w:r>
              <w:t xml:space="preserve">A3-S108</w:t>
            </w:r>
          </w:p>
        </w:tc>
      </w:tr>
      <w:tr>
        <w:tc>
          <w:tcPr/>
          <w:p>
            <w:pPr>
              <w:pStyle w:val="Compact"/>
              <w:jc w:val="left"/>
            </w:pPr>
            <w:r>
              <w:t xml:space="preserve">Category</w:t>
            </w:r>
          </w:p>
        </w:tc>
        <w:tc>
          <w:tcPr/>
          <w:p>
            <w:pPr>
              <w:pStyle w:val="Compact"/>
              <w:jc w:val="left"/>
            </w:pPr>
            <w:r>
              <w:t xml:space="preserve">Cloud-platform managed agent long-term memory service</w:t>
            </w:r>
          </w:p>
        </w:tc>
        <w:tc>
          <w:tcPr/>
          <w:p>
            <w:pPr>
              <w:pStyle w:val="Compact"/>
              <w:jc w:val="left"/>
            </w:pPr>
            <w:r>
              <w:t xml:space="preserve">Verified fact</w:t>
            </w:r>
          </w:p>
        </w:tc>
        <w:tc>
          <w:tcPr/>
          <w:p>
            <w:pPr>
              <w:pStyle w:val="Compact"/>
              <w:jc w:val="left"/>
            </w:pPr>
            <w:r>
              <w:t xml:space="preserve">A3-S108</w:t>
            </w:r>
          </w:p>
        </w:tc>
      </w:tr>
      <w:tr>
        <w:tc>
          <w:tcPr/>
          <w:p>
            <w:pPr>
              <w:pStyle w:val="Compact"/>
              <w:jc w:val="left"/>
            </w:pPr>
            <w:r>
              <w:t xml:space="preserve">Version / lineup</w:t>
            </w:r>
          </w:p>
        </w:tc>
        <w:tc>
          <w:tcPr/>
          <w:p>
            <w:pPr>
              <w:pStyle w:val="Compact"/>
              <w:jc w:val="left"/>
            </w:pPr>
            <w:r>
              <w:t xml:space="preserve">Public preview 8 July 2025; release notes state Sessions and Memory Bank generally available (date not captured); usage charging from 28 January 2026</w:t>
            </w:r>
          </w:p>
        </w:tc>
        <w:tc>
          <w:tcPr/>
          <w:p>
            <w:pPr>
              <w:pStyle w:val="Compact"/>
              <w:jc w:val="left"/>
            </w:pPr>
            <w:r>
              <w:t xml:space="preserve">Verified fact</w:t>
            </w:r>
          </w:p>
        </w:tc>
        <w:tc>
          <w:tcPr/>
          <w:p>
            <w:pPr>
              <w:pStyle w:val="Compact"/>
              <w:jc w:val="left"/>
            </w:pPr>
            <w:r>
              <w:t xml:space="preserve">A3-S108, A3-S109</w:t>
            </w:r>
          </w:p>
        </w:tc>
      </w:tr>
      <w:tr>
        <w:tc>
          <w:tcPr/>
          <w:p>
            <w:pPr>
              <w:pStyle w:val="Compact"/>
              <w:jc w:val="left"/>
            </w:pPr>
            <w:r>
              <w:t xml:space="preserve">Licence</w:t>
            </w:r>
          </w:p>
        </w:tc>
        <w:tc>
          <w:tcPr/>
          <w:p>
            <w:pPr>
              <w:pStyle w:val="Compact"/>
              <w:jc w:val="left"/>
            </w:pPr>
            <w:r>
              <w:t xml:space="preserve">Proprietary managed service</w:t>
            </w:r>
          </w:p>
        </w:tc>
        <w:tc>
          <w:tcPr/>
          <w:p>
            <w:pPr>
              <w:pStyle w:val="Compact"/>
              <w:jc w:val="left"/>
            </w:pPr>
            <w:r>
              <w:t xml:space="preserve">Verified fact</w:t>
            </w:r>
          </w:p>
        </w:tc>
        <w:tc>
          <w:tcPr/>
          <w:p>
            <w:pPr>
              <w:pStyle w:val="Compact"/>
              <w:jc w:val="left"/>
            </w:pPr>
            <w:r>
              <w:t xml:space="preserve">A3-S108</w:t>
            </w:r>
          </w:p>
        </w:tc>
      </w:tr>
      <w:tr>
        <w:tc>
          <w:tcPr/>
          <w:p>
            <w:pPr>
              <w:pStyle w:val="Compact"/>
              <w:jc w:val="left"/>
            </w:pPr>
            <w:r>
              <w:t xml:space="preserve">Status events</w:t>
            </w:r>
          </w:p>
        </w:tc>
        <w:tc>
          <w:tcPr/>
          <w:p>
            <w:pPr>
              <w:pStyle w:val="Compact"/>
              <w:jc w:val="left"/>
            </w:pPr>
            <w:r>
              <w:t xml:space="preserve">8 July 2025: public preview; December 2025: Agent Engine Sessions and Memory Bank GA (Vertex AI release notes; exact day not captured); 28 January 2026: billing starts</w:t>
            </w:r>
          </w:p>
        </w:tc>
        <w:tc>
          <w:tcPr/>
          <w:p>
            <w:pPr>
              <w:pStyle w:val="Compact"/>
              <w:jc w:val="left"/>
            </w:pPr>
            <w:r>
              <w:t xml:space="preserve">Verified fact</w:t>
            </w:r>
          </w:p>
        </w:tc>
        <w:tc>
          <w:tcPr/>
          <w:p>
            <w:pPr>
              <w:pStyle w:val="Compact"/>
              <w:jc w:val="left"/>
            </w:pPr>
            <w:r>
              <w:t xml:space="preserve">A3-S108, A3-S109, V1-S088</w:t>
            </w:r>
          </w:p>
        </w:tc>
      </w:tr>
      <w:tr>
        <w:tc>
          <w:tcPr/>
          <w:p>
            <w:pPr>
              <w:pStyle w:val="Compact"/>
              <w:jc w:val="left"/>
            </w:pPr>
            <w:r>
              <w:t xml:space="preserve">Strategic direction</w:t>
            </w:r>
          </w:p>
        </w:tc>
        <w:tc>
          <w:tcPr/>
          <w:p>
            <w:pPr>
              <w:pStyle w:val="Compact"/>
              <w:jc w:val="left"/>
            </w:pPr>
            <w:r>
              <w:t xml:space="preserve">Integrated with Agent Development Kit and Agent Engine Sessions; samples for LangGraph and CrewAI; rebranding under Gemini Enterprise Agent Platform</w:t>
            </w:r>
          </w:p>
        </w:tc>
        <w:tc>
          <w:tcPr/>
          <w:p>
            <w:pPr>
              <w:pStyle w:val="Compact"/>
              <w:jc w:val="left"/>
            </w:pPr>
            <w:r>
              <w:t xml:space="preserve">Verified fact</w:t>
            </w:r>
          </w:p>
        </w:tc>
        <w:tc>
          <w:tcPr/>
          <w:p>
            <w:pPr>
              <w:pStyle w:val="Compact"/>
              <w:jc w:val="left"/>
            </w:pPr>
            <w:r>
              <w:t xml:space="preserve">A3-S108, A3-S109</w:t>
            </w:r>
          </w:p>
        </w:tc>
      </w:tr>
      <w:tr>
        <w:tc>
          <w:tcPr/>
          <w:p>
            <w:pPr>
              <w:pStyle w:val="Compact"/>
              <w:jc w:val="left"/>
            </w:pPr>
            <w:r>
              <w:t xml:space="preserve">What it does</w:t>
            </w:r>
          </w:p>
        </w:tc>
        <w:tc>
          <w:tcPr/>
          <w:p>
            <w:pPr>
              <w:pStyle w:val="Compact"/>
              <w:jc w:val="left"/>
            </w:pPr>
            <w:r>
              <w:t xml:space="preserve">Uses Gemini models to extract facts, preferences and context asynchronously from conversation history, consolidates them with existing memories (resolving contradictions), and retrieves them by scope (e.g. user ID) with optional embedding similarity search</w:t>
            </w:r>
          </w:p>
        </w:tc>
        <w:tc>
          <w:tcPr/>
          <w:p>
            <w:pPr>
              <w:pStyle w:val="Compact"/>
              <w:jc w:val="left"/>
            </w:pPr>
            <w:r>
              <w:t xml:space="preserve">Verified fact</w:t>
            </w:r>
          </w:p>
        </w:tc>
        <w:tc>
          <w:tcPr/>
          <w:p>
            <w:pPr>
              <w:pStyle w:val="Compact"/>
              <w:jc w:val="left"/>
            </w:pPr>
            <w:r>
              <w:t xml:space="preserve">A3-S108, A3-S109</w:t>
            </w:r>
          </w:p>
        </w:tc>
      </w:tr>
      <w:tr>
        <w:tc>
          <w:tcPr/>
          <w:p>
            <w:pPr>
              <w:pStyle w:val="Compact"/>
              <w:jc w:val="left"/>
            </w:pPr>
            <w:r>
              <w:t xml:space="preserve">Stack position</w:t>
            </w:r>
          </w:p>
        </w:tc>
        <w:tc>
          <w:tcPr/>
          <w:p>
            <w:pPr>
              <w:pStyle w:val="Compact"/>
              <w:jc w:val="left"/>
            </w:pPr>
            <w:r>
              <w:t xml:space="preserve">Platform-native alternative to independent L5 memory products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REST API and Vertex AI SDK; ADK memory service; LangGraph and CrewAI samples</w:t>
            </w:r>
          </w:p>
        </w:tc>
        <w:tc>
          <w:tcPr/>
          <w:p>
            <w:pPr>
              <w:pStyle w:val="Compact"/>
              <w:jc w:val="left"/>
            </w:pPr>
            <w:r>
              <w:t xml:space="preserve">Verified fact</w:t>
            </w:r>
          </w:p>
        </w:tc>
        <w:tc>
          <w:tcPr/>
          <w:p>
            <w:pPr>
              <w:pStyle w:val="Compact"/>
              <w:jc w:val="left"/>
            </w:pPr>
            <w:r>
              <w:t xml:space="preserve">A3-S108, A3-S109</w:t>
            </w:r>
          </w:p>
        </w:tc>
      </w:tr>
      <w:tr>
        <w:tc>
          <w:tcPr/>
          <w:p>
            <w:pPr>
              <w:pStyle w:val="Compact"/>
              <w:jc w:val="left"/>
            </w:pPr>
            <w:r>
              <w:t xml:space="preserve">Dependencies</w:t>
            </w:r>
          </w:p>
        </w:tc>
        <w:tc>
          <w:tcPr/>
          <w:p>
            <w:pPr>
              <w:pStyle w:val="Compact"/>
              <w:jc w:val="left"/>
            </w:pPr>
            <w:r>
              <w:t xml:space="preserve">Google Cloud project; Agent Engine Sessions as a source; Gemini models</w:t>
            </w:r>
          </w:p>
        </w:tc>
        <w:tc>
          <w:tcPr/>
          <w:p>
            <w:pPr>
              <w:pStyle w:val="Compact"/>
              <w:jc w:val="left"/>
            </w:pPr>
            <w:r>
              <w:t xml:space="preserve">Verified fact</w:t>
            </w:r>
          </w:p>
        </w:tc>
        <w:tc>
          <w:tcPr/>
          <w:p>
            <w:pPr>
              <w:pStyle w:val="Compact"/>
              <w:jc w:val="left"/>
            </w:pPr>
            <w:r>
              <w:t xml:space="preserve">A3-S108</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Scope is immutable and retrieval returns only exact-scope matches; optional TTL (default none; memory revisions default 365 days); delete by name and purge by filter with dry run; consolidation may delete contradicted memories or honour explicit</w:t>
            </w:r>
            <w:r>
              <w:t xml:space="preserve"> </w:t>
            </w:r>
            <w:r>
              <w:t xml:space="preserve">‘</w:t>
            </w:r>
            <w:r>
              <w:t xml:space="preserve">forget</w:t>
            </w:r>
            <w:r>
              <w:t xml:space="preserve">’</w:t>
            </w:r>
            <w:r>
              <w:t xml:space="preserve"> </w:t>
            </w:r>
            <w:r>
              <w:t xml:space="preserve">instructions; deleting the Agent Runtime instance deletes built-in memories</w:t>
            </w:r>
          </w:p>
        </w:tc>
        <w:tc>
          <w:tcPr/>
          <w:p>
            <w:pPr>
              <w:pStyle w:val="Compact"/>
              <w:jc w:val="left"/>
            </w:pPr>
            <w:r>
              <w:t xml:space="preserve">Verified fact</w:t>
            </w:r>
          </w:p>
        </w:tc>
        <w:tc>
          <w:tcPr/>
          <w:p>
            <w:pPr>
              <w:pStyle w:val="Compact"/>
              <w:jc w:val="left"/>
            </w:pPr>
            <w:r>
              <w:t xml:space="preserve">A3-S109</w:t>
            </w:r>
          </w:p>
        </w:tc>
      </w:tr>
      <w:tr>
        <w:tc>
          <w:tcPr/>
          <w:p>
            <w:pPr>
              <w:pStyle w:val="Compact"/>
              <w:jc w:val="left"/>
            </w:pPr>
            <w:r>
              <w:t xml:space="preserve">Access controls</w:t>
            </w:r>
          </w:p>
        </w:tc>
        <w:tc>
          <w:tcPr/>
          <w:p>
            <w:pPr>
              <w:pStyle w:val="Compact"/>
              <w:jc w:val="left"/>
            </w:pPr>
            <w:r>
              <w:t xml:space="preserve">Google Cloud IAM (assumed from platform; not separately verified)</w:t>
            </w:r>
          </w:p>
        </w:tc>
        <w:tc>
          <w:tcPr/>
          <w:p>
            <w:pPr>
              <w:pStyle w:val="Compact"/>
              <w:jc w:val="left"/>
            </w:pPr>
            <w:r>
              <w:t xml:space="preserve">Architectural judgement</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US$0.25 per 1,000 memories stored and US$0.50 per 1,000 memories retrieved; LLM usage for memory generation billed separately; charging began 28 January 2026</w:t>
            </w:r>
          </w:p>
        </w:tc>
        <w:tc>
          <w:tcPr/>
          <w:p>
            <w:pPr>
              <w:pStyle w:val="Compact"/>
              <w:jc w:val="left"/>
            </w:pPr>
            <w:r>
              <w:t xml:space="preserve">Verified fact</w:t>
            </w:r>
          </w:p>
        </w:tc>
        <w:tc>
          <w:tcPr/>
          <w:p>
            <w:pPr>
              <w:pStyle w:val="Compact"/>
              <w:jc w:val="left"/>
            </w:pPr>
            <w:r>
              <w:t xml:space="preserve">A3-S109, V1-S088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ADK, LangGraph, CrewAI</w:t>
            </w:r>
          </w:p>
        </w:tc>
        <w:tc>
          <w:tcPr/>
          <w:p>
            <w:pPr>
              <w:pStyle w:val="Compact"/>
              <w:jc w:val="left"/>
            </w:pPr>
            <w:r>
              <w:t xml:space="preserve">Verified fact</w:t>
            </w:r>
          </w:p>
        </w:tc>
        <w:tc>
          <w:tcPr/>
          <w:p>
            <w:pPr>
              <w:pStyle w:val="Compact"/>
              <w:jc w:val="left"/>
            </w:pPr>
            <w:r>
              <w:t xml:space="preserve">A3-S108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Preview 8 July 2025; GA December 2025; billing from 28 January 2026</w:t>
            </w:r>
          </w:p>
        </w:tc>
        <w:tc>
          <w:tcPr/>
          <w:p>
            <w:pPr>
              <w:pStyle w:val="Compact"/>
              <w:jc w:val="left"/>
            </w:pPr>
            <w:r>
              <w:t xml:space="preserve">Verified fact</w:t>
            </w:r>
          </w:p>
        </w:tc>
        <w:tc>
          <w:tcPr/>
          <w:p>
            <w:pPr>
              <w:pStyle w:val="Compact"/>
              <w:jc w:val="left"/>
            </w:pPr>
            <w:r>
              <w:t xml:space="preserve">A3-S108, A3-S109, V1-S088</w:t>
            </w:r>
          </w:p>
        </w:tc>
      </w:tr>
      <w:tr>
        <w:tc>
          <w:tcPr/>
          <w:p>
            <w:pPr>
              <w:pStyle w:val="Compact"/>
              <w:jc w:val="left"/>
            </w:pPr>
            <w:r>
              <w:t xml:space="preserve">Deployment</w:t>
            </w:r>
          </w:p>
        </w:tc>
        <w:tc>
          <w:tcPr/>
          <w:p>
            <w:pPr>
              <w:pStyle w:val="Compact"/>
              <w:jc w:val="left"/>
            </w:pPr>
            <w:r>
              <w:t xml:space="preserve">saas: Yes (Google Cloud managed); managed_cloud: Yes; vpc_byoc: Not publicly verified; private_cloud: Not publicly verified; self_hosted: No; on_prem: No</w:t>
            </w:r>
          </w:p>
        </w:tc>
        <w:tc>
          <w:tcPr/>
          <w:p>
            <w:pPr>
              <w:pStyle w:val="Compact"/>
            </w:pPr>
          </w:p>
        </w:tc>
        <w:tc>
          <w:tcPr/>
          <w:p>
            <w:pPr>
              <w:pStyle w:val="Compact"/>
            </w:pPr>
          </w:p>
        </w:tc>
      </w:tr>
    </w:tbl>
    <w:bookmarkEnd w:id="1015"/>
    <w:bookmarkStart w:id="1030" w:name="supermemory-l5-supermemory"/>
    <w:p>
      <w:pPr>
        <w:pStyle w:val="Heading2"/>
      </w:pPr>
      <w:r>
        <w:t xml:space="preserve">Supermemory (</w:t>
      </w:r>
      <w:r>
        <w:rPr>
          <w:rStyle w:val="VerbatimChar"/>
        </w:rPr>
        <w:t xml:space="preserve">L5-supermemory</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Fast-moving combined memory-and-RAG API with a proprietary server, seed funding and an API that changed major version this week</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Memory, profiles, forgetting and hybrid RAG in one API</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 on Enterprise verified (protocols undocumented) (A3-S096): one verified control lifts the cap to 3 under rule 7 (CP3 review A, consistent with LlamaParse and Browserbase); RBAC and audit logs NPV</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SOC 2 claimed from Scale tier with report type unconfirmed; HIPAA Enterprise; DPA</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SaaS, dedicated, customer cloud, self-host (Scale+), air-gap (Enterprise)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Framework wrappers, MCP, coding-agent plugins</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SDK first released April 2025; v5 breaking change 6 October 2026; seed only; no acquisition found</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tiers (Pro US$19 to Scale US$399 per month); self-hosting only on higher tiers</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server binary and API; namespace API just changed</w:t>
            </w:r>
          </w:p>
        </w:tc>
      </w:tr>
      <w:tr>
        <w:tc>
          <w:tcPr/>
          <w:p>
            <w:pPr>
              <w:pStyle w:val="Compact"/>
              <w:jc w:val="left"/>
            </w:pPr>
            <w:r>
              <w:rPr>
                <w:bCs/>
                <w:b/>
              </w:rPr>
              <w:t xml:space="preserve">Total (generic / FS)</w:t>
            </w:r>
          </w:p>
        </w:tc>
        <w:tc>
          <w:tcPr/>
          <w:p>
            <w:pPr>
              <w:pStyle w:val="Compact"/>
              <w:jc w:val="right"/>
            </w:pPr>
            <w:r>
              <w:rPr>
                <w:bCs/>
                <w:b/>
              </w:rPr>
              <w:t xml:space="preserve">3.30 / 3.05</w:t>
            </w:r>
          </w:p>
        </w:tc>
        <w:tc>
          <w:tcPr/>
          <w:p>
            <w:pPr>
              <w:pStyle w:val="Compact"/>
            </w:pPr>
          </w:p>
        </w:tc>
      </w:tr>
    </w:tbl>
    <w:p>
      <w:pPr>
        <w:pStyle w:val="BodyText"/>
      </w:pPr>
      <w:r>
        <w:rPr>
          <w:iCs/>
          <w:i/>
        </w:rPr>
        <w:t xml:space="preserve">Evidence rules applied:</w:t>
      </w:r>
      <w:r>
        <w:t xml:space="preserve"> </w:t>
      </w:r>
      <w:r>
        <w:t xml:space="preserve">security_compliance at 2: SOC 2 report type not confirmed (pricing page only); enterprise_readiness: NPV cap lifted to 3 by verified SSO (rule 7)</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3.05</w:t>
            </w:r>
          </w:p>
        </w:tc>
        <w:tc>
          <w:tcPr/>
          <w:p>
            <w:pPr>
              <w:pStyle w:val="Compact"/>
              <w:jc w:val="right"/>
            </w:pPr>
            <w:r>
              <w:t xml:space="preserve">3.10</w:t>
            </w:r>
          </w:p>
        </w:tc>
        <w:tc>
          <w:tcPr/>
          <w:p>
            <w:pPr>
              <w:pStyle w:val="Compact"/>
              <w:jc w:val="right"/>
            </w:pPr>
            <w:r>
              <w:t xml:space="preserve">3.25</w:t>
            </w:r>
          </w:p>
        </w:tc>
        <w:tc>
          <w:tcPr/>
          <w:p>
            <w:pPr>
              <w:pStyle w:val="Compact"/>
              <w:jc w:val="right"/>
            </w:pPr>
            <w:r>
              <w:t xml:space="preserve">3.20</w:t>
            </w:r>
          </w:p>
        </w:tc>
        <w:tc>
          <w:tcPr/>
          <w:p>
            <w:pPr>
              <w:pStyle w:val="Compact"/>
              <w:jc w:val="right"/>
            </w:pPr>
            <w:r>
              <w:t xml:space="preserve">3.35</w:t>
            </w:r>
          </w:p>
        </w:tc>
        <w:tc>
          <w:tcPr/>
          <w:p>
            <w:pPr>
              <w:pStyle w:val="Compact"/>
              <w:jc w:val="right"/>
            </w:pPr>
            <w:r>
              <w:t xml:space="preserve">3.35</w:t>
            </w:r>
          </w:p>
        </w:tc>
        <w:tc>
          <w:tcPr/>
          <w:p>
            <w:pPr>
              <w:pStyle w:val="Compact"/>
              <w:jc w:val="right"/>
            </w:pPr>
            <w:r>
              <w:t xml:space="preserve">3.35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Memory and context engine API: fact extraction, user profiles, temporal and contradiction handling, automatic forgetting, hybrid search over documents and memories, connectors and file processing; v5 namespace-first API</w:t>
      </w:r>
      <w:r>
        <w:t xml:space="preserve"> </w:t>
      </w:r>
      <w:r>
        <w:rPr>
          <w:rStyle w:val="ClaimLabel"/>
        </w:rPr>
        <w:t xml:space="preserve">VF</w:t>
      </w:r>
      <w:r>
        <w:rPr>
          <w:rStyle w:val="FootnoteReference"/>
        </w:rPr>
        <w:footnoteReference w:id="1016"/>
      </w:r>
      <w:r>
        <w:t xml:space="preserve">.</w:t>
      </w:r>
    </w:p>
    <w:p>
      <w:pPr>
        <w:pStyle w:val="BodyText"/>
      </w:pPr>
      <w:r>
        <w:rPr>
          <w:bCs/>
          <w:b/>
        </w:rPr>
        <w:t xml:space="preserve">Strengths</w:t>
      </w:r>
    </w:p>
    <w:p>
      <w:pPr>
        <w:numPr>
          <w:ilvl w:val="0"/>
          <w:numId w:val="1194"/>
        </w:numPr>
        <w:pStyle w:val="Compact"/>
      </w:pPr>
      <w:r>
        <w:t xml:space="preserve">Explicit forget operations: forget, forget_matching, namespace delete, automatic expiry</w:t>
      </w:r>
      <w:r>
        <w:t xml:space="preserve"> </w:t>
      </w:r>
      <w:r>
        <w:rPr>
          <w:rStyle w:val="ClaimLabel"/>
        </w:rPr>
        <w:t xml:space="preserve">VF</w:t>
      </w:r>
      <w:r>
        <w:rPr>
          <w:rStyle w:val="FootnoteReference"/>
        </w:rPr>
        <w:footnoteReference w:id="1019"/>
      </w:r>
    </w:p>
    <w:p>
      <w:pPr>
        <w:numPr>
          <w:ilvl w:val="0"/>
          <w:numId w:val="1194"/>
        </w:numPr>
        <w:pStyle w:val="Compact"/>
      </w:pPr>
      <w:r>
        <w:t xml:space="preserve">Wide deployment range incl. customer-cloud dedicated deployments and air-gapped Enterprise</w:t>
      </w:r>
      <w:r>
        <w:t xml:space="preserve"> </w:t>
      </w:r>
      <w:r>
        <w:rPr>
          <w:rStyle w:val="ClaimLabel"/>
        </w:rPr>
        <w:t xml:space="preserve">VF</w:t>
      </w:r>
      <w:r>
        <w:rPr>
          <w:rStyle w:val="FootnoteReference"/>
        </w:rPr>
        <w:footnoteReference w:id="1020"/>
      </w:r>
    </w:p>
    <w:p>
      <w:pPr>
        <w:numPr>
          <w:ilvl w:val="0"/>
          <w:numId w:val="1194"/>
        </w:numPr>
        <w:pStyle w:val="Compact"/>
      </w:pPr>
      <w:r>
        <w:t xml:space="preserve">Many framework wrappers and an MCP server</w:t>
      </w:r>
      <w:r>
        <w:t xml:space="preserve"> </w:t>
      </w:r>
      <w:r>
        <w:rPr>
          <w:rStyle w:val="ClaimLabel"/>
        </w:rPr>
        <w:t xml:space="preserve">VF</w:t>
      </w:r>
      <w:r>
        <w:rPr>
          <w:rStyle w:val="FootnoteReference"/>
        </w:rPr>
        <w:footnoteReference w:id="1023"/>
      </w:r>
    </w:p>
    <w:p>
      <w:pPr>
        <w:pStyle w:val="FirstParagraph"/>
      </w:pPr>
      <w:r>
        <w:rPr>
          <w:bCs/>
          <w:b/>
        </w:rPr>
        <w:t xml:space="preserve">Limitations and risks</w:t>
      </w:r>
    </w:p>
    <w:p>
      <w:pPr>
        <w:numPr>
          <w:ilvl w:val="0"/>
          <w:numId w:val="1195"/>
        </w:numPr>
        <w:pStyle w:val="Compact"/>
      </w:pPr>
      <w:r>
        <w:t xml:space="preserve">Self-hosted server binary not open source; hosted API proprietary</w:t>
      </w:r>
      <w:r>
        <w:t xml:space="preserve"> </w:t>
      </w:r>
      <w:r>
        <w:rPr>
          <w:rStyle w:val="ClaimLabel"/>
        </w:rPr>
        <w:t xml:space="preserve">VF</w:t>
      </w:r>
      <w:r>
        <w:rPr>
          <w:rStyle w:val="FootnoteReference"/>
        </w:rPr>
        <w:footnoteReference w:id="1024"/>
      </w:r>
    </w:p>
    <w:p>
      <w:pPr>
        <w:numPr>
          <w:ilvl w:val="0"/>
          <w:numId w:val="1195"/>
        </w:numPr>
        <w:pStyle w:val="Compact"/>
      </w:pPr>
      <w:r>
        <w:t xml:space="preserve">SOC 2 report type not confirmed on pricing page; no managed EU region found</w:t>
      </w:r>
      <w:r>
        <w:t xml:space="preserve"> </w:t>
      </w:r>
      <w:r>
        <w:rPr>
          <w:rStyle w:val="ClaimLabel"/>
        </w:rPr>
        <w:t xml:space="preserve">VF</w:t>
      </w:r>
      <w:r>
        <w:rPr>
          <w:rStyle w:val="FootnoteReference"/>
        </w:rPr>
        <w:footnoteReference w:id="1026"/>
      </w:r>
    </w:p>
    <w:p>
      <w:pPr>
        <w:numPr>
          <w:ilvl w:val="0"/>
          <w:numId w:val="1195"/>
        </w:numPr>
        <w:pStyle w:val="Compact"/>
      </w:pPr>
      <w:r>
        <w:t xml:space="preserve">SSO protocols undocumented; RBAC and audit logs not documented</w:t>
      </w:r>
      <w:r>
        <w:t xml:space="preserve"> </w:t>
      </w:r>
      <w:r>
        <w:rPr>
          <w:rStyle w:val="ClaimLabel"/>
        </w:rPr>
        <w:t xml:space="preserve">VF</w:t>
      </w:r>
      <w:r>
        <w:rPr>
          <w:rStyle w:val="FootnoteReference"/>
        </w:rPr>
        <w:footnoteReference w:id="1027"/>
      </w:r>
      <w:r>
        <w:t xml:space="preserve"> </w:t>
      </w:r>
      <w:r>
        <w:rPr>
          <w:rStyle w:val="ClaimLabel"/>
        </w:rPr>
        <w:t xml:space="preserve">NPV</w:t>
      </w:r>
    </w:p>
    <w:p>
      <w:pPr>
        <w:numPr>
          <w:ilvl w:val="0"/>
          <w:numId w:val="1195"/>
        </w:numPr>
        <w:pStyle w:val="Compact"/>
      </w:pPr>
      <w:r>
        <w:t xml:space="preserve">v5 breaking API change on 6 October 2026</w:t>
      </w:r>
      <w:r>
        <w:t xml:space="preserve"> </w:t>
      </w:r>
      <w:r>
        <w:rPr>
          <w:rStyle w:val="ClaimLabel"/>
        </w:rPr>
        <w:t xml:space="preserve">VF</w:t>
      </w:r>
      <w:r>
        <w:rPr>
          <w:rStyle w:val="FootnoteReference"/>
        </w:rPr>
        <w:footnoteReference w:id="1028"/>
      </w:r>
    </w:p>
    <w:p>
      <w:pPr>
        <w:numPr>
          <w:ilvl w:val="0"/>
          <w:numId w:val="1195"/>
        </w:numPr>
        <w:pStyle w:val="Compact"/>
      </w:pPr>
      <w:r>
        <w:t xml:space="preserve">Bundles memory and knowledge behind one API, blurring owner-curated and agent-written content</w:t>
      </w:r>
      <w:r>
        <w:t xml:space="preserve"> </w:t>
      </w:r>
      <w:r>
        <w:rPr>
          <w:rStyle w:val="ClaimLabel"/>
        </w:rPr>
        <w:t xml:space="preserve">AJ</w:t>
      </w:r>
    </w:p>
    <w:p>
      <w:pPr>
        <w:numPr>
          <w:ilvl w:val="0"/>
          <w:numId w:val="1195"/>
        </w:numPr>
        <w:pStyle w:val="Compact"/>
      </w:pPr>
      <w:r>
        <w:t xml:space="preserve">Benchmark leadership is a vendor claim</w:t>
      </w:r>
      <w:r>
        <w:t xml:space="preserve"> </w:t>
      </w:r>
      <w:r>
        <w:rPr>
          <w:rStyle w:val="ClaimLabel"/>
        </w:rPr>
        <w:t xml:space="preserve">R</w:t>
      </w:r>
      <w:r>
        <w:rPr>
          <w:rStyle w:val="FootnoteReference"/>
        </w:rPr>
        <w:footnoteReference w:id="1029"/>
      </w:r>
    </w:p>
    <w:p>
      <w:pPr>
        <w:pStyle w:val="FirstParagraph"/>
      </w:pPr>
      <w:r>
        <w:rPr>
          <w:bCs/>
          <w:b/>
        </w:rPr>
        <w:t xml:space="preserve">Choose when</w:t>
      </w:r>
    </w:p>
    <w:p>
      <w:pPr>
        <w:numPr>
          <w:ilvl w:val="0"/>
          <w:numId w:val="1196"/>
        </w:numPr>
        <w:pStyle w:val="Compact"/>
      </w:pPr>
      <w:r>
        <w:t xml:space="preserve">A team prototype needs memory plus RAG quickly, outside regulated data</w:t>
      </w:r>
      <w:r>
        <w:t xml:space="preserve"> </w:t>
      </w:r>
      <w:r>
        <w:rPr>
          <w:rStyle w:val="ClaimLabel"/>
        </w:rPr>
        <w:t xml:space="preserve">AJ</w:t>
      </w:r>
    </w:p>
    <w:p>
      <w:pPr>
        <w:pStyle w:val="FirstParagraph"/>
      </w:pPr>
      <w:r>
        <w:rPr>
          <w:bCs/>
          <w:b/>
        </w:rPr>
        <w:t xml:space="preserve">Avoid when</w:t>
      </w:r>
    </w:p>
    <w:p>
      <w:pPr>
        <w:numPr>
          <w:ilvl w:val="0"/>
          <w:numId w:val="1197"/>
        </w:numPr>
        <w:pStyle w:val="Compact"/>
      </w:pPr>
      <w:r>
        <w:t xml:space="preserve">Memory and knowledge need different owners, approvals and retention, or you need a stable API</w:t>
      </w:r>
      <w:r>
        <w:t xml:space="preserve"> </w:t>
      </w:r>
      <w:r>
        <w:rPr>
          <w:rStyle w:val="ClaimLabel"/>
        </w:rPr>
        <w:t xml:space="preserve">AJ</w:t>
      </w:r>
    </w:p>
    <w:p>
      <w:pPr>
        <w:pStyle w:val="FirstParagraph"/>
      </w:pPr>
      <w:r>
        <w:rPr>
          <w:bCs/>
          <w:b/>
        </w:rPr>
        <w:t xml:space="preserve">Nearest competitors:</w:t>
      </w:r>
      <w:r>
        <w:t xml:space="preserve"> </w:t>
      </w:r>
      <w:r>
        <w:t xml:space="preserve">L5-mem0, L5-zep, L5-cognee</w:t>
      </w:r>
    </w:p>
    <w:p>
      <w:pPr>
        <w:pStyle w:val="BodyText"/>
      </w:pPr>
      <w:r>
        <w:rPr>
          <w:bCs/>
          <w:b/>
        </w:rPr>
        <w:t xml:space="preserve">Regulated-FS note.</w:t>
      </w:r>
      <w:r>
        <w:t xml:space="preserve"> </w:t>
      </w:r>
      <w:r>
        <w:t xml:space="preserve">Not for client or personal data until SOC 2 report type, audit logging and EU residency are confirmed</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Supermemory</w:t>
            </w:r>
          </w:p>
        </w:tc>
        <w:tc>
          <w:tcPr/>
          <w:p>
            <w:pPr>
              <w:pStyle w:val="Compact"/>
              <w:jc w:val="left"/>
            </w:pPr>
            <w:r>
              <w:t xml:space="preserve">Verified fact</w:t>
            </w:r>
          </w:p>
        </w:tc>
        <w:tc>
          <w:tcPr/>
          <w:p>
            <w:pPr>
              <w:pStyle w:val="Compact"/>
              <w:jc w:val="left"/>
            </w:pPr>
            <w:r>
              <w:t xml:space="preserve">A3-S064</w:t>
            </w:r>
          </w:p>
        </w:tc>
      </w:tr>
      <w:tr>
        <w:tc>
          <w:tcPr/>
          <w:p>
            <w:pPr>
              <w:pStyle w:val="Compact"/>
              <w:jc w:val="left"/>
            </w:pPr>
            <w:r>
              <w:t xml:space="preserve">Category</w:t>
            </w:r>
          </w:p>
        </w:tc>
        <w:tc>
          <w:tcPr/>
          <w:p>
            <w:pPr>
              <w:pStyle w:val="Compact"/>
              <w:jc w:val="left"/>
            </w:pPr>
            <w:r>
              <w:t xml:space="preserve">Memory and context engine API: memory extraction, user profiles, hybrid RAG search, connectors and file processing</w:t>
            </w:r>
          </w:p>
        </w:tc>
        <w:tc>
          <w:tcPr/>
          <w:p>
            <w:pPr>
              <w:pStyle w:val="Compact"/>
              <w:jc w:val="left"/>
            </w:pPr>
            <w:r>
              <w:t xml:space="preserve">Verified fact</w:t>
            </w:r>
          </w:p>
        </w:tc>
        <w:tc>
          <w:tcPr/>
          <w:p>
            <w:pPr>
              <w:pStyle w:val="Compact"/>
              <w:jc w:val="left"/>
            </w:pPr>
            <w:r>
              <w:t xml:space="preserve">A3-S064</w:t>
            </w:r>
          </w:p>
        </w:tc>
      </w:tr>
      <w:tr>
        <w:tc>
          <w:tcPr/>
          <w:p>
            <w:pPr>
              <w:pStyle w:val="Compact"/>
              <w:jc w:val="left"/>
            </w:pPr>
            <w:r>
              <w:t xml:space="preserve">Version / lineup</w:t>
            </w:r>
          </w:p>
        </w:tc>
        <w:tc>
          <w:tcPr/>
          <w:p>
            <w:pPr>
              <w:pStyle w:val="Compact"/>
              <w:jc w:val="left"/>
            </w:pPr>
            <w:r>
              <w:t xml:space="preserve">Python SDK 5.0.0 (6 October 2026) for the namespace-first v5 API (breaking change from 3.x)</w:t>
            </w:r>
          </w:p>
        </w:tc>
        <w:tc>
          <w:tcPr/>
          <w:p>
            <w:pPr>
              <w:pStyle w:val="Compact"/>
              <w:jc w:val="left"/>
            </w:pPr>
            <w:r>
              <w:t xml:space="preserve">Verified fact</w:t>
            </w:r>
          </w:p>
        </w:tc>
        <w:tc>
          <w:tcPr/>
          <w:p>
            <w:pPr>
              <w:pStyle w:val="Compact"/>
              <w:jc w:val="left"/>
            </w:pPr>
            <w:r>
              <w:t xml:space="preserve">A3-S012</w:t>
            </w:r>
          </w:p>
        </w:tc>
      </w:tr>
      <w:tr>
        <w:tc>
          <w:tcPr/>
          <w:p>
            <w:pPr>
              <w:pStyle w:val="Compact"/>
              <w:jc w:val="left"/>
            </w:pPr>
            <w:r>
              <w:t xml:space="preserve">Licence</w:t>
            </w:r>
          </w:p>
        </w:tc>
        <w:tc>
          <w:tcPr/>
          <w:p>
            <w:pPr>
              <w:pStyle w:val="Compact"/>
              <w:jc w:val="left"/>
            </w:pPr>
            <w:r>
              <w:t xml:space="preserve">Open core: repository MIT and SDK Apache-2.0, but the self-hosted server binary is not open source (free within a lite licence); hosted API proprietary</w:t>
            </w:r>
          </w:p>
        </w:tc>
        <w:tc>
          <w:tcPr/>
          <w:p>
            <w:pPr>
              <w:pStyle w:val="Compact"/>
              <w:jc w:val="left"/>
            </w:pPr>
            <w:r>
              <w:t xml:space="preserve">Verified fact</w:t>
            </w:r>
          </w:p>
        </w:tc>
        <w:tc>
          <w:tcPr/>
          <w:p>
            <w:pPr>
              <w:pStyle w:val="Compact"/>
              <w:jc w:val="left"/>
            </w:pPr>
            <w:r>
              <w:t xml:space="preserve">A3-S066, A3-S012, A3-S096</w:t>
            </w:r>
          </w:p>
        </w:tc>
      </w:tr>
      <w:tr>
        <w:tc>
          <w:tcPr/>
          <w:p>
            <w:pPr>
              <w:pStyle w:val="Compact"/>
              <w:jc w:val="left"/>
            </w:pPr>
            <w:r>
              <w:t xml:space="preserve">Status events</w:t>
            </w:r>
          </w:p>
        </w:tc>
        <w:tc>
          <w:tcPr/>
          <w:p>
            <w:pPr>
              <w:pStyle w:val="Compact"/>
              <w:jc w:val="left"/>
            </w:pPr>
            <w:r>
              <w:t xml:space="preserve">6 October 2026: v5 SDK moves to namespace-first API (MIGRATION from 3.x required)</w:t>
            </w:r>
          </w:p>
        </w:tc>
        <w:tc>
          <w:tcPr/>
          <w:p>
            <w:pPr>
              <w:pStyle w:val="Compact"/>
              <w:jc w:val="left"/>
            </w:pPr>
            <w:r>
              <w:t xml:space="preserve">Verified fact</w:t>
            </w:r>
          </w:p>
        </w:tc>
        <w:tc>
          <w:tcPr/>
          <w:p>
            <w:pPr>
              <w:pStyle w:val="Compact"/>
              <w:jc w:val="left"/>
            </w:pPr>
            <w:r>
              <w:t xml:space="preserve">A3-S012</w:t>
            </w:r>
          </w:p>
        </w:tc>
      </w:tr>
      <w:tr>
        <w:tc>
          <w:tcPr/>
          <w:p>
            <w:pPr>
              <w:pStyle w:val="Compact"/>
              <w:jc w:val="left"/>
            </w:pPr>
            <w:r>
              <w:t xml:space="preserve">Strategic direction</w:t>
            </w:r>
          </w:p>
        </w:tc>
        <w:tc>
          <w:tcPr/>
          <w:p>
            <w:pPr>
              <w:pStyle w:val="Compact"/>
              <w:jc w:val="left"/>
            </w:pPr>
            <w:r>
              <w:t xml:space="preserve">Bundles memory with RAG, connectors and multimodal extractors in one API; plugins for Claude Code, Cursor, Codex, OpenCode and others; vendor claims #1 on LongMemEval, LoCoMo and ConvoMem</w:t>
            </w:r>
          </w:p>
        </w:tc>
        <w:tc>
          <w:tcPr/>
          <w:p>
            <w:pPr>
              <w:pStyle w:val="Compact"/>
              <w:jc w:val="left"/>
            </w:pPr>
            <w:r>
              <w:t xml:space="preserve">Verified fact</w:t>
            </w:r>
          </w:p>
        </w:tc>
        <w:tc>
          <w:tcPr/>
          <w:p>
            <w:pPr>
              <w:pStyle w:val="Compact"/>
              <w:jc w:val="left"/>
            </w:pPr>
            <w:r>
              <w:t xml:space="preserve">A3-S064</w:t>
            </w:r>
          </w:p>
        </w:tc>
      </w:tr>
      <w:tr>
        <w:tc>
          <w:tcPr/>
          <w:p>
            <w:pPr>
              <w:pStyle w:val="Compact"/>
              <w:jc w:val="left"/>
            </w:pPr>
            <w:r>
              <w:t xml:space="preserve">What it does</w:t>
            </w:r>
          </w:p>
        </w:tc>
        <w:tc>
          <w:tcPr/>
          <w:p>
            <w:pPr>
              <w:pStyle w:val="Compact"/>
              <w:jc w:val="left"/>
            </w:pPr>
            <w:r>
              <w:t xml:space="preserve">Extracts facts from conversations, maintains user profiles, handles temporal changes and contradictions, automatically forgets expired information and returns context via hybrid search over documents and memories</w:t>
            </w:r>
          </w:p>
        </w:tc>
        <w:tc>
          <w:tcPr/>
          <w:p>
            <w:pPr>
              <w:pStyle w:val="Compact"/>
              <w:jc w:val="left"/>
            </w:pPr>
            <w:r>
              <w:t xml:space="preserve">Verified fact</w:t>
            </w:r>
          </w:p>
        </w:tc>
        <w:tc>
          <w:tcPr/>
          <w:p>
            <w:pPr>
              <w:pStyle w:val="Compact"/>
              <w:jc w:val="left"/>
            </w:pPr>
            <w:r>
              <w:t xml:space="preserve">A3-S064</w:t>
            </w:r>
          </w:p>
        </w:tc>
      </w:tr>
      <w:tr>
        <w:tc>
          <w:tcPr/>
          <w:p>
            <w:pPr>
              <w:pStyle w:val="Compact"/>
              <w:jc w:val="left"/>
            </w:pPr>
            <w:r>
              <w:t xml:space="preserve">Stack position</w:t>
            </w:r>
          </w:p>
        </w:tc>
        <w:tc>
          <w:tcPr/>
          <w:p>
            <w:pPr>
              <w:pStyle w:val="Compact"/>
              <w:jc w:val="left"/>
            </w:pPr>
            <w:r>
              <w:t xml:space="preserve">Combines L5 memory, L6 retrieval and L8 ingestion (connectors, OCR, transcription) behind one API</w:t>
            </w:r>
          </w:p>
        </w:tc>
        <w:tc>
          <w:tcPr/>
          <w:p>
            <w:pPr>
              <w:pStyle w:val="Compact"/>
              <w:jc w:val="left"/>
            </w:pPr>
            <w:r>
              <w:t xml:space="preserve">Verified fact</w:t>
            </w:r>
          </w:p>
        </w:tc>
        <w:tc>
          <w:tcPr/>
          <w:p>
            <w:pPr>
              <w:pStyle w:val="Compact"/>
              <w:jc w:val="left"/>
            </w:pPr>
            <w:r>
              <w:t xml:space="preserve">A3-S064</w:t>
            </w:r>
          </w:p>
        </w:tc>
      </w:tr>
      <w:tr>
        <w:tc>
          <w:tcPr/>
          <w:p>
            <w:pPr>
              <w:pStyle w:val="Compact"/>
              <w:jc w:val="left"/>
            </w:pPr>
            <w:r>
              <w:t xml:space="preserve">Integration</w:t>
            </w:r>
          </w:p>
        </w:tc>
        <w:tc>
          <w:tcPr/>
          <w:p>
            <w:pPr>
              <w:pStyle w:val="Compact"/>
              <w:jc w:val="left"/>
            </w:pPr>
            <w:r>
              <w:t xml:space="preserve">REST API, Python/TypeScript SDKs, hosted MCP server, framework wrappers (Vercel AI SDK, LangChain, LangGraph, OpenAI Agents SDK, Mastra, Agno, Claude Memory Tool, n8n); connectors for Google Drive, Gmail, Notion, OneDrive and GitHub</w:t>
            </w:r>
          </w:p>
        </w:tc>
        <w:tc>
          <w:tcPr/>
          <w:p>
            <w:pPr>
              <w:pStyle w:val="Compact"/>
              <w:jc w:val="left"/>
            </w:pPr>
            <w:r>
              <w:t xml:space="preserve">Verified fact</w:t>
            </w:r>
          </w:p>
        </w:tc>
        <w:tc>
          <w:tcPr/>
          <w:p>
            <w:pPr>
              <w:pStyle w:val="Compact"/>
              <w:jc w:val="left"/>
            </w:pPr>
            <w:r>
              <w:t xml:space="preserve">A3-S064, A3-S012</w:t>
            </w:r>
          </w:p>
        </w:tc>
      </w:tr>
      <w:tr>
        <w:tc>
          <w:tcPr/>
          <w:p>
            <w:pPr>
              <w:pStyle w:val="Compact"/>
              <w:jc w:val="left"/>
            </w:pPr>
            <w:r>
              <w:t xml:space="preserve">Dependencies</w:t>
            </w:r>
          </w:p>
        </w:tc>
        <w:tc>
          <w:tcPr/>
          <w:p>
            <w:pPr>
              <w:pStyle w:val="Compact"/>
              <w:jc w:val="left"/>
            </w:pPr>
            <w:r>
              <w:t xml:space="preserve">Self-hosted build embeds a graph engine and local embeddings (bge-base-en-v1.5 by default) and stores data in a local directory; any OpenAI-compatible LLM</w:t>
            </w:r>
          </w:p>
        </w:tc>
        <w:tc>
          <w:tcPr/>
          <w:p>
            <w:pPr>
              <w:pStyle w:val="Compact"/>
              <w:jc w:val="left"/>
            </w:pPr>
            <w:r>
              <w:t xml:space="preserve">Verified fact</w:t>
            </w:r>
          </w:p>
        </w:tc>
        <w:tc>
          <w:tcPr/>
          <w:p>
            <w:pPr>
              <w:pStyle w:val="Compact"/>
              <w:jc w:val="left"/>
            </w:pPr>
            <w:r>
              <w:t xml:space="preserve">A3-S064</w:t>
            </w:r>
          </w:p>
        </w:tc>
      </w:tr>
      <w:tr>
        <w:tc>
          <w:tcPr/>
          <w:p>
            <w:pPr>
              <w:pStyle w:val="Compact"/>
              <w:jc w:val="left"/>
            </w:pPr>
            <w:r>
              <w:t xml:space="preserve">Certifications</w:t>
            </w:r>
          </w:p>
        </w:tc>
        <w:tc>
          <w:tcPr/>
          <w:p>
            <w:pPr>
              <w:pStyle w:val="Compact"/>
              <w:jc w:val="left"/>
            </w:pPr>
            <w:r>
              <w:t xml:space="preserve">SOC 2 (from Scale tier) and HIPAA on Enterprise per pricing page; blog posts say SOC 2 Type 2 (report type not confirmed on pricing page)</w:t>
            </w:r>
          </w:p>
        </w:tc>
        <w:tc>
          <w:tcPr/>
          <w:p>
            <w:pPr>
              <w:pStyle w:val="Compact"/>
              <w:jc w:val="left"/>
            </w:pPr>
            <w:r>
              <w:t xml:space="preserve">Verified fact</w:t>
            </w:r>
          </w:p>
        </w:tc>
        <w:tc>
          <w:tcPr/>
          <w:p>
            <w:pPr>
              <w:pStyle w:val="Compact"/>
              <w:jc w:val="left"/>
            </w:pPr>
            <w:r>
              <w:t xml:space="preserve">A3-S096</w:t>
            </w:r>
          </w:p>
        </w:tc>
      </w:tr>
      <w:tr>
        <w:tc>
          <w:tcPr/>
          <w:p>
            <w:pPr>
              <w:pStyle w:val="Compact"/>
              <w:jc w:val="left"/>
            </w:pPr>
            <w:r>
              <w:t xml:space="preserve">GDPR / residency</w:t>
            </w:r>
          </w:p>
        </w:tc>
        <w:tc>
          <w:tcPr/>
          <w:p>
            <w:pPr>
              <w:pStyle w:val="Compact"/>
              <w:jc w:val="left"/>
            </w:pPr>
            <w:r>
              <w:t xml:space="preserve">Security page states GDPR compliant with access and erasure workflows; DPA signed on request; no managed EU region found; dedicated deployments in customer AWS/GCP/Azure for residency</w:t>
            </w:r>
          </w:p>
        </w:tc>
        <w:tc>
          <w:tcPr/>
          <w:p>
            <w:pPr>
              <w:pStyle w:val="Compact"/>
              <w:jc w:val="left"/>
            </w:pPr>
            <w:r>
              <w:t xml:space="preserve">Verified fact</w:t>
            </w:r>
          </w:p>
        </w:tc>
        <w:tc>
          <w:tcPr/>
          <w:p>
            <w:pPr>
              <w:pStyle w:val="Compact"/>
              <w:jc w:val="left"/>
            </w:pPr>
            <w:r>
              <w:t xml:space="preserve">A3-S122, A3-S096</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SSO on Enterprise tier (protocols not documented); namespaces isolate content</w:t>
            </w:r>
          </w:p>
        </w:tc>
        <w:tc>
          <w:tcPr/>
          <w:p>
            <w:pPr>
              <w:pStyle w:val="Compact"/>
              <w:jc w:val="left"/>
            </w:pPr>
            <w:r>
              <w:t xml:space="preserve">Verified fact</w:t>
            </w:r>
          </w:p>
        </w:tc>
        <w:tc>
          <w:tcPr/>
          <w:p>
            <w:pPr>
              <w:pStyle w:val="Compact"/>
              <w:jc w:val="left"/>
            </w:pPr>
            <w:r>
              <w:t xml:space="preserve">A3-S096, A3-S012</w:t>
            </w:r>
          </w:p>
        </w:tc>
      </w:tr>
      <w:tr>
        <w:tc>
          <w:tcPr/>
          <w:p>
            <w:pPr>
              <w:pStyle w:val="Compact"/>
              <w:jc w:val="left"/>
            </w:pPr>
            <w:r>
              <w:t xml:space="preserve">Enterprise support</w:t>
            </w:r>
          </w:p>
        </w:tc>
        <w:tc>
          <w:tcPr/>
          <w:p>
            <w:pPr>
              <w:pStyle w:val="Compact"/>
              <w:jc w:val="left"/>
            </w:pPr>
            <w:r>
              <w:t xml:space="preserve">Enterprise: custom contracts, DPA, SSO, custom integrations</w:t>
            </w:r>
          </w:p>
        </w:tc>
        <w:tc>
          <w:tcPr/>
          <w:p>
            <w:pPr>
              <w:pStyle w:val="Compact"/>
              <w:jc w:val="left"/>
            </w:pPr>
            <w:r>
              <w:t xml:space="preserve">Verified fact</w:t>
            </w:r>
          </w:p>
        </w:tc>
        <w:tc>
          <w:tcPr/>
          <w:p>
            <w:pPr>
              <w:pStyle w:val="Compact"/>
              <w:jc w:val="left"/>
            </w:pPr>
            <w:r>
              <w:t xml:space="preserve">A3-S096</w:t>
            </w:r>
          </w:p>
        </w:tc>
      </w:tr>
      <w:tr>
        <w:tc>
          <w:tcPr/>
          <w:p>
            <w:pPr>
              <w:pStyle w:val="Compact"/>
              <w:jc w:val="left"/>
            </w:pPr>
            <w:r>
              <w:t xml:space="preserve">Pricing</w:t>
            </w:r>
          </w:p>
        </w:tc>
        <w:tc>
          <w:tcPr/>
          <w:p>
            <w:pPr>
              <w:pStyle w:val="Compact"/>
              <w:jc w:val="left"/>
            </w:pPr>
            <w:r>
              <w:t xml:space="preserve">Free (US$5 monthly credits); Pro US$19; Max US$100; Scale US$399 per month; Enterprise custom</w:t>
            </w:r>
          </w:p>
        </w:tc>
        <w:tc>
          <w:tcPr/>
          <w:p>
            <w:pPr>
              <w:pStyle w:val="Compact"/>
              <w:jc w:val="left"/>
            </w:pPr>
            <w:r>
              <w:t xml:space="preserve">Verified fact</w:t>
            </w:r>
          </w:p>
        </w:tc>
        <w:tc>
          <w:tcPr/>
          <w:p>
            <w:pPr>
              <w:pStyle w:val="Compact"/>
              <w:jc w:val="left"/>
            </w:pPr>
            <w:r>
              <w:t xml:space="preserve">A3-S096</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Plugins for coding agents and MCP clients; framework wrappers listed above</w:t>
            </w:r>
          </w:p>
        </w:tc>
        <w:tc>
          <w:tcPr/>
          <w:p>
            <w:pPr>
              <w:pStyle w:val="Compact"/>
              <w:jc w:val="left"/>
            </w:pPr>
            <w:r>
              <w:t xml:space="preserve">Verified fact</w:t>
            </w:r>
          </w:p>
        </w:tc>
        <w:tc>
          <w:tcPr/>
          <w:p>
            <w:pPr>
              <w:pStyle w:val="Compact"/>
              <w:jc w:val="left"/>
            </w:pPr>
            <w:r>
              <w:t xml:space="preserve">A3-S064</w:t>
            </w:r>
          </w:p>
        </w:tc>
      </w:tr>
      <w:tr>
        <w:tc>
          <w:tcPr/>
          <w:p>
            <w:pPr>
              <w:pStyle w:val="Compact"/>
              <w:jc w:val="left"/>
            </w:pPr>
            <w:r>
              <w:t xml:space="preserve">Adoption signals</w:t>
            </w:r>
          </w:p>
        </w:tc>
        <w:tc>
          <w:tcPr/>
          <w:p>
            <w:pPr>
              <w:pStyle w:val="Compact"/>
              <w:jc w:val="left"/>
            </w:pPr>
            <w:r>
              <w:t xml:space="preserve">supermemoryai/supermemory 31,146 GitHub stars (7 October 2026); seed US$2.6M (October 2025, later reported as US$3M) led by Susa Ventures, Browder Capital and SF1.vc (Reported)</w:t>
            </w:r>
          </w:p>
        </w:tc>
        <w:tc>
          <w:tcPr/>
          <w:p>
            <w:pPr>
              <w:pStyle w:val="Compact"/>
              <w:jc w:val="left"/>
            </w:pPr>
            <w:r>
              <w:t xml:space="preserve">Verified fact</w:t>
            </w:r>
          </w:p>
        </w:tc>
        <w:tc>
          <w:tcPr/>
          <w:p>
            <w:pPr>
              <w:pStyle w:val="Compact"/>
              <w:jc w:val="left"/>
            </w:pPr>
            <w:r>
              <w:t xml:space="preserve">A3-S054, A3-S097</w:t>
            </w:r>
          </w:p>
        </w:tc>
      </w:tr>
      <w:tr>
        <w:tc>
          <w:tcPr/>
          <w:p>
            <w:pPr>
              <w:pStyle w:val="Compact"/>
              <w:jc w:val="left"/>
            </w:pPr>
            <w:r>
              <w:t xml:space="preserve">Maturity</w:t>
            </w:r>
          </w:p>
        </w:tc>
        <w:tc>
          <w:tcPr/>
          <w:p>
            <w:pPr>
              <w:pStyle w:val="Compact"/>
              <w:jc w:val="left"/>
            </w:pPr>
            <w:r>
              <w:t xml:space="preserve">Python SDK first released 29 April 2025; 87 releases; v5 API just released</w:t>
            </w:r>
          </w:p>
        </w:tc>
        <w:tc>
          <w:tcPr/>
          <w:p>
            <w:pPr>
              <w:pStyle w:val="Compact"/>
              <w:jc w:val="left"/>
            </w:pPr>
            <w:r>
              <w:t xml:space="preserve">Verified fact</w:t>
            </w:r>
          </w:p>
        </w:tc>
        <w:tc>
          <w:tcPr/>
          <w:p>
            <w:pPr>
              <w:pStyle w:val="Compact"/>
              <w:jc w:val="left"/>
            </w:pPr>
            <w:r>
              <w:t xml:space="preserve">A3-S012</w:t>
            </w:r>
          </w:p>
        </w:tc>
      </w:tr>
      <w:tr>
        <w:tc>
          <w:tcPr/>
          <w:p>
            <w:pPr>
              <w:pStyle w:val="Compact"/>
              <w:jc w:val="left"/>
            </w:pPr>
            <w:r>
              <w:t xml:space="preserve">Deployment</w:t>
            </w:r>
          </w:p>
        </w:tc>
        <w:tc>
          <w:tcPr/>
          <w:p>
            <w:pPr>
              <w:pStyle w:val="Compact"/>
              <w:jc w:val="left"/>
            </w:pPr>
            <w:r>
              <w:t xml:space="preserve">saas: Yes; managed_cloud: Not publicly verified; vpc_byoc: Yes (dedicated deployment in customer AWS, GCP or Azure account); private_cloud: Yes (dedicated infrastructure run by Supermemory); self_hosted: Yes: Supermemory local free for individuals within a lite licence (server binary not open source); organisational self-hosting on Scale and Enterprise; on_prem: Yes (Enterprise air-gapped self-hosting)</w:t>
            </w:r>
          </w:p>
        </w:tc>
        <w:tc>
          <w:tcPr/>
          <w:p>
            <w:pPr>
              <w:pStyle w:val="Compact"/>
            </w:pPr>
          </w:p>
        </w:tc>
        <w:tc>
          <w:tcPr/>
          <w:p>
            <w:pPr>
              <w:pStyle w:val="Compact"/>
            </w:pPr>
          </w:p>
        </w:tc>
      </w:tr>
    </w:tbl>
    <w:bookmarkEnd w:id="1030"/>
    <w:bookmarkStart w:id="1047" w:name="X43d8654ac1f9537950246287eda48aae891e83c"/>
    <w:p>
      <w:pPr>
        <w:pStyle w:val="Heading2"/>
      </w:pPr>
      <w:r>
        <w:t xml:space="preserve">Letta (formerly MemGPT); current product is Letta Code, a stateful agent harness, with Letta Cloud (</w:t>
      </w:r>
      <w:r>
        <w:rPr>
          <w:rStyle w:val="VerbatimChar"/>
        </w:rPr>
        <w:t xml:space="preserve">L5-letta</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Superseded</w:t>
      </w:r>
    </w:p>
    <w:p>
      <w:pPr>
        <w:pStyle w:val="BodyText"/>
      </w:pPr>
      <w:r>
        <w:rPr>
          <w:iCs/>
          <w:i/>
        </w:rPr>
        <w:t xml:space="preserve">Rationale:</w:t>
      </w:r>
      <w:r>
        <w:t xml:space="preserve"> </w:t>
      </w:r>
      <w:r>
        <w:t xml:space="preserve">Repositioned as an agent harness with changing architecture and no certification; belongs with L3 harness evaluation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Memory blocks and MemFS within its own harness; not usable as a memory layer for other frameworks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RBAC and SAML/OIDC SSO on Enterprise (two of three); audit logs NPV; dedicated support</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No certification found</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Letta Cloud SaaS and self-hosted server; on-prem and VPC NPV</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Model-agnostic; skills ecosystem; but a harness rather than an integration point</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Pre-1.0 Letta Code launched October 2025; architecture changed twice; no acquisition found</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Apache-2.0; Pro US$20 per month; free with own model keys</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and git-backed memory files are portable, but agent state defaults to Letta Cloud and AgentFile export was removed</w:t>
            </w:r>
          </w:p>
        </w:tc>
      </w:tr>
      <w:tr>
        <w:tc>
          <w:tcPr/>
          <w:p>
            <w:pPr>
              <w:pStyle w:val="Compact"/>
              <w:jc w:val="left"/>
            </w:pPr>
            <w:r>
              <w:rPr>
                <w:bCs/>
                <w:b/>
              </w:rPr>
              <w:t xml:space="preserve">Total (generic / FS)</w:t>
            </w:r>
          </w:p>
        </w:tc>
        <w:tc>
          <w:tcPr/>
          <w:p>
            <w:pPr>
              <w:pStyle w:val="Compact"/>
              <w:jc w:val="right"/>
            </w:pPr>
            <w:r>
              <w:rPr>
                <w:bCs/>
                <w:b/>
              </w:rPr>
              <w:t xml:space="preserve">2.85 / 2.75</w:t>
            </w:r>
          </w:p>
        </w:tc>
        <w:tc>
          <w:tcPr/>
          <w:p>
            <w:pPr>
              <w:pStyle w:val="Compact"/>
            </w:pPr>
          </w:p>
        </w:tc>
      </w:tr>
    </w:tbl>
    <w:p>
      <w:pPr>
        <w:pStyle w:val="BodyText"/>
      </w:pPr>
      <w:r>
        <w:rPr>
          <w:iCs/>
          <w:i/>
        </w:rPr>
        <w:t xml:space="preserve">Evidence rules applied:</w:t>
      </w:r>
      <w:r>
        <w:t xml:space="preserve"> </w:t>
      </w:r>
      <w:r>
        <w:t xml:space="preserve">security_compliance capped at 2: certifications NPV (none found, A3-S118)</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2.75</w:t>
            </w:r>
          </w:p>
        </w:tc>
        <w:tc>
          <w:tcPr/>
          <w:p>
            <w:pPr>
              <w:pStyle w:val="Compact"/>
              <w:jc w:val="right"/>
            </w:pPr>
            <w:r>
              <w:t xml:space="preserve">2.85</w:t>
            </w:r>
          </w:p>
        </w:tc>
        <w:tc>
          <w:tcPr/>
          <w:p>
            <w:pPr>
              <w:pStyle w:val="Compact"/>
              <w:jc w:val="right"/>
            </w:pPr>
            <w:r>
              <w:t xml:space="preserve">2.80</w:t>
            </w:r>
          </w:p>
        </w:tc>
        <w:tc>
          <w:tcPr/>
          <w:p>
            <w:pPr>
              <w:pStyle w:val="Compact"/>
              <w:jc w:val="right"/>
            </w:pPr>
            <w:r>
              <w:t xml:space="preserve">3.00</w:t>
            </w:r>
          </w:p>
        </w:tc>
        <w:tc>
          <w:tcPr/>
          <w:p>
            <w:pPr>
              <w:pStyle w:val="Compact"/>
              <w:jc w:val="right"/>
            </w:pPr>
            <w:r>
              <w:t xml:space="preserve">2.90</w:t>
            </w:r>
          </w:p>
        </w:tc>
        <w:tc>
          <w:tcPr/>
          <w:p>
            <w:pPr>
              <w:pStyle w:val="Compact"/>
              <w:jc w:val="right"/>
            </w:pPr>
            <w:r>
              <w:t xml:space="preserve">2.95</w:t>
            </w:r>
          </w:p>
        </w:tc>
        <w:tc>
          <w:tcPr/>
          <w:p>
            <w:pPr>
              <w:pStyle w:val="Compact"/>
              <w:jc w:val="right"/>
            </w:pPr>
            <w:r>
              <w:t xml:space="preserve">2.85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Stateful agent harness (Letta Code) with memory blocks and all context tracked in a git-backed memory filesystem (MemFS) that can sync to GitHub; Letta Cloud default backend or self-hosted</w:t>
      </w:r>
      <w:r>
        <w:t xml:space="preserve"> </w:t>
      </w:r>
      <w:r>
        <w:t xml:space="preserve">‘</w:t>
      </w:r>
      <w:r>
        <w:t xml:space="preserve">letta server</w:t>
      </w:r>
      <w:r>
        <w:t xml:space="preserve">’</w:t>
      </w:r>
      <w:r>
        <w:t xml:space="preserve">; not a standalone memory layer</w:t>
      </w:r>
      <w:r>
        <w:t xml:space="preserve"> </w:t>
      </w:r>
      <w:r>
        <w:rPr>
          <w:rStyle w:val="ClaimLabel"/>
        </w:rPr>
        <w:t xml:space="preserve">VF</w:t>
      </w:r>
      <w:r>
        <w:rPr>
          <w:rStyle w:val="FootnoteReference"/>
        </w:rPr>
        <w:footnoteReference w:id="1031"/>
      </w:r>
      <w:r>
        <w:t xml:space="preserve">.</w:t>
      </w:r>
    </w:p>
    <w:p>
      <w:pPr>
        <w:pStyle w:val="BodyText"/>
      </w:pPr>
      <w:r>
        <w:rPr>
          <w:bCs/>
          <w:b/>
        </w:rPr>
        <w:t xml:space="preserve">Strengths</w:t>
      </w:r>
    </w:p>
    <w:p>
      <w:pPr>
        <w:numPr>
          <w:ilvl w:val="0"/>
          <w:numId w:val="1198"/>
        </w:numPr>
        <w:pStyle w:val="Compact"/>
      </w:pPr>
      <w:r>
        <w:t xml:space="preserve">Memory as version-controlled files: every change is a reviewable diff</w:t>
      </w:r>
      <w:r>
        <w:t xml:space="preserve"> </w:t>
      </w:r>
      <w:r>
        <w:rPr>
          <w:rStyle w:val="ClaimLabel"/>
        </w:rPr>
        <w:t xml:space="preserve">VF</w:t>
      </w:r>
      <w:r>
        <w:rPr>
          <w:rStyle w:val="FootnoteReference"/>
        </w:rPr>
        <w:footnoteReference w:id="1035"/>
      </w:r>
    </w:p>
    <w:p>
      <w:pPr>
        <w:numPr>
          <w:ilvl w:val="0"/>
          <w:numId w:val="1198"/>
        </w:numPr>
        <w:pStyle w:val="Compact"/>
      </w:pPr>
      <w:r>
        <w:t xml:space="preserve">Model-agnostic; works with OpenAI, Anthropic, Z.ai and local models</w:t>
      </w:r>
      <w:r>
        <w:t xml:space="preserve"> </w:t>
      </w:r>
      <w:r>
        <w:rPr>
          <w:rStyle w:val="ClaimLabel"/>
        </w:rPr>
        <w:t xml:space="preserve">VF</w:t>
      </w:r>
      <w:r>
        <w:rPr>
          <w:rStyle w:val="FootnoteReference"/>
        </w:rPr>
        <w:footnoteReference w:id="1036"/>
      </w:r>
    </w:p>
    <w:p>
      <w:pPr>
        <w:numPr>
          <w:ilvl w:val="0"/>
          <w:numId w:val="1198"/>
        </w:numPr>
        <w:pStyle w:val="Compact"/>
      </w:pPr>
      <w:r>
        <w:t xml:space="preserve">Enterprise RBAC and SAML/OIDC SSO</w:t>
      </w:r>
      <w:r>
        <w:t xml:space="preserve"> </w:t>
      </w:r>
      <w:r>
        <w:rPr>
          <w:rStyle w:val="ClaimLabel"/>
        </w:rPr>
        <w:t xml:space="preserve">VF</w:t>
      </w:r>
      <w:r>
        <w:rPr>
          <w:rStyle w:val="FootnoteReference"/>
        </w:rPr>
        <w:footnoteReference w:id="1037"/>
      </w:r>
    </w:p>
    <w:p>
      <w:pPr>
        <w:numPr>
          <w:ilvl w:val="0"/>
          <w:numId w:val="1198"/>
        </w:numPr>
        <w:pStyle w:val="Compact"/>
      </w:pPr>
      <w:r>
        <w:t xml:space="preserve">Apache-2.0 licence</w:t>
      </w:r>
      <w:r>
        <w:t xml:space="preserve"> </w:t>
      </w:r>
      <w:r>
        <w:rPr>
          <w:rStyle w:val="ClaimLabel"/>
        </w:rPr>
        <w:t xml:space="preserve">VF</w:t>
      </w:r>
      <w:r>
        <w:rPr>
          <w:rStyle w:val="FootnoteReference"/>
        </w:rPr>
        <w:footnoteReference w:id="1039"/>
      </w:r>
    </w:p>
    <w:p>
      <w:pPr>
        <w:pStyle w:val="FirstParagraph"/>
      </w:pPr>
      <w:r>
        <w:rPr>
          <w:bCs/>
          <w:b/>
        </w:rPr>
        <w:t xml:space="preserve">Limitations and risks</w:t>
      </w:r>
    </w:p>
    <w:p>
      <w:pPr>
        <w:numPr>
          <w:ilvl w:val="0"/>
          <w:numId w:val="1199"/>
        </w:numPr>
        <w:pStyle w:val="Compact"/>
      </w:pPr>
      <w:r>
        <w:t xml:space="preserve">Pivot in March 2026: server memory tools, templates, server-side sleep-time agents and tool rules deprecated; V1 server retired</w:t>
      </w:r>
      <w:r>
        <w:t xml:space="preserve"> </w:t>
      </w:r>
      <w:r>
        <w:rPr>
          <w:rStyle w:val="ClaimLabel"/>
        </w:rPr>
        <w:t xml:space="preserve">VF</w:t>
      </w:r>
      <w:r>
        <w:rPr>
          <w:rStyle w:val="FootnoteReference"/>
        </w:rPr>
        <w:footnoteReference w:id="1042"/>
      </w:r>
    </w:p>
    <w:p>
      <w:pPr>
        <w:numPr>
          <w:ilvl w:val="0"/>
          <w:numId w:val="1199"/>
        </w:numPr>
        <w:pStyle w:val="Compact"/>
      </w:pPr>
      <w:r>
        <w:t xml:space="preserve">AgentFile export/import removed</w:t>
      </w:r>
      <w:r>
        <w:t xml:space="preserve"> </w:t>
      </w:r>
      <w:r>
        <w:rPr>
          <w:rStyle w:val="ClaimLabel"/>
        </w:rPr>
        <w:t xml:space="preserve">VF</w:t>
      </w:r>
      <w:r>
        <w:rPr>
          <w:rStyle w:val="FootnoteReference"/>
        </w:rPr>
        <w:footnoteReference w:id="1043"/>
      </w:r>
    </w:p>
    <w:p>
      <w:pPr>
        <w:numPr>
          <w:ilvl w:val="0"/>
          <w:numId w:val="1199"/>
        </w:numPr>
        <w:pStyle w:val="Compact"/>
      </w:pPr>
      <w:r>
        <w:t xml:space="preserve">No SOC 2 or trust centre found; privacy policy states no specific retention periods</w:t>
      </w:r>
      <w:r>
        <w:t xml:space="preserve"> </w:t>
      </w:r>
      <w:r>
        <w:rPr>
          <w:rStyle w:val="ClaimLabel"/>
        </w:rPr>
        <w:t xml:space="preserve">VF</w:t>
      </w:r>
      <w:r>
        <w:rPr>
          <w:rStyle w:val="FootnoteReference"/>
        </w:rPr>
        <w:footnoteReference w:id="1044"/>
      </w:r>
    </w:p>
    <w:p>
      <w:pPr>
        <w:numPr>
          <w:ilvl w:val="0"/>
          <w:numId w:val="1199"/>
        </w:numPr>
        <w:pStyle w:val="Compact"/>
      </w:pPr>
      <w:r>
        <w:t xml:space="preserve">Pre-1.0 with very rapid releases (eight in six days)</w:t>
      </w:r>
      <w:r>
        <w:t xml:space="preserve"> </w:t>
      </w:r>
      <w:r>
        <w:rPr>
          <w:rStyle w:val="ClaimLabel"/>
        </w:rPr>
        <w:t xml:space="preserve">VF</w:t>
      </w:r>
      <w:r>
        <w:rPr>
          <w:rStyle w:val="FootnoteReference"/>
        </w:rPr>
        <w:footnoteReference w:id="1046"/>
      </w:r>
    </w:p>
    <w:p>
      <w:pPr>
        <w:numPr>
          <w:ilvl w:val="0"/>
          <w:numId w:val="1199"/>
        </w:numPr>
        <w:pStyle w:val="Compact"/>
      </w:pPr>
      <w:r>
        <w:t xml:space="preserve">Git history retains deleted content unless rewritten, complicating erasure</w:t>
      </w:r>
      <w:r>
        <w:t xml:space="preserve"> </w:t>
      </w:r>
      <w:r>
        <w:rPr>
          <w:rStyle w:val="ClaimLabel"/>
        </w:rPr>
        <w:t xml:space="preserve">AJ</w:t>
      </w:r>
    </w:p>
    <w:p>
      <w:pPr>
        <w:pStyle w:val="FirstParagraph"/>
      </w:pPr>
      <w:r>
        <w:rPr>
          <w:bCs/>
          <w:b/>
        </w:rPr>
        <w:t xml:space="preserve">Choose when</w:t>
      </w:r>
    </w:p>
    <w:p>
      <w:pPr>
        <w:numPr>
          <w:ilvl w:val="0"/>
          <w:numId w:val="1200"/>
        </w:numPr>
        <w:pStyle w:val="Compact"/>
      </w:pPr>
      <w:r>
        <w:t xml:space="preserve">Evaluating a stateful coding or operations agent outside regulated client data</w:t>
      </w:r>
      <w:r>
        <w:t xml:space="preserve"> </w:t>
      </w:r>
      <w:r>
        <w:rPr>
          <w:rStyle w:val="ClaimLabel"/>
        </w:rPr>
        <w:t xml:space="preserve">AJ</w:t>
      </w:r>
    </w:p>
    <w:p>
      <w:pPr>
        <w:pStyle w:val="FirstParagraph"/>
      </w:pPr>
      <w:r>
        <w:rPr>
          <w:bCs/>
          <w:b/>
        </w:rPr>
        <w:t xml:space="preserve">Avoid when</w:t>
      </w:r>
    </w:p>
    <w:p>
      <w:pPr>
        <w:numPr>
          <w:ilvl w:val="0"/>
          <w:numId w:val="1201"/>
        </w:numPr>
        <w:pStyle w:val="Compact"/>
      </w:pPr>
      <w:r>
        <w:t xml:space="preserve">You need a memory service for an existing LangGraph, ADK or Strands workflow</w:t>
      </w:r>
      <w:r>
        <w:t xml:space="preserve"> </w:t>
      </w:r>
      <w:r>
        <w:rPr>
          <w:rStyle w:val="ClaimLabel"/>
        </w:rPr>
        <w:t xml:space="preserve">AJ</w:t>
      </w:r>
    </w:p>
    <w:p>
      <w:pPr>
        <w:numPr>
          <w:ilvl w:val="0"/>
          <w:numId w:val="1201"/>
        </w:numPr>
        <w:pStyle w:val="Compact"/>
      </w:pPr>
      <w:r>
        <w:t xml:space="preserve">Certifications are a gate</w:t>
      </w:r>
      <w:r>
        <w:t xml:space="preserve"> </w:t>
      </w:r>
      <w:r>
        <w:rPr>
          <w:rStyle w:val="ClaimLabel"/>
        </w:rPr>
        <w:t xml:space="preserve">AJ</w:t>
      </w:r>
    </w:p>
    <w:p>
      <w:pPr>
        <w:pStyle w:val="FirstParagraph"/>
      </w:pPr>
      <w:r>
        <w:rPr>
          <w:bCs/>
          <w:b/>
        </w:rPr>
        <w:t xml:space="preserve">Nearest competitors:</w:t>
      </w:r>
      <w:r>
        <w:t xml:space="preserve"> </w:t>
      </w:r>
      <w:r>
        <w:t xml:space="preserve">L5-langmem, L5-aws-agentcore-memory, L5-gcp-vertex-memory-bank</w:t>
      </w:r>
    </w:p>
    <w:p>
      <w:pPr>
        <w:pStyle w:val="BodyText"/>
      </w:pPr>
      <w:r>
        <w:rPr>
          <w:bCs/>
          <w:b/>
        </w:rPr>
        <w:t xml:space="preserve">Regulated-FS note.</w:t>
      </w:r>
      <w:r>
        <w:t xml:space="preserve"> </w:t>
      </w:r>
      <w:r>
        <w:t xml:space="preserve">Copy the git-backed memory idea for governed style memory in the firm’s own repository; do not adopt the product as a regulated-workflow dependency today</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Letta (letta-ai)</w:t>
            </w:r>
          </w:p>
        </w:tc>
        <w:tc>
          <w:tcPr/>
          <w:p>
            <w:pPr>
              <w:pStyle w:val="Compact"/>
              <w:jc w:val="left"/>
            </w:pPr>
            <w:r>
              <w:t xml:space="preserve">Verified fact</w:t>
            </w:r>
          </w:p>
        </w:tc>
        <w:tc>
          <w:tcPr/>
          <w:p>
            <w:pPr>
              <w:pStyle w:val="Compact"/>
              <w:jc w:val="left"/>
            </w:pPr>
            <w:r>
              <w:t xml:space="preserve">A3-S060</w:t>
            </w:r>
          </w:p>
        </w:tc>
      </w:tr>
      <w:tr>
        <w:tc>
          <w:tcPr/>
          <w:p>
            <w:pPr>
              <w:pStyle w:val="Compact"/>
              <w:jc w:val="left"/>
            </w:pPr>
            <w:r>
              <w:t xml:space="preserve">Category</w:t>
            </w:r>
          </w:p>
        </w:tc>
        <w:tc>
          <w:tcPr/>
          <w:p>
            <w:pPr>
              <w:pStyle w:val="Compact"/>
              <w:jc w:val="left"/>
            </w:pPr>
            <w:r>
              <w:t xml:space="preserve">Stateful agent harness/runtime with self-editing memory; not a standalone memory library</w:t>
            </w:r>
          </w:p>
        </w:tc>
        <w:tc>
          <w:tcPr/>
          <w:p>
            <w:pPr>
              <w:pStyle w:val="Compact"/>
              <w:jc w:val="left"/>
            </w:pPr>
            <w:r>
              <w:t xml:space="preserve">Verified fact</w:t>
            </w:r>
          </w:p>
        </w:tc>
        <w:tc>
          <w:tcPr/>
          <w:p>
            <w:pPr>
              <w:pStyle w:val="Compact"/>
              <w:jc w:val="left"/>
            </w:pPr>
            <w:r>
              <w:t xml:space="preserve">A3-S073</w:t>
            </w:r>
          </w:p>
        </w:tc>
      </w:tr>
      <w:tr>
        <w:tc>
          <w:tcPr/>
          <w:p>
            <w:pPr>
              <w:pStyle w:val="Compact"/>
              <w:jc w:val="left"/>
            </w:pPr>
            <w:r>
              <w:t xml:space="preserve">Version / lineup</w:t>
            </w:r>
          </w:p>
        </w:tc>
        <w:tc>
          <w:tcPr/>
          <w:p>
            <w:pPr>
              <w:pStyle w:val="Compact"/>
              <w:jc w:val="left"/>
            </w:pPr>
            <w:r>
              <w:t xml:space="preserve">Letta Code 0.34.4 (4 October 2026; PyPI</w:t>
            </w:r>
            <w:r>
              <w:t xml:space="preserve"> </w:t>
            </w:r>
            <w:r>
              <w:t xml:space="preserve">‘</w:t>
            </w:r>
            <w:r>
              <w:t xml:space="preserve">letta</w:t>
            </w:r>
            <w:r>
              <w:t xml:space="preserve">’</w:t>
            </w:r>
            <w:r>
              <w:t xml:space="preserve"> </w:t>
            </w:r>
            <w:r>
              <w:t xml:space="preserve">and npm</w:t>
            </w:r>
            <w:r>
              <w:t xml:space="preserve"> </w:t>
            </w:r>
            <w:r>
              <w:t xml:space="preserve">‘</w:t>
            </w:r>
            <w:r>
              <w:t xml:space="preserve">@letta-ai/letta-code</w:t>
            </w:r>
            <w:r>
              <w:t xml:space="preserve">’</w:t>
            </w:r>
            <w:r>
              <w:t xml:space="preserve">); letta-client Python SDK 1.12.1 (2 June 2026)</w:t>
            </w:r>
          </w:p>
        </w:tc>
        <w:tc>
          <w:tcPr/>
          <w:p>
            <w:pPr>
              <w:pStyle w:val="Compact"/>
              <w:jc w:val="left"/>
            </w:pPr>
            <w:r>
              <w:t xml:space="preserve">Verified fact</w:t>
            </w:r>
          </w:p>
        </w:tc>
        <w:tc>
          <w:tcPr/>
          <w:p>
            <w:pPr>
              <w:pStyle w:val="Compact"/>
              <w:jc w:val="left"/>
            </w:pPr>
            <w:r>
              <w:t xml:space="preserve">A3-S004, A3-S077, A3-S014</w:t>
            </w:r>
          </w:p>
        </w:tc>
      </w:tr>
      <w:tr>
        <w:tc>
          <w:tcPr/>
          <w:p>
            <w:pPr>
              <w:pStyle w:val="Compact"/>
              <w:jc w:val="left"/>
            </w:pPr>
            <w:r>
              <w:t xml:space="preserve">Licence</w:t>
            </w:r>
          </w:p>
        </w:tc>
        <w:tc>
          <w:tcPr/>
          <w:p>
            <w:pPr>
              <w:pStyle w:val="Compact"/>
              <w:jc w:val="left"/>
            </w:pPr>
            <w:r>
              <w:t xml:space="preserve">Open source Apache-2.0 (Letta Code); Letta Cloud hosted service</w:t>
            </w:r>
          </w:p>
        </w:tc>
        <w:tc>
          <w:tcPr/>
          <w:p>
            <w:pPr>
              <w:pStyle w:val="Compact"/>
              <w:jc w:val="left"/>
            </w:pPr>
            <w:r>
              <w:t xml:space="preserve">Verified fact</w:t>
            </w:r>
          </w:p>
        </w:tc>
        <w:tc>
          <w:tcPr/>
          <w:p>
            <w:pPr>
              <w:pStyle w:val="Compact"/>
              <w:jc w:val="left"/>
            </w:pPr>
            <w:r>
              <w:t xml:space="preserve">A3-S004, A3-S077, A3-S073</w:t>
            </w:r>
          </w:p>
        </w:tc>
      </w:tr>
      <w:tr>
        <w:tc>
          <w:tcPr/>
          <w:p>
            <w:pPr>
              <w:pStyle w:val="Compact"/>
              <w:jc w:val="left"/>
            </w:pPr>
            <w:r>
              <w:t xml:space="preserve">Status events</w:t>
            </w:r>
          </w:p>
        </w:tc>
        <w:tc>
          <w:tcPr/>
          <w:p>
            <w:pPr>
              <w:pStyle w:val="Compact"/>
              <w:jc w:val="left"/>
            </w:pPr>
            <w:r>
              <w:t xml:space="preserve">Letta V1 API server retired to an</w:t>
            </w:r>
            <w:r>
              <w:t xml:space="preserve"> </w:t>
            </w:r>
            <w:r>
              <w:t xml:space="preserve">‘</w:t>
            </w:r>
            <w:r>
              <w:t xml:space="preserve">archive</w:t>
            </w:r>
            <w:r>
              <w:t xml:space="preserve">’</w:t>
            </w:r>
            <w:r>
              <w:t xml:space="preserve"> </w:t>
            </w:r>
            <w:r>
              <w:t xml:space="preserve">branch; active source moved to letta-ai/letta-code (status on 7 October 2026); PyPI package</w:t>
            </w:r>
            <w:r>
              <w:t xml:space="preserve"> </w:t>
            </w:r>
            <w:r>
              <w:t xml:space="preserve">‘</w:t>
            </w:r>
            <w:r>
              <w:t xml:space="preserve">letta</w:t>
            </w:r>
            <w:r>
              <w:t xml:space="preserve">’</w:t>
            </w:r>
            <w:r>
              <w:t xml:space="preserve"> </w:t>
            </w:r>
            <w:r>
              <w:t xml:space="preserve">now installs the Letta Code CLI,</w:t>
            </w:r>
            <w:r>
              <w:t xml:space="preserve"> </w:t>
            </w:r>
            <w:r>
              <w:t xml:space="preserve">‘</w:t>
            </w:r>
            <w:r>
              <w:t xml:space="preserve">not a Python SDK or API server</w:t>
            </w:r>
            <w:r>
              <w:t xml:space="preserve">’</w:t>
            </w:r>
            <w:r>
              <w:t xml:space="preserve">; AgentFile (.af) export/import deprecated and removed from Letta Code; lettabot repository archived, replaced by Letta Code channels</w:t>
            </w:r>
          </w:p>
        </w:tc>
        <w:tc>
          <w:tcPr/>
          <w:p>
            <w:pPr>
              <w:pStyle w:val="Compact"/>
              <w:jc w:val="left"/>
            </w:pPr>
            <w:r>
              <w:t xml:space="preserve">Verified fact</w:t>
            </w:r>
          </w:p>
        </w:tc>
        <w:tc>
          <w:tcPr/>
          <w:p>
            <w:pPr>
              <w:pStyle w:val="Compact"/>
              <w:jc w:val="left"/>
            </w:pPr>
            <w:r>
              <w:t xml:space="preserve">A3-S060, A3-S004, A3-S073, A3-S054, V1-S081</w:t>
            </w:r>
          </w:p>
        </w:tc>
      </w:tr>
      <w:tr>
        <w:tc>
          <w:tcPr/>
          <w:p>
            <w:pPr>
              <w:pStyle w:val="Compact"/>
              <w:jc w:val="left"/>
            </w:pPr>
            <w:r>
              <w:t xml:space="preserve">Strategic direction</w:t>
            </w:r>
          </w:p>
        </w:tc>
        <w:tc>
          <w:tcPr/>
          <w:p>
            <w:pPr>
              <w:pStyle w:val="Compact"/>
              <w:jc w:val="left"/>
            </w:pPr>
            <w:r>
              <w:t xml:space="preserve">‘</w:t>
            </w:r>
            <w:r>
              <w:t xml:space="preserve">Letta’s Next Phase</w:t>
            </w:r>
            <w:r>
              <w:t xml:space="preserve">’</w:t>
            </w:r>
            <w:r>
              <w:t xml:space="preserve"> </w:t>
            </w:r>
            <w:r>
              <w:t xml:space="preserve">(March 2026): Letta Code as model-agnostic agent harness with git-backed memory (MemFS); legacy server memory tools (e.g. core_memory_replace), templates, server-side sleep-time agents and tool rules deprecated. Letta Code launched December 2025; desktop app April 2026</w:t>
            </w:r>
          </w:p>
        </w:tc>
        <w:tc>
          <w:tcPr/>
          <w:p>
            <w:pPr>
              <w:pStyle w:val="Compact"/>
              <w:jc w:val="left"/>
            </w:pPr>
            <w:r>
              <w:t xml:space="preserve">Verified fact</w:t>
            </w:r>
          </w:p>
        </w:tc>
        <w:tc>
          <w:tcPr/>
          <w:p>
            <w:pPr>
              <w:pStyle w:val="Compact"/>
              <w:jc w:val="left"/>
            </w:pPr>
            <w:r>
              <w:t xml:space="preserve">A3-S093, A3-S073, V1-S042</w:t>
            </w:r>
          </w:p>
        </w:tc>
      </w:tr>
      <w:tr>
        <w:tc>
          <w:tcPr/>
          <w:p>
            <w:pPr>
              <w:pStyle w:val="Compact"/>
              <w:jc w:val="left"/>
            </w:pPr>
            <w:r>
              <w:t xml:space="preserve">What it does</w:t>
            </w:r>
          </w:p>
        </w:tc>
        <w:tc>
          <w:tcPr/>
          <w:p>
            <w:pPr>
              <w:pStyle w:val="Compact"/>
              <w:jc w:val="left"/>
            </w:pPr>
            <w:r>
              <w:t xml:space="preserve">Runs long-lived agents with memory, identity and conversation history; memory blocks and all context are tracked in a git-backed memory filesystem (MemFS) that can sync to a GitHub repository; supports message search across agents, subagents, hooks, permissions and secrets</w:t>
            </w:r>
          </w:p>
        </w:tc>
        <w:tc>
          <w:tcPr/>
          <w:p>
            <w:pPr>
              <w:pStyle w:val="Compact"/>
              <w:jc w:val="left"/>
            </w:pPr>
            <w:r>
              <w:t xml:space="preserve">Verified fact</w:t>
            </w:r>
          </w:p>
        </w:tc>
        <w:tc>
          <w:tcPr/>
          <w:p>
            <w:pPr>
              <w:pStyle w:val="Compact"/>
              <w:jc w:val="left"/>
            </w:pPr>
            <w:r>
              <w:t xml:space="preserve">A3-S073</w:t>
            </w:r>
          </w:p>
        </w:tc>
      </w:tr>
      <w:tr>
        <w:tc>
          <w:tcPr/>
          <w:p>
            <w:pPr>
              <w:pStyle w:val="Compact"/>
              <w:jc w:val="left"/>
            </w:pPr>
            <w:r>
              <w:t xml:space="preserve">Stack position</w:t>
            </w:r>
          </w:p>
        </w:tc>
        <w:tc>
          <w:tcPr/>
          <w:p>
            <w:pPr>
              <w:pStyle w:val="Compact"/>
              <w:jc w:val="left"/>
            </w:pPr>
            <w:r>
              <w:t xml:space="preserve">Straddles L3 (agent harness) and L5 (memory); the graphic’s</w:t>
            </w:r>
            <w:r>
              <w:t xml:space="preserve"> </w:t>
            </w:r>
            <w:r>
              <w:t xml:space="preserve">‘</w:t>
            </w:r>
            <w:r>
              <w:t xml:space="preserve">stateful agents</w:t>
            </w:r>
            <w:r>
              <w:t xml:space="preserve">’</w:t>
            </w:r>
            <w:r>
              <w:t xml:space="preserve"> </w:t>
            </w:r>
            <w:r>
              <w:t xml:space="preserve">descriptor is accurate, but Letta is not a drop-in memory layer for other frameworks</w:t>
            </w:r>
          </w:p>
        </w:tc>
        <w:tc>
          <w:tcPr/>
          <w:p>
            <w:pPr>
              <w:pStyle w:val="Compact"/>
              <w:jc w:val="left"/>
            </w:pPr>
            <w:r>
              <w:t xml:space="preserve">Verified fact</w:t>
            </w:r>
          </w:p>
        </w:tc>
        <w:tc>
          <w:tcPr/>
          <w:p>
            <w:pPr>
              <w:pStyle w:val="Compact"/>
              <w:jc w:val="left"/>
            </w:pPr>
            <w:r>
              <w:t xml:space="preserve">A3-S073</w:t>
            </w:r>
          </w:p>
        </w:tc>
      </w:tr>
      <w:tr>
        <w:tc>
          <w:tcPr/>
          <w:p>
            <w:pPr>
              <w:pStyle w:val="Compact"/>
              <w:jc w:val="left"/>
            </w:pPr>
            <w:r>
              <w:t xml:space="preserve">Integration</w:t>
            </w:r>
          </w:p>
        </w:tc>
        <w:tc>
          <w:tcPr/>
          <w:p>
            <w:pPr>
              <w:pStyle w:val="Compact"/>
              <w:jc w:val="left"/>
            </w:pPr>
            <w:r>
              <w:t xml:space="preserve">Letta Agent SDK (TypeScript), letta-client for the Letta API (Python),</w:t>
            </w:r>
            <w:r>
              <w:t xml:space="preserve"> </w:t>
            </w:r>
            <w:r>
              <w:t xml:space="preserve">‘</w:t>
            </w:r>
            <w:r>
              <w:t xml:space="preserve">letta server</w:t>
            </w:r>
            <w:r>
              <w:t xml:space="preserve">’</w:t>
            </w:r>
            <w:r>
              <w:t xml:space="preserve"> </w:t>
            </w:r>
            <w:r>
              <w:t xml:space="preserve">App Server, Agent Skills folders (.agents/skills), messaging channels</w:t>
            </w:r>
          </w:p>
        </w:tc>
        <w:tc>
          <w:tcPr/>
          <w:p>
            <w:pPr>
              <w:pStyle w:val="Compact"/>
              <w:jc w:val="left"/>
            </w:pPr>
            <w:r>
              <w:t xml:space="preserve">Verified fact</w:t>
            </w:r>
          </w:p>
        </w:tc>
        <w:tc>
          <w:tcPr/>
          <w:p>
            <w:pPr>
              <w:pStyle w:val="Compact"/>
              <w:jc w:val="left"/>
            </w:pPr>
            <w:r>
              <w:t xml:space="preserve">A3-S060, A3-S004, A3-S073</w:t>
            </w:r>
          </w:p>
        </w:tc>
      </w:tr>
      <w:tr>
        <w:tc>
          <w:tcPr/>
          <w:p>
            <w:pPr>
              <w:pStyle w:val="Compact"/>
              <w:jc w:val="left"/>
            </w:pPr>
            <w:r>
              <w:t xml:space="preserve">Dependencies</w:t>
            </w:r>
          </w:p>
        </w:tc>
        <w:tc>
          <w:tcPr/>
          <w:p>
            <w:pPr>
              <w:pStyle w:val="Compact"/>
              <w:jc w:val="left"/>
            </w:pPr>
            <w:r>
              <w:t xml:space="preserve">Bring-your-own LLM provider keys; Letta Cloud is the default backend storing agent state; local mode keeps agents on disk; Python wheel bundles a Node.js runtime</w:t>
            </w:r>
          </w:p>
        </w:tc>
        <w:tc>
          <w:tcPr/>
          <w:p>
            <w:pPr>
              <w:pStyle w:val="Compact"/>
              <w:jc w:val="left"/>
            </w:pPr>
            <w:r>
              <w:t xml:space="preserve">Verified fact</w:t>
            </w:r>
          </w:p>
        </w:tc>
        <w:tc>
          <w:tcPr/>
          <w:p>
            <w:pPr>
              <w:pStyle w:val="Compact"/>
              <w:jc w:val="left"/>
            </w:pPr>
            <w:r>
              <w:t xml:space="preserve">A3-S004, A3-S073</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Privacy policy: model inputs/outputs retained only for hosted services; no specific retention periods; agent state (memories, messages, tool calls) persisted in a database and retrievable after compaction</w:t>
            </w:r>
          </w:p>
        </w:tc>
        <w:tc>
          <w:tcPr/>
          <w:p>
            <w:pPr>
              <w:pStyle w:val="Compact"/>
              <w:jc w:val="left"/>
            </w:pPr>
            <w:r>
              <w:t xml:space="preserve">Verified fact</w:t>
            </w:r>
          </w:p>
        </w:tc>
        <w:tc>
          <w:tcPr/>
          <w:p>
            <w:pPr>
              <w:pStyle w:val="Compact"/>
              <w:jc w:val="left"/>
            </w:pPr>
            <w:r>
              <w:t xml:space="preserve">A3-S118</w:t>
            </w:r>
          </w:p>
        </w:tc>
      </w:tr>
      <w:tr>
        <w:tc>
          <w:tcPr/>
          <w:p>
            <w:pPr>
              <w:pStyle w:val="Compact"/>
              <w:jc w:val="left"/>
            </w:pPr>
            <w:r>
              <w:t xml:space="preserve">Security features</w:t>
            </w:r>
          </w:p>
        </w:tc>
        <w:tc>
          <w:tcPr/>
          <w:p>
            <w:pPr>
              <w:pStyle w:val="Compact"/>
              <w:jc w:val="left"/>
            </w:pPr>
            <w:r>
              <w:t xml:space="preserve">Secrets feature exposes secrets as environment variables while obfuscating values from context (requires Letta sign-in)</w:t>
            </w:r>
          </w:p>
        </w:tc>
        <w:tc>
          <w:tcPr/>
          <w:p>
            <w:pPr>
              <w:pStyle w:val="Compact"/>
              <w:jc w:val="left"/>
            </w:pPr>
            <w:r>
              <w:t xml:space="preserve">Verified fact</w:t>
            </w:r>
          </w:p>
        </w:tc>
        <w:tc>
          <w:tcPr/>
          <w:p>
            <w:pPr>
              <w:pStyle w:val="Compact"/>
              <w:jc w:val="left"/>
            </w:pPr>
            <w:r>
              <w:t xml:space="preserve">A3-S073</w:t>
            </w:r>
          </w:p>
        </w:tc>
      </w:tr>
      <w:tr>
        <w:tc>
          <w:tcPr/>
          <w:p>
            <w:pPr>
              <w:pStyle w:val="Compact"/>
              <w:jc w:val="left"/>
            </w:pPr>
            <w:r>
              <w:t xml:space="preserve">Access controls</w:t>
            </w:r>
          </w:p>
        </w:tc>
        <w:tc>
          <w:tcPr/>
          <w:p>
            <w:pPr>
              <w:pStyle w:val="Compact"/>
              <w:jc w:val="left"/>
            </w:pPr>
            <w:r>
              <w:t xml:space="preserve">Enterprise tier: RBAC and SAML/OIDC SSO; Letta Code permission modes for agent actions</w:t>
            </w:r>
          </w:p>
        </w:tc>
        <w:tc>
          <w:tcPr/>
          <w:p>
            <w:pPr>
              <w:pStyle w:val="Compact"/>
              <w:jc w:val="left"/>
            </w:pPr>
            <w:r>
              <w:t xml:space="preserve">Verified fact</w:t>
            </w:r>
          </w:p>
        </w:tc>
        <w:tc>
          <w:tcPr/>
          <w:p>
            <w:pPr>
              <w:pStyle w:val="Compact"/>
              <w:jc w:val="left"/>
            </w:pPr>
            <w:r>
              <w:t xml:space="preserve">A3-S091, A3-S073</w:t>
            </w:r>
          </w:p>
        </w:tc>
      </w:tr>
      <w:tr>
        <w:tc>
          <w:tcPr/>
          <w:p>
            <w:pPr>
              <w:pStyle w:val="Compact"/>
              <w:jc w:val="left"/>
            </w:pPr>
            <w:r>
              <w:t xml:space="preserve">Enterprise support</w:t>
            </w:r>
          </w:p>
        </w:tc>
        <w:tc>
          <w:tcPr/>
          <w:p>
            <w:pPr>
              <w:pStyle w:val="Compact"/>
              <w:jc w:val="left"/>
            </w:pPr>
            <w:r>
              <w:t xml:space="preserve">Enterprise tier with dedicated support</w:t>
            </w:r>
          </w:p>
        </w:tc>
        <w:tc>
          <w:tcPr/>
          <w:p>
            <w:pPr>
              <w:pStyle w:val="Compact"/>
              <w:jc w:val="left"/>
            </w:pPr>
            <w:r>
              <w:t xml:space="preserve">Verified fact</w:t>
            </w:r>
          </w:p>
        </w:tc>
        <w:tc>
          <w:tcPr/>
          <w:p>
            <w:pPr>
              <w:pStyle w:val="Compact"/>
              <w:jc w:val="left"/>
            </w:pPr>
            <w:r>
              <w:t xml:space="preserve">A3-S091</w:t>
            </w:r>
          </w:p>
        </w:tc>
      </w:tr>
      <w:tr>
        <w:tc>
          <w:tcPr/>
          <w:p>
            <w:pPr>
              <w:pStyle w:val="Compact"/>
              <w:jc w:val="left"/>
            </w:pPr>
            <w:r>
              <w:t xml:space="preserve">Pricing</w:t>
            </w:r>
          </w:p>
        </w:tc>
        <w:tc>
          <w:tcPr/>
          <w:p>
            <w:pPr>
              <w:pStyle w:val="Compact"/>
              <w:jc w:val="left"/>
            </w:pPr>
            <w:r>
              <w:t xml:space="preserve">Pro US$20/month with usage quota and pay-as-you-go overage (up to 20 stateful agents); LLM usage at underlying token cost; free with own model keys; Enterprise volume pricing</w:t>
            </w:r>
          </w:p>
        </w:tc>
        <w:tc>
          <w:tcPr/>
          <w:p>
            <w:pPr>
              <w:pStyle w:val="Compact"/>
              <w:jc w:val="left"/>
            </w:pPr>
            <w:r>
              <w:t xml:space="preserve">Verified fact</w:t>
            </w:r>
          </w:p>
        </w:tc>
        <w:tc>
          <w:tcPr/>
          <w:p>
            <w:pPr>
              <w:pStyle w:val="Compact"/>
              <w:jc w:val="left"/>
            </w:pPr>
            <w:r>
              <w:t xml:space="preserve">A3-S091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Works with OpenAI, Anthropic, Z.ai and local models; installs skills from GitHub, ClawHub and Hermes Skills Hub</w:t>
            </w:r>
          </w:p>
        </w:tc>
        <w:tc>
          <w:tcPr/>
          <w:p>
            <w:pPr>
              <w:pStyle w:val="Compact"/>
              <w:jc w:val="left"/>
            </w:pPr>
            <w:r>
              <w:t xml:space="preserve">Verified fact</w:t>
            </w:r>
          </w:p>
        </w:tc>
        <w:tc>
          <w:tcPr/>
          <w:p>
            <w:pPr>
              <w:pStyle w:val="Compact"/>
              <w:jc w:val="left"/>
            </w:pPr>
            <w:r>
              <w:t xml:space="preserve">A3-S073</w:t>
            </w:r>
          </w:p>
        </w:tc>
      </w:tr>
      <w:tr>
        <w:tc>
          <w:tcPr/>
          <w:p>
            <w:pPr>
              <w:pStyle w:val="Compact"/>
              <w:jc w:val="left"/>
            </w:pPr>
            <w:r>
              <w:t xml:space="preserve">Adoption signals</w:t>
            </w:r>
          </w:p>
        </w:tc>
        <w:tc>
          <w:tcPr/>
          <w:p>
            <w:pPr>
              <w:pStyle w:val="Compact"/>
              <w:jc w:val="left"/>
            </w:pPr>
            <w:r>
              <w:t xml:space="preserve">letta-ai/letta 25,070 and letta-code 3,541 GitHub stars (7 October 2026). US$10M seed led by Felicis (September 2024, Reported); no later round found</w:t>
            </w:r>
          </w:p>
        </w:tc>
        <w:tc>
          <w:tcPr/>
          <w:p>
            <w:pPr>
              <w:pStyle w:val="Compact"/>
              <w:jc w:val="left"/>
            </w:pPr>
            <w:r>
              <w:t xml:space="preserve">Verified fact</w:t>
            </w:r>
          </w:p>
        </w:tc>
        <w:tc>
          <w:tcPr/>
          <w:p>
            <w:pPr>
              <w:pStyle w:val="Compact"/>
              <w:jc w:val="left"/>
            </w:pPr>
            <w:r>
              <w:t xml:space="preserve">A3-S054, A3-S092</w:t>
            </w:r>
          </w:p>
        </w:tc>
      </w:tr>
      <w:tr>
        <w:tc>
          <w:tcPr/>
          <w:p>
            <w:pPr>
              <w:pStyle w:val="Compact"/>
              <w:jc w:val="left"/>
            </w:pPr>
            <w:r>
              <w:t xml:space="preserve">Maturity</w:t>
            </w:r>
          </w:p>
        </w:tc>
        <w:tc>
          <w:tcPr/>
          <w:p>
            <w:pPr>
              <w:pStyle w:val="Compact"/>
              <w:jc w:val="left"/>
            </w:pPr>
            <w:r>
              <w:t xml:space="preserve">Letta Code first published 24 October 2025; pre-1.0 with very rapid releases (eight releases 29 September to 4 October 2026)</w:t>
            </w:r>
          </w:p>
        </w:tc>
        <w:tc>
          <w:tcPr/>
          <w:p>
            <w:pPr>
              <w:pStyle w:val="Compact"/>
              <w:jc w:val="left"/>
            </w:pPr>
            <w:r>
              <w:t xml:space="preserve">Verified fact</w:t>
            </w:r>
          </w:p>
        </w:tc>
        <w:tc>
          <w:tcPr/>
          <w:p>
            <w:pPr>
              <w:pStyle w:val="Compact"/>
              <w:jc w:val="left"/>
            </w:pPr>
            <w:r>
              <w:t xml:space="preserve">A3-S077, A3-S004</w:t>
            </w:r>
          </w:p>
        </w:tc>
      </w:tr>
      <w:tr>
        <w:tc>
          <w:tcPr/>
          <w:p>
            <w:pPr>
              <w:pStyle w:val="Compact"/>
              <w:jc w:val="left"/>
            </w:pPr>
            <w:r>
              <w:t xml:space="preserve">Deployment</w:t>
            </w:r>
          </w:p>
        </w:tc>
        <w:tc>
          <w:tcPr/>
          <w:p>
            <w:pPr>
              <w:pStyle w:val="Compact"/>
              <w:jc w:val="left"/>
            </w:pPr>
            <w:r>
              <w:t xml:space="preserve">saas: Yes (Letta Cloud); managed_cloud: Not publicly verified; vpc_byoc: Not publicly verified; private_cloud: Not publicly verified; self_hosted: Yes (</w:t>
            </w:r>
            <w:r>
              <w:t xml:space="preserve">‘</w:t>
            </w:r>
            <w:r>
              <w:t xml:space="preserve">letta server</w:t>
            </w:r>
            <w:r>
              <w:t xml:space="preserve">’</w:t>
            </w:r>
            <w:r>
              <w:t xml:space="preserve"> </w:t>
            </w:r>
            <w:r>
              <w:t xml:space="preserve">for local or self-hosted agents); on_prem: Not publicly verified</w:t>
            </w:r>
          </w:p>
        </w:tc>
        <w:tc>
          <w:tcPr/>
          <w:p>
            <w:pPr>
              <w:pStyle w:val="Compact"/>
            </w:pPr>
          </w:p>
        </w:tc>
        <w:tc>
          <w:tcPr/>
          <w:p>
            <w:pPr>
              <w:pStyle w:val="Compact"/>
            </w:pPr>
          </w:p>
        </w:tc>
      </w:tr>
    </w:tbl>
    <w:bookmarkEnd w:id="1047"/>
    <w:bookmarkStart w:id="1054" w:name="langmem-l5-langmem"/>
    <w:p>
      <w:pPr>
        <w:pStyle w:val="Heading2"/>
      </w:pPr>
      <w:r>
        <w:t xml:space="preserve">LangMem (</w:t>
      </w:r>
      <w:r>
        <w:rPr>
          <w:rStyle w:val="VerbatimChar"/>
        </w:rPr>
        <w:t xml:space="preserve">L5-langmem</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Not publicly verified</w:t>
      </w:r>
    </w:p>
    <w:p>
      <w:pPr>
        <w:pStyle w:val="BodyText"/>
      </w:pPr>
      <w:r>
        <w:rPr>
          <w:iCs/>
          <w:i/>
        </w:rPr>
        <w:t xml:space="preserve">Rationale:</w:t>
      </w:r>
      <w:r>
        <w:t xml:space="preserve"> </w:t>
      </w:r>
      <w:r>
        <w:t xml:space="preserve">Pre-1.0 and apparently stalled; useful as patterns, not as a dependency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Extraction, consolidation and procedural memory, but no lifecycle or erasure features documented</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Rule 2: enables memory inside LangGraph; no commercial support for LangMem itself verified</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security policy, CVE handling and signed releases NPV</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runs wherever LangGraph and its store run, incl. in-estate</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LangGraph and LangChain only</w:t>
            </w:r>
          </w:p>
        </w:tc>
      </w:tr>
      <w:tr>
        <w:tc>
          <w:tcPr/>
          <w:p>
            <w:pPr>
              <w:pStyle w:val="Compact"/>
              <w:jc w:val="left"/>
            </w:pPr>
            <w:r>
              <w:t xml:space="preserve">Reliability and maturity</w:t>
            </w:r>
          </w:p>
        </w:tc>
        <w:tc>
          <w:tcPr/>
          <w:p>
            <w:pPr>
              <w:pStyle w:val="Compact"/>
              <w:jc w:val="right"/>
            </w:pPr>
            <w:r>
              <w:t xml:space="preserve">1</w:t>
            </w:r>
          </w:p>
        </w:tc>
        <w:tc>
          <w:tcPr/>
          <w:p>
            <w:pPr>
              <w:pStyle w:val="Compact"/>
              <w:jc w:val="left"/>
            </w:pPr>
            <w:r>
              <w:t xml:space="preserve">Pre-1.0 (0.0.x) with no release for about 11 months</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MIT and free; cost is store plus extraction LLM; a stalled library may need in-house maintenance</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but bound to LangGraph store abstractions</w:t>
            </w:r>
          </w:p>
        </w:tc>
      </w:tr>
      <w:tr>
        <w:tc>
          <w:tcPr/>
          <w:p>
            <w:pPr>
              <w:pStyle w:val="Compact"/>
              <w:jc w:val="left"/>
            </w:pPr>
            <w:r>
              <w:rPr>
                <w:bCs/>
                <w:b/>
              </w:rPr>
              <w:t xml:space="preserve">Total (generic / FS)</w:t>
            </w:r>
          </w:p>
        </w:tc>
        <w:tc>
          <w:tcPr/>
          <w:p>
            <w:pPr>
              <w:pStyle w:val="Compact"/>
              <w:jc w:val="right"/>
            </w:pPr>
            <w:r>
              <w:rPr>
                <w:bCs/>
                <w:b/>
              </w:rPr>
              <w:t xml:space="preserve">2.75 / 2.65</w:t>
            </w:r>
          </w:p>
        </w:tc>
        <w:tc>
          <w:tcPr/>
          <w:p>
            <w:pPr>
              <w:pStyle w:val="Compact"/>
            </w:pPr>
          </w:p>
        </w:tc>
      </w:tr>
    </w:tbl>
    <w:p>
      <w:pPr>
        <w:pStyle w:val="BodyText"/>
      </w:pPr>
      <w:r>
        <w:rPr>
          <w:iCs/>
          <w:i/>
        </w:rPr>
        <w:t xml:space="preserve">Evidence rules applied:</w:t>
      </w:r>
      <w:r>
        <w:t xml:space="preserve"> </w:t>
      </w:r>
      <w:r>
        <w:t xml:space="preserve">Rule 2 applied (self-hosted library; inherits host controls): security_compliance and enterprise_readiness capped at 4</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2.65</w:t>
            </w:r>
          </w:p>
        </w:tc>
        <w:tc>
          <w:tcPr/>
          <w:p>
            <w:pPr>
              <w:pStyle w:val="Compact"/>
              <w:jc w:val="right"/>
            </w:pPr>
            <w:r>
              <w:t xml:space="preserve">2.65</w:t>
            </w:r>
          </w:p>
        </w:tc>
        <w:tc>
          <w:tcPr/>
          <w:p>
            <w:pPr>
              <w:pStyle w:val="Compact"/>
              <w:jc w:val="right"/>
            </w:pPr>
            <w:r>
              <w:t xml:space="preserve">2.80</w:t>
            </w:r>
          </w:p>
        </w:tc>
        <w:tc>
          <w:tcPr/>
          <w:p>
            <w:pPr>
              <w:pStyle w:val="Compact"/>
              <w:jc w:val="right"/>
            </w:pPr>
            <w:r>
              <w:t xml:space="preserve">2.90</w:t>
            </w:r>
          </w:p>
        </w:tc>
        <w:tc>
          <w:tcPr/>
          <w:p>
            <w:pPr>
              <w:pStyle w:val="Compact"/>
              <w:jc w:val="right"/>
            </w:pPr>
            <w:r>
              <w:t xml:space="preserve">2.90</w:t>
            </w:r>
          </w:p>
        </w:tc>
        <w:tc>
          <w:tcPr/>
          <w:p>
            <w:pPr>
              <w:pStyle w:val="Compact"/>
              <w:jc w:val="right"/>
            </w:pPr>
            <w:r>
              <w:t xml:space="preserve">2.90</w:t>
            </w:r>
          </w:p>
        </w:tc>
        <w:tc>
          <w:tcPr/>
          <w:p>
            <w:pPr>
              <w:pStyle w:val="Compact"/>
              <w:jc w:val="right"/>
            </w:pPr>
            <w:r>
              <w:t xml:space="preserve">2.80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MIT library of memory utilities for LangGraph: extraction, hot-path memory tools, background memory manager and prompt refinement (procedural memory); persists via LangGraph BaseStore</w:t>
      </w:r>
      <w:r>
        <w:t xml:space="preserve"> </w:t>
      </w:r>
      <w:r>
        <w:rPr>
          <w:rStyle w:val="ClaimLabel"/>
        </w:rPr>
        <w:t xml:space="preserve">VF</w:t>
      </w:r>
      <w:r>
        <w:rPr>
          <w:rStyle w:val="FootnoteReference"/>
        </w:rPr>
        <w:footnoteReference w:id="1048"/>
      </w:r>
      <w:r>
        <w:t xml:space="preserve">.</w:t>
      </w:r>
    </w:p>
    <w:p>
      <w:pPr>
        <w:pStyle w:val="BodyText"/>
      </w:pPr>
      <w:r>
        <w:rPr>
          <w:bCs/>
          <w:b/>
        </w:rPr>
        <w:t xml:space="preserve">Strengths</w:t>
      </w:r>
    </w:p>
    <w:p>
      <w:pPr>
        <w:numPr>
          <w:ilvl w:val="0"/>
          <w:numId w:val="1202"/>
        </w:numPr>
        <w:pStyle w:val="Compact"/>
      </w:pPr>
      <w:r>
        <w:t xml:space="preserve">Clear example of procedural memory (prompt refinement) and background consolidation</w:t>
      </w:r>
      <w:r>
        <w:t xml:space="preserve"> </w:t>
      </w:r>
      <w:r>
        <w:rPr>
          <w:rStyle w:val="ClaimLabel"/>
        </w:rPr>
        <w:t xml:space="preserve">VF</w:t>
      </w:r>
      <w:r>
        <w:rPr>
          <w:rStyle w:val="FootnoteReference"/>
        </w:rPr>
        <w:footnoteReference w:id="1050"/>
      </w:r>
    </w:p>
    <w:p>
      <w:pPr>
        <w:numPr>
          <w:ilvl w:val="0"/>
          <w:numId w:val="1202"/>
        </w:numPr>
        <w:pStyle w:val="Compact"/>
      </w:pPr>
      <w:r>
        <w:t xml:space="preserve">No service to operate; MIT licence</w:t>
      </w:r>
      <w:r>
        <w:t xml:space="preserve"> </w:t>
      </w:r>
      <w:r>
        <w:rPr>
          <w:rStyle w:val="ClaimLabel"/>
        </w:rPr>
        <w:t xml:space="preserve">VF</w:t>
      </w:r>
      <w:r>
        <w:rPr>
          <w:rStyle w:val="FootnoteReference"/>
        </w:rPr>
        <w:footnoteReference w:id="1051"/>
      </w:r>
    </w:p>
    <w:p>
      <w:pPr>
        <w:pStyle w:val="FirstParagraph"/>
      </w:pPr>
      <w:r>
        <w:rPr>
          <w:bCs/>
          <w:b/>
        </w:rPr>
        <w:t xml:space="preserve">Limitations and risks</w:t>
      </w:r>
    </w:p>
    <w:p>
      <w:pPr>
        <w:numPr>
          <w:ilvl w:val="0"/>
          <w:numId w:val="1203"/>
        </w:numPr>
        <w:pStyle w:val="Compact"/>
      </w:pPr>
      <w:r>
        <w:t xml:space="preserve">0.0.30, no PyPI release since 27 October 2025</w:t>
      </w:r>
      <w:r>
        <w:t xml:space="preserve"> </w:t>
      </w:r>
      <w:r>
        <w:rPr>
          <w:rStyle w:val="ClaimLabel"/>
        </w:rPr>
        <w:t xml:space="preserve">VF</w:t>
      </w:r>
      <w:r>
        <w:rPr>
          <w:rStyle w:val="FootnoteReference"/>
        </w:rPr>
        <w:footnoteReference w:id="1052"/>
      </w:r>
    </w:p>
    <w:p>
      <w:pPr>
        <w:numPr>
          <w:ilvl w:val="0"/>
          <w:numId w:val="1203"/>
        </w:numPr>
        <w:pStyle w:val="Compact"/>
      </w:pPr>
      <w:r>
        <w:t xml:space="preserve">Tied to LangGraph store abstractions; InMemoryStore loses data on restart</w:t>
      </w:r>
      <w:r>
        <w:t xml:space="preserve"> </w:t>
      </w:r>
      <w:r>
        <w:rPr>
          <w:rStyle w:val="ClaimLabel"/>
        </w:rPr>
        <w:t xml:space="preserve">VF</w:t>
      </w:r>
      <w:r>
        <w:rPr>
          <w:rStyle w:val="FootnoteReference"/>
        </w:rPr>
        <w:footnoteReference w:id="1053"/>
      </w:r>
    </w:p>
    <w:p>
      <w:pPr>
        <w:numPr>
          <w:ilvl w:val="0"/>
          <w:numId w:val="1203"/>
        </w:numPr>
        <w:pStyle w:val="Compact"/>
      </w:pPr>
      <w:r>
        <w:t xml:space="preserve">Whether LangChain has superseded it is not verified</w:t>
      </w:r>
      <w:r>
        <w:t xml:space="preserve"> </w:t>
      </w:r>
      <w:r>
        <w:rPr>
          <w:rStyle w:val="ClaimLabel"/>
        </w:rPr>
        <w:t xml:space="preserve">NPV</w:t>
      </w:r>
    </w:p>
    <w:p>
      <w:pPr>
        <w:numPr>
          <w:ilvl w:val="0"/>
          <w:numId w:val="1203"/>
        </w:numPr>
        <w:pStyle w:val="Compact"/>
      </w:pPr>
      <w:r>
        <w:t xml:space="preserve">Security and access control inherit entirely from the store and platform</w:t>
      </w:r>
      <w:r>
        <w:t xml:space="preserve"> </w:t>
      </w:r>
      <w:r>
        <w:rPr>
          <w:rStyle w:val="ClaimLabel"/>
        </w:rPr>
        <w:t xml:space="preserve">AJ</w:t>
      </w:r>
    </w:p>
    <w:p>
      <w:pPr>
        <w:pStyle w:val="FirstParagraph"/>
      </w:pPr>
      <w:r>
        <w:rPr>
          <w:bCs/>
          <w:b/>
        </w:rPr>
        <w:t xml:space="preserve">Choose when</w:t>
      </w:r>
    </w:p>
    <w:p>
      <w:pPr>
        <w:numPr>
          <w:ilvl w:val="0"/>
          <w:numId w:val="1204"/>
        </w:numPr>
        <w:pStyle w:val="Compact"/>
      </w:pPr>
      <w:r>
        <w:t xml:space="preserve">Already on LangGraph and want reference patterns, accepting you may maintain the code</w:t>
      </w:r>
      <w:r>
        <w:t xml:space="preserve"> </w:t>
      </w:r>
      <w:r>
        <w:rPr>
          <w:rStyle w:val="ClaimLabel"/>
        </w:rPr>
        <w:t xml:space="preserve">AJ</w:t>
      </w:r>
    </w:p>
    <w:p>
      <w:pPr>
        <w:pStyle w:val="FirstParagraph"/>
      </w:pPr>
      <w:r>
        <w:rPr>
          <w:bCs/>
          <w:b/>
        </w:rPr>
        <w:t xml:space="preserve">Avoid when</w:t>
      </w:r>
    </w:p>
    <w:p>
      <w:pPr>
        <w:numPr>
          <w:ilvl w:val="0"/>
          <w:numId w:val="1205"/>
        </w:numPr>
        <w:pStyle w:val="Compact"/>
      </w:pPr>
      <w:r>
        <w:t xml:space="preserve">You need a supported dependency</w:t>
      </w:r>
      <w:r>
        <w:t xml:space="preserve"> </w:t>
      </w:r>
      <w:r>
        <w:rPr>
          <w:rStyle w:val="ClaimLabel"/>
        </w:rPr>
        <w:t xml:space="preserve">AJ</w:t>
      </w:r>
    </w:p>
    <w:p>
      <w:pPr>
        <w:pStyle w:val="FirstParagraph"/>
      </w:pPr>
      <w:r>
        <w:rPr>
          <w:bCs/>
          <w:b/>
        </w:rPr>
        <w:t xml:space="preserve">Nearest competitors:</w:t>
      </w:r>
      <w:r>
        <w:t xml:space="preserve"> </w:t>
      </w:r>
      <w:r>
        <w:t xml:space="preserve">L5-mem0, L5-zep, L5-letta</w:t>
      </w:r>
    </w:p>
    <w:p>
      <w:pPr>
        <w:pStyle w:val="BodyText"/>
      </w:pPr>
      <w:r>
        <w:rPr>
          <w:bCs/>
          <w:b/>
        </w:rPr>
        <w:t xml:space="preserve">Regulated-FS note.</w:t>
      </w:r>
      <w:r>
        <w:t xml:space="preserve"> </w:t>
      </w:r>
      <w:r>
        <w:t xml:space="preserve">Never let automatic prompt refinement change production prompts; route proposals through C5 change control</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LangChain</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Category</w:t>
            </w:r>
          </w:p>
        </w:tc>
        <w:tc>
          <w:tcPr/>
          <w:p>
            <w:pPr>
              <w:pStyle w:val="Compact"/>
              <w:jc w:val="left"/>
            </w:pPr>
            <w:r>
              <w:t xml:space="preserve">Open-source memory utilities library for LangGraph agents</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Version / lineup</w:t>
            </w:r>
          </w:p>
        </w:tc>
        <w:tc>
          <w:tcPr/>
          <w:p>
            <w:pPr>
              <w:pStyle w:val="Compact"/>
              <w:jc w:val="left"/>
            </w:pPr>
            <w:r>
              <w:t xml:space="preserve">langmem 0.0.30 (27 October 2025); no newer PyPI release as of 7 October 2026</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Licence</w:t>
            </w:r>
          </w:p>
        </w:tc>
        <w:tc>
          <w:tcPr/>
          <w:p>
            <w:pPr>
              <w:pStyle w:val="Compact"/>
              <w:jc w:val="left"/>
            </w:pPr>
            <w:r>
              <w:t xml:space="preserve">Open source, MIT</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Extracts information from conversations, provides hot-path memory management/search tools for agents, a background memory manager that consolidates knowledge, and prompt refinement to optimise agent behaviour</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Stack position</w:t>
            </w:r>
          </w:p>
        </w:tc>
        <w:tc>
          <w:tcPr/>
          <w:p>
            <w:pPr>
              <w:pStyle w:val="Compact"/>
              <w:jc w:val="left"/>
            </w:pPr>
            <w:r>
              <w:t xml:space="preserve">Library inside L3 (LangGraph) using LangGraph’s long-term memory store; not a separate memory service</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Integration</w:t>
            </w:r>
          </w:p>
        </w:tc>
        <w:tc>
          <w:tcPr/>
          <w:p>
            <w:pPr>
              <w:pStyle w:val="Compact"/>
              <w:jc w:val="left"/>
            </w:pPr>
            <w:r>
              <w:t xml:space="preserve">Python API; native integration with LangGraph long-term memory store, available in LangGraph Platform deployments</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Dependencies</w:t>
            </w:r>
          </w:p>
        </w:tc>
        <w:tc>
          <w:tcPr/>
          <w:p>
            <w:pPr>
              <w:pStyle w:val="Compact"/>
              <w:jc w:val="left"/>
            </w:pPr>
            <w:r>
              <w:t xml:space="preserve">langgraph, langchain-core, langsmith and trustcall; persistence via LangGraph BaseStore (InMemoryStore loses data on restart)</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Certifications</w:t>
            </w:r>
          </w:p>
        </w:tc>
        <w:tc>
          <w:tcPr/>
          <w:p>
            <w:pPr>
              <w:pStyle w:val="Compact"/>
              <w:jc w:val="left"/>
            </w:pPr>
            <w:r>
              <w:t xml:space="preserve">Not applicable (library); inherits controls of the hosting platform and store</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(MIT library)</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Infrastructure cost</w:t>
            </w:r>
          </w:p>
        </w:tc>
        <w:tc>
          <w:tcPr/>
          <w:p>
            <w:pPr>
              <w:pStyle w:val="Compact"/>
              <w:jc w:val="left"/>
            </w:pPr>
            <w:r>
              <w:t xml:space="preserve">Cost driven by the chosen LangGraph store backend and LLM calls for extraction</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Ecosystem</w:t>
            </w:r>
          </w:p>
        </w:tc>
        <w:tc>
          <w:tcPr/>
          <w:p>
            <w:pPr>
              <w:pStyle w:val="Compact"/>
              <w:jc w:val="left"/>
            </w:pPr>
            <w:r>
              <w:t xml:space="preserve">LangGraph/LangChain ecosystem</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Adoption signals</w:t>
            </w:r>
          </w:p>
        </w:tc>
        <w:tc>
          <w:tcPr/>
          <w:p>
            <w:pPr>
              <w:pStyle w:val="Compact"/>
              <w:jc w:val="left"/>
            </w:pPr>
            <w:r>
              <w:t xml:space="preserve">langchain-ai/langmem 1,696 GitHub stars (7 October 2026)</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Maturity</w:t>
            </w:r>
          </w:p>
        </w:tc>
        <w:tc>
          <w:tcPr/>
          <w:p>
            <w:pPr>
              <w:pStyle w:val="Compact"/>
              <w:jc w:val="left"/>
            </w:pPr>
            <w:r>
              <w:t xml:space="preserve">Pre-1.0 (0.0.x); last PyPI release 27 October 2025, about 11 months before review date</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Deployment</w:t>
            </w:r>
          </w:p>
        </w:tc>
        <w:tc>
          <w:tcPr/>
          <w:p>
            <w:pPr>
              <w:pStyle w:val="Compact"/>
              <w:jc w:val="left"/>
            </w:pPr>
            <w:r>
              <w:t xml:space="preserve">saas: No standalone SaaS (runs inside LangGraph Platform deployments); managed_cloud: Not publicly verified; vpc_byoc: Not publicly verified; private_cloud: Not publicly verified; self_hosted: Yes (library); on_prem: Yes (library)</w:t>
            </w:r>
          </w:p>
        </w:tc>
        <w:tc>
          <w:tcPr/>
          <w:p>
            <w:pPr>
              <w:pStyle w:val="Compact"/>
            </w:pPr>
          </w:p>
        </w:tc>
        <w:tc>
          <w:tcPr/>
          <w:p>
            <w:pPr>
              <w:pStyle w:val="Compact"/>
            </w:pPr>
          </w:p>
        </w:tc>
      </w:tr>
    </w:tbl>
    <w:bookmarkEnd w:id="1054"/>
    <w:bookmarkEnd w:id="1055"/>
    <w:bookmarkStart w:id="1238" w:name="l6-retrieval-and-knowledge-stores"/>
    <w:p>
      <w:pPr>
        <w:pStyle w:val="Heading1"/>
      </w:pPr>
      <w:r>
        <w:t xml:space="preserve">L6: Retrieval and knowledge stores</w:t>
      </w:r>
    </w:p>
    <w:bookmarkStart w:id="1070" w:name="Xa1c477e0e2ba51f8a2586f9865ea282d81c1b89"/>
    <w:p>
      <w:pPr>
        <w:pStyle w:val="Heading2"/>
      </w:pPr>
      <w:r>
        <w:t xml:space="preserve">Elasticsearch (Elastic Search AI Platform) (</w:t>
      </w:r>
      <w:r>
        <w:rPr>
          <w:rStyle w:val="VerbatimChar"/>
        </w:rPr>
        <w:t xml:space="preserve">L6-elasticsearch</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Elastic is already operated, because cost scores 2</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BM25, quantised vectors, RRF/linear fusion, restrictive-filter optimisation and document-level security cover the layer’s research questions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SAML/OIDC SSO, RBAC, DLS/FLS and audit logging (A2-S134; Elastic Cloud SSO/RBAC B-REV-S019), plus the Elastic Cloud API with role-bearing organisation API keys (B-REVA-S003): rule 7 allows 4; SCIM not found, Cloud audit tier and SLA not confirmed</w:t>
            </w:r>
          </w:p>
        </w:tc>
      </w:tr>
      <w:tr>
        <w:tc>
          <w:tcPr/>
          <w:p>
            <w:pPr>
              <w:pStyle w:val="Compact"/>
              <w:jc w:val="left"/>
            </w:pPr>
            <w:r>
              <w:t xml:space="preserve">Security and compliance</w:t>
            </w:r>
          </w:p>
        </w:tc>
        <w:tc>
          <w:tcPr/>
          <w:p>
            <w:pPr>
              <w:pStyle w:val="Compact"/>
              <w:jc w:val="right"/>
            </w:pPr>
            <w:r>
              <w:t xml:space="preserve">5</w:t>
            </w:r>
          </w:p>
        </w:tc>
        <w:tc>
          <w:tcPr/>
          <w:p>
            <w:pPr>
              <w:pStyle w:val="Compact"/>
              <w:jc w:val="left"/>
            </w:pPr>
            <w:r>
              <w:t xml:space="preserve">Elastic Cloud ISO 27001 and SOC 2 Type II within the product, plus CMK</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Hosted and Serverless on three clouds, self-managed and on-prem; no BYOC evidenced</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De-facto search standard; REST; OpenSearch fork</w:t>
            </w:r>
          </w:p>
        </w:tc>
      </w:tr>
      <w:tr>
        <w:tc>
          <w:tcPr/>
          <w:p>
            <w:pPr>
              <w:pStyle w:val="Compact"/>
              <w:jc w:val="left"/>
            </w:pPr>
            <w:r>
              <w:t xml:space="preserve">Reliability and maturity</w:t>
            </w:r>
          </w:p>
        </w:tc>
        <w:tc>
          <w:tcPr/>
          <w:p>
            <w:pPr>
              <w:pStyle w:val="Compact"/>
              <w:jc w:val="right"/>
            </w:pPr>
            <w:r>
              <w:t xml:space="preserve">5</w:t>
            </w:r>
          </w:p>
        </w:tc>
        <w:tc>
          <w:tcPr/>
          <w:p>
            <w:pPr>
              <w:pStyle w:val="Compact"/>
              <w:jc w:val="left"/>
            </w:pPr>
            <w:r>
              <w:t xml:space="preserve">Years of production use; frequent minors</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Paid tiers for key security features; cluster pricing not verified; operations heavy</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AGPL option but paid features proprietary; SSPL/ELv2 alternatives (rule 4)</w:t>
            </w:r>
          </w:p>
        </w:tc>
      </w:tr>
      <w:tr>
        <w:tc>
          <w:tcPr/>
          <w:p>
            <w:pPr>
              <w:pStyle w:val="Compact"/>
              <w:jc w:val="left"/>
            </w:pPr>
            <w:r>
              <w:rPr>
                <w:bCs/>
                <w:b/>
              </w:rPr>
              <w:t xml:space="preserve">Total (generic / FS)</w:t>
            </w:r>
          </w:p>
        </w:tc>
        <w:tc>
          <w:tcPr/>
          <w:p>
            <w:pPr>
              <w:pStyle w:val="Compact"/>
              <w:jc w:val="right"/>
            </w:pPr>
            <w:r>
              <w:rPr>
                <w:bCs/>
                <w:b/>
              </w:rPr>
              <w:t xml:space="preserve">4.30 / 4.25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4.25</w:t>
            </w:r>
          </w:p>
        </w:tc>
        <w:tc>
          <w:tcPr/>
          <w:p>
            <w:pPr>
              <w:pStyle w:val="Compact"/>
              <w:jc w:val="right"/>
            </w:pPr>
            <w:r>
              <w:t xml:space="preserve">4.20</w:t>
            </w:r>
          </w:p>
        </w:tc>
        <w:tc>
          <w:tcPr/>
          <w:p>
            <w:pPr>
              <w:pStyle w:val="Compact"/>
              <w:jc w:val="right"/>
            </w:pPr>
            <w:r>
              <w:t xml:space="preserve">4.25</w:t>
            </w:r>
          </w:p>
        </w:tc>
        <w:tc>
          <w:tcPr/>
          <w:p>
            <w:pPr>
              <w:pStyle w:val="Compact"/>
              <w:jc w:val="right"/>
            </w:pPr>
            <w:r>
              <w:t xml:space="preserve">4.10</w:t>
            </w:r>
          </w:p>
        </w:tc>
        <w:tc>
          <w:tcPr/>
          <w:p>
            <w:pPr>
              <w:pStyle w:val="Compact"/>
              <w:jc w:val="right"/>
            </w:pPr>
            <w:r>
              <w:t xml:space="preserve">4.25</w:t>
            </w:r>
          </w:p>
        </w:tc>
        <w:tc>
          <w:tcPr/>
          <w:p>
            <w:pPr>
              <w:pStyle w:val="Compact"/>
              <w:jc w:val="right"/>
            </w:pPr>
            <w:r>
              <w:t xml:space="preserve">4.25</w:t>
            </w:r>
          </w:p>
        </w:tc>
        <w:tc>
          <w:tcPr/>
          <w:p>
            <w:pPr>
              <w:pStyle w:val="Compact"/>
              <w:jc w:val="right"/>
            </w:pPr>
            <w:r>
              <w:t xml:space="preserve">4.35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Distributed search engine combining BM25, dense/sparse vectors (BBQ/DiskBBQ default since 9.1), RRF and linear hybrid retrievers, semantic_text auto-embedding (Jina v5 default) and document-level security; Elastic 9.5 GA 4 August 2026</w:t>
      </w:r>
      <w:r>
        <w:t xml:space="preserve"> </w:t>
      </w:r>
      <w:r>
        <w:rPr>
          <w:rStyle w:val="ClaimLabel"/>
        </w:rPr>
        <w:t xml:space="preserve">VF</w:t>
      </w:r>
      <w:r>
        <w:rPr>
          <w:rStyle w:val="FootnoteReference"/>
        </w:rPr>
        <w:footnoteReference w:id="1056"/>
      </w:r>
      <w:r>
        <w:t xml:space="preserve">.</w:t>
      </w:r>
    </w:p>
    <w:p>
      <w:pPr>
        <w:pStyle w:val="BodyText"/>
      </w:pPr>
      <w:r>
        <w:rPr>
          <w:bCs/>
          <w:b/>
        </w:rPr>
        <w:t xml:space="preserve">Strengths</w:t>
      </w:r>
    </w:p>
    <w:p>
      <w:pPr>
        <w:numPr>
          <w:ilvl w:val="0"/>
          <w:numId w:val="1206"/>
        </w:numPr>
        <w:pStyle w:val="Compact"/>
      </w:pPr>
      <w:r>
        <w:t xml:space="preserve">Mature lexical plus vector and hybrid retrieval in one engine</w:t>
      </w:r>
      <w:r>
        <w:t xml:space="preserve"> </w:t>
      </w:r>
      <w:r>
        <w:rPr>
          <w:rStyle w:val="ClaimLabel"/>
        </w:rPr>
        <w:t xml:space="preserve">VF</w:t>
      </w:r>
      <w:r>
        <w:rPr>
          <w:rStyle w:val="FootnoteReference"/>
        </w:rPr>
        <w:footnoteReference w:id="1059"/>
      </w:r>
      <w:r>
        <w:t xml:space="preserve"> </w:t>
      </w:r>
      <w:r>
        <w:rPr>
          <w:rStyle w:val="ClaimLabel"/>
        </w:rPr>
        <w:t xml:space="preserve">AJ</w:t>
      </w:r>
    </w:p>
    <w:p>
      <w:pPr>
        <w:numPr>
          <w:ilvl w:val="0"/>
          <w:numId w:val="1206"/>
        </w:numPr>
        <w:pStyle w:val="Compact"/>
      </w:pPr>
      <w:r>
        <w:t xml:space="preserve">Field- and document-level security maps to entitlement-aware retrieval</w:t>
      </w:r>
      <w:r>
        <w:t xml:space="preserve"> </w:t>
      </w:r>
      <w:r>
        <w:rPr>
          <w:rStyle w:val="ClaimLabel"/>
        </w:rPr>
        <w:t xml:space="preserve">VF</w:t>
      </w:r>
      <w:r>
        <w:rPr>
          <w:rStyle w:val="FootnoteReference"/>
        </w:rPr>
        <w:footnoteReference w:id="1060"/>
      </w:r>
    </w:p>
    <w:p>
      <w:pPr>
        <w:numPr>
          <w:ilvl w:val="0"/>
          <w:numId w:val="1206"/>
        </w:numPr>
        <w:pStyle w:val="Compact"/>
      </w:pPr>
      <w:r>
        <w:t xml:space="preserve">Elastic Cloud ISO 27001/27017/27018, SOC 2 Type II; CMK on Hosted Enterprise; Private Link incl. London</w:t>
      </w:r>
      <w:r>
        <w:t xml:space="preserve"> </w:t>
      </w:r>
      <w:r>
        <w:rPr>
          <w:rStyle w:val="ClaimLabel"/>
        </w:rPr>
        <w:t xml:space="preserve">VF</w:t>
      </w:r>
      <w:r>
        <w:rPr>
          <w:rStyle w:val="FootnoteReference"/>
        </w:rPr>
        <w:footnoteReference w:id="1061"/>
      </w:r>
    </w:p>
    <w:p>
      <w:pPr>
        <w:numPr>
          <w:ilvl w:val="0"/>
          <w:numId w:val="1206"/>
        </w:numPr>
        <w:pStyle w:val="Compact"/>
      </w:pPr>
      <w:r>
        <w:t xml:space="preserve">AGPLv3 option and OpenSearch fork as exit routes</w:t>
      </w:r>
      <w:r>
        <w:t xml:space="preserve"> </w:t>
      </w:r>
      <w:r>
        <w:rPr>
          <w:rStyle w:val="ClaimLabel"/>
        </w:rPr>
        <w:t xml:space="preserve">VF</w:t>
      </w:r>
      <w:r>
        <w:rPr>
          <w:rStyle w:val="FootnoteReference"/>
        </w:rPr>
        <w:footnoteReference w:id="1063"/>
      </w:r>
    </w:p>
    <w:p>
      <w:pPr>
        <w:pStyle w:val="FirstParagraph"/>
      </w:pPr>
      <w:r>
        <w:rPr>
          <w:bCs/>
          <w:b/>
        </w:rPr>
        <w:t xml:space="preserve">Limitations and risks</w:t>
      </w:r>
    </w:p>
    <w:p>
      <w:pPr>
        <w:numPr>
          <w:ilvl w:val="0"/>
          <w:numId w:val="1207"/>
        </w:numPr>
        <w:pStyle w:val="Compact"/>
      </w:pPr>
      <w:r>
        <w:t xml:space="preserve">Security features in paid tiers (Platinum/Enterprise)</w:t>
      </w:r>
      <w:r>
        <w:t xml:space="preserve"> </w:t>
      </w:r>
      <w:r>
        <w:rPr>
          <w:rStyle w:val="ClaimLabel"/>
        </w:rPr>
        <w:t xml:space="preserve">VF</w:t>
      </w:r>
      <w:r>
        <w:rPr>
          <w:rStyle w:val="FootnoteReference"/>
        </w:rPr>
        <w:footnoteReference w:id="1066"/>
      </w:r>
    </w:p>
    <w:p>
      <w:pPr>
        <w:numPr>
          <w:ilvl w:val="0"/>
          <w:numId w:val="1207"/>
        </w:numPr>
        <w:pStyle w:val="Compact"/>
      </w:pPr>
      <w:r>
        <w:t xml:space="preserve">Cluster pricing not verified; heavy operations when self-managed</w:t>
      </w:r>
      <w:r>
        <w:t xml:space="preserve"> </w:t>
      </w:r>
      <w:r>
        <w:rPr>
          <w:rStyle w:val="ClaimLabel"/>
        </w:rPr>
        <w:t xml:space="preserve">NPV</w:t>
      </w:r>
      <w:r>
        <w:t xml:space="preserve"> </w:t>
      </w:r>
      <w:r>
        <w:rPr>
          <w:rStyle w:val="ClaimLabel"/>
        </w:rPr>
        <w:t xml:space="preserve">AJ</w:t>
      </w:r>
    </w:p>
    <w:p>
      <w:pPr>
        <w:numPr>
          <w:ilvl w:val="0"/>
          <w:numId w:val="1207"/>
        </w:numPr>
        <w:pStyle w:val="Compact"/>
      </w:pPr>
      <w:r>
        <w:t xml:space="preserve">Bundled Jina embedding couples L6 and L7</w:t>
      </w:r>
      <w:r>
        <w:t xml:space="preserve"> </w:t>
      </w:r>
      <w:r>
        <w:rPr>
          <w:rStyle w:val="ClaimLabel"/>
        </w:rPr>
        <w:t xml:space="preserve">VF</w:t>
      </w:r>
      <w:r>
        <w:rPr>
          <w:rStyle w:val="FootnoteReference"/>
        </w:rPr>
        <w:footnoteReference w:id="1067"/>
      </w:r>
    </w:p>
    <w:p>
      <w:pPr>
        <w:numPr>
          <w:ilvl w:val="0"/>
          <w:numId w:val="1207"/>
        </w:numPr>
        <w:pStyle w:val="Compact"/>
      </w:pPr>
      <w:r>
        <w:t xml:space="preserve">VectorDB index mode only in technical preview</w:t>
      </w:r>
      <w:r>
        <w:t xml:space="preserve"> </w:t>
      </w:r>
      <w:r>
        <w:rPr>
          <w:rStyle w:val="ClaimLabel"/>
        </w:rPr>
        <w:t xml:space="preserve">VF</w:t>
      </w:r>
      <w:r>
        <w:rPr>
          <w:rStyle w:val="FootnoteReference"/>
        </w:rPr>
        <w:footnoteReference w:id="1069"/>
      </w:r>
    </w:p>
    <w:p>
      <w:pPr>
        <w:pStyle w:val="FirstParagraph"/>
      </w:pPr>
      <w:r>
        <w:rPr>
          <w:bCs/>
          <w:b/>
        </w:rPr>
        <w:t xml:space="preserve">Choose when</w:t>
      </w:r>
    </w:p>
    <w:p>
      <w:pPr>
        <w:numPr>
          <w:ilvl w:val="0"/>
          <w:numId w:val="1208"/>
        </w:numPr>
        <w:pStyle w:val="Compact"/>
      </w:pPr>
      <w:r>
        <w:t xml:space="preserve">Elastic or OpenSearch is already an operated platform, or the corpus is lexical-heavy</w:t>
      </w:r>
      <w:r>
        <w:t xml:space="preserve"> </w:t>
      </w:r>
      <w:r>
        <w:rPr>
          <w:rStyle w:val="ClaimLabel"/>
        </w:rPr>
        <w:t xml:space="preserve">AJ</w:t>
      </w:r>
    </w:p>
    <w:p>
      <w:pPr>
        <w:pStyle w:val="FirstParagraph"/>
      </w:pPr>
      <w:r>
        <w:rPr>
          <w:bCs/>
          <w:b/>
        </w:rPr>
        <w:t xml:space="preserve">Avoid when</w:t>
      </w:r>
    </w:p>
    <w:p>
      <w:pPr>
        <w:numPr>
          <w:ilvl w:val="0"/>
          <w:numId w:val="1209"/>
        </w:numPr>
        <w:pStyle w:val="Compact"/>
      </w:pPr>
      <w:r>
        <w:t xml:space="preserve">It would be introduced only for vectors with no search team</w:t>
      </w:r>
      <w:r>
        <w:t xml:space="preserve"> </w:t>
      </w:r>
      <w:r>
        <w:rPr>
          <w:rStyle w:val="ClaimLabel"/>
        </w:rPr>
        <w:t xml:space="preserve">AJ</w:t>
      </w:r>
    </w:p>
    <w:p>
      <w:pPr>
        <w:pStyle w:val="FirstParagraph"/>
      </w:pPr>
      <w:r>
        <w:rPr>
          <w:bCs/>
          <w:b/>
        </w:rPr>
        <w:t xml:space="preserve">Nearest competitors:</w:t>
      </w:r>
      <w:r>
        <w:t xml:space="preserve"> </w:t>
      </w:r>
      <w:r>
        <w:t xml:space="preserve">L6-mongodb-atlas-vector-search, L6-weaviate, OpenSearch (no record)</w:t>
      </w:r>
    </w:p>
    <w:p>
      <w:pPr>
        <w:pStyle w:val="BodyText"/>
      </w:pPr>
      <w:r>
        <w:rPr>
          <w:bCs/>
          <w:b/>
        </w:rPr>
        <w:t xml:space="preserve">Regulated-FS note.</w:t>
      </w:r>
      <w:r>
        <w:t xml:space="preserve"> </w:t>
      </w:r>
      <w:r>
        <w:t xml:space="preserve">Use document-level security for entitlements; pin the semantic_text model; choose AGPL distribution only after legal review</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Elastic N.V. (NYSE: ESTC)</w:t>
            </w:r>
          </w:p>
        </w:tc>
        <w:tc>
          <w:tcPr/>
          <w:p>
            <w:pPr>
              <w:pStyle w:val="Compact"/>
              <w:jc w:val="left"/>
            </w:pPr>
            <w:r>
              <w:t xml:space="preserve">Verified fact</w:t>
            </w:r>
          </w:p>
        </w:tc>
        <w:tc>
          <w:tcPr/>
          <w:p>
            <w:pPr>
              <w:pStyle w:val="Compact"/>
              <w:jc w:val="left"/>
            </w:pPr>
            <w:r>
              <w:t xml:space="preserve">A2-S023</w:t>
            </w:r>
          </w:p>
        </w:tc>
      </w:tr>
      <w:tr>
        <w:tc>
          <w:tcPr/>
          <w:p>
            <w:pPr>
              <w:pStyle w:val="Compact"/>
              <w:jc w:val="left"/>
            </w:pPr>
            <w:r>
              <w:t xml:space="preserve">Category</w:t>
            </w:r>
          </w:p>
        </w:tc>
        <w:tc>
          <w:tcPr/>
          <w:p>
            <w:pPr>
              <w:pStyle w:val="Compact"/>
              <w:jc w:val="left"/>
            </w:pPr>
            <w:r>
              <w:t xml:space="preserve">Search engine with full-text (BM25), vector and hybrid retrieval; general-purpose search platform</w:t>
            </w:r>
          </w:p>
        </w:tc>
        <w:tc>
          <w:tcPr/>
          <w:p>
            <w:pPr>
              <w:pStyle w:val="Compact"/>
              <w:jc w:val="left"/>
            </w:pPr>
            <w:r>
              <w:t xml:space="preserve">Verified fact</w:t>
            </w:r>
          </w:p>
        </w:tc>
        <w:tc>
          <w:tcPr/>
          <w:p>
            <w:pPr>
              <w:pStyle w:val="Compact"/>
              <w:jc w:val="left"/>
            </w:pPr>
            <w:r>
              <w:t xml:space="preserve">A2-S023, A2-S042</w:t>
            </w:r>
          </w:p>
        </w:tc>
      </w:tr>
      <w:tr>
        <w:tc>
          <w:tcPr/>
          <w:p>
            <w:pPr>
              <w:pStyle w:val="Compact"/>
              <w:jc w:val="left"/>
            </w:pPr>
            <w:r>
              <w:t xml:space="preserve">Version / lineup</w:t>
            </w:r>
          </w:p>
        </w:tc>
        <w:tc>
          <w:tcPr/>
          <w:p>
            <w:pPr>
              <w:pStyle w:val="Compact"/>
              <w:jc w:val="left"/>
            </w:pPr>
            <w:r>
              <w:t xml:space="preserve">Elastic Stack 9.5 (GA 4 August 2026; patch 9.5.4); Python client 9.5.1 (9 September 2026)</w:t>
            </w:r>
          </w:p>
        </w:tc>
        <w:tc>
          <w:tcPr/>
          <w:p>
            <w:pPr>
              <w:pStyle w:val="Compact"/>
              <w:jc w:val="left"/>
            </w:pPr>
            <w:r>
              <w:t xml:space="preserve">Verified fact</w:t>
            </w:r>
          </w:p>
        </w:tc>
        <w:tc>
          <w:tcPr/>
          <w:p>
            <w:pPr>
              <w:pStyle w:val="Compact"/>
              <w:jc w:val="left"/>
            </w:pPr>
            <w:r>
              <w:t xml:space="preserve">A2-S133, A2-S057, V1-S085</w:t>
            </w:r>
          </w:p>
        </w:tc>
      </w:tr>
      <w:tr>
        <w:tc>
          <w:tcPr/>
          <w:p>
            <w:pPr>
              <w:pStyle w:val="Compact"/>
              <w:jc w:val="left"/>
            </w:pPr>
            <w:r>
              <w:t xml:space="preserve">Licence</w:t>
            </w:r>
          </w:p>
        </w:tc>
        <w:tc>
          <w:tcPr/>
          <w:p>
            <w:pPr>
              <w:pStyle w:val="Compact"/>
              <w:jc w:val="left"/>
            </w:pPr>
            <w:r>
              <w:t xml:space="preserve">Source: triple licence - AGPLv3 (OSI open source, added 2024; core under AGPL since 8.16), SSPL 1.0 or Elastic License 2.0; paid features proprietary; clients Apache-2.0</w:t>
            </w:r>
          </w:p>
        </w:tc>
        <w:tc>
          <w:tcPr/>
          <w:p>
            <w:pPr>
              <w:pStyle w:val="Compact"/>
              <w:jc w:val="left"/>
            </w:pPr>
            <w:r>
              <w:t xml:space="preserve">Verified fact</w:t>
            </w:r>
          </w:p>
        </w:tc>
        <w:tc>
          <w:tcPr/>
          <w:p>
            <w:pPr>
              <w:pStyle w:val="Compact"/>
              <w:jc w:val="left"/>
            </w:pPr>
            <w:r>
              <w:t xml:space="preserve">A2-S132</w:t>
            </w:r>
          </w:p>
        </w:tc>
      </w:tr>
      <w:tr>
        <w:tc>
          <w:tcPr/>
          <w:p>
            <w:pPr>
              <w:pStyle w:val="Compact"/>
              <w:jc w:val="left"/>
            </w:pPr>
            <w:r>
              <w:t xml:space="preserve">Status events</w:t>
            </w:r>
          </w:p>
        </w:tc>
        <w:tc>
          <w:tcPr/>
          <w:p>
            <w:pPr>
              <w:pStyle w:val="Compact"/>
              <w:jc w:val="left"/>
            </w:pPr>
            <w:r>
              <w:t xml:space="preserve">9 October 2025: Elastic completes acquisition of Jina AI; June 2026: jina-embeddings-v5-omni on Elastic Inference Service</w:t>
            </w:r>
          </w:p>
        </w:tc>
        <w:tc>
          <w:tcPr/>
          <w:p>
            <w:pPr>
              <w:pStyle w:val="Compact"/>
              <w:jc w:val="left"/>
            </w:pPr>
            <w:r>
              <w:t xml:space="preserve">Verified fact</w:t>
            </w:r>
          </w:p>
        </w:tc>
        <w:tc>
          <w:tcPr/>
          <w:p>
            <w:pPr>
              <w:pStyle w:val="Compact"/>
              <w:jc w:val="left"/>
            </w:pPr>
            <w:r>
              <w:t xml:space="preserve">A2-S023, A2-S027, V1-S025</w:t>
            </w:r>
          </w:p>
        </w:tc>
      </w:tr>
      <w:tr>
        <w:tc>
          <w:tcPr/>
          <w:p>
            <w:pPr>
              <w:pStyle w:val="Compact"/>
              <w:jc w:val="left"/>
            </w:pPr>
            <w:r>
              <w:t xml:space="preserve">Strategic direction</w:t>
            </w:r>
          </w:p>
        </w:tc>
        <w:tc>
          <w:tcPr/>
          <w:p>
            <w:pPr>
              <w:pStyle w:val="Compact"/>
              <w:jc w:val="left"/>
            </w:pPr>
            <w:r>
              <w:t xml:space="preserve">‘</w:t>
            </w:r>
            <w:r>
              <w:t xml:space="preserve">Search AI Company</w:t>
            </w:r>
            <w:r>
              <w:t xml:space="preserve">’</w:t>
            </w:r>
            <w:r>
              <w:t xml:space="preserve">: acquired Jina AI for multimodal/multilingual embeddings and rerankers complementing ELSER; Elastic Inference Service hosts Jina v5-omni models</w:t>
            </w:r>
          </w:p>
        </w:tc>
        <w:tc>
          <w:tcPr/>
          <w:p>
            <w:pPr>
              <w:pStyle w:val="Compact"/>
              <w:jc w:val="left"/>
            </w:pPr>
            <w:r>
              <w:t xml:space="preserve">Verified fact</w:t>
            </w:r>
          </w:p>
        </w:tc>
        <w:tc>
          <w:tcPr/>
          <w:p>
            <w:pPr>
              <w:pStyle w:val="Compact"/>
              <w:jc w:val="left"/>
            </w:pPr>
            <w:r>
              <w:t xml:space="preserve">A2-S023, A2-S027, A2-S042</w:t>
            </w:r>
          </w:p>
        </w:tc>
      </w:tr>
      <w:tr>
        <w:tc>
          <w:tcPr/>
          <w:p>
            <w:pPr>
              <w:pStyle w:val="Compact"/>
              <w:jc w:val="left"/>
            </w:pPr>
            <w:r>
              <w:t xml:space="preserve">What it does</w:t>
            </w:r>
          </w:p>
        </w:tc>
        <w:tc>
          <w:tcPr/>
          <w:p>
            <w:pPr>
              <w:pStyle w:val="Compact"/>
              <w:jc w:val="left"/>
            </w:pPr>
            <w:r>
              <w:t xml:space="preserve">Distributed search engine combining BM25, dense/sparse vectors (BBQ/DiskBBQ quantisation, default since 9.1) and hybrid retrievers (RRF, linear with l2_norm), semantic_text fields with automatic chunking and embedding (default Jina v5), MMR diversification; 9.5 adds VectorDB index mode (preview) and multimodal semantic field (preview).</w:t>
            </w:r>
          </w:p>
        </w:tc>
        <w:tc>
          <w:tcPr/>
          <w:p>
            <w:pPr>
              <w:pStyle w:val="Compact"/>
              <w:jc w:val="left"/>
            </w:pPr>
            <w:r>
              <w:t xml:space="preserve">Verified fact</w:t>
            </w:r>
          </w:p>
        </w:tc>
        <w:tc>
          <w:tcPr/>
          <w:p>
            <w:pPr>
              <w:pStyle w:val="Compact"/>
              <w:jc w:val="left"/>
            </w:pPr>
            <w:r>
              <w:t xml:space="preserve">A2-S133, A2-S042, A2-S023</w:t>
            </w:r>
          </w:p>
        </w:tc>
      </w:tr>
      <w:tr>
        <w:tc>
          <w:tcPr/>
          <w:p>
            <w:pPr>
              <w:pStyle w:val="Compact"/>
              <w:jc w:val="left"/>
            </w:pPr>
            <w:r>
              <w:t xml:space="preserve">Stack position</w:t>
            </w:r>
          </w:p>
        </w:tc>
        <w:tc>
          <w:tcPr/>
          <w:p>
            <w:pPr>
              <w:pStyle w:val="Compact"/>
              <w:jc w:val="left"/>
            </w:pPr>
            <w:r>
              <w:t xml:space="preserve">L6 retrieval store with built-in L7 inference; a</w:t>
            </w:r>
            <w:r>
              <w:t xml:space="preserve"> </w:t>
            </w:r>
            <w:r>
              <w:t xml:space="preserve">‘</w:t>
            </w:r>
            <w:r>
              <w:t xml:space="preserve">retrieval/knowledge store</w:t>
            </w:r>
            <w:r>
              <w:t xml:space="preserve">’</w:t>
            </w:r>
            <w:r>
              <w:t xml:space="preserve"> </w:t>
            </w:r>
            <w:r>
              <w:t xml:space="preserve">rather than a pure vector DB.</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REST API, official language clients (e.g. Python 9.5.1), open inference API, Elastic Inference Service</w:t>
            </w:r>
          </w:p>
        </w:tc>
        <w:tc>
          <w:tcPr/>
          <w:p>
            <w:pPr>
              <w:pStyle w:val="Compact"/>
              <w:jc w:val="left"/>
            </w:pPr>
            <w:r>
              <w:t xml:space="preserve">Verified fact</w:t>
            </w:r>
          </w:p>
        </w:tc>
        <w:tc>
          <w:tcPr/>
          <w:p>
            <w:pPr>
              <w:pStyle w:val="Compact"/>
              <w:jc w:val="left"/>
            </w:pPr>
            <w:r>
              <w:t xml:space="preserve">A2-S057, A2-S042</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Elastic Cloud: ISO 27001, ISO 27017, ISO 27018, SOC 2 Type II (report via Trust Center)</w:t>
            </w:r>
          </w:p>
        </w:tc>
        <w:tc>
          <w:tcPr/>
          <w:p>
            <w:pPr>
              <w:pStyle w:val="Compact"/>
              <w:jc w:val="left"/>
            </w:pPr>
            <w:r>
              <w:t xml:space="preserve">Verified fact</w:t>
            </w:r>
          </w:p>
        </w:tc>
        <w:tc>
          <w:tcPr/>
          <w:p>
            <w:pPr>
              <w:pStyle w:val="Compact"/>
              <w:jc w:val="left"/>
            </w:pPr>
            <w:r>
              <w:t xml:space="preserve">A2-S045</w:t>
            </w:r>
          </w:p>
        </w:tc>
      </w:tr>
      <w:tr>
        <w:tc>
          <w:tcPr/>
          <w:p>
            <w:pPr>
              <w:pStyle w:val="Compact"/>
              <w:jc w:val="left"/>
            </w:pPr>
            <w:r>
              <w:t xml:space="preserve">GDPR / residency</w:t>
            </w:r>
          </w:p>
        </w:tc>
        <w:tc>
          <w:tcPr/>
          <w:p>
            <w:pPr>
              <w:pStyle w:val="Compact"/>
              <w:jc w:val="left"/>
            </w:pPr>
            <w:r>
              <w:t xml:space="preserve">EU/UK hosted regions: AWS Frankfurt, Zurich, Stockholm, Milan, Ireland, London, Paris; GCP Finland, Belgium, London, Frankfurt, Netherlands, Paris; Azure Ireland, UK South, Netherlands; Serverless in AWS Frankfurt, Ireland, London and others</w:t>
            </w:r>
          </w:p>
        </w:tc>
        <w:tc>
          <w:tcPr/>
          <w:p>
            <w:pPr>
              <w:pStyle w:val="Compact"/>
              <w:jc w:val="left"/>
            </w:pPr>
            <w:r>
              <w:t xml:space="preserve">Verified fact</w:t>
            </w:r>
          </w:p>
        </w:tc>
        <w:tc>
          <w:tcPr/>
          <w:p>
            <w:pPr>
              <w:pStyle w:val="Compact"/>
              <w:jc w:val="left"/>
            </w:pPr>
            <w:r>
              <w:t xml:space="preserve">A2-S135</w:t>
            </w:r>
          </w:p>
        </w:tc>
      </w:tr>
      <w:tr>
        <w:tc>
          <w:tcPr/>
          <w:p>
            <w:pPr>
              <w:pStyle w:val="Compact"/>
              <w:jc w:val="left"/>
            </w:pPr>
            <w:r>
              <w:t xml:space="preserve">Security features</w:t>
            </w:r>
          </w:p>
        </w:tc>
        <w:tc>
          <w:tcPr/>
          <w:p>
            <w:pPr>
              <w:pStyle w:val="Compact"/>
              <w:jc w:val="left"/>
            </w:pPr>
            <w:r>
              <w:t xml:space="preserve">Encryption at rest by default; customer-managed keys (AWS KMS, Azure Key Vault, Google Cloud KMS) on Elastic Cloud Hosted with Enterprise subscription (Serverless BYOK on roadmap); AWS PrivateLink, Azure Private Link, GCP Private Service Connect incl. London</w:t>
            </w:r>
          </w:p>
        </w:tc>
        <w:tc>
          <w:tcPr/>
          <w:p>
            <w:pPr>
              <w:pStyle w:val="Compact"/>
              <w:jc w:val="left"/>
            </w:pPr>
            <w:r>
              <w:t xml:space="preserve">Verified fact</w:t>
            </w:r>
          </w:p>
        </w:tc>
        <w:tc>
          <w:tcPr/>
          <w:p>
            <w:pPr>
              <w:pStyle w:val="Compact"/>
              <w:jc w:val="left"/>
            </w:pPr>
            <w:r>
              <w:t xml:space="preserve">A2-S134</w:t>
            </w:r>
          </w:p>
        </w:tc>
      </w:tr>
      <w:tr>
        <w:tc>
          <w:tcPr/>
          <w:p>
            <w:pPr>
              <w:pStyle w:val="Compact"/>
              <w:jc w:val="left"/>
            </w:pPr>
            <w:r>
              <w:t xml:space="preserve">Access controls</w:t>
            </w:r>
          </w:p>
        </w:tc>
        <w:tc>
          <w:tcPr/>
          <w:p>
            <w:pPr>
              <w:pStyle w:val="Compact"/>
              <w:jc w:val="left"/>
            </w:pPr>
            <w:r>
              <w:t xml:space="preserve">SAML/OIDC SSO, RBAC, field/document-level security and audit logging (self-managed: Platinum tier); Elastic Cloud tier mapping not confirmed</w:t>
            </w:r>
          </w:p>
        </w:tc>
        <w:tc>
          <w:tcPr/>
          <w:p>
            <w:pPr>
              <w:pStyle w:val="Compact"/>
              <w:jc w:val="left"/>
            </w:pPr>
            <w:r>
              <w:t xml:space="preserve">Verified fact</w:t>
            </w:r>
          </w:p>
        </w:tc>
        <w:tc>
          <w:tcPr/>
          <w:p>
            <w:pPr>
              <w:pStyle w:val="Compact"/>
              <w:jc w:val="left"/>
            </w:pPr>
            <w:r>
              <w:t xml:space="preserve">A2-S134</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Elastic Inference Service billed per million tokens on Elastic Cloud (consumption-based); cluster pricing not verified</w:t>
            </w:r>
          </w:p>
        </w:tc>
        <w:tc>
          <w:tcPr/>
          <w:p>
            <w:pPr>
              <w:pStyle w:val="Compact"/>
              <w:jc w:val="left"/>
            </w:pPr>
            <w:r>
              <w:t xml:space="preserve">Verified fact</w:t>
            </w:r>
          </w:p>
        </w:tc>
        <w:tc>
          <w:tcPr/>
          <w:p>
            <w:pPr>
              <w:pStyle w:val="Compact"/>
              <w:jc w:val="left"/>
            </w:pPr>
            <w:r>
              <w:t xml:space="preserve">A2-S042</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Jina models and ELSER via Elastic Inference Service; OpenSearch fork as alternative (OpenSearch 3.9.0, 29 September 2026; opensearch-py 3.2.0, Apache-2.0)</w:t>
            </w:r>
          </w:p>
        </w:tc>
        <w:tc>
          <w:tcPr/>
          <w:p>
            <w:pPr>
              <w:pStyle w:val="Compact"/>
              <w:jc w:val="left"/>
            </w:pPr>
            <w:r>
              <w:t xml:space="preserve">Verified fact</w:t>
            </w:r>
          </w:p>
        </w:tc>
        <w:tc>
          <w:tcPr/>
          <w:p>
            <w:pPr>
              <w:pStyle w:val="Compact"/>
              <w:jc w:val="left"/>
            </w:pPr>
            <w:r>
              <w:t xml:space="preserve">A2-S023, A2-S136, A2-S058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Mature; frequent minors (9.0-9.5 in ~16 months)</w:t>
            </w:r>
          </w:p>
        </w:tc>
        <w:tc>
          <w:tcPr/>
          <w:p>
            <w:pPr>
              <w:pStyle w:val="Compact"/>
              <w:jc w:val="left"/>
            </w:pPr>
            <w:r>
              <w:t xml:space="preserve">Verified fact</w:t>
            </w:r>
          </w:p>
        </w:tc>
        <w:tc>
          <w:tcPr/>
          <w:p>
            <w:pPr>
              <w:pStyle w:val="Compact"/>
              <w:jc w:val="left"/>
            </w:pPr>
            <w:r>
              <w:t xml:space="preserve">A2-S133</w:t>
            </w:r>
          </w:p>
        </w:tc>
      </w:tr>
      <w:tr>
        <w:tc>
          <w:tcPr/>
          <w:p>
            <w:pPr>
              <w:pStyle w:val="Compact"/>
              <w:jc w:val="left"/>
            </w:pPr>
            <w:r>
              <w:t xml:space="preserve">Deployment</w:t>
            </w:r>
          </w:p>
        </w:tc>
        <w:tc>
          <w:tcPr/>
          <w:p>
            <w:pPr>
              <w:pStyle w:val="Compact"/>
              <w:jc w:val="left"/>
            </w:pPr>
            <w:r>
              <w:t xml:space="preserve">saas: Yes (Elastic Cloud Hosted and Serverless); managed_cloud: Yes (AWS, GCP, Azure); vpc_byoc: Not publicly verified; private_cloud: Not publicly verified; self_hosted: Yes (self-managed; AGPL/SSPL/ELv2 source); on_prem: Yes</w:t>
            </w:r>
          </w:p>
        </w:tc>
        <w:tc>
          <w:tcPr/>
          <w:p>
            <w:pPr>
              <w:pStyle w:val="Compact"/>
            </w:pPr>
          </w:p>
        </w:tc>
        <w:tc>
          <w:tcPr/>
          <w:p>
            <w:pPr>
              <w:pStyle w:val="Compact"/>
            </w:pPr>
          </w:p>
        </w:tc>
      </w:tr>
    </w:tbl>
    <w:bookmarkEnd w:id="1070"/>
    <w:bookmarkStart w:id="1087" w:name="X8318a60c61646eabdcf165ea76ad00ea976fc71"/>
    <w:p>
      <w:pPr>
        <w:pStyle w:val="Heading2"/>
      </w:pPr>
      <w:r>
        <w:t xml:space="preserve">Milvus (open source) and Zilliz Cloud (managed Milvus) (</w:t>
      </w:r>
      <w:r>
        <w:rPr>
          <w:rStyle w:val="VerbatimChar"/>
        </w:rPr>
        <w:t xml:space="preserve">L6-milvus-zilliz</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Foundation-governed, permissively licensed engine with a certified managed and BYOC route; scale option behind Qdrant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Dense/sparse, BM25, JSON indexing, lake-native storage; multi-tenancy and filtered performance not evidenced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audit logs and 99.95% SLA on Enterprise Dedicated (A2-S120), plus organisation, project and cluster RBAC with custom roles and SCIM (B-REVA-S001): all three controls plus SLA and SCIM (rule 7)</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Combined record: Zilliz Cloud has product-scoped SOC 2 Type II and ISO 27001 plus CMEK (would reach 5 under rule 8), but the self-hosted Milvus route is scored on rule 2 hygiene, which is not evidenced; 4 reflects the recommended mix of self-host and BYOC</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SaaS on three clouds, BYOC, self-host, on-prem</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pymilvus; mainstream integrations</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LF AI &amp; Data graduated; 2.6 maintained; 3.0 GA only ten weeks</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OSS free but distributed operations heavy; Zilliz BYOC pricing unpublished</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Apache-2.0 under neutral foundation governance</w:t>
            </w:r>
          </w:p>
        </w:tc>
      </w:tr>
      <w:tr>
        <w:tc>
          <w:tcPr/>
          <w:p>
            <w:pPr>
              <w:pStyle w:val="Compact"/>
              <w:jc w:val="left"/>
            </w:pPr>
            <w:r>
              <w:rPr>
                <w:bCs/>
                <w:b/>
              </w:rPr>
              <w:t xml:space="preserve">Total (generic / FS)</w:t>
            </w:r>
          </w:p>
        </w:tc>
        <w:tc>
          <w:tcPr/>
          <w:p>
            <w:pPr>
              <w:pStyle w:val="Compact"/>
              <w:jc w:val="right"/>
            </w:pPr>
            <w:r>
              <w:rPr>
                <w:bCs/>
                <w:b/>
              </w:rPr>
              <w:t xml:space="preserve">4.10 / 4.25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4.25</w:t>
            </w:r>
          </w:p>
        </w:tc>
        <w:tc>
          <w:tcPr/>
          <w:p>
            <w:pPr>
              <w:pStyle w:val="Compact"/>
              <w:jc w:val="right"/>
            </w:pPr>
            <w:r>
              <w:t xml:space="preserve">4.00</w:t>
            </w:r>
          </w:p>
        </w:tc>
        <w:tc>
          <w:tcPr/>
          <w:p>
            <w:pPr>
              <w:pStyle w:val="Compact"/>
              <w:jc w:val="right"/>
            </w:pPr>
            <w:r>
              <w:t xml:space="preserve">4.30</w:t>
            </w:r>
          </w:p>
        </w:tc>
        <w:tc>
          <w:tcPr/>
          <w:p>
            <w:pPr>
              <w:pStyle w:val="Compact"/>
              <w:jc w:val="right"/>
            </w:pPr>
            <w:r>
              <w:t xml:space="preserve">3.95</w:t>
            </w:r>
          </w:p>
        </w:tc>
        <w:tc>
          <w:tcPr/>
          <w:p>
            <w:pPr>
              <w:pStyle w:val="Compact"/>
              <w:jc w:val="right"/>
            </w:pPr>
            <w:r>
              <w:t xml:space="preserve">4.15</w:t>
            </w:r>
          </w:p>
        </w:tc>
        <w:tc>
          <w:tcPr/>
          <w:p>
            <w:pPr>
              <w:pStyle w:val="Compact"/>
              <w:jc w:val="right"/>
            </w:pPr>
            <w:r>
              <w:t xml:space="preserve">4.00</w:t>
            </w:r>
          </w:p>
        </w:tc>
        <w:tc>
          <w:tcPr/>
          <w:p>
            <w:pPr>
              <w:pStyle w:val="Compact"/>
              <w:jc w:val="right"/>
            </w:pPr>
            <w:r>
              <w:t xml:space="preserve">4.20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Apache-2.0 distributed vector database (LF AI &amp; Data graduated) with dense/sparse vectors, BM25, JSON path indexing and online schema changes; Milvus 3.0</w:t>
      </w:r>
      <w:r>
        <w:t xml:space="preserve"> </w:t>
      </w:r>
      <w:r>
        <w:t xml:space="preserve">‘</w:t>
      </w:r>
      <w:r>
        <w:t xml:space="preserve">lake-native</w:t>
      </w:r>
      <w:r>
        <w:t xml:space="preserve">’</w:t>
      </w:r>
      <w:r>
        <w:t xml:space="preserve"> </w:t>
      </w:r>
      <w:r>
        <w:t xml:space="preserve">GA 29 July 2026; Zilliz Cloud as managed and BYOC</w:t>
      </w:r>
      <w:r>
        <w:t xml:space="preserve"> </w:t>
      </w:r>
      <w:r>
        <w:t xml:space="preserve">‘</w:t>
      </w:r>
      <w:r>
        <w:t xml:space="preserve">Vector Lakebase</w:t>
      </w:r>
      <w:r>
        <w:t xml:space="preserve">’</w:t>
      </w:r>
      <w:r>
        <w:t xml:space="preserve"> </w:t>
      </w:r>
      <w:r>
        <w:rPr>
          <w:rStyle w:val="ClaimLabel"/>
        </w:rPr>
        <w:t xml:space="preserve">VF</w:t>
      </w:r>
      <w:r>
        <w:rPr>
          <w:rStyle w:val="FootnoteReference"/>
        </w:rPr>
        <w:footnoteReference w:id="1071"/>
      </w:r>
      <w:r>
        <w:t xml:space="preserve">.</w:t>
      </w:r>
    </w:p>
    <w:p>
      <w:pPr>
        <w:pStyle w:val="BodyText"/>
      </w:pPr>
      <w:r>
        <w:rPr>
          <w:bCs/>
          <w:b/>
        </w:rPr>
        <w:t xml:space="preserve">Strengths</w:t>
      </w:r>
    </w:p>
    <w:p>
      <w:pPr>
        <w:numPr>
          <w:ilvl w:val="0"/>
          <w:numId w:val="1210"/>
        </w:numPr>
        <w:pStyle w:val="Compact"/>
      </w:pPr>
      <w:r>
        <w:t xml:space="preserve">Foundation governance and Apache-2.0</w:t>
      </w:r>
      <w:r>
        <w:t xml:space="preserve"> </w:t>
      </w:r>
      <w:r>
        <w:rPr>
          <w:rStyle w:val="ClaimLabel"/>
        </w:rPr>
        <w:t xml:space="preserve">VF</w:t>
      </w:r>
      <w:r>
        <w:rPr>
          <w:rStyle w:val="FootnoteReference"/>
        </w:rPr>
        <w:footnoteReference w:id="1076"/>
      </w:r>
    </w:p>
    <w:p>
      <w:pPr>
        <w:numPr>
          <w:ilvl w:val="0"/>
          <w:numId w:val="1210"/>
        </w:numPr>
        <w:pStyle w:val="Compact"/>
      </w:pPr>
      <w:r>
        <w:t xml:space="preserve">Zilliz Cloud SOC 2 Type II (incl. BYOC) and ISO 27001; CMEK on Business Critical</w:t>
      </w:r>
      <w:r>
        <w:t xml:space="preserve"> </w:t>
      </w:r>
      <w:r>
        <w:rPr>
          <w:rStyle w:val="ClaimLabel"/>
        </w:rPr>
        <w:t xml:space="preserve">VF</w:t>
      </w:r>
      <w:r>
        <w:rPr>
          <w:rStyle w:val="FootnoteReference"/>
        </w:rPr>
        <w:footnoteReference w:id="1077"/>
      </w:r>
    </w:p>
    <w:p>
      <w:pPr>
        <w:numPr>
          <w:ilvl w:val="0"/>
          <w:numId w:val="1210"/>
        </w:numPr>
        <w:pStyle w:val="Compact"/>
      </w:pPr>
      <w:r>
        <w:t xml:space="preserve">Enterprise Dedicated with SSO, audit logs and 99.95% SLA</w:t>
      </w:r>
      <w:r>
        <w:t xml:space="preserve"> </w:t>
      </w:r>
      <w:r>
        <w:rPr>
          <w:rStyle w:val="ClaimLabel"/>
        </w:rPr>
        <w:t xml:space="preserve">VF</w:t>
      </w:r>
      <w:r>
        <w:rPr>
          <w:rStyle w:val="FootnoteReference"/>
        </w:rPr>
        <w:footnoteReference w:id="1079"/>
      </w:r>
    </w:p>
    <w:p>
      <w:pPr>
        <w:numPr>
          <w:ilvl w:val="0"/>
          <w:numId w:val="1210"/>
        </w:numPr>
        <w:pStyle w:val="Compact"/>
      </w:pPr>
      <w:r>
        <w:t xml:space="preserve">Same API from Lite to Distributed to Zilliz Cloud</w:t>
      </w:r>
      <w:r>
        <w:t xml:space="preserve"> </w:t>
      </w:r>
      <w:r>
        <w:rPr>
          <w:rStyle w:val="ClaimLabel"/>
        </w:rPr>
        <w:t xml:space="preserve">VF</w:t>
      </w:r>
      <w:r>
        <w:rPr>
          <w:rStyle w:val="FootnoteReference"/>
        </w:rPr>
        <w:footnoteReference w:id="1080"/>
      </w:r>
    </w:p>
    <w:p>
      <w:pPr>
        <w:numPr>
          <w:ilvl w:val="0"/>
          <w:numId w:val="1210"/>
        </w:numPr>
        <w:pStyle w:val="Compact"/>
      </w:pPr>
      <w:r>
        <w:t xml:space="preserve">Organisation, project and cluster RBAC with custom roles, IdP group mapping and SCIM on Zilliz Cloud</w:t>
      </w:r>
      <w:r>
        <w:t xml:space="preserve"> </w:t>
      </w:r>
      <w:r>
        <w:rPr>
          <w:rStyle w:val="ClaimLabel"/>
        </w:rPr>
        <w:t xml:space="preserve">VF</w:t>
      </w:r>
      <w:r>
        <w:rPr>
          <w:rStyle w:val="FootnoteReference"/>
        </w:rPr>
        <w:footnoteReference w:id="1081"/>
      </w:r>
    </w:p>
    <w:p>
      <w:pPr>
        <w:pStyle w:val="FirstParagraph"/>
      </w:pPr>
      <w:r>
        <w:rPr>
          <w:bCs/>
          <w:b/>
        </w:rPr>
        <w:t xml:space="preserve">Limitations and risks</w:t>
      </w:r>
    </w:p>
    <w:p>
      <w:pPr>
        <w:numPr>
          <w:ilvl w:val="0"/>
          <w:numId w:val="1211"/>
        </w:numPr>
        <w:pStyle w:val="Compact"/>
      </w:pPr>
      <w:r>
        <w:t xml:space="preserve">3.0 not guaranteed compatible with 2.6 servers</w:t>
      </w:r>
      <w:r>
        <w:t xml:space="preserve"> </w:t>
      </w:r>
      <w:r>
        <w:rPr>
          <w:rStyle w:val="ClaimLabel"/>
        </w:rPr>
        <w:t xml:space="preserve">VF</w:t>
      </w:r>
      <w:r>
        <w:rPr>
          <w:rStyle w:val="FootnoteReference"/>
        </w:rPr>
        <w:footnoteReference w:id="1083"/>
      </w:r>
    </w:p>
    <w:p>
      <w:pPr>
        <w:numPr>
          <w:ilvl w:val="0"/>
          <w:numId w:val="1211"/>
        </w:numPr>
        <w:pStyle w:val="Compact"/>
      </w:pPr>
      <w:r>
        <w:t xml:space="preserve">Milvus Lite has no authentication, roles or TLS</w:t>
      </w:r>
      <w:r>
        <w:t xml:space="preserve"> </w:t>
      </w:r>
      <w:r>
        <w:rPr>
          <w:rStyle w:val="ClaimLabel"/>
        </w:rPr>
        <w:t xml:space="preserve">VF</w:t>
      </w:r>
      <w:r>
        <w:rPr>
          <w:rStyle w:val="FootnoteReference"/>
        </w:rPr>
        <w:footnoteReference w:id="1084"/>
      </w:r>
    </w:p>
    <w:p>
      <w:pPr>
        <w:numPr>
          <w:ilvl w:val="0"/>
          <w:numId w:val="1211"/>
        </w:numPr>
        <w:pStyle w:val="Compact"/>
      </w:pPr>
      <w:r>
        <w:t xml:space="preserve">Distributed Milvus is a heavy operational commitment</w:t>
      </w:r>
      <w:r>
        <w:t xml:space="preserve"> </w:t>
      </w:r>
      <w:r>
        <w:rPr>
          <w:rStyle w:val="ClaimLabel"/>
        </w:rPr>
        <w:t xml:space="preserve">AJ</w:t>
      </w:r>
    </w:p>
    <w:p>
      <w:pPr>
        <w:numPr>
          <w:ilvl w:val="0"/>
          <w:numId w:val="1211"/>
        </w:numPr>
        <w:pStyle w:val="Compact"/>
      </w:pPr>
      <w:r>
        <w:t xml:space="preserve">Zilliz last disclosed raise 2022</w:t>
      </w:r>
      <w:r>
        <w:t xml:space="preserve"> </w:t>
      </w:r>
      <w:r>
        <w:rPr>
          <w:rStyle w:val="ClaimLabel"/>
        </w:rPr>
        <w:t xml:space="preserve">VF</w:t>
      </w:r>
      <w:r>
        <w:rPr>
          <w:rStyle w:val="FootnoteReference"/>
        </w:rPr>
        <w:footnoteReference w:id="1085"/>
      </w:r>
    </w:p>
    <w:p>
      <w:pPr>
        <w:pStyle w:val="FirstParagraph"/>
      </w:pPr>
      <w:r>
        <w:rPr>
          <w:bCs/>
          <w:b/>
        </w:rPr>
        <w:t xml:space="preserve">Choose when</w:t>
      </w:r>
    </w:p>
    <w:p>
      <w:pPr>
        <w:numPr>
          <w:ilvl w:val="0"/>
          <w:numId w:val="1212"/>
        </w:numPr>
        <w:pStyle w:val="Compact"/>
      </w:pPr>
      <w:r>
        <w:t xml:space="preserve">Very large corpora, open-source portability with managed or BYOC options, or vectors alongside lakehouse data</w:t>
      </w:r>
      <w:r>
        <w:t xml:space="preserve"> </w:t>
      </w:r>
      <w:r>
        <w:rPr>
          <w:rStyle w:val="ClaimLabel"/>
        </w:rPr>
        <w:t xml:space="preserve">AJ</w:t>
      </w:r>
    </w:p>
    <w:p>
      <w:pPr>
        <w:pStyle w:val="FirstParagraph"/>
      </w:pPr>
      <w:r>
        <w:rPr>
          <w:bCs/>
          <w:b/>
        </w:rPr>
        <w:t xml:space="preserve">Avoid when</w:t>
      </w:r>
    </w:p>
    <w:p>
      <w:pPr>
        <w:numPr>
          <w:ilvl w:val="0"/>
          <w:numId w:val="1213"/>
        </w:numPr>
        <w:pStyle w:val="Compact"/>
      </w:pPr>
      <w:r>
        <w:t xml:space="preserve">A small team must self-operate Distributed Milvus</w:t>
      </w:r>
      <w:r>
        <w:t xml:space="preserve"> </w:t>
      </w:r>
      <w:r>
        <w:rPr>
          <w:rStyle w:val="ClaimLabel"/>
        </w:rPr>
        <w:t xml:space="preserve">AJ</w:t>
      </w:r>
    </w:p>
    <w:p>
      <w:pPr>
        <w:numPr>
          <w:ilvl w:val="0"/>
          <w:numId w:val="1213"/>
        </w:numPr>
        <w:pStyle w:val="Compact"/>
      </w:pPr>
      <w:r>
        <w:t xml:space="preserve">3.0 features are needed before the 3.x line matures</w:t>
      </w:r>
      <w:r>
        <w:t xml:space="preserve"> </w:t>
      </w:r>
      <w:r>
        <w:rPr>
          <w:rStyle w:val="ClaimLabel"/>
        </w:rPr>
        <w:t xml:space="preserve">AJ</w:t>
      </w:r>
    </w:p>
    <w:p>
      <w:pPr>
        <w:pStyle w:val="FirstParagraph"/>
      </w:pPr>
      <w:r>
        <w:rPr>
          <w:bCs/>
          <w:b/>
        </w:rPr>
        <w:t xml:space="preserve">Nearest competitors:</w:t>
      </w:r>
      <w:r>
        <w:t xml:space="preserve"> </w:t>
      </w:r>
      <w:r>
        <w:t xml:space="preserve">L6-qdrant, L6-pinecone, L6-weaviate</w:t>
      </w:r>
    </w:p>
    <w:p>
      <w:pPr>
        <w:pStyle w:val="BodyText"/>
      </w:pPr>
      <w:r>
        <w:rPr>
          <w:bCs/>
          <w:b/>
        </w:rPr>
        <w:t xml:space="preserve">Regulated-FS note.</w:t>
      </w:r>
      <w:r>
        <w:t xml:space="preserve"> </w:t>
      </w:r>
      <w:r>
        <w:t xml:space="preserve">Stay on 2.6 or a validated 3.0.x until regression tests pass; Zilliz BYOC for residency; never expose Lite beyond a laptop</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Milvus: open-source project, graduated LF AI &amp; Data project; Zilliz (creator and main maintainer) offers Zilliz Cloud</w:t>
            </w:r>
          </w:p>
        </w:tc>
        <w:tc>
          <w:tcPr/>
          <w:p>
            <w:pPr>
              <w:pStyle w:val="Compact"/>
              <w:jc w:val="left"/>
            </w:pPr>
            <w:r>
              <w:t xml:space="preserve">Verified fact</w:t>
            </w:r>
          </w:p>
        </w:tc>
        <w:tc>
          <w:tcPr/>
          <w:p>
            <w:pPr>
              <w:pStyle w:val="Compact"/>
              <w:jc w:val="left"/>
            </w:pPr>
            <w:r>
              <w:t xml:space="preserve">A2-S118, A2-S053</w:t>
            </w:r>
          </w:p>
        </w:tc>
      </w:tr>
      <w:tr>
        <w:tc>
          <w:tcPr/>
          <w:p>
            <w:pPr>
              <w:pStyle w:val="Compact"/>
              <w:jc w:val="left"/>
            </w:pPr>
            <w:r>
              <w:t xml:space="preserve">Category</w:t>
            </w:r>
          </w:p>
        </w:tc>
        <w:tc>
          <w:tcPr/>
          <w:p>
            <w:pPr>
              <w:pStyle w:val="Compact"/>
              <w:jc w:val="left"/>
            </w:pPr>
            <w:r>
              <w:t xml:space="preserve">Distributed open-source vector database (</w:t>
            </w:r>
            <w:r>
              <w:t xml:space="preserve">‘</w:t>
            </w:r>
            <w:r>
              <w:t xml:space="preserve">lake-native</w:t>
            </w:r>
            <w:r>
              <w:t xml:space="preserve">’</w:t>
            </w:r>
            <w:r>
              <w:t xml:space="preserve"> </w:t>
            </w:r>
            <w:r>
              <w:t xml:space="preserve">from 3.0) plus managed</w:t>
            </w:r>
            <w:r>
              <w:t xml:space="preserve"> </w:t>
            </w:r>
            <w:r>
              <w:t xml:space="preserve">‘</w:t>
            </w:r>
            <w:r>
              <w:t xml:space="preserve">Vector Lakebase</w:t>
            </w:r>
            <w:r>
              <w:t xml:space="preserve">’</w:t>
            </w:r>
            <w:r>
              <w:t xml:space="preserve"> </w:t>
            </w:r>
            <w:r>
              <w:t xml:space="preserve">(Zilliz Cloud)</w:t>
            </w:r>
          </w:p>
        </w:tc>
        <w:tc>
          <w:tcPr/>
          <w:p>
            <w:pPr>
              <w:pStyle w:val="Compact"/>
              <w:jc w:val="left"/>
            </w:pPr>
            <w:r>
              <w:t xml:space="preserve">Verified fact</w:t>
            </w:r>
          </w:p>
        </w:tc>
        <w:tc>
          <w:tcPr/>
          <w:p>
            <w:pPr>
              <w:pStyle w:val="Compact"/>
              <w:jc w:val="left"/>
            </w:pPr>
            <w:r>
              <w:t xml:space="preserve">A2-S118</w:t>
            </w:r>
          </w:p>
        </w:tc>
      </w:tr>
      <w:tr>
        <w:tc>
          <w:tcPr/>
          <w:p>
            <w:pPr>
              <w:pStyle w:val="Compact"/>
              <w:jc w:val="left"/>
            </w:pPr>
            <w:r>
              <w:t xml:space="preserve">Version / lineup</w:t>
            </w:r>
          </w:p>
        </w:tc>
        <w:tc>
          <w:tcPr/>
          <w:p>
            <w:pPr>
              <w:pStyle w:val="Compact"/>
              <w:jc w:val="left"/>
            </w:pPr>
            <w:r>
              <w:t xml:space="preserve">Milvus 3.0.2 (20 September 2026); 3.0.0 GA 29 July 2026; 2.6.24 (16 September 2026) still maintained; PyMilvus 3.0.2; Milvus Lite 3.2.1. Zilliz Cloud: Milvus 3.0.x in Private Review for on-demand compute</w:t>
            </w:r>
          </w:p>
        </w:tc>
        <w:tc>
          <w:tcPr/>
          <w:p>
            <w:pPr>
              <w:pStyle w:val="Compact"/>
              <w:jc w:val="left"/>
            </w:pPr>
            <w:r>
              <w:t xml:space="preserve">Verified fact</w:t>
            </w:r>
          </w:p>
        </w:tc>
        <w:tc>
          <w:tcPr/>
          <w:p>
            <w:pPr>
              <w:pStyle w:val="Compact"/>
              <w:jc w:val="left"/>
            </w:pPr>
            <w:r>
              <w:t xml:space="preserve">A2-S117, A2-S118, A2-S053, A2-S054, V1-S031</w:t>
            </w:r>
          </w:p>
        </w:tc>
      </w:tr>
      <w:tr>
        <w:tc>
          <w:tcPr/>
          <w:p>
            <w:pPr>
              <w:pStyle w:val="Compact"/>
              <w:jc w:val="left"/>
            </w:pPr>
            <w:r>
              <w:t xml:space="preserve">Licence</w:t>
            </w:r>
          </w:p>
        </w:tc>
        <w:tc>
          <w:tcPr/>
          <w:p>
            <w:pPr>
              <w:pStyle w:val="Compact"/>
              <w:jc w:val="left"/>
            </w:pPr>
            <w:r>
              <w:t xml:space="preserve">Open source, Apache-2.0 (Milvus 3.0); Zilliz Cloud commercial</w:t>
            </w:r>
          </w:p>
        </w:tc>
        <w:tc>
          <w:tcPr/>
          <w:p>
            <w:pPr>
              <w:pStyle w:val="Compact"/>
              <w:jc w:val="left"/>
            </w:pPr>
            <w:r>
              <w:t xml:space="preserve">Verified fact</w:t>
            </w:r>
          </w:p>
        </w:tc>
        <w:tc>
          <w:tcPr/>
          <w:p>
            <w:pPr>
              <w:pStyle w:val="Compact"/>
              <w:jc w:val="left"/>
            </w:pPr>
            <w:r>
              <w:t xml:space="preserve">A2-S118</w:t>
            </w:r>
          </w:p>
        </w:tc>
      </w:tr>
      <w:tr>
        <w:tc>
          <w:tcPr/>
          <w:p>
            <w:pPr>
              <w:pStyle w:val="Compact"/>
              <w:jc w:val="left"/>
            </w:pPr>
            <w:r>
              <w:t xml:space="preserve">Status events</w:t>
            </w:r>
          </w:p>
        </w:tc>
        <w:tc>
          <w:tcPr/>
          <w:p>
            <w:pPr>
              <w:pStyle w:val="Compact"/>
              <w:jc w:val="left"/>
            </w:pPr>
            <w:r>
              <w:t xml:space="preserve">June 2025: Milvus 2.6 (BM25 full-text speedups, JSON path indexing); 16 July 2026: Milvus 3.0 announced; 29 July 2026: Milvus 3.0.0 GA (not guaranteed compatible with 2.6 servers); 20 September 2026: 3.0.2</w:t>
            </w:r>
          </w:p>
        </w:tc>
        <w:tc>
          <w:tcPr/>
          <w:p>
            <w:pPr>
              <w:pStyle w:val="Compact"/>
              <w:jc w:val="left"/>
            </w:pPr>
            <w:r>
              <w:t xml:space="preserve">Verified fact</w:t>
            </w:r>
          </w:p>
        </w:tc>
        <w:tc>
          <w:tcPr/>
          <w:p>
            <w:pPr>
              <w:pStyle w:val="Compact"/>
              <w:jc w:val="left"/>
            </w:pPr>
            <w:r>
              <w:t xml:space="preserve">A2-S117, A2-S118</w:t>
            </w:r>
          </w:p>
        </w:tc>
      </w:tr>
      <w:tr>
        <w:tc>
          <w:tcPr/>
          <w:p>
            <w:pPr>
              <w:pStyle w:val="Compact"/>
              <w:jc w:val="left"/>
            </w:pPr>
            <w:r>
              <w:t xml:space="preserve">Strategic direction</w:t>
            </w:r>
          </w:p>
        </w:tc>
        <w:tc>
          <w:tcPr/>
          <w:p>
            <w:pPr>
              <w:pStyle w:val="Compact"/>
              <w:jc w:val="left"/>
            </w:pPr>
            <w:r>
              <w:t xml:space="preserve">Repositioning as</w:t>
            </w:r>
            <w:r>
              <w:t xml:space="preserve"> </w:t>
            </w:r>
            <w:r>
              <w:t xml:space="preserve">‘</w:t>
            </w:r>
            <w:r>
              <w:t xml:space="preserve">lake-native</w:t>
            </w:r>
            <w:r>
              <w:t xml:space="preserve">’</w:t>
            </w:r>
            <w:r>
              <w:t xml:space="preserve">: indexes over vectors kept in object storage and open formats (Loon engine, Vortex columnar format), External Collections for lakehouse workflows; Zilliz Cloud as</w:t>
            </w:r>
            <w:r>
              <w:t xml:space="preserve"> </w:t>
            </w:r>
            <w:r>
              <w:t xml:space="preserve">‘</w:t>
            </w:r>
            <w:r>
              <w:t xml:space="preserve">Vector Lakebase</w:t>
            </w:r>
            <w:r>
              <w:t xml:space="preserve">’</w:t>
            </w:r>
          </w:p>
        </w:tc>
        <w:tc>
          <w:tcPr/>
          <w:p>
            <w:pPr>
              <w:pStyle w:val="Compact"/>
              <w:jc w:val="left"/>
            </w:pPr>
            <w:r>
              <w:t xml:space="preserve">Verified fact</w:t>
            </w:r>
          </w:p>
        </w:tc>
        <w:tc>
          <w:tcPr/>
          <w:p>
            <w:pPr>
              <w:pStyle w:val="Compact"/>
              <w:jc w:val="left"/>
            </w:pPr>
            <w:r>
              <w:t xml:space="preserve">A2-S118, A2-S117</w:t>
            </w:r>
          </w:p>
        </w:tc>
      </w:tr>
      <w:tr>
        <w:tc>
          <w:tcPr/>
          <w:p>
            <w:pPr>
              <w:pStyle w:val="Compact"/>
              <w:jc w:val="left"/>
            </w:pPr>
            <w:r>
              <w:t xml:space="preserve">What it does</w:t>
            </w:r>
          </w:p>
        </w:tc>
        <w:tc>
          <w:tcPr/>
          <w:p>
            <w:pPr>
              <w:pStyle w:val="Compact"/>
              <w:jc w:val="left"/>
            </w:pPr>
            <w:r>
              <w:t xml:space="preserve">Vector database with dense/sparse vectors (SINDI sparse index), BM25 full-text, JSON path indexing, faceted search, online schema changes; tiers from Milvus Lite to Distributed and Zilliz Cloud.</w:t>
            </w:r>
          </w:p>
        </w:tc>
        <w:tc>
          <w:tcPr/>
          <w:p>
            <w:pPr>
              <w:pStyle w:val="Compact"/>
              <w:jc w:val="left"/>
            </w:pPr>
            <w:r>
              <w:t xml:space="preserve">Verified fact</w:t>
            </w:r>
          </w:p>
        </w:tc>
        <w:tc>
          <w:tcPr/>
          <w:p>
            <w:pPr>
              <w:pStyle w:val="Compact"/>
              <w:jc w:val="left"/>
            </w:pPr>
            <w:r>
              <w:t xml:space="preserve">A2-S117, A2-S054</w:t>
            </w:r>
          </w:p>
        </w:tc>
      </w:tr>
      <w:tr>
        <w:tc>
          <w:tcPr/>
          <w:p>
            <w:pPr>
              <w:pStyle w:val="Compact"/>
              <w:jc w:val="left"/>
            </w:pPr>
            <w:r>
              <w:t xml:space="preserve">Stack position</w:t>
            </w:r>
          </w:p>
        </w:tc>
        <w:tc>
          <w:tcPr/>
          <w:p>
            <w:pPr>
              <w:pStyle w:val="Compact"/>
              <w:jc w:val="left"/>
            </w:pPr>
            <w:r>
              <w:t xml:space="preserve">L6 dedicated vector database; placement correct.</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pymilvus SDK (gRPC); same API across Lite, Standalone, Distributed and Zilliz Cloud</w:t>
            </w:r>
          </w:p>
        </w:tc>
        <w:tc>
          <w:tcPr/>
          <w:p>
            <w:pPr>
              <w:pStyle w:val="Compact"/>
              <w:jc w:val="left"/>
            </w:pPr>
            <w:r>
              <w:t xml:space="preserve">Verified fact</w:t>
            </w:r>
          </w:p>
        </w:tc>
        <w:tc>
          <w:tcPr/>
          <w:p>
            <w:pPr>
              <w:pStyle w:val="Compact"/>
              <w:jc w:val="left"/>
            </w:pPr>
            <w:r>
              <w:t xml:space="preserve">A2-S054</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Zilliz Cloud: SOC 2 Type II (scope incl. Free, Serverless, Dedicated, BYOC; report under NDA) and ISO/IEC 27001; GDPR-ready and HIPAA-ready (HIPAA-eligible on Business Critical)</w:t>
            </w:r>
          </w:p>
        </w:tc>
        <w:tc>
          <w:tcPr/>
          <w:p>
            <w:pPr>
              <w:pStyle w:val="Compact"/>
              <w:jc w:val="left"/>
            </w:pPr>
            <w:r>
              <w:t xml:space="preserve">Verified fact</w:t>
            </w:r>
          </w:p>
        </w:tc>
        <w:tc>
          <w:tcPr/>
          <w:p>
            <w:pPr>
              <w:pStyle w:val="Compact"/>
              <w:jc w:val="left"/>
            </w:pPr>
            <w:r>
              <w:t xml:space="preserve">A2-S119, A2-S120</w:t>
            </w:r>
          </w:p>
        </w:tc>
      </w:tr>
      <w:tr>
        <w:tc>
          <w:tcPr/>
          <w:p>
            <w:pPr>
              <w:pStyle w:val="Compact"/>
              <w:jc w:val="left"/>
            </w:pPr>
            <w:r>
              <w:t xml:space="preserve">GDPR / residency</w:t>
            </w:r>
          </w:p>
        </w:tc>
        <w:tc>
          <w:tcPr/>
          <w:p>
            <w:pPr>
              <w:pStyle w:val="Compact"/>
              <w:jc w:val="left"/>
            </w:pPr>
            <w:r>
              <w:t xml:space="preserve">EU regions: AWS Frankfurt and Ireland, GCP Frankfurt, Azure Germany West Central and North Europe (Ireland)</w:t>
            </w:r>
          </w:p>
        </w:tc>
        <w:tc>
          <w:tcPr/>
          <w:p>
            <w:pPr>
              <w:pStyle w:val="Compact"/>
              <w:jc w:val="left"/>
            </w:pPr>
            <w:r>
              <w:t xml:space="preserve">Verified fact</w:t>
            </w:r>
          </w:p>
        </w:tc>
        <w:tc>
          <w:tcPr/>
          <w:p>
            <w:pPr>
              <w:pStyle w:val="Compact"/>
              <w:jc w:val="left"/>
            </w:pPr>
            <w:r>
              <w:t xml:space="preserve">A2-S121</w:t>
            </w:r>
          </w:p>
        </w:tc>
      </w:tr>
      <w:tr>
        <w:tc>
          <w:tcPr/>
          <w:p>
            <w:pPr>
              <w:pStyle w:val="Compact"/>
              <w:jc w:val="left"/>
            </w:pPr>
            <w:r>
              <w:t xml:space="preserve">Security features</w:t>
            </w:r>
          </w:p>
        </w:tc>
        <w:tc>
          <w:tcPr/>
          <w:p>
            <w:pPr>
              <w:pStyle w:val="Compact"/>
              <w:jc w:val="left"/>
            </w:pPr>
            <w:r>
              <w:t xml:space="preserve">CMEK and HIPAA eligibility on Business Critical; private endpoints on Enterprise; BYOC shared-responsibility model (customer manages VPC and storage encryption)</w:t>
            </w:r>
          </w:p>
        </w:tc>
        <w:tc>
          <w:tcPr/>
          <w:p>
            <w:pPr>
              <w:pStyle w:val="Compact"/>
              <w:jc w:val="left"/>
            </w:pPr>
            <w:r>
              <w:t xml:space="preserve">Verified fact</w:t>
            </w:r>
          </w:p>
        </w:tc>
        <w:tc>
          <w:tcPr/>
          <w:p>
            <w:pPr>
              <w:pStyle w:val="Compact"/>
              <w:jc w:val="left"/>
            </w:pPr>
            <w:r>
              <w:t xml:space="preserve">A2-S120, A2-S119</w:t>
            </w:r>
          </w:p>
        </w:tc>
      </w:tr>
      <w:tr>
        <w:tc>
          <w:tcPr/>
          <w:p>
            <w:pPr>
              <w:pStyle w:val="Compact"/>
              <w:jc w:val="left"/>
            </w:pPr>
            <w:r>
              <w:t xml:space="preserve">Access controls</w:t>
            </w:r>
          </w:p>
        </w:tc>
        <w:tc>
          <w:tcPr/>
          <w:p>
            <w:pPr>
              <w:pStyle w:val="Compact"/>
              <w:jc w:val="left"/>
            </w:pPr>
            <w:r>
              <w:t xml:space="preserve">SSO and audit logs on Enterprise Dedicated</w:t>
            </w:r>
          </w:p>
        </w:tc>
        <w:tc>
          <w:tcPr/>
          <w:p>
            <w:pPr>
              <w:pStyle w:val="Compact"/>
              <w:jc w:val="left"/>
            </w:pPr>
            <w:r>
              <w:t xml:space="preserve">Verified fact</w:t>
            </w:r>
          </w:p>
        </w:tc>
        <w:tc>
          <w:tcPr/>
          <w:p>
            <w:pPr>
              <w:pStyle w:val="Compact"/>
              <w:jc w:val="left"/>
            </w:pPr>
            <w:r>
              <w:t xml:space="preserve">A2-S120</w:t>
            </w:r>
          </w:p>
        </w:tc>
      </w:tr>
      <w:tr>
        <w:tc>
          <w:tcPr/>
          <w:p>
            <w:pPr>
              <w:pStyle w:val="Compact"/>
              <w:jc w:val="left"/>
            </w:pPr>
            <w:r>
              <w:t xml:space="preserve">Enterprise support</w:t>
            </w:r>
          </w:p>
        </w:tc>
        <w:tc>
          <w:tcPr/>
          <w:p>
            <w:pPr>
              <w:pStyle w:val="Compact"/>
              <w:jc w:val="left"/>
            </w:pPr>
            <w:r>
              <w:t xml:space="preserve">Enterprise Dedicated with 99.95% uptime SLA</w:t>
            </w:r>
          </w:p>
        </w:tc>
        <w:tc>
          <w:tcPr/>
          <w:p>
            <w:pPr>
              <w:pStyle w:val="Compact"/>
              <w:jc w:val="left"/>
            </w:pPr>
            <w:r>
              <w:t xml:space="preserve">Verified fact</w:t>
            </w:r>
          </w:p>
        </w:tc>
        <w:tc>
          <w:tcPr/>
          <w:p>
            <w:pPr>
              <w:pStyle w:val="Compact"/>
              <w:jc w:val="left"/>
            </w:pPr>
            <w:r>
              <w:t xml:space="preserve">A2-S120</w:t>
            </w:r>
          </w:p>
        </w:tc>
      </w:tr>
      <w:tr>
        <w:tc>
          <w:tcPr/>
          <w:p>
            <w:pPr>
              <w:pStyle w:val="Compact"/>
              <w:jc w:val="left"/>
            </w:pPr>
            <w:r>
              <w:t xml:space="preserve">Pricing</w:t>
            </w:r>
          </w:p>
        </w:tc>
        <w:tc>
          <w:tcPr/>
          <w:p>
            <w:pPr>
              <w:pStyle w:val="Compact"/>
              <w:jc w:val="left"/>
            </w:pPr>
            <w:r>
              <w:t xml:space="preserve">Zilliz Cloud: Serverless from US$0/month; Enterprise Dedicated from US$197/month; storage standardised at US$0.04/GB-month from 1 January 2026 (announced late 2025); BYOC not published. Milvus open source free.</w:t>
            </w:r>
          </w:p>
        </w:tc>
        <w:tc>
          <w:tcPr/>
          <w:p>
            <w:pPr>
              <w:pStyle w:val="Compact"/>
              <w:jc w:val="left"/>
            </w:pPr>
            <w:r>
              <w:t xml:space="preserve">Verified fact</w:t>
            </w:r>
          </w:p>
        </w:tc>
        <w:tc>
          <w:tcPr/>
          <w:p>
            <w:pPr>
              <w:pStyle w:val="Compact"/>
              <w:jc w:val="left"/>
            </w:pPr>
            <w:r>
              <w:t xml:space="preserve">A2-S120</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Zilliz total funding US$113M (Series B extension US$60M, August 2022); no 2025-2026 round found</w:t>
            </w:r>
          </w:p>
        </w:tc>
        <w:tc>
          <w:tcPr/>
          <w:p>
            <w:pPr>
              <w:pStyle w:val="Compact"/>
              <w:jc w:val="left"/>
            </w:pPr>
            <w:r>
              <w:t xml:space="preserve">Verified fact</w:t>
            </w:r>
          </w:p>
        </w:tc>
        <w:tc>
          <w:tcPr/>
          <w:p>
            <w:pPr>
              <w:pStyle w:val="Compact"/>
              <w:jc w:val="left"/>
            </w:pPr>
            <w:r>
              <w:t xml:space="preserve">A2-S122</w:t>
            </w:r>
          </w:p>
        </w:tc>
      </w:tr>
      <w:tr>
        <w:tc>
          <w:tcPr/>
          <w:p>
            <w:pPr>
              <w:pStyle w:val="Compact"/>
              <w:jc w:val="left"/>
            </w:pPr>
            <w:r>
              <w:t xml:space="preserve">Maturity</w:t>
            </w:r>
          </w:p>
        </w:tc>
        <w:tc>
          <w:tcPr/>
          <w:p>
            <w:pPr>
              <w:pStyle w:val="Compact"/>
              <w:jc w:val="left"/>
            </w:pPr>
            <w:r>
              <w:t xml:space="preserve">Mature 2.x line still patched; 3.0 GA July 2026 with breaking compatibility</w:t>
            </w:r>
          </w:p>
        </w:tc>
        <w:tc>
          <w:tcPr/>
          <w:p>
            <w:pPr>
              <w:pStyle w:val="Compact"/>
              <w:jc w:val="left"/>
            </w:pPr>
            <w:r>
              <w:t xml:space="preserve">Verified fact</w:t>
            </w:r>
          </w:p>
        </w:tc>
        <w:tc>
          <w:tcPr/>
          <w:p>
            <w:pPr>
              <w:pStyle w:val="Compact"/>
              <w:jc w:val="left"/>
            </w:pPr>
            <w:r>
              <w:t xml:space="preserve">A2-S117</w:t>
            </w:r>
          </w:p>
        </w:tc>
      </w:tr>
      <w:tr>
        <w:tc>
          <w:tcPr/>
          <w:p>
            <w:pPr>
              <w:pStyle w:val="Compact"/>
              <w:jc w:val="left"/>
            </w:pPr>
            <w:r>
              <w:t xml:space="preserve">Deployment</w:t>
            </w:r>
          </w:p>
        </w:tc>
        <w:tc>
          <w:tcPr/>
          <w:p>
            <w:pPr>
              <w:pStyle w:val="Compact"/>
              <w:jc w:val="left"/>
            </w:pPr>
            <w:r>
              <w:t xml:space="preserve">saas: Yes (Zilliz Cloud Serverless/Dedicated); managed_cloud: Yes (AWS, GCP, Azure); vpc_byoc: Yes (Zilliz BYOC: data plane in customer cloud account); private_cloud: Not publicly verified; self_hosted: Yes (Standalone, Distributed); on_prem: Yes</w:t>
            </w:r>
          </w:p>
        </w:tc>
        <w:tc>
          <w:tcPr/>
          <w:p>
            <w:pPr>
              <w:pStyle w:val="Compact"/>
            </w:pPr>
          </w:p>
        </w:tc>
        <w:tc>
          <w:tcPr/>
          <w:p>
            <w:pPr>
              <w:pStyle w:val="Compact"/>
            </w:pPr>
          </w:p>
        </w:tc>
      </w:tr>
    </w:tbl>
    <w:bookmarkEnd w:id="1087"/>
    <w:bookmarkStart w:id="1102" w:name="Xee2b84332588e633871672486860a9c83f4e21b"/>
    <w:p>
      <w:pPr>
        <w:pStyle w:val="Heading2"/>
      </w:pPr>
      <w:r>
        <w:t xml:space="preserve">PostgreSQL with the pgvector extension (</w:t>
      </w:r>
      <w:r>
        <w:rPr>
          <w:rStyle w:val="VerbatimChar"/>
        </w:rPr>
        <w:t xml:space="preserve">L6-pgvector</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Lowest-increment, permissively licensed, transactionally integrated option on every hyperscaler; the default answer to</w:t>
      </w:r>
      <w:r>
        <w:t xml:space="preserve"> </w:t>
      </w:r>
      <w:r>
        <w:t xml:space="preserve">‘</w:t>
      </w:r>
      <w:r>
        <w:t xml:space="preserve">do we need a dedicated vector DB?</w:t>
      </w:r>
      <w:r>
        <w:t xml:space="preserv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Dense+sparse, HNSW/IVFFlat, filter-aware scans and SQL joins; no native BM25 and scale limits keep it below 5</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Rule 2: inherits host controls; consumed via RDS/Aurora, Azure or Cloud SQL/AlloyDB so platform controls presumed (CP2 Q1); confirm per service</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permissive licence and prompt CVE fixes, but two 2026 memory-safety CVEs (one CVSS 8.8) and host patch lag; signed releases not verified</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Self-host, on-prem and air-gap, plus managed services on AWS, Azure and Google Cloud</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SQL; supported by all three hyperscalers’ managed PostgreSQL and Bedrock Knowledge Bases via Aurora</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Active 0.8.x maintenance (five 2026 releases) on a long-established database; still pre-1.0 versioning</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 cost is PostgreSQL compute and RAM already operated</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PostgreSQL License, SQL interface, multiple managed hosts</w:t>
            </w:r>
          </w:p>
        </w:tc>
      </w:tr>
      <w:tr>
        <w:tc>
          <w:tcPr/>
          <w:p>
            <w:pPr>
              <w:pStyle w:val="Compact"/>
              <w:jc w:val="left"/>
            </w:pPr>
            <w:r>
              <w:rPr>
                <w:bCs/>
                <w:b/>
              </w:rPr>
              <w:t xml:space="preserve">Total (generic / FS)</w:t>
            </w:r>
          </w:p>
        </w:tc>
        <w:tc>
          <w:tcPr/>
          <w:p>
            <w:pPr>
              <w:pStyle w:val="Compact"/>
              <w:jc w:val="right"/>
            </w:pPr>
            <w:r>
              <w:rPr>
                <w:bCs/>
                <w:b/>
              </w:rPr>
              <w:t xml:space="preserve">4.25 / 4.20</w:t>
            </w:r>
          </w:p>
        </w:tc>
        <w:tc>
          <w:tcPr/>
          <w:p>
            <w:pPr>
              <w:pStyle w:val="Compact"/>
            </w:pPr>
          </w:p>
        </w:tc>
      </w:tr>
    </w:tbl>
    <w:p>
      <w:pPr>
        <w:pStyle w:val="BodyText"/>
      </w:pPr>
      <w:r>
        <w:rPr>
          <w:iCs/>
          <w:i/>
        </w:rPr>
        <w:t xml:space="preserve">Evidence rules applied:</w:t>
      </w:r>
      <w:r>
        <w:t xml:space="preserve"> </w:t>
      </w:r>
      <w:r>
        <w:t xml:space="preserve">Rule 2 (self-hosted software): security scored on project hygiene; enterprise readiness on host controls with CP2 Q1 presumption for managed hyperscaler PostgreSQL</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4.20</w:t>
            </w:r>
          </w:p>
        </w:tc>
        <w:tc>
          <w:tcPr/>
          <w:p>
            <w:pPr>
              <w:pStyle w:val="Compact"/>
              <w:jc w:val="right"/>
            </w:pPr>
            <w:r>
              <w:t xml:space="preserve">4.25</w:t>
            </w:r>
          </w:p>
        </w:tc>
        <w:tc>
          <w:tcPr/>
          <w:p>
            <w:pPr>
              <w:pStyle w:val="Compact"/>
              <w:jc w:val="right"/>
            </w:pPr>
            <w:r>
              <w:t xml:space="preserve">4.35</w:t>
            </w:r>
          </w:p>
        </w:tc>
        <w:tc>
          <w:tcPr/>
          <w:p>
            <w:pPr>
              <w:pStyle w:val="Compact"/>
              <w:jc w:val="right"/>
            </w:pPr>
            <w:r>
              <w:t xml:space="preserve">4.40</w:t>
            </w:r>
          </w:p>
        </w:tc>
        <w:tc>
          <w:tcPr/>
          <w:p>
            <w:pPr>
              <w:pStyle w:val="Compact"/>
              <w:jc w:val="right"/>
            </w:pPr>
            <w:r>
              <w:t xml:space="preserve">4.35</w:t>
            </w:r>
          </w:p>
        </w:tc>
        <w:tc>
          <w:tcPr/>
          <w:p>
            <w:pPr>
              <w:pStyle w:val="Compact"/>
              <w:jc w:val="right"/>
            </w:pPr>
            <w:r>
              <w:t xml:space="preserve">4.30</w:t>
            </w:r>
          </w:p>
        </w:tc>
        <w:tc>
          <w:tcPr/>
          <w:p>
            <w:pPr>
              <w:pStyle w:val="Compact"/>
              <w:jc w:val="right"/>
            </w:pPr>
            <w:r>
              <w:t xml:space="preserve">4.30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PostgreSQL extension adding vector types (incl. sparsevec) and HNSW/IVFFlat ANN indexes, so vectors sit beside relational data and SQL filters; iterative index scans and filter-aware index selection since 0.8.0; 0.8.7 released 1 October 2026</w:t>
      </w:r>
      <w:r>
        <w:t xml:space="preserve"> </w:t>
      </w:r>
      <w:r>
        <w:rPr>
          <w:rStyle w:val="ClaimLabel"/>
        </w:rPr>
        <w:t xml:space="preserve">VF</w:t>
      </w:r>
      <w:r>
        <w:rPr>
          <w:rStyle w:val="FootnoteReference"/>
        </w:rPr>
        <w:footnoteReference w:id="1088"/>
      </w:r>
      <w:r>
        <w:t xml:space="preserve">.</w:t>
      </w:r>
    </w:p>
    <w:p>
      <w:pPr>
        <w:pStyle w:val="BodyText"/>
      </w:pPr>
      <w:r>
        <w:rPr>
          <w:bCs/>
          <w:b/>
        </w:rPr>
        <w:t xml:space="preserve">Strengths</w:t>
      </w:r>
    </w:p>
    <w:p>
      <w:pPr>
        <w:numPr>
          <w:ilvl w:val="0"/>
          <w:numId w:val="1214"/>
        </w:numPr>
        <w:pStyle w:val="Compact"/>
      </w:pPr>
      <w:r>
        <w:t xml:space="preserve">Transactional integration: vectors, metadata and entitlement tables in one ACID database</w:t>
      </w:r>
      <w:r>
        <w:t xml:space="preserve"> </w:t>
      </w:r>
      <w:r>
        <w:rPr>
          <w:rStyle w:val="ClaimLabel"/>
        </w:rPr>
        <w:t xml:space="preserve">AJ</w:t>
      </w:r>
    </w:p>
    <w:p>
      <w:pPr>
        <w:numPr>
          <w:ilvl w:val="0"/>
          <w:numId w:val="1214"/>
        </w:numPr>
        <w:pStyle w:val="Compact"/>
      </w:pPr>
      <w:r>
        <w:t xml:space="preserve">PostgreSQL License (permissive, OSI)</w:t>
      </w:r>
      <w:r>
        <w:t xml:space="preserve"> </w:t>
      </w:r>
      <w:r>
        <w:rPr>
          <w:rStyle w:val="ClaimLabel"/>
        </w:rPr>
        <w:t xml:space="preserve">VF</w:t>
      </w:r>
      <w:r>
        <w:rPr>
          <w:rStyle w:val="FootnoteReference"/>
        </w:rPr>
        <w:footnoteReference w:id="1092"/>
      </w:r>
    </w:p>
    <w:p>
      <w:pPr>
        <w:numPr>
          <w:ilvl w:val="0"/>
          <w:numId w:val="1214"/>
        </w:numPr>
        <w:pStyle w:val="Compact"/>
      </w:pPr>
      <w:r>
        <w:t xml:space="preserve">Managed on Amazon RDS/Aurora, Azure Database for PostgreSQL, Cloud SQL and AlloyDB</w:t>
      </w:r>
      <w:r>
        <w:t xml:space="preserve"> </w:t>
      </w:r>
      <w:r>
        <w:rPr>
          <w:rStyle w:val="ClaimLabel"/>
        </w:rPr>
        <w:t xml:space="preserve">VF</w:t>
      </w:r>
      <w:r>
        <w:rPr>
          <w:rStyle w:val="FootnoteReference"/>
        </w:rPr>
        <w:footnoteReference w:id="1094"/>
      </w:r>
    </w:p>
    <w:p>
      <w:pPr>
        <w:numPr>
          <w:ilvl w:val="0"/>
          <w:numId w:val="1214"/>
        </w:numPr>
        <w:pStyle w:val="Compact"/>
      </w:pPr>
      <w:r>
        <w:t xml:space="preserve">Security fixes shipped promptly in 2026 (0.8.2, 0.8.7)</w:t>
      </w:r>
      <w:r>
        <w:t xml:space="preserve"> </w:t>
      </w:r>
      <w:r>
        <w:rPr>
          <w:rStyle w:val="ClaimLabel"/>
        </w:rPr>
        <w:t xml:space="preserve">VF</w:t>
      </w:r>
      <w:r>
        <w:rPr>
          <w:rStyle w:val="FootnoteReference"/>
        </w:rPr>
        <w:footnoteReference w:id="1097"/>
      </w:r>
    </w:p>
    <w:p>
      <w:pPr>
        <w:pStyle w:val="FirstParagraph"/>
      </w:pPr>
      <w:r>
        <w:rPr>
          <w:bCs/>
          <w:b/>
        </w:rPr>
        <w:t xml:space="preserve">Limitations and risks</w:t>
      </w:r>
    </w:p>
    <w:p>
      <w:pPr>
        <w:numPr>
          <w:ilvl w:val="0"/>
          <w:numId w:val="1215"/>
        </w:numPr>
        <w:pStyle w:val="Compact"/>
      </w:pPr>
      <w:r>
        <w:t xml:space="preserve">CVE-2026-103484 (CVSS 8.8, IVFFlat build, possible code execution) fixed in 0.8.7; CVE-2026-3172 fixed in 0.8.2</w:t>
      </w:r>
      <w:r>
        <w:t xml:space="preserve"> </w:t>
      </w:r>
      <w:r>
        <w:rPr>
          <w:rStyle w:val="ClaimLabel"/>
        </w:rPr>
        <w:t xml:space="preserve">VF</w:t>
      </w:r>
      <w:r>
        <w:rPr>
          <w:rStyle w:val="FootnoteReference"/>
        </w:rPr>
        <w:footnoteReference w:id="1098"/>
      </w:r>
    </w:p>
    <w:p>
      <w:pPr>
        <w:numPr>
          <w:ilvl w:val="0"/>
          <w:numId w:val="1215"/>
        </w:numPr>
        <w:pStyle w:val="Compact"/>
      </w:pPr>
      <w:r>
        <w:t xml:space="preserve">Managed hosts lag upstream (latest RDS release seen carries 0.8.2) and Azure manages the version</w:t>
      </w:r>
      <w:r>
        <w:t xml:space="preserve"> </w:t>
      </w:r>
      <w:r>
        <w:rPr>
          <w:rStyle w:val="ClaimLabel"/>
        </w:rPr>
        <w:t xml:space="preserve">VF</w:t>
      </w:r>
      <w:r>
        <w:rPr>
          <w:rStyle w:val="FootnoteReference"/>
        </w:rPr>
        <w:footnoteReference w:id="1100"/>
      </w:r>
    </w:p>
    <w:p>
      <w:pPr>
        <w:numPr>
          <w:ilvl w:val="0"/>
          <w:numId w:val="1215"/>
        </w:numPr>
        <w:pStyle w:val="Compact"/>
      </w:pPr>
      <w:r>
        <w:t xml:space="preserve">No BM25 ranking in the extension; hybrid needs sparsevec or app-side fusion</w:t>
      </w:r>
      <w:r>
        <w:t xml:space="preserve"> </w:t>
      </w:r>
      <w:r>
        <w:rPr>
          <w:rStyle w:val="ClaimLabel"/>
        </w:rPr>
        <w:t xml:space="preserve">VF</w:t>
      </w:r>
      <w:r>
        <w:rPr>
          <w:rStyle w:val="FootnoteReference"/>
        </w:rPr>
        <w:footnoteReference w:id="1101"/>
      </w:r>
      <w:r>
        <w:t xml:space="preserve"> </w:t>
      </w:r>
      <w:r>
        <w:rPr>
          <w:rStyle w:val="ClaimLabel"/>
        </w:rPr>
        <w:t xml:space="preserve">AJ</w:t>
      </w:r>
    </w:p>
    <w:p>
      <w:pPr>
        <w:numPr>
          <w:ilvl w:val="0"/>
          <w:numId w:val="1215"/>
        </w:numPr>
        <w:pStyle w:val="Compact"/>
      </w:pPr>
      <w:r>
        <w:t xml:space="preserve">HNSW indexes are memory-hungry; large-scale filtered behaviour not evidenced</w:t>
      </w:r>
      <w:r>
        <w:t xml:space="preserve"> </w:t>
      </w:r>
      <w:r>
        <w:rPr>
          <w:rStyle w:val="ClaimLabel"/>
        </w:rPr>
        <w:t xml:space="preserve">AJ</w:t>
      </w:r>
      <w:r>
        <w:t xml:space="preserve"> </w:t>
      </w:r>
      <w:r>
        <w:rPr>
          <w:rStyle w:val="ClaimLabel"/>
        </w:rPr>
        <w:t xml:space="preserve">NPV</w:t>
      </w:r>
    </w:p>
    <w:p>
      <w:pPr>
        <w:pStyle w:val="FirstParagraph"/>
      </w:pPr>
      <w:r>
        <w:rPr>
          <w:bCs/>
          <w:b/>
        </w:rPr>
        <w:t xml:space="preserve">Choose when</w:t>
      </w:r>
    </w:p>
    <w:p>
      <w:pPr>
        <w:numPr>
          <w:ilvl w:val="0"/>
          <w:numId w:val="1216"/>
        </w:numPr>
        <w:pStyle w:val="Compact"/>
      </w:pPr>
      <w:r>
        <w:t xml:space="preserve">PostgreSQL is a firm standard and the corpus is millions, not billions, of chunks</w:t>
      </w:r>
      <w:r>
        <w:t xml:space="preserve"> </w:t>
      </w:r>
      <w:r>
        <w:rPr>
          <w:rStyle w:val="ClaimLabel"/>
        </w:rPr>
        <w:t xml:space="preserve">AJ</w:t>
      </w:r>
    </w:p>
    <w:p>
      <w:pPr>
        <w:numPr>
          <w:ilvl w:val="0"/>
          <w:numId w:val="1216"/>
        </w:numPr>
        <w:pStyle w:val="Compact"/>
      </w:pPr>
      <w:r>
        <w:t xml:space="preserve">Entitlements already live in relational tables</w:t>
      </w:r>
      <w:r>
        <w:t xml:space="preserve"> </w:t>
      </w:r>
      <w:r>
        <w:rPr>
          <w:rStyle w:val="ClaimLabel"/>
        </w:rPr>
        <w:t xml:space="preserve">AJ</w:t>
      </w:r>
    </w:p>
    <w:p>
      <w:pPr>
        <w:pStyle w:val="FirstParagraph"/>
      </w:pPr>
      <w:r>
        <w:rPr>
          <w:bCs/>
          <w:b/>
        </w:rPr>
        <w:t xml:space="preserve">Avoid when</w:t>
      </w:r>
    </w:p>
    <w:p>
      <w:pPr>
        <w:numPr>
          <w:ilvl w:val="0"/>
          <w:numId w:val="1217"/>
        </w:numPr>
        <w:pStyle w:val="Compact"/>
      </w:pPr>
      <w:r>
        <w:t xml:space="preserve">Thousands of isolated tenants with independent scaling are needed</w:t>
      </w:r>
      <w:r>
        <w:t xml:space="preserve"> </w:t>
      </w:r>
      <w:r>
        <w:rPr>
          <w:rStyle w:val="ClaimLabel"/>
        </w:rPr>
        <w:t xml:space="preserve">AJ</w:t>
      </w:r>
    </w:p>
    <w:p>
      <w:pPr>
        <w:numPr>
          <w:ilvl w:val="0"/>
          <w:numId w:val="1217"/>
        </w:numPr>
        <w:pStyle w:val="Compact"/>
      </w:pPr>
      <w:r>
        <w:t xml:space="preserve">Low-latency search over a very large corpus under selective filters</w:t>
      </w:r>
      <w:r>
        <w:t xml:space="preserve"> </w:t>
      </w:r>
      <w:r>
        <w:rPr>
          <w:rStyle w:val="ClaimLabel"/>
        </w:rPr>
        <w:t xml:space="preserve">AJ</w:t>
      </w:r>
    </w:p>
    <w:p>
      <w:pPr>
        <w:pStyle w:val="FirstParagraph"/>
      </w:pPr>
      <w:r>
        <w:rPr>
          <w:bCs/>
          <w:b/>
        </w:rPr>
        <w:t xml:space="preserve">Nearest competitors:</w:t>
      </w:r>
      <w:r>
        <w:t xml:space="preserve"> </w:t>
      </w:r>
      <w:r>
        <w:t xml:space="preserve">L6-mongodb-atlas-vector-search, L6-elasticsearch, L6-qdrant</w:t>
      </w:r>
    </w:p>
    <w:p>
      <w:pPr>
        <w:pStyle w:val="BodyText"/>
      </w:pPr>
      <w:r>
        <w:rPr>
          <w:bCs/>
          <w:b/>
        </w:rPr>
        <w:t xml:space="preserve">Regulated-FS note.</w:t>
      </w:r>
      <w:r>
        <w:t xml:space="preserve"> </w:t>
      </w:r>
      <w:r>
        <w:t xml:space="preserve">Default for UK/EU managed PostgreSQL; track host pgvector version against CVEs; restrict index-creation rights; one schema per segregated mandate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pgvector open-source project (lead author Andrew Kane per Python client) on PostgreSQL</w:t>
            </w:r>
          </w:p>
        </w:tc>
        <w:tc>
          <w:tcPr/>
          <w:p>
            <w:pPr>
              <w:pStyle w:val="Compact"/>
              <w:jc w:val="left"/>
            </w:pPr>
            <w:r>
              <w:t xml:space="preserve">Verified fact</w:t>
            </w:r>
          </w:p>
        </w:tc>
        <w:tc>
          <w:tcPr/>
          <w:p>
            <w:pPr>
              <w:pStyle w:val="Compact"/>
              <w:jc w:val="left"/>
            </w:pPr>
            <w:r>
              <w:t xml:space="preserve">A2-S050, A2-S061</w:t>
            </w:r>
          </w:p>
        </w:tc>
      </w:tr>
      <w:tr>
        <w:tc>
          <w:tcPr/>
          <w:p>
            <w:pPr>
              <w:pStyle w:val="Compact"/>
              <w:jc w:val="left"/>
            </w:pPr>
            <w:r>
              <w:t xml:space="preserve">Category</w:t>
            </w:r>
          </w:p>
        </w:tc>
        <w:tc>
          <w:tcPr/>
          <w:p>
            <w:pPr>
              <w:pStyle w:val="Compact"/>
              <w:jc w:val="left"/>
            </w:pPr>
            <w:r>
              <w:t xml:space="preserve">Vector search extension for a general-purpose relational database</w:t>
            </w:r>
          </w:p>
        </w:tc>
        <w:tc>
          <w:tcPr/>
          <w:p>
            <w:pPr>
              <w:pStyle w:val="Compact"/>
              <w:jc w:val="left"/>
            </w:pPr>
            <w:r>
              <w:t xml:space="preserve">Verified fact</w:t>
            </w:r>
          </w:p>
        </w:tc>
        <w:tc>
          <w:tcPr/>
          <w:p>
            <w:pPr>
              <w:pStyle w:val="Compact"/>
              <w:jc w:val="left"/>
            </w:pPr>
            <w:r>
              <w:t xml:space="preserve">A2-S061</w:t>
            </w:r>
          </w:p>
        </w:tc>
      </w:tr>
      <w:tr>
        <w:tc>
          <w:tcPr/>
          <w:p>
            <w:pPr>
              <w:pStyle w:val="Compact"/>
              <w:jc w:val="left"/>
            </w:pPr>
            <w:r>
              <w:t xml:space="preserve">Version / lineup</w:t>
            </w:r>
          </w:p>
        </w:tc>
        <w:tc>
          <w:tcPr/>
          <w:p>
            <w:pPr>
              <w:pStyle w:val="Compact"/>
              <w:jc w:val="left"/>
            </w:pPr>
            <w:r>
              <w:t xml:space="preserve">pgvector 0.8.7 (released 1 October 2026 per CHANGELOG; announced on postgresql.org 5 October 2026); earlier 2026 releases 0.8.2 (Feb), 0.8.3 (17 Jun), 0.8.4 (30 Jun), 0.8.5 (8 Jul), 0.8.6 (29 Jul). Python client pgvector 0.5.0 (6 July 2026).</w:t>
            </w:r>
          </w:p>
        </w:tc>
        <w:tc>
          <w:tcPr/>
          <w:p>
            <w:pPr>
              <w:pStyle w:val="Compact"/>
              <w:jc w:val="left"/>
            </w:pPr>
            <w:r>
              <w:t xml:space="preserve">Verified fact</w:t>
            </w:r>
          </w:p>
        </w:tc>
        <w:tc>
          <w:tcPr/>
          <w:p>
            <w:pPr>
              <w:pStyle w:val="Compact"/>
              <w:jc w:val="left"/>
            </w:pPr>
            <w:r>
              <w:t xml:space="preserve">A2-S061, A2-S062, A2-S063, A2-S050, V1-S020, V1-S022</w:t>
            </w:r>
          </w:p>
        </w:tc>
      </w:tr>
      <w:tr>
        <w:tc>
          <w:tcPr/>
          <w:p>
            <w:pPr>
              <w:pStyle w:val="Compact"/>
              <w:jc w:val="left"/>
            </w:pPr>
            <w:r>
              <w:t xml:space="preserve">Licence</w:t>
            </w:r>
          </w:p>
        </w:tc>
        <w:tc>
          <w:tcPr/>
          <w:p>
            <w:pPr>
              <w:pStyle w:val="Compact"/>
              <w:jc w:val="left"/>
            </w:pPr>
            <w:r>
              <w:t xml:space="preserve">Open source: PostgreSQL License (permissive, OSI-approved) for the extension; pgvector-python is MIT</w:t>
            </w:r>
          </w:p>
        </w:tc>
        <w:tc>
          <w:tcPr/>
          <w:p>
            <w:pPr>
              <w:pStyle w:val="Compact"/>
              <w:jc w:val="left"/>
            </w:pPr>
            <w:r>
              <w:t xml:space="preserve">Verified fact</w:t>
            </w:r>
          </w:p>
        </w:tc>
        <w:tc>
          <w:tcPr/>
          <w:p>
            <w:pPr>
              <w:pStyle w:val="Compact"/>
              <w:jc w:val="left"/>
            </w:pPr>
            <w:r>
              <w:t xml:space="preserve">A2-S050, V1-S021</w:t>
            </w:r>
          </w:p>
        </w:tc>
      </w:tr>
      <w:tr>
        <w:tc>
          <w:tcPr/>
          <w:p>
            <w:pPr>
              <w:pStyle w:val="Compact"/>
              <w:jc w:val="left"/>
            </w:pPr>
            <w:r>
              <w:t xml:space="preserve">Status events</w:t>
            </w:r>
          </w:p>
        </w:tc>
        <w:tc>
          <w:tcPr/>
          <w:p>
            <w:pPr>
              <w:pStyle w:val="Compact"/>
              <w:jc w:val="left"/>
            </w:pPr>
            <w:r>
              <w:t xml:space="preserve">February 2026: 0.8.2 fixes CVE-2026-3172 (parallel HNSW build buffer overflow); 1 October 2026 (announced 5 October): 0.8.7 fixes an IVFFlat index-build buffer overflow (CVE-2026-103484, CVSS 8.8) that can allow arbitrary code execution by a user able to create IVFFlat indexes; Adjacent: pgvecto.rs deprecated in favour of VectorChord (early 2025); Timescale renamed Tiger Data (17 June 2025), pgvectorscale continues</w:t>
            </w:r>
          </w:p>
        </w:tc>
        <w:tc>
          <w:tcPr/>
          <w:p>
            <w:pPr>
              <w:pStyle w:val="Compact"/>
              <w:jc w:val="left"/>
            </w:pPr>
            <w:r>
              <w:t xml:space="preserve">Verified fact</w:t>
            </w:r>
          </w:p>
        </w:tc>
        <w:tc>
          <w:tcPr/>
          <w:p>
            <w:pPr>
              <w:pStyle w:val="Compact"/>
              <w:jc w:val="left"/>
            </w:pPr>
            <w:r>
              <w:t xml:space="preserve">A2-S062, A2-S061, A2-S066, A2-S067, A2-S064, A2-S065, V1-S020, V1-S022</w:t>
            </w:r>
          </w:p>
        </w:tc>
      </w:tr>
      <w:tr>
        <w:tc>
          <w:tcPr/>
          <w:p>
            <w:pPr>
              <w:pStyle w:val="Compact"/>
              <w:jc w:val="left"/>
            </w:pPr>
            <w:r>
              <w:t xml:space="preserve">Strategic direction</w:t>
            </w:r>
          </w:p>
        </w:tc>
        <w:tc>
          <w:tcPr/>
          <w:p>
            <w:pPr>
              <w:pStyle w:val="Compact"/>
              <w:jc w:val="left"/>
            </w:pPr>
            <w:r>
              <w:t xml:space="preserve">Maintenance and security fixes on the 0.8.x line in 2026 (HNSW vacuuming, IVFFlat memory); supports dense and sparse (sparsevec) vectors</w:t>
            </w:r>
          </w:p>
        </w:tc>
        <w:tc>
          <w:tcPr/>
          <w:p>
            <w:pPr>
              <w:pStyle w:val="Compact"/>
              <w:jc w:val="left"/>
            </w:pPr>
            <w:r>
              <w:t xml:space="preserve">Verified fact</w:t>
            </w:r>
          </w:p>
        </w:tc>
        <w:tc>
          <w:tcPr/>
          <w:p>
            <w:pPr>
              <w:pStyle w:val="Compact"/>
              <w:jc w:val="left"/>
            </w:pPr>
            <w:r>
              <w:t xml:space="preserve">A2-S063, A2-S061</w:t>
            </w:r>
          </w:p>
        </w:tc>
      </w:tr>
      <w:tr>
        <w:tc>
          <w:tcPr/>
          <w:p>
            <w:pPr>
              <w:pStyle w:val="Compact"/>
              <w:jc w:val="left"/>
            </w:pPr>
            <w:r>
              <w:t xml:space="preserve">What it does</w:t>
            </w:r>
          </w:p>
        </w:tc>
        <w:tc>
          <w:tcPr/>
          <w:p>
            <w:pPr>
              <w:pStyle w:val="Compact"/>
              <w:jc w:val="left"/>
            </w:pPr>
            <w:r>
              <w:t xml:space="preserve">Adds vector data types (including sparsevec) and HNSW and IVFFlat approximate-nearest-neighbour indexes to PostgreSQL, so vectors live alongside relational data and SQL filters.</w:t>
            </w:r>
          </w:p>
        </w:tc>
        <w:tc>
          <w:tcPr/>
          <w:p>
            <w:pPr>
              <w:pStyle w:val="Compact"/>
              <w:jc w:val="left"/>
            </w:pPr>
            <w:r>
              <w:t xml:space="preserve">Verified fact</w:t>
            </w:r>
          </w:p>
        </w:tc>
        <w:tc>
          <w:tcPr/>
          <w:p>
            <w:pPr>
              <w:pStyle w:val="Compact"/>
              <w:jc w:val="left"/>
            </w:pPr>
            <w:r>
              <w:t xml:space="preserve">A2-S063, A2-S061</w:t>
            </w:r>
          </w:p>
        </w:tc>
      </w:tr>
      <w:tr>
        <w:tc>
          <w:tcPr/>
          <w:p>
            <w:pPr>
              <w:pStyle w:val="Compact"/>
              <w:jc w:val="left"/>
            </w:pPr>
            <w:r>
              <w:t xml:space="preserve">Stack position</w:t>
            </w:r>
          </w:p>
        </w:tc>
        <w:tc>
          <w:tcPr/>
          <w:p>
            <w:pPr>
              <w:pStyle w:val="Compact"/>
              <w:jc w:val="left"/>
            </w:pPr>
            <w:r>
              <w:t xml:space="preserve">L6 retrieval store inside the operational/analytical database tier; strong fit where transactional integration and SQL filtering matter.</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SQL; client libraries such as pgvector-python</w:t>
            </w:r>
          </w:p>
        </w:tc>
        <w:tc>
          <w:tcPr/>
          <w:p>
            <w:pPr>
              <w:pStyle w:val="Compact"/>
              <w:jc w:val="left"/>
            </w:pPr>
            <w:r>
              <w:t xml:space="preserve">Verified fact</w:t>
            </w:r>
          </w:p>
        </w:tc>
        <w:tc>
          <w:tcPr/>
          <w:p>
            <w:pPr>
              <w:pStyle w:val="Compact"/>
              <w:jc w:val="left"/>
            </w:pPr>
            <w:r>
              <w:t xml:space="preserve">A2-S050</w:t>
            </w:r>
          </w:p>
        </w:tc>
      </w:tr>
      <w:tr>
        <w:tc>
          <w:tcPr/>
          <w:p>
            <w:pPr>
              <w:pStyle w:val="Compact"/>
              <w:jc w:val="left"/>
            </w:pPr>
            <w:r>
              <w:t xml:space="preserve">Dependencies</w:t>
            </w:r>
          </w:p>
        </w:tc>
        <w:tc>
          <w:tcPr/>
          <w:p>
            <w:pPr>
              <w:pStyle w:val="Compact"/>
              <w:jc w:val="left"/>
            </w:pPr>
            <w:r>
              <w:t xml:space="preserve">PostgreSQL server (Postgres 18 referenced in 2026 fixes)</w:t>
            </w:r>
          </w:p>
        </w:tc>
        <w:tc>
          <w:tcPr/>
          <w:p>
            <w:pPr>
              <w:pStyle w:val="Compact"/>
              <w:jc w:val="left"/>
            </w:pPr>
            <w:r>
              <w:t xml:space="preserve">Verified fact</w:t>
            </w:r>
          </w:p>
        </w:tc>
        <w:tc>
          <w:tcPr/>
          <w:p>
            <w:pPr>
              <w:pStyle w:val="Compact"/>
              <w:jc w:val="left"/>
            </w:pPr>
            <w:r>
              <w:t xml:space="preserve">A2-S063</w:t>
            </w:r>
          </w:p>
        </w:tc>
      </w:tr>
      <w:tr>
        <w:tc>
          <w:tcPr/>
          <w:p>
            <w:pPr>
              <w:pStyle w:val="Compact"/>
              <w:jc w:val="left"/>
            </w:pPr>
            <w:r>
              <w:t xml:space="preserve">Certifications</w:t>
            </w:r>
          </w:p>
        </w:tc>
        <w:tc>
          <w:tcPr/>
          <w:p>
            <w:pPr>
              <w:pStyle w:val="Compact"/>
              <w:jc w:val="left"/>
            </w:pPr>
            <w:r>
              <w:t xml:space="preserve">Depends on the hosting Postgres service; not applicable to the extension</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Depends on hosting choice</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w:t>
            </w:r>
          </w:p>
        </w:tc>
        <w:tc>
          <w:tcPr/>
          <w:p>
            <w:pPr>
              <w:pStyle w:val="Compact"/>
              <w:jc w:val="left"/>
            </w:pPr>
            <w:r>
              <w:t xml:space="preserve">Verified fact</w:t>
            </w:r>
          </w:p>
        </w:tc>
        <w:tc>
          <w:tcPr/>
          <w:p>
            <w:pPr>
              <w:pStyle w:val="Compact"/>
              <w:jc w:val="left"/>
            </w:pPr>
            <w:r>
              <w:t xml:space="preserve">A2-S050, A2-S061</w:t>
            </w:r>
          </w:p>
        </w:tc>
      </w:tr>
      <w:tr>
        <w:tc>
          <w:tcPr/>
          <w:p>
            <w:pPr>
              <w:pStyle w:val="Compact"/>
              <w:jc w:val="left"/>
            </w:pPr>
            <w:r>
              <w:t xml:space="preserve">Infrastructure cost</w:t>
            </w:r>
          </w:p>
        </w:tc>
        <w:tc>
          <w:tcPr/>
          <w:p>
            <w:pPr>
              <w:pStyle w:val="Compact"/>
              <w:jc w:val="left"/>
            </w:pPr>
            <w:r>
              <w:t xml:space="preserve">Cost is Postgres compute/RAM (HNSW indexes are memory-hungry) and storage; no separate vector service</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Extensions: pgvectorscale (Tiger Data; up to 16,000 dims) and VectorChord (successor to pgvecto.rs)</w:t>
            </w:r>
          </w:p>
        </w:tc>
        <w:tc>
          <w:tcPr/>
          <w:p>
            <w:pPr>
              <w:pStyle w:val="Compact"/>
              <w:jc w:val="left"/>
            </w:pPr>
            <w:r>
              <w:t xml:space="preserve">Verified fact</w:t>
            </w:r>
          </w:p>
        </w:tc>
        <w:tc>
          <w:tcPr/>
          <w:p>
            <w:pPr>
              <w:pStyle w:val="Compact"/>
              <w:jc w:val="left"/>
            </w:pPr>
            <w:r>
              <w:t xml:space="preserve">A2-S064, A2-S066</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Active 0.8.x maintenance with five 2026 releases</w:t>
            </w:r>
          </w:p>
        </w:tc>
        <w:tc>
          <w:tcPr/>
          <w:p>
            <w:pPr>
              <w:pStyle w:val="Compact"/>
              <w:jc w:val="left"/>
            </w:pPr>
            <w:r>
              <w:t xml:space="preserve">Verified fact</w:t>
            </w:r>
          </w:p>
        </w:tc>
        <w:tc>
          <w:tcPr/>
          <w:p>
            <w:pPr>
              <w:pStyle w:val="Compact"/>
              <w:jc w:val="left"/>
            </w:pPr>
            <w:r>
              <w:t xml:space="preserve">A2-S061, A2-S062, A2-S063</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on_prem: Yes</w:t>
            </w:r>
          </w:p>
        </w:tc>
        <w:tc>
          <w:tcPr/>
          <w:p>
            <w:pPr>
              <w:pStyle w:val="Compact"/>
            </w:pPr>
          </w:p>
        </w:tc>
        <w:tc>
          <w:tcPr/>
          <w:p>
            <w:pPr>
              <w:pStyle w:val="Compact"/>
            </w:pPr>
          </w:p>
        </w:tc>
      </w:tr>
    </w:tbl>
    <w:bookmarkEnd w:id="1102"/>
    <w:bookmarkStart w:id="1122" w:name="X6235ec00f4d4fed1af9fb1afeb6841298d5fcb0"/>
    <w:p>
      <w:pPr>
        <w:pStyle w:val="Heading2"/>
      </w:pPr>
      <w:r>
        <w:t xml:space="preserve">Qdrant (open-source vector search engine; Qdrant Cloud, Hybrid Cloud, Private Cloud) (</w:t>
      </w:r>
      <w:r>
        <w:rPr>
          <w:rStyle w:val="VerbatimChar"/>
        </w:rPr>
        <w:t xml:space="preserve">L6-qdrant</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Permissive licence, filter-aware multi-tenant engine and air-gap-capable deployment make it the default dedicated engine when a trigger is met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Dense/sparse, ACORN filtering, RRF, multitenancy, quantisation; BM25 not evidenced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Cloud RBAC with custom roles, SSO (Premium add-on) and audit access logging (B-L6-S007), plus the Cloud Management API and a 99.9% (99.95% multi-AZ) SLA on Premium (B-REVA-S002): rule 7 allows 4; SCIM not verified</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and HIPAA but no ISO 27001: maximum 3 in this layer</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SaaS, hybrid, private incl. air-gap, self-host</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REST/gRPC with OpenAPI, FastEmbed, three clouds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Frequent releases but breaking storage migration at 1.16; vendor-governed</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OSS; managed from US$25 (as captured)</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and self-hostable; single-vendor governance</w:t>
            </w:r>
          </w:p>
        </w:tc>
      </w:tr>
      <w:tr>
        <w:tc>
          <w:tcPr/>
          <w:p>
            <w:pPr>
              <w:pStyle w:val="Compact"/>
              <w:jc w:val="left"/>
            </w:pPr>
            <w:r>
              <w:rPr>
                <w:bCs/>
                <w:b/>
              </w:rPr>
              <w:t xml:space="preserve">Total (generic / FS)</w:t>
            </w:r>
          </w:p>
        </w:tc>
        <w:tc>
          <w:tcPr/>
          <w:p>
            <w:pPr>
              <w:pStyle w:val="Compact"/>
              <w:jc w:val="right"/>
            </w:pPr>
            <w:r>
              <w:rPr>
                <w:bCs/>
                <w:b/>
              </w:rPr>
              <w:t xml:space="preserve">3.90 / 3.85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3.85</w:t>
            </w:r>
          </w:p>
        </w:tc>
        <w:tc>
          <w:tcPr/>
          <w:p>
            <w:pPr>
              <w:pStyle w:val="Compact"/>
              <w:jc w:val="right"/>
            </w:pPr>
            <w:r>
              <w:t xml:space="preserve">3.80</w:t>
            </w:r>
          </w:p>
        </w:tc>
        <w:tc>
          <w:tcPr/>
          <w:p>
            <w:pPr>
              <w:pStyle w:val="Compact"/>
              <w:jc w:val="right"/>
            </w:pPr>
            <w:r>
              <w:t xml:space="preserve">3.95</w:t>
            </w:r>
          </w:p>
        </w:tc>
        <w:tc>
          <w:tcPr/>
          <w:p>
            <w:pPr>
              <w:pStyle w:val="Compact"/>
              <w:jc w:val="right"/>
            </w:pPr>
            <w:r>
              <w:t xml:space="preserve">3.85</w:t>
            </w:r>
          </w:p>
        </w:tc>
        <w:tc>
          <w:tcPr/>
          <w:p>
            <w:pPr>
              <w:pStyle w:val="Compact"/>
              <w:jc w:val="right"/>
            </w:pPr>
            <w:r>
              <w:t xml:space="preserve">3.95</w:t>
            </w:r>
          </w:p>
        </w:tc>
        <w:tc>
          <w:tcPr/>
          <w:p>
            <w:pPr>
              <w:pStyle w:val="Compact"/>
              <w:jc w:val="right"/>
            </w:pPr>
            <w:r>
              <w:t xml:space="preserve">3.90</w:t>
            </w:r>
          </w:p>
        </w:tc>
        <w:tc>
          <w:tcPr/>
          <w:p>
            <w:pPr>
              <w:pStyle w:val="Compact"/>
              <w:jc w:val="right"/>
            </w:pPr>
            <w:r>
              <w:t xml:space="preserve">3.95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Apache-2.0 Rust vector search engine with dense and sparse vectors, payload filtering (ACORN), weighted RRF fusion, tiered multitenancy, quantisation and audit access logging; server 1.19.2 (5 October 2026)</w:t>
      </w:r>
      <w:r>
        <w:t xml:space="preserve"> </w:t>
      </w:r>
      <w:r>
        <w:rPr>
          <w:rStyle w:val="ClaimLabel"/>
        </w:rPr>
        <w:t xml:space="preserve">VF</w:t>
      </w:r>
      <w:r>
        <w:rPr>
          <w:rStyle w:val="FootnoteReference"/>
        </w:rPr>
        <w:footnoteReference w:id="1103"/>
      </w:r>
      <w:r>
        <w:t xml:space="preserve">.</w:t>
      </w:r>
    </w:p>
    <w:p>
      <w:pPr>
        <w:pStyle w:val="BodyText"/>
      </w:pPr>
      <w:r>
        <w:rPr>
          <w:bCs/>
          <w:b/>
        </w:rPr>
        <w:t xml:space="preserve">Strengths</w:t>
      </w:r>
    </w:p>
    <w:p>
      <w:pPr>
        <w:numPr>
          <w:ilvl w:val="0"/>
          <w:numId w:val="1218"/>
        </w:numPr>
        <w:pStyle w:val="Compact"/>
      </w:pPr>
      <w:r>
        <w:t xml:space="preserve">Filter-aware search and tiered multitenancy suit entitlement-heavy, many-tenant retrieval</w:t>
      </w:r>
      <w:r>
        <w:t xml:space="preserve"> </w:t>
      </w:r>
      <w:r>
        <w:rPr>
          <w:rStyle w:val="ClaimLabel"/>
        </w:rPr>
        <w:t xml:space="preserve">VF</w:t>
      </w:r>
      <w:r>
        <w:rPr>
          <w:rStyle w:val="FootnoteReference"/>
        </w:rPr>
        <w:footnoteReference w:id="1107"/>
      </w:r>
      <w:r>
        <w:t xml:space="preserve"> </w:t>
      </w:r>
      <w:r>
        <w:rPr>
          <w:rStyle w:val="ClaimLabel"/>
        </w:rPr>
        <w:t xml:space="preserve">AJ</w:t>
      </w:r>
    </w:p>
    <w:p>
      <w:pPr>
        <w:numPr>
          <w:ilvl w:val="0"/>
          <w:numId w:val="1218"/>
        </w:numPr>
        <w:pStyle w:val="Compact"/>
      </w:pPr>
      <w:r>
        <w:t xml:space="preserve">Managed, Hybrid (customer network) and Private Cloud incl. air-gapped, plus self-host</w:t>
      </w:r>
      <w:r>
        <w:t xml:space="preserve"> </w:t>
      </w:r>
      <w:r>
        <w:rPr>
          <w:rStyle w:val="ClaimLabel"/>
        </w:rPr>
        <w:t xml:space="preserve">VF</w:t>
      </w:r>
      <w:r>
        <w:rPr>
          <w:rStyle w:val="FootnoteReference"/>
        </w:rPr>
        <w:footnoteReference w:id="1108"/>
      </w:r>
    </w:p>
    <w:p>
      <w:pPr>
        <w:numPr>
          <w:ilvl w:val="0"/>
          <w:numId w:val="1218"/>
        </w:numPr>
        <w:pStyle w:val="Compact"/>
      </w:pPr>
      <w:r>
        <w:t xml:space="preserve">Cloud RBAC with custom roles, SSO add-on, collection-scoped JWT keys</w:t>
      </w:r>
      <w:r>
        <w:t xml:space="preserve"> </w:t>
      </w:r>
      <w:r>
        <w:rPr>
          <w:rStyle w:val="ClaimLabel"/>
        </w:rPr>
        <w:t xml:space="preserve">VF</w:t>
      </w:r>
      <w:r>
        <w:rPr>
          <w:rStyle w:val="FootnoteReference"/>
        </w:rPr>
        <w:footnoteReference w:id="1110"/>
      </w:r>
    </w:p>
    <w:p>
      <w:pPr>
        <w:numPr>
          <w:ilvl w:val="0"/>
          <w:numId w:val="1218"/>
        </w:numPr>
        <w:pStyle w:val="Compact"/>
      </w:pPr>
      <w:r>
        <w:t xml:space="preserve">Apache-2.0; US$50M Series B March 2026</w:t>
      </w:r>
      <w:r>
        <w:t xml:space="preserve"> </w:t>
      </w:r>
      <w:r>
        <w:rPr>
          <w:rStyle w:val="ClaimLabel"/>
        </w:rPr>
        <w:t xml:space="preserve">VF</w:t>
      </w:r>
      <w:r>
        <w:rPr>
          <w:rStyle w:val="FootnoteReference"/>
        </w:rPr>
        <w:footnoteReference w:id="1112"/>
      </w:r>
    </w:p>
    <w:p>
      <w:pPr>
        <w:numPr>
          <w:ilvl w:val="0"/>
          <w:numId w:val="1218"/>
        </w:numPr>
        <w:pStyle w:val="Compact"/>
      </w:pPr>
      <w:r>
        <w:t xml:space="preserve">Cloud Management API with management keys; 99.9% uptime SLA on Premium (99.95% multi-AZ)</w:t>
      </w:r>
      <w:r>
        <w:t xml:space="preserve"> </w:t>
      </w:r>
      <w:r>
        <w:rPr>
          <w:rStyle w:val="ClaimLabel"/>
        </w:rPr>
        <w:t xml:space="preserve">VF</w:t>
      </w:r>
      <w:r>
        <w:rPr>
          <w:rStyle w:val="FootnoteReference"/>
        </w:rPr>
        <w:footnoteReference w:id="1114"/>
      </w:r>
    </w:p>
    <w:p>
      <w:pPr>
        <w:pStyle w:val="FirstParagraph"/>
      </w:pPr>
      <w:r>
        <w:rPr>
          <w:bCs/>
          <w:b/>
        </w:rPr>
        <w:t xml:space="preserve">Limitations and risks</w:t>
      </w:r>
    </w:p>
    <w:p>
      <w:pPr>
        <w:numPr>
          <w:ilvl w:val="0"/>
          <w:numId w:val="1219"/>
        </w:numPr>
        <w:pStyle w:val="Compact"/>
      </w:pPr>
      <w:r>
        <w:t xml:space="preserve">No ISO 27001 found; HIPAA BAA documented for Managed Cloud only</w:t>
      </w:r>
      <w:r>
        <w:t xml:space="preserve"> </w:t>
      </w:r>
      <w:r>
        <w:rPr>
          <w:rStyle w:val="ClaimLabel"/>
        </w:rPr>
        <w:t xml:space="preserve">VF</w:t>
      </w:r>
      <w:r>
        <w:rPr>
          <w:rStyle w:val="FootnoteReference"/>
        </w:rPr>
        <w:footnoteReference w:id="1116"/>
      </w:r>
    </w:p>
    <w:p>
      <w:pPr>
        <w:numPr>
          <w:ilvl w:val="0"/>
          <w:numId w:val="1219"/>
        </w:numPr>
        <w:pStyle w:val="Compact"/>
      </w:pPr>
      <w:r>
        <w:t xml:space="preserve">Upgrade cannot skip 1.16 (storage migration)</w:t>
      </w:r>
      <w:r>
        <w:t xml:space="preserve"> </w:t>
      </w:r>
      <w:r>
        <w:rPr>
          <w:rStyle w:val="ClaimLabel"/>
        </w:rPr>
        <w:t xml:space="preserve">VF</w:t>
      </w:r>
      <w:r>
        <w:rPr>
          <w:rStyle w:val="FootnoteReference"/>
        </w:rPr>
        <w:footnoteReference w:id="1118"/>
      </w:r>
    </w:p>
    <w:p>
      <w:pPr>
        <w:numPr>
          <w:ilvl w:val="0"/>
          <w:numId w:val="1219"/>
        </w:numPr>
        <w:pStyle w:val="Compact"/>
      </w:pPr>
      <w:r>
        <w:t xml:space="preserve">SSO is a Premium add-on</w:t>
      </w:r>
      <w:r>
        <w:t xml:space="preserve"> </w:t>
      </w:r>
      <w:r>
        <w:rPr>
          <w:rStyle w:val="ClaimLabel"/>
        </w:rPr>
        <w:t xml:space="preserve">VF</w:t>
      </w:r>
      <w:r>
        <w:rPr>
          <w:rStyle w:val="FootnoteReference"/>
        </w:rPr>
        <w:footnoteReference w:id="1119"/>
      </w:r>
    </w:p>
    <w:p>
      <w:pPr>
        <w:numPr>
          <w:ilvl w:val="0"/>
          <w:numId w:val="1219"/>
        </w:numPr>
        <w:pStyle w:val="Compact"/>
      </w:pPr>
      <w:r>
        <w:t xml:space="preserve">Managed pricing evidence thin and possibly stale</w:t>
      </w:r>
      <w:r>
        <w:t xml:space="preserve"> </w:t>
      </w:r>
      <w:r>
        <w:rPr>
          <w:rStyle w:val="ClaimLabel"/>
        </w:rPr>
        <w:t xml:space="preserve">VF</w:t>
      </w:r>
      <w:r>
        <w:rPr>
          <w:rStyle w:val="FootnoteReference"/>
        </w:rPr>
        <w:footnoteReference w:id="1120"/>
      </w:r>
    </w:p>
    <w:p>
      <w:pPr>
        <w:numPr>
          <w:ilvl w:val="0"/>
          <w:numId w:val="1219"/>
        </w:numPr>
        <w:pStyle w:val="Compact"/>
      </w:pPr>
      <w:r>
        <w:t xml:space="preserve">Management and database keys are not revoked when the creating user leaves; offboarding must revoke them</w:t>
      </w:r>
      <w:r>
        <w:t xml:space="preserve"> </w:t>
      </w:r>
      <w:r>
        <w:rPr>
          <w:rStyle w:val="ClaimLabel"/>
        </w:rPr>
        <w:t xml:space="preserve">VF</w:t>
      </w:r>
      <w:r>
        <w:rPr>
          <w:rStyle w:val="FootnoteReference"/>
        </w:rPr>
        <w:footnoteReference w:id="1121"/>
      </w:r>
    </w:p>
    <w:p>
      <w:pPr>
        <w:pStyle w:val="FirstParagraph"/>
      </w:pPr>
      <w:r>
        <w:rPr>
          <w:bCs/>
          <w:b/>
        </w:rPr>
        <w:t xml:space="preserve">Choose when</w:t>
      </w:r>
    </w:p>
    <w:p>
      <w:pPr>
        <w:numPr>
          <w:ilvl w:val="0"/>
          <w:numId w:val="1220"/>
        </w:numPr>
        <w:pStyle w:val="Compact"/>
      </w:pPr>
      <w:r>
        <w:t xml:space="preserve">A dedicated engine is needed in your own estate or cloud account, with strong filtering and tenant isolation</w:t>
      </w:r>
      <w:r>
        <w:t xml:space="preserve"> </w:t>
      </w:r>
      <w:r>
        <w:rPr>
          <w:rStyle w:val="ClaimLabel"/>
        </w:rPr>
        <w:t xml:space="preserve">AJ</w:t>
      </w:r>
    </w:p>
    <w:p>
      <w:pPr>
        <w:pStyle w:val="FirstParagraph"/>
      </w:pPr>
      <w:r>
        <w:rPr>
          <w:bCs/>
          <w:b/>
        </w:rPr>
        <w:t xml:space="preserve">Avoid when</w:t>
      </w:r>
    </w:p>
    <w:p>
      <w:pPr>
        <w:numPr>
          <w:ilvl w:val="0"/>
          <w:numId w:val="1221"/>
        </w:numPr>
        <w:pStyle w:val="Compact"/>
      </w:pPr>
      <w:r>
        <w:t xml:space="preserve">ISO 27001 is a hard gate for a vendor-operated service</w:t>
      </w:r>
      <w:r>
        <w:t xml:space="preserve"> </w:t>
      </w:r>
      <w:r>
        <w:rPr>
          <w:rStyle w:val="ClaimLabel"/>
        </w:rPr>
        <w:t xml:space="preserve">AJ</w:t>
      </w:r>
    </w:p>
    <w:p>
      <w:pPr>
        <w:pStyle w:val="FirstParagraph"/>
      </w:pPr>
      <w:r>
        <w:rPr>
          <w:bCs/>
          <w:b/>
        </w:rPr>
        <w:t xml:space="preserve">Nearest competitors:</w:t>
      </w:r>
      <w:r>
        <w:t xml:space="preserve"> </w:t>
      </w:r>
      <w:r>
        <w:t xml:space="preserve">L6-milvus-zilliz, L6-weaviate, L6-pinecone</w:t>
      </w:r>
    </w:p>
    <w:p>
      <w:pPr>
        <w:pStyle w:val="BodyText"/>
      </w:pPr>
      <w:r>
        <w:rPr>
          <w:bCs/>
          <w:b/>
        </w:rPr>
        <w:t xml:space="preserve">Regulated-FS note.</w:t>
      </w:r>
      <w:r>
        <w:t xml:space="preserve"> </w:t>
      </w:r>
      <w:r>
        <w:t xml:space="preserve">Self-host or Hybrid Cloud for client data; collection-scoped keys per service; enable audit access logging</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Qdrant (Qdrant Solutions GmbH, Berlin-headquartered)</w:t>
            </w:r>
          </w:p>
        </w:tc>
        <w:tc>
          <w:tcPr/>
          <w:p>
            <w:pPr>
              <w:pStyle w:val="Compact"/>
              <w:jc w:val="left"/>
            </w:pPr>
            <w:r>
              <w:t xml:space="preserve">Verified fact</w:t>
            </w:r>
          </w:p>
        </w:tc>
        <w:tc>
          <w:tcPr/>
          <w:p>
            <w:pPr>
              <w:pStyle w:val="Compact"/>
              <w:jc w:val="left"/>
            </w:pPr>
            <w:r>
              <w:t xml:space="preserve">A2-S105, A2-S107</w:t>
            </w:r>
          </w:p>
        </w:tc>
      </w:tr>
      <w:tr>
        <w:tc>
          <w:tcPr/>
          <w:p>
            <w:pPr>
              <w:pStyle w:val="Compact"/>
              <w:jc w:val="left"/>
            </w:pPr>
            <w:r>
              <w:t xml:space="preserve">Category</w:t>
            </w:r>
          </w:p>
        </w:tc>
        <w:tc>
          <w:tcPr/>
          <w:p>
            <w:pPr>
              <w:pStyle w:val="Compact"/>
              <w:jc w:val="left"/>
            </w:pPr>
            <w:r>
              <w:t xml:space="preserve">Open-source vector search engine with managed, hybrid and private cloud offerings</w:t>
            </w:r>
          </w:p>
        </w:tc>
        <w:tc>
          <w:tcPr/>
          <w:p>
            <w:pPr>
              <w:pStyle w:val="Compact"/>
              <w:jc w:val="left"/>
            </w:pPr>
            <w:r>
              <w:t xml:space="preserve">Verified fact</w:t>
            </w:r>
          </w:p>
        </w:tc>
        <w:tc>
          <w:tcPr/>
          <w:p>
            <w:pPr>
              <w:pStyle w:val="Compact"/>
              <w:jc w:val="left"/>
            </w:pPr>
            <w:r>
              <w:t xml:space="preserve">A2-S107, A2-S106</w:t>
            </w:r>
          </w:p>
        </w:tc>
      </w:tr>
      <w:tr>
        <w:tc>
          <w:tcPr/>
          <w:p>
            <w:pPr>
              <w:pStyle w:val="Compact"/>
              <w:jc w:val="left"/>
            </w:pPr>
            <w:r>
              <w:t xml:space="preserve">Version / lineup</w:t>
            </w:r>
          </w:p>
        </w:tc>
        <w:tc>
          <w:tcPr/>
          <w:p>
            <w:pPr>
              <w:pStyle w:val="Compact"/>
              <w:jc w:val="left"/>
            </w:pPr>
            <w:r>
              <w:t xml:space="preserve">Server v1.19.2 (5 October 2026; 1.19.0 on 5 August 2026); Private Cloud validated 1.19.0 (4 September 2026); Python client 1.19.1 (16 September 2026)</w:t>
            </w:r>
          </w:p>
        </w:tc>
        <w:tc>
          <w:tcPr/>
          <w:p>
            <w:pPr>
              <w:pStyle w:val="Compact"/>
              <w:jc w:val="left"/>
            </w:pPr>
            <w:r>
              <w:t xml:space="preserve">Verified fact</w:t>
            </w:r>
          </w:p>
        </w:tc>
        <w:tc>
          <w:tcPr/>
          <w:p>
            <w:pPr>
              <w:pStyle w:val="Compact"/>
              <w:jc w:val="left"/>
            </w:pPr>
            <w:r>
              <w:t xml:space="preserve">A2-S102, A2-S104, A2-S052</w:t>
            </w:r>
          </w:p>
        </w:tc>
      </w:tr>
      <w:tr>
        <w:tc>
          <w:tcPr/>
          <w:p>
            <w:pPr>
              <w:pStyle w:val="Compact"/>
              <w:jc w:val="left"/>
            </w:pPr>
            <w:r>
              <w:t xml:space="preserve">Licence</w:t>
            </w:r>
          </w:p>
        </w:tc>
        <w:tc>
          <w:tcPr/>
          <w:p>
            <w:pPr>
              <w:pStyle w:val="Compact"/>
              <w:jc w:val="left"/>
            </w:pPr>
            <w:r>
              <w:t xml:space="preserve">Open source, Apache-2.0 (server and client); managed/hybrid/private cloud commercial</w:t>
            </w:r>
          </w:p>
        </w:tc>
        <w:tc>
          <w:tcPr/>
          <w:p>
            <w:pPr>
              <w:pStyle w:val="Compact"/>
              <w:jc w:val="left"/>
            </w:pPr>
            <w:r>
              <w:t xml:space="preserve">Verified fact</w:t>
            </w:r>
          </w:p>
        </w:tc>
        <w:tc>
          <w:tcPr/>
          <w:p>
            <w:pPr>
              <w:pStyle w:val="Compact"/>
              <w:jc w:val="left"/>
            </w:pPr>
            <w:r>
              <w:t xml:space="preserve">A2-S108, A2-S052</w:t>
            </w:r>
          </w:p>
        </w:tc>
      </w:tr>
      <w:tr>
        <w:tc>
          <w:tcPr/>
          <w:p>
            <w:pPr>
              <w:pStyle w:val="Compact"/>
              <w:jc w:val="left"/>
            </w:pPr>
            <w:r>
              <w:t xml:space="preserve">Status events</w:t>
            </w:r>
          </w:p>
        </w:tc>
        <w:tc>
          <w:tcPr/>
          <w:p>
            <w:pPr>
              <w:pStyle w:val="Compact"/>
              <w:jc w:val="left"/>
            </w:pPr>
            <w:r>
              <w:t xml:space="preserve">1.16: RocksDB to Gridstore storage migration (cannot be skipped on upgrade); 12 March 2026: US$50M Series B led by AVP; 27 March 2026: 1.17.1; 17 July 2026: 1.18.3; 5 August 2026: 1.19.0; 5 October 2026: 1.19.2</w:t>
            </w:r>
          </w:p>
        </w:tc>
        <w:tc>
          <w:tcPr/>
          <w:p>
            <w:pPr>
              <w:pStyle w:val="Compact"/>
              <w:jc w:val="left"/>
            </w:pPr>
            <w:r>
              <w:t xml:space="preserve">Verified fact</w:t>
            </w:r>
          </w:p>
        </w:tc>
        <w:tc>
          <w:tcPr/>
          <w:p>
            <w:pPr>
              <w:pStyle w:val="Compact"/>
              <w:jc w:val="left"/>
            </w:pPr>
            <w:r>
              <w:t xml:space="preserve">A2-S102, A2-S103, A2-S107</w:t>
            </w:r>
          </w:p>
        </w:tc>
      </w:tr>
      <w:tr>
        <w:tc>
          <w:tcPr/>
          <w:p>
            <w:pPr>
              <w:pStyle w:val="Compact"/>
              <w:jc w:val="left"/>
            </w:pPr>
            <w:r>
              <w:t xml:space="preserve">Strategic direction</w:t>
            </w:r>
          </w:p>
        </w:tc>
        <w:tc>
          <w:tcPr/>
          <w:p>
            <w:pPr>
              <w:pStyle w:val="Compact"/>
              <w:jc w:val="left"/>
            </w:pPr>
            <w:r>
              <w:t xml:space="preserve">‘</w:t>
            </w:r>
            <w:r>
              <w:t xml:space="preserve">Composable vector search as core infrastructure</w:t>
            </w:r>
            <w:r>
              <w:t xml:space="preserve">’</w:t>
            </w:r>
            <w:r>
              <w:t xml:space="preserve"> </w:t>
            </w:r>
            <w:r>
              <w:t xml:space="preserve">from agentic workflows to edge devices (Series B, March 2026); recent releases add relevance-feedback queries, weighted RRF, audit access logging, tiered multitenancy, TurboQuant quantisation and low-memory mode</w:t>
            </w:r>
          </w:p>
        </w:tc>
        <w:tc>
          <w:tcPr/>
          <w:p>
            <w:pPr>
              <w:pStyle w:val="Compact"/>
              <w:jc w:val="left"/>
            </w:pPr>
            <w:r>
              <w:t xml:space="preserve">Verified fact</w:t>
            </w:r>
          </w:p>
        </w:tc>
        <w:tc>
          <w:tcPr/>
          <w:p>
            <w:pPr>
              <w:pStyle w:val="Compact"/>
              <w:jc w:val="left"/>
            </w:pPr>
            <w:r>
              <w:t xml:space="preserve">A2-S107, A2-S103, A2-S102</w:t>
            </w:r>
          </w:p>
        </w:tc>
      </w:tr>
      <w:tr>
        <w:tc>
          <w:tcPr/>
          <w:p>
            <w:pPr>
              <w:pStyle w:val="Compact"/>
              <w:jc w:val="left"/>
            </w:pPr>
            <w:r>
              <w:t xml:space="preserve">What it does</w:t>
            </w:r>
          </w:p>
        </w:tc>
        <w:tc>
          <w:tcPr/>
          <w:p>
            <w:pPr>
              <w:pStyle w:val="Compact"/>
              <w:jc w:val="left"/>
            </w:pPr>
            <w:r>
              <w:t xml:space="preserve">Rust vector search engine with dense and sparse vectors, payload filtering (ACORN filtered search), hybrid fusion (weighted RRF), multitenancy, quantisation; client local mode and FastEmbed; Qdrant Cloud server-side inference on paid plans.</w:t>
            </w:r>
          </w:p>
        </w:tc>
        <w:tc>
          <w:tcPr/>
          <w:p>
            <w:pPr>
              <w:pStyle w:val="Compact"/>
              <w:jc w:val="left"/>
            </w:pPr>
            <w:r>
              <w:t xml:space="preserve">Verified fact</w:t>
            </w:r>
          </w:p>
        </w:tc>
        <w:tc>
          <w:tcPr/>
          <w:p>
            <w:pPr>
              <w:pStyle w:val="Compact"/>
              <w:jc w:val="left"/>
            </w:pPr>
            <w:r>
              <w:t xml:space="preserve">A2-S103, A2-S102, A2-S052</w:t>
            </w:r>
          </w:p>
        </w:tc>
      </w:tr>
      <w:tr>
        <w:tc>
          <w:tcPr/>
          <w:p>
            <w:pPr>
              <w:pStyle w:val="Compact"/>
              <w:jc w:val="left"/>
            </w:pPr>
            <w:r>
              <w:t xml:space="preserve">Stack position</w:t>
            </w:r>
          </w:p>
        </w:tc>
        <w:tc>
          <w:tcPr/>
          <w:p>
            <w:pPr>
              <w:pStyle w:val="Compact"/>
              <w:jc w:val="left"/>
            </w:pPr>
            <w:r>
              <w:t xml:space="preserve">L6 dedicated vector search engine; placement correct.</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REST/gRPC API (OpenAPI), Python client with sync/async, FastEmbed (ONNX) embeddings, Qdrant Cloud inference</w:t>
            </w:r>
          </w:p>
        </w:tc>
        <w:tc>
          <w:tcPr/>
          <w:p>
            <w:pPr>
              <w:pStyle w:val="Compact"/>
              <w:jc w:val="left"/>
            </w:pPr>
            <w:r>
              <w:t xml:space="preserve">Verified fact</w:t>
            </w:r>
          </w:p>
        </w:tc>
        <w:tc>
          <w:tcPr/>
          <w:p>
            <w:pPr>
              <w:pStyle w:val="Compact"/>
              <w:jc w:val="left"/>
            </w:pPr>
            <w:r>
              <w:t xml:space="preserve">A2-S052</w:t>
            </w:r>
          </w:p>
        </w:tc>
      </w:tr>
      <w:tr>
        <w:tc>
          <w:tcPr/>
          <w:p>
            <w:pPr>
              <w:pStyle w:val="Compact"/>
              <w:jc w:val="left"/>
            </w:pPr>
            <w:r>
              <w:t xml:space="preserve">Dependencies</w:t>
            </w:r>
          </w:p>
        </w:tc>
        <w:tc>
          <w:tcPr/>
          <w:p>
            <w:pPr>
              <w:pStyle w:val="Compact"/>
              <w:jc w:val="left"/>
            </w:pPr>
            <w:r>
              <w:t xml:space="preserve">Self-hosted Docker/Kubernetes, or Qdrant Cloud on AWS, GCP, Azure</w:t>
            </w:r>
          </w:p>
        </w:tc>
        <w:tc>
          <w:tcPr/>
          <w:p>
            <w:pPr>
              <w:pStyle w:val="Compact"/>
              <w:jc w:val="left"/>
            </w:pPr>
            <w:r>
              <w:t xml:space="preserve">Verified fact</w:t>
            </w:r>
          </w:p>
        </w:tc>
        <w:tc>
          <w:tcPr/>
          <w:p>
            <w:pPr>
              <w:pStyle w:val="Compact"/>
              <w:jc w:val="left"/>
            </w:pPr>
            <w:r>
              <w:t xml:space="preserve">A2-S052, A2-S105</w:t>
            </w:r>
          </w:p>
        </w:tc>
      </w:tr>
      <w:tr>
        <w:tc>
          <w:tcPr/>
          <w:p>
            <w:pPr>
              <w:pStyle w:val="Compact"/>
              <w:jc w:val="left"/>
            </w:pPr>
            <w:r>
              <w:t xml:space="preserve">Certifications</w:t>
            </w:r>
          </w:p>
        </w:tc>
        <w:tc>
          <w:tcPr/>
          <w:p>
            <w:pPr>
              <w:pStyle w:val="Compact"/>
              <w:jc w:val="left"/>
            </w:pPr>
            <w:r>
              <w:t xml:space="preserve">SOC 2 Type II (renewed over 12-month period); HIPAA compliance with BAA (Managed Cloud / on request); ISO 27001 not found</w:t>
            </w:r>
          </w:p>
        </w:tc>
        <w:tc>
          <w:tcPr/>
          <w:p>
            <w:pPr>
              <w:pStyle w:val="Compact"/>
              <w:jc w:val="left"/>
            </w:pPr>
            <w:r>
              <w:t xml:space="preserve">Verified fact</w:t>
            </w:r>
          </w:p>
        </w:tc>
        <w:tc>
          <w:tcPr/>
          <w:p>
            <w:pPr>
              <w:pStyle w:val="Compact"/>
              <w:jc w:val="left"/>
            </w:pPr>
            <w:r>
              <w:t xml:space="preserve">A2-S105, V1-S069</w:t>
            </w:r>
          </w:p>
        </w:tc>
      </w:tr>
      <w:tr>
        <w:tc>
          <w:tcPr/>
          <w:p>
            <w:pPr>
              <w:pStyle w:val="Compact"/>
              <w:jc w:val="left"/>
            </w:pPr>
            <w:r>
              <w:t xml:space="preserve">GDPR / residency</w:t>
            </w:r>
          </w:p>
        </w:tc>
        <w:tc>
          <w:tcPr/>
          <w:p>
            <w:pPr>
              <w:pStyle w:val="Compact"/>
              <w:jc w:val="left"/>
            </w:pPr>
            <w:r>
              <w:t xml:space="preserve">DPA for GDPR; EU customers can keep data in EU regions exclusively; Cloud Inference runs in the EU for EU-region clusters</w:t>
            </w:r>
          </w:p>
        </w:tc>
        <w:tc>
          <w:tcPr/>
          <w:p>
            <w:pPr>
              <w:pStyle w:val="Compact"/>
              <w:jc w:val="left"/>
            </w:pPr>
            <w:r>
              <w:t xml:space="preserve">Verified fact</w:t>
            </w:r>
          </w:p>
        </w:tc>
        <w:tc>
          <w:tcPr/>
          <w:p>
            <w:pPr>
              <w:pStyle w:val="Compact"/>
              <w:jc w:val="left"/>
            </w:pPr>
            <w:r>
              <w:t xml:space="preserve">A2-S105</w:t>
            </w:r>
          </w:p>
        </w:tc>
      </w:tr>
      <w:tr>
        <w:tc>
          <w:tcPr/>
          <w:p>
            <w:pPr>
              <w:pStyle w:val="Compact"/>
              <w:jc w:val="left"/>
            </w:pPr>
            <w:r>
              <w:t xml:space="preserve">Security features</w:t>
            </w:r>
          </w:p>
        </w:tc>
        <w:tc>
          <w:tcPr/>
          <w:p>
            <w:pPr>
              <w:pStyle w:val="Compact"/>
              <w:jc w:val="left"/>
            </w:pPr>
            <w:r>
              <w:t xml:space="preserve">Paid managed clusters on dedicated resources; Hybrid/Private Cloud keep data in customer environment; v1.19.2 warns at startup when no API keys configured</w:t>
            </w:r>
          </w:p>
        </w:tc>
        <w:tc>
          <w:tcPr/>
          <w:p>
            <w:pPr>
              <w:pStyle w:val="Compact"/>
              <w:jc w:val="left"/>
            </w:pPr>
            <w:r>
              <w:t xml:space="preserve">Verified fact</w:t>
            </w:r>
          </w:p>
        </w:tc>
        <w:tc>
          <w:tcPr/>
          <w:p>
            <w:pPr>
              <w:pStyle w:val="Compact"/>
              <w:jc w:val="left"/>
            </w:pPr>
            <w:r>
              <w:t xml:space="preserve">A2-S106, A2-S102</w:t>
            </w:r>
          </w:p>
        </w:tc>
      </w:tr>
      <w:tr>
        <w:tc>
          <w:tcPr/>
          <w:p>
            <w:pPr>
              <w:pStyle w:val="Compact"/>
              <w:jc w:val="left"/>
            </w:pPr>
            <w:r>
              <w:t xml:space="preserve">Access controls</w:t>
            </w:r>
          </w:p>
        </w:tc>
        <w:tc>
          <w:tcPr/>
          <w:p>
            <w:pPr>
              <w:pStyle w:val="Compact"/>
              <w:jc w:val="left"/>
            </w:pPr>
            <w:r>
              <w:t xml:space="preserve">Audit access logging added in 1.17; SSO/RBAC for Qdrant Cloud not verified</w:t>
            </w:r>
          </w:p>
        </w:tc>
        <w:tc>
          <w:tcPr/>
          <w:p>
            <w:pPr>
              <w:pStyle w:val="Compact"/>
              <w:jc w:val="left"/>
            </w:pPr>
            <w:r>
              <w:t xml:space="preserve">Verified fact</w:t>
            </w:r>
          </w:p>
        </w:tc>
        <w:tc>
          <w:tcPr/>
          <w:p>
            <w:pPr>
              <w:pStyle w:val="Compact"/>
              <w:jc w:val="left"/>
            </w:pPr>
            <w:r>
              <w:t xml:space="preserve">A2-S103</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Managed Cloud priced on vCPU, RAM, disk and inference tokens,</w:t>
            </w:r>
            <w:r>
              <w:t xml:space="preserve"> </w:t>
            </w:r>
            <w:r>
              <w:t xml:space="preserve">‘</w:t>
            </w:r>
            <w:r>
              <w:t xml:space="preserve">from US$25</w:t>
            </w:r>
            <w:r>
              <w:t xml:space="preserve">’</w:t>
            </w:r>
            <w:r>
              <w:t xml:space="preserve">; Hybrid Cloud figure US$0.014 per hour (unit unclear); Private Cloud and Enterprise on request</w:t>
            </w:r>
          </w:p>
        </w:tc>
        <w:tc>
          <w:tcPr/>
          <w:p>
            <w:pPr>
              <w:pStyle w:val="Compact"/>
              <w:jc w:val="left"/>
            </w:pPr>
            <w:r>
              <w:t xml:space="preserve">Verified fact</w:t>
            </w:r>
          </w:p>
        </w:tc>
        <w:tc>
          <w:tcPr/>
          <w:p>
            <w:pPr>
              <w:pStyle w:val="Compact"/>
              <w:jc w:val="left"/>
            </w:pPr>
            <w:r>
              <w:t xml:space="preserve">A2-S106</w:t>
            </w:r>
          </w:p>
        </w:tc>
      </w:tr>
      <w:tr>
        <w:tc>
          <w:tcPr/>
          <w:p>
            <w:pPr>
              <w:pStyle w:val="Compact"/>
              <w:jc w:val="left"/>
            </w:pPr>
            <w:r>
              <w:t xml:space="preserve">Infrastructure cost</w:t>
            </w:r>
          </w:p>
        </w:tc>
        <w:tc>
          <w:tcPr/>
          <w:p>
            <w:pPr>
              <w:pStyle w:val="Compact"/>
              <w:jc w:val="left"/>
            </w:pPr>
            <w:r>
              <w:t xml:space="preserve">Self-hosting cost driven by RAM (or disk with on-disk/inline storage) and CPU; quantisation reduces memory</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US$50M Series B (12 March 2026; AVP, Bosch Ventures, Unusual Ventures, Spark Capital, 42CAP); total funding US$87.8M (TechTarget); earlier US$28M Series A and US$7.5M seed; Canva quoted as customer</w:t>
            </w:r>
          </w:p>
        </w:tc>
        <w:tc>
          <w:tcPr/>
          <w:p>
            <w:pPr>
              <w:pStyle w:val="Compact"/>
              <w:jc w:val="left"/>
            </w:pPr>
            <w:r>
              <w:t xml:space="preserve">Verified fact</w:t>
            </w:r>
          </w:p>
        </w:tc>
        <w:tc>
          <w:tcPr/>
          <w:p>
            <w:pPr>
              <w:pStyle w:val="Compact"/>
              <w:jc w:val="left"/>
            </w:pPr>
            <w:r>
              <w:t xml:space="preserve">A2-S107, V1-S032</w:t>
            </w:r>
          </w:p>
        </w:tc>
      </w:tr>
      <w:tr>
        <w:tc>
          <w:tcPr/>
          <w:p>
            <w:pPr>
              <w:pStyle w:val="Compact"/>
              <w:jc w:val="left"/>
            </w:pPr>
            <w:r>
              <w:t xml:space="preserve">Maturity</w:t>
            </w:r>
          </w:p>
        </w:tc>
        <w:tc>
          <w:tcPr/>
          <w:p>
            <w:pPr>
              <w:pStyle w:val="Compact"/>
              <w:jc w:val="left"/>
            </w:pPr>
            <w:r>
              <w:t xml:space="preserve">Monthly-ish minor releases (1.16-1.19 in about a year); breaking storage migration at 1.16</w:t>
            </w:r>
          </w:p>
        </w:tc>
        <w:tc>
          <w:tcPr/>
          <w:p>
            <w:pPr>
              <w:pStyle w:val="Compact"/>
              <w:jc w:val="left"/>
            </w:pPr>
            <w:r>
              <w:t xml:space="preserve">Verified fact</w:t>
            </w:r>
          </w:p>
        </w:tc>
        <w:tc>
          <w:tcPr/>
          <w:p>
            <w:pPr>
              <w:pStyle w:val="Compact"/>
              <w:jc w:val="left"/>
            </w:pPr>
            <w:r>
              <w:t xml:space="preserve">A2-S102</w:t>
            </w:r>
          </w:p>
        </w:tc>
      </w:tr>
      <w:tr>
        <w:tc>
          <w:tcPr/>
          <w:p>
            <w:pPr>
              <w:pStyle w:val="Compact"/>
              <w:jc w:val="left"/>
            </w:pPr>
            <w:r>
              <w:t xml:space="preserve">Deployment</w:t>
            </w:r>
          </w:p>
        </w:tc>
        <w:tc>
          <w:tcPr/>
          <w:p>
            <w:pPr>
              <w:pStyle w:val="Compact"/>
              <w:jc w:val="left"/>
            </w:pPr>
            <w:r>
              <w:t xml:space="preserve">saas: Yes (Qdrant Managed Cloud); managed_cloud: Yes (AWS, GCP, Azure); vpc_byoc: Yes (Hybrid Cloud: clusters in customer network, managed via Qdrant Cloud UI; Enterprise plan); private_cloud: Yes (Private Cloud, incl. air-gapped); self_hosted: Yes; on_prem: Yes</w:t>
            </w:r>
          </w:p>
        </w:tc>
        <w:tc>
          <w:tcPr/>
          <w:p>
            <w:pPr>
              <w:pStyle w:val="Compact"/>
            </w:pPr>
          </w:p>
        </w:tc>
        <w:tc>
          <w:tcPr/>
          <w:p>
            <w:pPr>
              <w:pStyle w:val="Compact"/>
            </w:pPr>
          </w:p>
        </w:tc>
      </w:tr>
    </w:tbl>
    <w:bookmarkEnd w:id="1122"/>
    <w:bookmarkStart w:id="1145" w:name="Xb741860b9f0ea742b420d8bb85005c87edfce86"/>
    <w:p>
      <w:pPr>
        <w:pStyle w:val="Heading2"/>
      </w:pPr>
      <w:r>
        <w:t xml:space="preserve">Pinecone (vector database; Pinecone Nexus knowledge engine) (</w:t>
      </w:r>
      <w:r>
        <w:rPr>
          <w:rStyle w:val="VerbatimChar"/>
        </w:rPr>
        <w:t xml:space="preserve">L6-pinecone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Scores 3.80 FS but lock-in is 2 and it would be a net-new proprietary dependency whose vendor is widening into L5/L8 (Nexus); a criterion at 2 is accepted as a Strategic condition only where it rides on an existing platform commitment (Elastic, MongoDB), so Pinecone is held at Tactical until an exit route is decided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Dense+sparse cascading retrieval, filters, namespaces, DRN scale; BM25 not evidenced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SCIM, RBAC and audit logs verified on Enterprise; SLA not verified</w:t>
            </w:r>
          </w:p>
        </w:tc>
      </w:tr>
      <w:tr>
        <w:tc>
          <w:tcPr/>
          <w:p>
            <w:pPr>
              <w:pStyle w:val="Compact"/>
              <w:jc w:val="left"/>
            </w:pPr>
            <w:r>
              <w:t xml:space="preserve">Security and compliance</w:t>
            </w:r>
          </w:p>
        </w:tc>
        <w:tc>
          <w:tcPr/>
          <w:p>
            <w:pPr>
              <w:pStyle w:val="Compact"/>
              <w:jc w:val="right"/>
            </w:pPr>
            <w:r>
              <w:t xml:space="preserve">5</w:t>
            </w:r>
          </w:p>
        </w:tc>
        <w:tc>
          <w:tcPr/>
          <w:p>
            <w:pPr>
              <w:pStyle w:val="Compact"/>
              <w:jc w:val="left"/>
            </w:pPr>
            <w:r>
              <w:t xml:space="preserve">SOC 2 Type II and ISO 27001 from the product’s own trust centre plus CMEK</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on three clouds plus BYOC; no self-host or air-gap</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Proprietary REST/SDK; OneLake and Marketplace integrations</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Core service mature; SDK v10 breaking; Nexus GA only since August 2026</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unit pricing but Standard/Enterprise minimums and idle BYOC nodes</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and format; Nexus/KnowQL coupling</w:t>
            </w:r>
          </w:p>
        </w:tc>
      </w:tr>
      <w:tr>
        <w:tc>
          <w:tcPr/>
          <w:p>
            <w:pPr>
              <w:pStyle w:val="Compact"/>
              <w:jc w:val="left"/>
            </w:pPr>
            <w:r>
              <w:rPr>
                <w:bCs/>
                <w:b/>
              </w:rPr>
              <w:t xml:space="preserve">Total (generic / FS)</w:t>
            </w:r>
          </w:p>
        </w:tc>
        <w:tc>
          <w:tcPr/>
          <w:p>
            <w:pPr>
              <w:pStyle w:val="Compact"/>
              <w:jc w:val="right"/>
            </w:pPr>
            <w:r>
              <w:rPr>
                <w:bCs/>
                <w:b/>
              </w:rPr>
              <w:t xml:space="preserve">3.85 / 3.80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3.80</w:t>
            </w:r>
          </w:p>
        </w:tc>
        <w:tc>
          <w:tcPr/>
          <w:p>
            <w:pPr>
              <w:pStyle w:val="Compact"/>
              <w:jc w:val="right"/>
            </w:pPr>
            <w:r>
              <w:t xml:space="preserve">3.80</w:t>
            </w:r>
          </w:p>
        </w:tc>
        <w:tc>
          <w:tcPr/>
          <w:p>
            <w:pPr>
              <w:pStyle w:val="Compact"/>
              <w:jc w:val="right"/>
            </w:pPr>
            <w:r>
              <w:t xml:space="preserve">3.70</w:t>
            </w:r>
          </w:p>
        </w:tc>
        <w:tc>
          <w:tcPr/>
          <w:p>
            <w:pPr>
              <w:pStyle w:val="Compact"/>
              <w:jc w:val="right"/>
            </w:pPr>
            <w:r>
              <w:t xml:space="preserve">3.55</w:t>
            </w:r>
          </w:p>
        </w:tc>
        <w:tc>
          <w:tcPr/>
          <w:p>
            <w:pPr>
              <w:pStyle w:val="Compact"/>
              <w:jc w:val="right"/>
            </w:pPr>
            <w:r>
              <w:t xml:space="preserve">3.70</w:t>
            </w:r>
          </w:p>
        </w:tc>
        <w:tc>
          <w:tcPr/>
          <w:p>
            <w:pPr>
              <w:pStyle w:val="Compact"/>
              <w:jc w:val="right"/>
            </w:pPr>
            <w:r>
              <w:t xml:space="preserve">3.75</w:t>
            </w:r>
          </w:p>
        </w:tc>
        <w:tc>
          <w:tcPr/>
          <w:p>
            <w:pPr>
              <w:pStyle w:val="Compact"/>
              <w:jc w:val="right"/>
            </w:pPr>
            <w:r>
              <w:t xml:space="preserve">3.75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Fully managed vector/document index with metadata filtering, namespaces, server-side embedding, hosted rerankers and a sparse model for cascading retrieval; Dedicated Read Nodes GA April 2026; Nexus knowledge engine GA 6 August 2026</w:t>
      </w:r>
      <w:r>
        <w:t xml:space="preserve"> </w:t>
      </w:r>
      <w:r>
        <w:rPr>
          <w:rStyle w:val="ClaimLabel"/>
        </w:rPr>
        <w:t xml:space="preserve">VF</w:t>
      </w:r>
      <w:r>
        <w:rPr>
          <w:rStyle w:val="FootnoteReference"/>
        </w:rPr>
        <w:footnoteReference w:id="1123"/>
      </w:r>
      <w:r>
        <w:t xml:space="preserve">.</w:t>
      </w:r>
    </w:p>
    <w:p>
      <w:pPr>
        <w:pStyle w:val="BodyText"/>
      </w:pPr>
      <w:r>
        <w:rPr>
          <w:bCs/>
          <w:b/>
        </w:rPr>
        <w:t xml:space="preserve">Strengths</w:t>
      </w:r>
    </w:p>
    <w:p>
      <w:pPr>
        <w:numPr>
          <w:ilvl w:val="0"/>
          <w:numId w:val="1222"/>
        </w:numPr>
        <w:pStyle w:val="Compact"/>
      </w:pPr>
      <w:r>
        <w:t xml:space="preserve">SOC 2 Type II, ISO 27001:2022, HIPAA BAA, project-level CMEK, PrivateLink</w:t>
      </w:r>
      <w:r>
        <w:t xml:space="preserve"> </w:t>
      </w:r>
      <w:r>
        <w:rPr>
          <w:rStyle w:val="ClaimLabel"/>
        </w:rPr>
        <w:t xml:space="preserve">VF</w:t>
      </w:r>
      <w:r>
        <w:rPr>
          <w:rStyle w:val="FootnoteReference"/>
        </w:rPr>
        <w:footnoteReference w:id="1128"/>
      </w:r>
    </w:p>
    <w:p>
      <w:pPr>
        <w:numPr>
          <w:ilvl w:val="0"/>
          <w:numId w:val="1222"/>
        </w:numPr>
        <w:pStyle w:val="Compact"/>
      </w:pPr>
      <w:r>
        <w:t xml:space="preserve">SAML SSO, SCIM, RBAC for users, service accounts and API keys, audit logs on Enterprise</w:t>
      </w:r>
      <w:r>
        <w:t xml:space="preserve"> </w:t>
      </w:r>
      <w:r>
        <w:rPr>
          <w:rStyle w:val="ClaimLabel"/>
        </w:rPr>
        <w:t xml:space="preserve">VF</w:t>
      </w:r>
      <w:r>
        <w:rPr>
          <w:rStyle w:val="FootnoteReference"/>
        </w:rPr>
        <w:footnoteReference w:id="1131"/>
      </w:r>
    </w:p>
    <w:p>
      <w:pPr>
        <w:numPr>
          <w:ilvl w:val="0"/>
          <w:numId w:val="1222"/>
        </w:numPr>
        <w:pStyle w:val="Compact"/>
      </w:pPr>
      <w:r>
        <w:t xml:space="preserve">BYOC GA on AWS, GCP and Azure with no vendor inbound access</w:t>
      </w:r>
      <w:r>
        <w:t xml:space="preserve"> </w:t>
      </w:r>
      <w:r>
        <w:rPr>
          <w:rStyle w:val="ClaimLabel"/>
        </w:rPr>
        <w:t xml:space="preserve">VF</w:t>
      </w:r>
      <w:r>
        <w:rPr>
          <w:rStyle w:val="FootnoteReference"/>
        </w:rPr>
        <w:footnoteReference w:id="1134"/>
      </w:r>
    </w:p>
    <w:p>
      <w:pPr>
        <w:numPr>
          <w:ilvl w:val="0"/>
          <w:numId w:val="1222"/>
        </w:numPr>
        <w:pStyle w:val="Compact"/>
      </w:pPr>
      <w:r>
        <w:t xml:space="preserve">EU serverless regions in Ireland, Frankfurt and the Netherlands</w:t>
      </w:r>
      <w:r>
        <w:t xml:space="preserve"> </w:t>
      </w:r>
      <w:r>
        <w:rPr>
          <w:rStyle w:val="ClaimLabel"/>
        </w:rPr>
        <w:t xml:space="preserve">VF</w:t>
      </w:r>
      <w:r>
        <w:rPr>
          <w:rStyle w:val="FootnoteReference"/>
        </w:rPr>
        <w:footnoteReference w:id="1136"/>
      </w:r>
    </w:p>
    <w:p>
      <w:pPr>
        <w:pStyle w:val="FirstParagraph"/>
      </w:pPr>
      <w:r>
        <w:rPr>
          <w:bCs/>
          <w:b/>
        </w:rPr>
        <w:t xml:space="preserve">Limitations and risks</w:t>
      </w:r>
    </w:p>
    <w:p>
      <w:pPr>
        <w:numPr>
          <w:ilvl w:val="0"/>
          <w:numId w:val="1223"/>
        </w:numPr>
        <w:pStyle w:val="Compact"/>
      </w:pPr>
      <w:r>
        <w:t xml:space="preserve">Proprietary API and service; Nexus/KnowQL deepen coupling</w:t>
      </w:r>
      <w:r>
        <w:t xml:space="preserve"> </w:t>
      </w:r>
      <w:r>
        <w:rPr>
          <w:rStyle w:val="ClaimLabel"/>
        </w:rPr>
        <w:t xml:space="preserve">VF</w:t>
      </w:r>
      <w:r>
        <w:rPr>
          <w:rStyle w:val="FootnoteReference"/>
        </w:rPr>
        <w:footnoteReference w:id="1138"/>
      </w:r>
      <w:r>
        <w:t xml:space="preserve"> </w:t>
      </w:r>
      <w:r>
        <w:rPr>
          <w:rStyle w:val="ClaimLabel"/>
        </w:rPr>
        <w:t xml:space="preserve">AJ</w:t>
      </w:r>
    </w:p>
    <w:p>
      <w:pPr>
        <w:numPr>
          <w:ilvl w:val="0"/>
          <w:numId w:val="1223"/>
        </w:numPr>
        <w:pStyle w:val="Compact"/>
      </w:pPr>
      <w:r>
        <w:t xml:space="preserve">BYOC needs Enterprise and supports Dedicated Read Nodes only; some features absent in BYOC as of late August 2026</w:t>
      </w:r>
      <w:r>
        <w:t xml:space="preserve"> </w:t>
      </w:r>
      <w:r>
        <w:rPr>
          <w:rStyle w:val="ClaimLabel"/>
        </w:rPr>
        <w:t xml:space="preserve">VF</w:t>
      </w:r>
      <w:r>
        <w:rPr>
          <w:rStyle w:val="FootnoteReference"/>
        </w:rPr>
        <w:footnoteReference w:id="1139"/>
      </w:r>
    </w:p>
    <w:p>
      <w:pPr>
        <w:numPr>
          <w:ilvl w:val="0"/>
          <w:numId w:val="1223"/>
        </w:numPr>
        <w:pStyle w:val="Compact"/>
      </w:pPr>
      <w:r>
        <w:t xml:space="preserve">SDK v10 breaking changes (September 2026)</w:t>
      </w:r>
      <w:r>
        <w:t xml:space="preserve"> </w:t>
      </w:r>
      <w:r>
        <w:rPr>
          <w:rStyle w:val="ClaimLabel"/>
        </w:rPr>
        <w:t xml:space="preserve">VF</w:t>
      </w:r>
      <w:r>
        <w:rPr>
          <w:rStyle w:val="FootnoteReference"/>
        </w:rPr>
        <w:footnoteReference w:id="1140"/>
      </w:r>
    </w:p>
    <w:p>
      <w:pPr>
        <w:numPr>
          <w:ilvl w:val="0"/>
          <w:numId w:val="1223"/>
        </w:numPr>
        <w:pStyle w:val="Compact"/>
      </w:pPr>
      <w:r>
        <w:t xml:space="preserve">Last disclosed funding 2023; CEO change September 2025</w:t>
      </w:r>
      <w:r>
        <w:t xml:space="preserve"> </w:t>
      </w:r>
      <w:r>
        <w:rPr>
          <w:rStyle w:val="ClaimLabel"/>
        </w:rPr>
        <w:t xml:space="preserve">VF</w:t>
      </w:r>
      <w:r>
        <w:rPr>
          <w:rStyle w:val="FootnoteReference"/>
        </w:rPr>
        <w:footnoteReference w:id="1141"/>
      </w:r>
    </w:p>
    <w:p>
      <w:pPr>
        <w:numPr>
          <w:ilvl w:val="0"/>
          <w:numId w:val="1223"/>
        </w:numPr>
        <w:pStyle w:val="Compact"/>
      </w:pPr>
      <w:r>
        <w:t xml:space="preserve">BYOC nodes billed whether idle or busy</w:t>
      </w:r>
      <w:r>
        <w:t xml:space="preserve"> </w:t>
      </w:r>
      <w:r>
        <w:rPr>
          <w:rStyle w:val="ClaimLabel"/>
        </w:rPr>
        <w:t xml:space="preserve">VF</w:t>
      </w:r>
      <w:r>
        <w:rPr>
          <w:rStyle w:val="FootnoteReference"/>
        </w:rPr>
        <w:footnoteReference w:id="1144"/>
      </w:r>
    </w:p>
    <w:p>
      <w:pPr>
        <w:pStyle w:val="FirstParagraph"/>
      </w:pPr>
      <w:r>
        <w:rPr>
          <w:bCs/>
          <w:b/>
        </w:rPr>
        <w:t xml:space="preserve">Choose when</w:t>
      </w:r>
    </w:p>
    <w:p>
      <w:pPr>
        <w:numPr>
          <w:ilvl w:val="0"/>
          <w:numId w:val="1224"/>
        </w:numPr>
        <w:pStyle w:val="Compact"/>
      </w:pPr>
      <w:r>
        <w:t xml:space="preserve">A managed dedicated store at scale with enterprise identity, keys and BYOC is required</w:t>
      </w:r>
      <w:r>
        <w:t xml:space="preserve"> </w:t>
      </w:r>
      <w:r>
        <w:rPr>
          <w:rStyle w:val="ClaimLabel"/>
        </w:rPr>
        <w:t xml:space="preserve">AJ</w:t>
      </w:r>
    </w:p>
    <w:p>
      <w:pPr>
        <w:pStyle w:val="FirstParagraph"/>
      </w:pPr>
      <w:r>
        <w:rPr>
          <w:bCs/>
          <w:b/>
        </w:rPr>
        <w:t xml:space="preserve">Avoid when</w:t>
      </w:r>
    </w:p>
    <w:p>
      <w:pPr>
        <w:numPr>
          <w:ilvl w:val="0"/>
          <w:numId w:val="1225"/>
        </w:numPr>
        <w:pStyle w:val="Compact"/>
      </w:pPr>
      <w:r>
        <w:t xml:space="preserve">Self-hosting or air-gap is required</w:t>
      </w:r>
      <w:r>
        <w:t xml:space="preserve"> </w:t>
      </w:r>
      <w:r>
        <w:rPr>
          <w:rStyle w:val="ClaimLabel"/>
        </w:rPr>
        <w:t xml:space="preserve">AJ</w:t>
      </w:r>
    </w:p>
    <w:p>
      <w:pPr>
        <w:numPr>
          <w:ilvl w:val="0"/>
          <w:numId w:val="1225"/>
        </w:numPr>
        <w:pStyle w:val="Compact"/>
      </w:pPr>
      <w:r>
        <w:t xml:space="preserve">Nexus would become the only home of curated knowledge</w:t>
      </w:r>
      <w:r>
        <w:t xml:space="preserve"> </w:t>
      </w:r>
      <w:r>
        <w:rPr>
          <w:rStyle w:val="ClaimLabel"/>
        </w:rPr>
        <w:t xml:space="preserve">AJ</w:t>
      </w:r>
    </w:p>
    <w:p>
      <w:pPr>
        <w:pStyle w:val="FirstParagraph"/>
      </w:pPr>
      <w:r>
        <w:rPr>
          <w:bCs/>
          <w:b/>
        </w:rPr>
        <w:t xml:space="preserve">Nearest competitors:</w:t>
      </w:r>
      <w:r>
        <w:t xml:space="preserve"> </w:t>
      </w:r>
      <w:r>
        <w:t xml:space="preserve">L6-milvus-zilliz, L6-qdrant, L6-turbopuffer</w:t>
      </w:r>
    </w:p>
    <w:p>
      <w:pPr>
        <w:pStyle w:val="BodyText"/>
      </w:pPr>
      <w:r>
        <w:rPr>
          <w:bCs/>
          <w:b/>
        </w:rPr>
        <w:t xml:space="preserve">Regulated-FS note.</w:t>
      </w:r>
      <w:r>
        <w:t xml:space="preserve"> </w:t>
      </w:r>
      <w:r>
        <w:t xml:space="preserve">Use Enterprise BYOC or an EU region; keep source of truth and raw text outside; treat Nexus as a separate decision with its own exit plan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Pinecone Systems, Inc. (New York); CEO Ash Ashutosh since September 2025, founder Edo Liberty Chief Scientist</w:t>
            </w:r>
          </w:p>
        </w:tc>
        <w:tc>
          <w:tcPr/>
          <w:p>
            <w:pPr>
              <w:pStyle w:val="Compact"/>
              <w:jc w:val="left"/>
            </w:pPr>
            <w:r>
              <w:t xml:space="preserve">Verified fact</w:t>
            </w:r>
          </w:p>
        </w:tc>
        <w:tc>
          <w:tcPr/>
          <w:p>
            <w:pPr>
              <w:pStyle w:val="Compact"/>
              <w:jc w:val="left"/>
            </w:pPr>
            <w:r>
              <w:t xml:space="preserve">A2-S051, A2-S072, A2-S068</w:t>
            </w:r>
          </w:p>
        </w:tc>
      </w:tr>
      <w:tr>
        <w:tc>
          <w:tcPr/>
          <w:p>
            <w:pPr>
              <w:pStyle w:val="Compact"/>
              <w:jc w:val="left"/>
            </w:pPr>
            <w:r>
              <w:t xml:space="preserve">Category</w:t>
            </w:r>
          </w:p>
        </w:tc>
        <w:tc>
          <w:tcPr/>
          <w:p>
            <w:pPr>
              <w:pStyle w:val="Compact"/>
              <w:jc w:val="left"/>
            </w:pPr>
            <w:r>
              <w:t xml:space="preserve">Managed vector database / knowledge infrastructure for AI</w:t>
            </w:r>
          </w:p>
        </w:tc>
        <w:tc>
          <w:tcPr/>
          <w:p>
            <w:pPr>
              <w:pStyle w:val="Compact"/>
              <w:jc w:val="left"/>
            </w:pPr>
            <w:r>
              <w:t xml:space="preserve">Verified fact</w:t>
            </w:r>
          </w:p>
        </w:tc>
        <w:tc>
          <w:tcPr/>
          <w:p>
            <w:pPr>
              <w:pStyle w:val="Compact"/>
              <w:jc w:val="left"/>
            </w:pPr>
            <w:r>
              <w:t xml:space="preserve">A2-S051, A2-S073</w:t>
            </w:r>
          </w:p>
        </w:tc>
      </w:tr>
      <w:tr>
        <w:tc>
          <w:tcPr/>
          <w:p>
            <w:pPr>
              <w:pStyle w:val="Compact"/>
              <w:jc w:val="left"/>
            </w:pPr>
            <w:r>
              <w:t xml:space="preserve">Version / lineup</w:t>
            </w:r>
          </w:p>
        </w:tc>
        <w:tc>
          <w:tcPr/>
          <w:p>
            <w:pPr>
              <w:pStyle w:val="Compact"/>
              <w:jc w:val="left"/>
            </w:pPr>
            <w:r>
              <w:t xml:space="preserve">Managed service (serverless on-demand and Dedicated Read Nodes; BYOC); Python SDK 10.0.0 (3 September 2026) introduces schema-based document indexes and a deployment parameter; Nexus GA 6 August 2026</w:t>
            </w:r>
          </w:p>
        </w:tc>
        <w:tc>
          <w:tcPr/>
          <w:p>
            <w:pPr>
              <w:pStyle w:val="Compact"/>
              <w:jc w:val="left"/>
            </w:pPr>
            <w:r>
              <w:t xml:space="preserve">Verified fact</w:t>
            </w:r>
          </w:p>
        </w:tc>
        <w:tc>
          <w:tcPr/>
          <w:p>
            <w:pPr>
              <w:pStyle w:val="Compact"/>
              <w:jc w:val="left"/>
            </w:pPr>
            <w:r>
              <w:t xml:space="preserve">A2-S051, A2-S072, A2-S069, A2-S073</w:t>
            </w:r>
          </w:p>
        </w:tc>
      </w:tr>
      <w:tr>
        <w:tc>
          <w:tcPr/>
          <w:p>
            <w:pPr>
              <w:pStyle w:val="Compact"/>
              <w:jc w:val="left"/>
            </w:pPr>
            <w:r>
              <w:t xml:space="preserve">Licence</w:t>
            </w:r>
          </w:p>
        </w:tc>
        <w:tc>
          <w:tcPr/>
          <w:p>
            <w:pPr>
              <w:pStyle w:val="Compact"/>
              <w:jc w:val="left"/>
            </w:pPr>
            <w:r>
              <w:t xml:space="preserve">Proprietary managed service; Python SDK Apache-2.0</w:t>
            </w:r>
          </w:p>
        </w:tc>
        <w:tc>
          <w:tcPr/>
          <w:p>
            <w:pPr>
              <w:pStyle w:val="Compact"/>
              <w:jc w:val="left"/>
            </w:pPr>
            <w:r>
              <w:t xml:space="preserve">Verified fact</w:t>
            </w:r>
          </w:p>
        </w:tc>
        <w:tc>
          <w:tcPr/>
          <w:p>
            <w:pPr>
              <w:pStyle w:val="Compact"/>
              <w:jc w:val="left"/>
            </w:pPr>
            <w:r>
              <w:t xml:space="preserve">A2-S051</w:t>
            </w:r>
          </w:p>
        </w:tc>
      </w:tr>
      <w:tr>
        <w:tc>
          <w:tcPr/>
          <w:p>
            <w:pPr>
              <w:pStyle w:val="Compact"/>
              <w:jc w:val="left"/>
            </w:pPr>
            <w:r>
              <w:t xml:space="preserve">Status events</w:t>
            </w:r>
          </w:p>
        </w:tc>
        <w:tc>
          <w:tcPr/>
          <w:p>
            <w:pPr>
              <w:pStyle w:val="Compact"/>
              <w:jc w:val="left"/>
            </w:pPr>
            <w:r>
              <w:t xml:space="preserve">September 2025: Ash Ashutosh appointed CEO; April 2026: Dedicated Read Nodes GA; May 2026: Nexus early access, Marketplace launch, US$20/month Builder tier; 3 June 2026: Nexus + Microsoft OneLake integration; July 2026: Nexus public preview; 6 August 2026: Nexus GA; 3 September 2026: Python SDK v10 (breaking API changes); Late September 2026: BYOC announced generally available on AWS, GCP and Azure (Enterprise plan; some features such as Assistant, Inference and on-demand indexes were not yet available in BYOC as of late August)</w:t>
            </w:r>
          </w:p>
        </w:tc>
        <w:tc>
          <w:tcPr/>
          <w:p>
            <w:pPr>
              <w:pStyle w:val="Compact"/>
              <w:jc w:val="left"/>
            </w:pPr>
            <w:r>
              <w:t xml:space="preserve">Verified fact</w:t>
            </w:r>
          </w:p>
        </w:tc>
        <w:tc>
          <w:tcPr/>
          <w:p>
            <w:pPr>
              <w:pStyle w:val="Compact"/>
              <w:jc w:val="left"/>
            </w:pPr>
            <w:r>
              <w:t xml:space="preserve">A2-S068, A2-S072, A2-S074, A2-S073, A2-S051, V1-S029, V1-S034</w:t>
            </w:r>
          </w:p>
        </w:tc>
      </w:tr>
      <w:tr>
        <w:tc>
          <w:tcPr/>
          <w:p>
            <w:pPr>
              <w:pStyle w:val="Compact"/>
              <w:jc w:val="left"/>
            </w:pPr>
            <w:r>
              <w:t xml:space="preserve">Strategic direction</w:t>
            </w:r>
          </w:p>
        </w:tc>
        <w:tc>
          <w:tcPr/>
          <w:p>
            <w:pPr>
              <w:pStyle w:val="Compact"/>
              <w:jc w:val="left"/>
            </w:pPr>
            <w:r>
              <w:t xml:space="preserve">Repositioning from vector database to knowledge infrastructure for agents: Nexus context compiler + composable retriever with KnowQL query language, field-level access control, citations, PII-aware ingestion and lineage; Microsoft OneLake integration (June 2026); Pinecone Marketplace (May 2026)</w:t>
            </w:r>
          </w:p>
        </w:tc>
        <w:tc>
          <w:tcPr/>
          <w:p>
            <w:pPr>
              <w:pStyle w:val="Compact"/>
              <w:jc w:val="left"/>
            </w:pPr>
            <w:r>
              <w:t xml:space="preserve">Verified fact</w:t>
            </w:r>
          </w:p>
        </w:tc>
        <w:tc>
          <w:tcPr/>
          <w:p>
            <w:pPr>
              <w:pStyle w:val="Compact"/>
              <w:jc w:val="left"/>
            </w:pPr>
            <w:r>
              <w:t xml:space="preserve">A2-S073, A2-S074</w:t>
            </w:r>
          </w:p>
        </w:tc>
      </w:tr>
      <w:tr>
        <w:tc>
          <w:tcPr/>
          <w:p>
            <w:pPr>
              <w:pStyle w:val="Compact"/>
              <w:jc w:val="left"/>
            </w:pPr>
            <w:r>
              <w:t xml:space="preserve">What it does</w:t>
            </w:r>
          </w:p>
        </w:tc>
        <w:tc>
          <w:tcPr/>
          <w:p>
            <w:pPr>
              <w:pStyle w:val="Compact"/>
              <w:jc w:val="left"/>
            </w:pPr>
            <w:r>
              <w:t xml:space="preserve">Fully managed vector/document index with metadata filtering, namespaces and server-side embedding (create_for_model), plus Nexus for compiling enterprise data into task-specific knowledge artifacts for agents.</w:t>
            </w:r>
          </w:p>
        </w:tc>
        <w:tc>
          <w:tcPr/>
          <w:p>
            <w:pPr>
              <w:pStyle w:val="Compact"/>
              <w:jc w:val="left"/>
            </w:pPr>
            <w:r>
              <w:t xml:space="preserve">Verified fact</w:t>
            </w:r>
          </w:p>
        </w:tc>
        <w:tc>
          <w:tcPr/>
          <w:p>
            <w:pPr>
              <w:pStyle w:val="Compact"/>
              <w:jc w:val="left"/>
            </w:pPr>
            <w:r>
              <w:t xml:space="preserve">A2-S051, A2-S073</w:t>
            </w:r>
          </w:p>
        </w:tc>
      </w:tr>
      <w:tr>
        <w:tc>
          <w:tcPr/>
          <w:p>
            <w:pPr>
              <w:pStyle w:val="Compact"/>
              <w:jc w:val="left"/>
            </w:pPr>
            <w:r>
              <w:t xml:space="preserve">Stack position</w:t>
            </w:r>
          </w:p>
        </w:tc>
        <w:tc>
          <w:tcPr/>
          <w:p>
            <w:pPr>
              <w:pStyle w:val="Compact"/>
              <w:jc w:val="left"/>
            </w:pPr>
            <w:r>
              <w:t xml:space="preserve">L6; with Nexus it also reaches into L5 memory/knowledge and L8 ingestion territory.</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REST API and SDKs (Python v10); integrated inference: server-side embedding, hosted rerankers (pinecone-rerank-v0, cohere-rerank 3.5, bge-reranker-v2-m3) and sparse model pinecone-sparse-english-v0 for hybrid/cascading retrieval; Marketplace; OneLake connector for Nexus</w:t>
            </w:r>
          </w:p>
        </w:tc>
        <w:tc>
          <w:tcPr/>
          <w:p>
            <w:pPr>
              <w:pStyle w:val="Compact"/>
              <w:jc w:val="left"/>
            </w:pPr>
            <w:r>
              <w:t xml:space="preserve">Verified fact</w:t>
            </w:r>
          </w:p>
        </w:tc>
        <w:tc>
          <w:tcPr/>
          <w:p>
            <w:pPr>
              <w:pStyle w:val="Compact"/>
              <w:jc w:val="left"/>
            </w:pPr>
            <w:r>
              <w:t xml:space="preserve">A2-S051, A2-S101, A2-S073, A2-S074</w:t>
            </w:r>
          </w:p>
        </w:tc>
      </w:tr>
      <w:tr>
        <w:tc>
          <w:tcPr/>
          <w:p>
            <w:pPr>
              <w:pStyle w:val="Compact"/>
              <w:jc w:val="left"/>
            </w:pPr>
            <w:r>
              <w:t xml:space="preserve">Dependencies</w:t>
            </w:r>
          </w:p>
        </w:tc>
        <w:tc>
          <w:tcPr/>
          <w:p>
            <w:pPr>
              <w:pStyle w:val="Compact"/>
              <w:jc w:val="left"/>
            </w:pPr>
            <w:r>
              <w:t xml:space="preserve">Pinecone cloud on AWS, GCP or Azure; BYOC runs in the customer’s Kubernetes cluster with FoundationDB for metadata</w:t>
            </w:r>
          </w:p>
        </w:tc>
        <w:tc>
          <w:tcPr/>
          <w:p>
            <w:pPr>
              <w:pStyle w:val="Compact"/>
              <w:jc w:val="left"/>
            </w:pPr>
            <w:r>
              <w:t xml:space="preserve">Verified fact</w:t>
            </w:r>
          </w:p>
        </w:tc>
        <w:tc>
          <w:tcPr/>
          <w:p>
            <w:pPr>
              <w:pStyle w:val="Compact"/>
              <w:jc w:val="left"/>
            </w:pPr>
            <w:r>
              <w:t xml:space="preserve">A2-S069</w:t>
            </w:r>
          </w:p>
        </w:tc>
      </w:tr>
      <w:tr>
        <w:tc>
          <w:tcPr/>
          <w:p>
            <w:pPr>
              <w:pStyle w:val="Compact"/>
              <w:jc w:val="left"/>
            </w:pPr>
            <w:r>
              <w:t xml:space="preserve">Certifications</w:t>
            </w:r>
          </w:p>
        </w:tc>
        <w:tc>
          <w:tcPr/>
          <w:p>
            <w:pPr>
              <w:pStyle w:val="Compact"/>
              <w:jc w:val="left"/>
            </w:pPr>
            <w:r>
              <w:t xml:space="preserve">SOC 2 Type II (2025 report, zero deviations); ISO/IEC 27001:2022 (annual surveillance audit); HIPAA with BAA on request; GDPR-ready; CCPA</w:t>
            </w:r>
          </w:p>
        </w:tc>
        <w:tc>
          <w:tcPr/>
          <w:p>
            <w:pPr>
              <w:pStyle w:val="Compact"/>
              <w:jc w:val="left"/>
            </w:pPr>
            <w:r>
              <w:t xml:space="preserve">Verified fact</w:t>
            </w:r>
          </w:p>
        </w:tc>
        <w:tc>
          <w:tcPr/>
          <w:p>
            <w:pPr>
              <w:pStyle w:val="Compact"/>
              <w:jc w:val="left"/>
            </w:pPr>
            <w:r>
              <w:t xml:space="preserve">A2-S095, A2-S096, V1-S078</w:t>
            </w:r>
          </w:p>
        </w:tc>
      </w:tr>
      <w:tr>
        <w:tc>
          <w:tcPr/>
          <w:p>
            <w:pPr>
              <w:pStyle w:val="Compact"/>
              <w:jc w:val="left"/>
            </w:pPr>
            <w:r>
              <w:t xml:space="preserve">GDPR / residency</w:t>
            </w:r>
          </w:p>
        </w:tc>
        <w:tc>
          <w:tcPr/>
          <w:p>
            <w:pPr>
              <w:pStyle w:val="Compact"/>
              <w:jc w:val="left"/>
            </w:pPr>
            <w:r>
              <w:t xml:space="preserve">Frankfurt cloud region announced (newsroom headline; date not retrieved); Nexus BYOC data-residency reference exists</w:t>
            </w:r>
          </w:p>
        </w:tc>
        <w:tc>
          <w:tcPr/>
          <w:p>
            <w:pPr>
              <w:pStyle w:val="Compact"/>
              <w:jc w:val="left"/>
            </w:pPr>
            <w:r>
              <w:t xml:space="preserve">Reported</w:t>
            </w:r>
          </w:p>
        </w:tc>
        <w:tc>
          <w:tcPr/>
          <w:p>
            <w:pPr>
              <w:pStyle w:val="Compact"/>
              <w:jc w:val="left"/>
            </w:pPr>
            <w:r>
              <w:t xml:space="preserve">A2-S076</w:t>
            </w:r>
          </w:p>
        </w:tc>
      </w:tr>
      <w:tr>
        <w:tc>
          <w:tcPr/>
          <w:p>
            <w:pPr>
              <w:pStyle w:val="Compact"/>
              <w:jc w:val="left"/>
            </w:pPr>
            <w:r>
              <w:t xml:space="preserve">Security features</w:t>
            </w:r>
          </w:p>
        </w:tc>
        <w:tc>
          <w:tcPr/>
          <w:p>
            <w:pPr>
              <w:pStyle w:val="Compact"/>
              <w:jc w:val="left"/>
            </w:pPr>
            <w:r>
              <w:t xml:space="preserve">AES-256 at rest, TLS in transit; CMEK at project level (irreversible toggle); AWS PrivateLink GA for serverless indexes; BYOC data plane in customer VPC with no vendor SSH/VPN/inbound access</w:t>
            </w:r>
          </w:p>
        </w:tc>
        <w:tc>
          <w:tcPr/>
          <w:p>
            <w:pPr>
              <w:pStyle w:val="Compact"/>
              <w:jc w:val="left"/>
            </w:pPr>
            <w:r>
              <w:t xml:space="preserve">Verified fact</w:t>
            </w:r>
          </w:p>
        </w:tc>
        <w:tc>
          <w:tcPr/>
          <w:p>
            <w:pPr>
              <w:pStyle w:val="Compact"/>
              <w:jc w:val="left"/>
            </w:pPr>
            <w:r>
              <w:t xml:space="preserve">A2-S096, A2-S097, A2-S069</w:t>
            </w:r>
          </w:p>
        </w:tc>
      </w:tr>
      <w:tr>
        <w:tc>
          <w:tcPr/>
          <w:p>
            <w:pPr>
              <w:pStyle w:val="Compact"/>
              <w:jc w:val="left"/>
            </w:pPr>
            <w:r>
              <w:t xml:space="preserve">Access controls</w:t>
            </w:r>
          </w:p>
        </w:tc>
        <w:tc>
          <w:tcPr/>
          <w:p>
            <w:pPr>
              <w:pStyle w:val="Compact"/>
              <w:jc w:val="left"/>
            </w:pPr>
            <w:r>
              <w:t xml:space="preserve">SSO (SAML; Okta, Google Workforce) for Enterprise; SCIM + SAML; RBAC for users, service accounts and API keys (control/data plane roles); audit logs on Enterprise or HIPAA add-on (30-minute JSON batches); Nexus field-level access control</w:t>
            </w:r>
          </w:p>
        </w:tc>
        <w:tc>
          <w:tcPr/>
          <w:p>
            <w:pPr>
              <w:pStyle w:val="Compact"/>
              <w:jc w:val="left"/>
            </w:pPr>
            <w:r>
              <w:t xml:space="preserve">Verified fact</w:t>
            </w:r>
          </w:p>
        </w:tc>
        <w:tc>
          <w:tcPr/>
          <w:p>
            <w:pPr>
              <w:pStyle w:val="Compact"/>
              <w:jc w:val="left"/>
            </w:pPr>
            <w:r>
              <w:t xml:space="preserve">A2-S097, A2-S098, A2-S073</w:t>
            </w:r>
          </w:p>
        </w:tc>
      </w:tr>
      <w:tr>
        <w:tc>
          <w:tcPr/>
          <w:p>
            <w:pPr>
              <w:pStyle w:val="Compact"/>
              <w:jc w:val="left"/>
            </w:pPr>
            <w:r>
              <w:t xml:space="preserve">Enterprise support</w:t>
            </w:r>
          </w:p>
        </w:tc>
        <w:tc>
          <w:tcPr/>
          <w:p>
            <w:pPr>
              <w:pStyle w:val="Compact"/>
              <w:jc w:val="left"/>
            </w:pPr>
            <w:r>
              <w:t xml:space="preserve">Standard and Enterprise plans; Enterprise unlocks SSO, audit logs, BYOC</w:t>
            </w:r>
          </w:p>
        </w:tc>
        <w:tc>
          <w:tcPr/>
          <w:p>
            <w:pPr>
              <w:pStyle w:val="Compact"/>
              <w:jc w:val="left"/>
            </w:pPr>
            <w:r>
              <w:t xml:space="preserve">Verified fact</w:t>
            </w:r>
          </w:p>
        </w:tc>
        <w:tc>
          <w:tcPr/>
          <w:p>
            <w:pPr>
              <w:pStyle w:val="Compact"/>
              <w:jc w:val="left"/>
            </w:pPr>
            <w:r>
              <w:t xml:space="preserve">A2-S072, A2-S097, A2-S099</w:t>
            </w:r>
          </w:p>
        </w:tc>
      </w:tr>
      <w:tr>
        <w:tc>
          <w:tcPr/>
          <w:p>
            <w:pPr>
              <w:pStyle w:val="Compact"/>
              <w:jc w:val="left"/>
            </w:pPr>
            <w:r>
              <w:t xml:space="preserve">Pricing</w:t>
            </w:r>
          </w:p>
        </w:tc>
        <w:tc>
          <w:tcPr/>
          <w:p>
            <w:pPr>
              <w:pStyle w:val="Compact"/>
              <w:jc w:val="left"/>
            </w:pPr>
            <w:r>
              <w:t xml:space="preserve">Builder tier US$20/month (May 2026); Standard minimum US$50/month, Enterprise minimum US$500/month; committed-use rates (vary by cloud/region): Standard storage US$0.33/GB-month, writes US$4-4.50 per million WU, reads US$16-18 per million RU; Enterprise writes US$6-6.75, reads US$24-27 per million; query = 1 RU per GB of namespace (min 0.25); BYOC: platform fee + per-DRN rate + own cloud costs</w:t>
            </w:r>
          </w:p>
        </w:tc>
        <w:tc>
          <w:tcPr/>
          <w:p>
            <w:pPr>
              <w:pStyle w:val="Compact"/>
              <w:jc w:val="left"/>
            </w:pPr>
            <w:r>
              <w:t xml:space="preserve">Verified fact</w:t>
            </w:r>
          </w:p>
        </w:tc>
        <w:tc>
          <w:tcPr/>
          <w:p>
            <w:pPr>
              <w:pStyle w:val="Compact"/>
              <w:jc w:val="left"/>
            </w:pPr>
            <w:r>
              <w:t xml:space="preserve">A2-S074, A2-S099, A2-S100, A2-S069</w:t>
            </w:r>
          </w:p>
        </w:tc>
      </w:tr>
      <w:tr>
        <w:tc>
          <w:tcPr/>
          <w:p>
            <w:pPr>
              <w:pStyle w:val="Compact"/>
              <w:jc w:val="left"/>
            </w:pPr>
            <w:r>
              <w:t xml:space="preserve">Infrastructure cost</w:t>
            </w:r>
          </w:p>
        </w:tc>
        <w:tc>
          <w:tcPr/>
          <w:p>
            <w:pPr>
              <w:pStyle w:val="Compact"/>
              <w:jc w:val="left"/>
            </w:pPr>
            <w:r>
              <w:t xml:space="preserve">BYOC nodes billed whether idle or busy</w:t>
            </w:r>
          </w:p>
        </w:tc>
        <w:tc>
          <w:tcPr/>
          <w:p>
            <w:pPr>
              <w:pStyle w:val="Compact"/>
              <w:jc w:val="left"/>
            </w:pPr>
            <w:r>
              <w:t xml:space="preserve">Verified fact</w:t>
            </w:r>
          </w:p>
        </w:tc>
        <w:tc>
          <w:tcPr/>
          <w:p>
            <w:pPr>
              <w:pStyle w:val="Compact"/>
              <w:jc w:val="left"/>
            </w:pPr>
            <w:r>
              <w:t xml:space="preserve">A2-S069</w:t>
            </w:r>
          </w:p>
        </w:tc>
      </w:tr>
      <w:tr>
        <w:tc>
          <w:tcPr/>
          <w:p>
            <w:pPr>
              <w:pStyle w:val="Compact"/>
              <w:jc w:val="left"/>
            </w:pPr>
            <w:r>
              <w:t xml:space="preserve">Ecosystem</w:t>
            </w:r>
          </w:p>
        </w:tc>
        <w:tc>
          <w:tcPr/>
          <w:p>
            <w:pPr>
              <w:pStyle w:val="Compact"/>
              <w:jc w:val="left"/>
            </w:pPr>
            <w:r>
              <w:t xml:space="preserve">Microsoft OneLake (Nexus); Pinecone Marketplace</w:t>
            </w:r>
          </w:p>
        </w:tc>
        <w:tc>
          <w:tcPr/>
          <w:p>
            <w:pPr>
              <w:pStyle w:val="Compact"/>
              <w:jc w:val="left"/>
            </w:pPr>
            <w:r>
              <w:t xml:space="preserve">Verified fact</w:t>
            </w:r>
          </w:p>
        </w:tc>
        <w:tc>
          <w:tcPr/>
          <w:p>
            <w:pPr>
              <w:pStyle w:val="Compact"/>
              <w:jc w:val="left"/>
            </w:pPr>
            <w:r>
              <w:t xml:space="preserve">A2-S073, A2-S074</w:t>
            </w:r>
          </w:p>
        </w:tc>
      </w:tr>
      <w:tr>
        <w:tc>
          <w:tcPr/>
          <w:p>
            <w:pPr>
              <w:pStyle w:val="Compact"/>
              <w:jc w:val="left"/>
            </w:pPr>
            <w:r>
              <w:t xml:space="preserve">Adoption signals</w:t>
            </w:r>
          </w:p>
        </w:tc>
        <w:tc>
          <w:tcPr/>
          <w:p>
            <w:pPr>
              <w:pStyle w:val="Compact"/>
              <w:jc w:val="left"/>
            </w:pPr>
            <w:r>
              <w:t xml:space="preserve">US$138M total funding (Andreessen Horowitz, ICONIQ, Menlo, Wing); Series B US$100M at US$750M (2023); ZoomInfo DRN customer story (April 2026)</w:t>
            </w:r>
          </w:p>
        </w:tc>
        <w:tc>
          <w:tcPr/>
          <w:p>
            <w:pPr>
              <w:pStyle w:val="Compact"/>
              <w:jc w:val="left"/>
            </w:pPr>
            <w:r>
              <w:t xml:space="preserve">Verified fact</w:t>
            </w:r>
          </w:p>
        </w:tc>
        <w:tc>
          <w:tcPr/>
          <w:p>
            <w:pPr>
              <w:pStyle w:val="Compact"/>
              <w:jc w:val="left"/>
            </w:pPr>
            <w:r>
              <w:t xml:space="preserve">A2-S072, A2-S075</w:t>
            </w:r>
          </w:p>
        </w:tc>
      </w:tr>
      <w:tr>
        <w:tc>
          <w:tcPr/>
          <w:p>
            <w:pPr>
              <w:pStyle w:val="Compact"/>
              <w:jc w:val="left"/>
            </w:pPr>
            <w:r>
              <w:t xml:space="preserve">Maturity</w:t>
            </w:r>
          </w:p>
        </w:tc>
        <w:tc>
          <w:tcPr/>
          <w:p>
            <w:pPr>
              <w:pStyle w:val="Compact"/>
              <w:jc w:val="left"/>
            </w:pPr>
            <w:r>
              <w:t xml:space="preserve">Core service mature; Nexus GA since August 2026; SDK v10 is a breaking change</w:t>
            </w:r>
          </w:p>
        </w:tc>
        <w:tc>
          <w:tcPr/>
          <w:p>
            <w:pPr>
              <w:pStyle w:val="Compact"/>
              <w:jc w:val="left"/>
            </w:pPr>
            <w:r>
              <w:t xml:space="preserve">Verified fact</w:t>
            </w:r>
          </w:p>
        </w:tc>
        <w:tc>
          <w:tcPr/>
          <w:p>
            <w:pPr>
              <w:pStyle w:val="Compact"/>
              <w:jc w:val="left"/>
            </w:pPr>
            <w:r>
              <w:t xml:space="preserve">A2-S073, A2-S051</w:t>
            </w:r>
          </w:p>
        </w:tc>
      </w:tr>
      <w:tr>
        <w:tc>
          <w:tcPr/>
          <w:p>
            <w:pPr>
              <w:pStyle w:val="Compact"/>
              <w:jc w:val="left"/>
            </w:pPr>
            <w:r>
              <w:t xml:space="preserve">Deployment</w:t>
            </w:r>
          </w:p>
        </w:tc>
        <w:tc>
          <w:tcPr/>
          <w:p>
            <w:pPr>
              <w:pStyle w:val="Compact"/>
              <w:jc w:val="left"/>
            </w:pPr>
            <w:r>
              <w:t xml:space="preserve">saas: Yes; managed_cloud: Yes (AWS, GCP, Azure regions); vpc_byoc: Yes (Enterprise; AWS, GCP, Azure; Dedicated Read Node indexes only; zero vendor access); private_cloud: Not publicly verified; self_hosted: No; on_prem: No</w:t>
            </w:r>
          </w:p>
        </w:tc>
        <w:tc>
          <w:tcPr/>
          <w:p>
            <w:pPr>
              <w:pStyle w:val="Compact"/>
            </w:pPr>
          </w:p>
        </w:tc>
        <w:tc>
          <w:tcPr/>
          <w:p>
            <w:pPr>
              <w:pStyle w:val="Compact"/>
            </w:pPr>
          </w:p>
        </w:tc>
      </w:tr>
    </w:tbl>
    <w:bookmarkEnd w:id="1145"/>
    <w:bookmarkStart w:id="1164" w:name="Xf4d1679c6f9de21a7e1aec0a729b3b0ddea68fc"/>
    <w:p>
      <w:pPr>
        <w:pStyle w:val="Heading2"/>
      </w:pPr>
      <w:r>
        <w:t xml:space="preserve">Weaviate (database; Weaviate Cloud: Shared, Dedicated, BYOC) (</w:t>
      </w:r>
      <w:r>
        <w:rPr>
          <w:rStyle w:val="VerbatimChar"/>
        </w:rPr>
        <w:t xml:space="preserve">L6-weaviate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Capable and ISO-certified, but the open-core licence transition is incomplete and unannounced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Hybrid search, filtering, MMR, Boost, quantisation; multi-tenancy not evidenced in the fact base</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RBAC, OIDC and audit logs verified for the database; SCIM, SLA and Cloud console RBAC not</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and ISO 27001; CMEK not verified; BYOC scope not stated</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SaaS, dedicated, BYOC, self-host</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Mainstream clients and integrations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Frequent minors, three-minor support window, licence change in flight</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Open core; enterprise features behind licence keys; pricing naming conflicts</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BSD core but commercial enterprise features (rule 4)</w:t>
            </w:r>
          </w:p>
        </w:tc>
      </w:tr>
      <w:tr>
        <w:tc>
          <w:tcPr/>
          <w:p>
            <w:pPr>
              <w:pStyle w:val="Compact"/>
              <w:jc w:val="left"/>
            </w:pPr>
            <w:r>
              <w:rPr>
                <w:bCs/>
                <w:b/>
              </w:rPr>
              <w:t xml:space="preserve">Total (generic / FS)</w:t>
            </w:r>
          </w:p>
        </w:tc>
        <w:tc>
          <w:tcPr/>
          <w:p>
            <w:pPr>
              <w:pStyle w:val="Compact"/>
              <w:jc w:val="right"/>
            </w:pPr>
            <w:r>
              <w:rPr>
                <w:bCs/>
                <w:b/>
              </w:rPr>
              <w:t xml:space="preserve">3.75 / 3.70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3.70</w:t>
            </w:r>
          </w:p>
        </w:tc>
        <w:tc>
          <w:tcPr/>
          <w:p>
            <w:pPr>
              <w:pStyle w:val="Compact"/>
              <w:jc w:val="right"/>
            </w:pPr>
            <w:r>
              <w:t xml:space="preserve">3.60</w:t>
            </w:r>
          </w:p>
        </w:tc>
        <w:tc>
          <w:tcPr/>
          <w:p>
            <w:pPr>
              <w:pStyle w:val="Compact"/>
              <w:jc w:val="right"/>
            </w:pPr>
            <w:r>
              <w:t xml:space="preserve">3.80</w:t>
            </w:r>
          </w:p>
        </w:tc>
        <w:tc>
          <w:tcPr/>
          <w:p>
            <w:pPr>
              <w:pStyle w:val="Compact"/>
              <w:jc w:val="right"/>
            </w:pPr>
            <w:r>
              <w:t xml:space="preserve">3.60</w:t>
            </w:r>
          </w:p>
        </w:tc>
        <w:tc>
          <w:tcPr/>
          <w:p>
            <w:pPr>
              <w:pStyle w:val="Compact"/>
              <w:jc w:val="right"/>
            </w:pPr>
            <w:r>
              <w:t xml:space="preserve">3.80</w:t>
            </w:r>
          </w:p>
        </w:tc>
        <w:tc>
          <w:tcPr/>
          <w:p>
            <w:pPr>
              <w:pStyle w:val="Compact"/>
              <w:jc w:val="right"/>
            </w:pPr>
            <w:r>
              <w:t xml:space="preserve">3.75</w:t>
            </w:r>
          </w:p>
        </w:tc>
        <w:tc>
          <w:tcPr/>
          <w:p>
            <w:pPr>
              <w:pStyle w:val="Compact"/>
              <w:jc w:val="right"/>
            </w:pPr>
            <w:r>
              <w:t xml:space="preserve">3.80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Vector database combining vector search with structured filtering and hybrid search; Boost API and MMR GA in 1.39; v1.39.7 (25 September 2026); open core in transition</w:t>
      </w:r>
      <w:r>
        <w:t xml:space="preserve"> </w:t>
      </w:r>
      <w:r>
        <w:rPr>
          <w:rStyle w:val="ClaimLabel"/>
        </w:rPr>
        <w:t xml:space="preserve">VF</w:t>
      </w:r>
      <w:r>
        <w:rPr>
          <w:rStyle w:val="FootnoteReference"/>
        </w:rPr>
        <w:footnoteReference w:id="1146"/>
      </w:r>
      <w:r>
        <w:t xml:space="preserve">.</w:t>
      </w:r>
    </w:p>
    <w:p>
      <w:pPr>
        <w:pStyle w:val="BodyText"/>
      </w:pPr>
      <w:r>
        <w:rPr>
          <w:bCs/>
          <w:b/>
        </w:rPr>
        <w:t xml:space="preserve">Strengths</w:t>
      </w:r>
    </w:p>
    <w:p>
      <w:pPr>
        <w:numPr>
          <w:ilvl w:val="0"/>
          <w:numId w:val="1226"/>
        </w:numPr>
        <w:pStyle w:val="Compact"/>
      </w:pPr>
      <w:r>
        <w:t xml:space="preserve">SOC 2 Type II and ISO 27001:2022; HIPAA on Premium Dedicated (AWS)</w:t>
      </w:r>
      <w:r>
        <w:t xml:space="preserve"> </w:t>
      </w:r>
      <w:r>
        <w:rPr>
          <w:rStyle w:val="ClaimLabel"/>
        </w:rPr>
        <w:t xml:space="preserve">VF</w:t>
      </w:r>
      <w:r>
        <w:rPr>
          <w:rStyle w:val="FootnoteReference"/>
        </w:rPr>
        <w:footnoteReference w:id="1150"/>
      </w:r>
    </w:p>
    <w:p>
      <w:pPr>
        <w:numPr>
          <w:ilvl w:val="0"/>
          <w:numId w:val="1226"/>
        </w:numPr>
        <w:pStyle w:val="Compact"/>
      </w:pPr>
      <w:r>
        <w:t xml:space="preserve">RBAC with custom roles, OIDC users and groups, automatic RBAC audit logging</w:t>
      </w:r>
      <w:r>
        <w:t xml:space="preserve"> </w:t>
      </w:r>
      <w:r>
        <w:rPr>
          <w:rStyle w:val="ClaimLabel"/>
        </w:rPr>
        <w:t xml:space="preserve">VF</w:t>
      </w:r>
      <w:r>
        <w:rPr>
          <w:rStyle w:val="FootnoteReference"/>
        </w:rPr>
        <w:footnoteReference w:id="1154"/>
      </w:r>
    </w:p>
    <w:p>
      <w:pPr>
        <w:numPr>
          <w:ilvl w:val="0"/>
          <w:numId w:val="1226"/>
        </w:numPr>
        <w:pStyle w:val="Compact"/>
      </w:pPr>
      <w:r>
        <w:t xml:space="preserve">SaaS, Dedicated (~40 regions), BYOC and self-host</w:t>
      </w:r>
      <w:r>
        <w:t xml:space="preserve"> </w:t>
      </w:r>
      <w:r>
        <w:rPr>
          <w:rStyle w:val="ClaimLabel"/>
        </w:rPr>
        <w:t xml:space="preserve">VF</w:t>
      </w:r>
      <w:r>
        <w:rPr>
          <w:rStyle w:val="FootnoteReference"/>
        </w:rPr>
        <w:footnoteReference w:id="1156"/>
      </w:r>
    </w:p>
    <w:p>
      <w:pPr>
        <w:pStyle w:val="FirstParagraph"/>
      </w:pPr>
      <w:r>
        <w:rPr>
          <w:bCs/>
          <w:b/>
        </w:rPr>
        <w:t xml:space="preserve">Limitations and risks</w:t>
      </w:r>
    </w:p>
    <w:p>
      <w:pPr>
        <w:numPr>
          <w:ilvl w:val="0"/>
          <w:numId w:val="1227"/>
        </w:numPr>
        <w:pStyle w:val="Compact"/>
      </w:pPr>
      <w:r>
        <w:t xml:space="preserve">Enterprise features moving to commercial</w:t>
      </w:r>
      <w:r>
        <w:t xml:space="preserve"> </w:t>
      </w:r>
      <w:r>
        <w:t xml:space="preserve">‘</w:t>
      </w:r>
      <w:r>
        <w:t xml:space="preserve">wl/</w:t>
      </w:r>
      <w:r>
        <w:t xml:space="preserve">’</w:t>
      </w:r>
      <w:r>
        <w:t xml:space="preserve"> </w:t>
      </w:r>
      <w:r>
        <w:t xml:space="preserve">licence (1.40 RC; unannounced)</w:t>
      </w:r>
      <w:r>
        <w:t xml:space="preserve"> </w:t>
      </w:r>
      <w:r>
        <w:rPr>
          <w:rStyle w:val="ClaimLabel"/>
        </w:rPr>
        <w:t xml:space="preserve">VF</w:t>
      </w:r>
      <w:r>
        <w:rPr>
          <w:rStyle w:val="FootnoteReference"/>
        </w:rPr>
        <w:footnoteReference w:id="1158"/>
      </w:r>
    </w:p>
    <w:p>
      <w:pPr>
        <w:numPr>
          <w:ilvl w:val="0"/>
          <w:numId w:val="1227"/>
        </w:numPr>
        <w:pStyle w:val="Compact"/>
      </w:pPr>
      <w:r>
        <w:t xml:space="preserve">Only latest three minors supported</w:t>
      </w:r>
      <w:r>
        <w:t xml:space="preserve"> </w:t>
      </w:r>
      <w:r>
        <w:rPr>
          <w:rStyle w:val="ClaimLabel"/>
        </w:rPr>
        <w:t xml:space="preserve">VF</w:t>
      </w:r>
      <w:r>
        <w:rPr>
          <w:rStyle w:val="FootnoteReference"/>
        </w:rPr>
        <w:footnoteReference w:id="1159"/>
      </w:r>
    </w:p>
    <w:p>
      <w:pPr>
        <w:numPr>
          <w:ilvl w:val="0"/>
          <w:numId w:val="1227"/>
        </w:numPr>
        <w:pStyle w:val="Compact"/>
      </w:pPr>
      <w:r>
        <w:t xml:space="preserve">Weaviate Cloud console RBAC not yet available; BYOC certification scope not stated</w:t>
      </w:r>
      <w:r>
        <w:t xml:space="preserve"> </w:t>
      </w:r>
      <w:r>
        <w:rPr>
          <w:rStyle w:val="ClaimLabel"/>
        </w:rPr>
        <w:t xml:space="preserve">VF</w:t>
      </w:r>
      <w:r>
        <w:rPr>
          <w:rStyle w:val="FootnoteReference"/>
        </w:rPr>
        <w:footnoteReference w:id="1160"/>
      </w:r>
    </w:p>
    <w:p>
      <w:pPr>
        <w:numPr>
          <w:ilvl w:val="0"/>
          <w:numId w:val="1227"/>
        </w:numPr>
        <w:pStyle w:val="Compact"/>
      </w:pPr>
      <w:r>
        <w:t xml:space="preserve">Pricing tier names conflict; last confirmed funding 2023</w:t>
      </w:r>
      <w:r>
        <w:t xml:space="preserve"> </w:t>
      </w:r>
      <w:r>
        <w:rPr>
          <w:rStyle w:val="ClaimLabel"/>
        </w:rPr>
        <w:t xml:space="preserve">VF</w:t>
      </w:r>
      <w:r>
        <w:rPr>
          <w:rStyle w:val="FootnoteReference"/>
        </w:rPr>
        <w:footnoteReference w:id="1161"/>
      </w:r>
      <w:r>
        <w:t xml:space="preserve"> </w:t>
      </w:r>
      <w:r>
        <w:rPr>
          <w:rStyle w:val="ClaimLabel"/>
        </w:rPr>
        <w:t xml:space="preserve">R</w:t>
      </w:r>
      <w:r>
        <w:rPr>
          <w:rStyle w:val="FootnoteReference"/>
        </w:rPr>
        <w:footnoteReference w:id="1162"/>
      </w:r>
    </w:p>
    <w:p>
      <w:pPr>
        <w:pStyle w:val="FirstParagraph"/>
      </w:pPr>
      <w:r>
        <w:rPr>
          <w:bCs/>
          <w:b/>
        </w:rPr>
        <w:t xml:space="preserve">Choose when</w:t>
      </w:r>
    </w:p>
    <w:p>
      <w:pPr>
        <w:numPr>
          <w:ilvl w:val="0"/>
          <w:numId w:val="1228"/>
        </w:numPr>
        <w:pStyle w:val="Compact"/>
      </w:pPr>
      <w:r>
        <w:t xml:space="preserve">Weaviate is already in use, or hybrid search with an ISO-certified dedicated service is needed</w:t>
      </w:r>
      <w:r>
        <w:t xml:space="preserve"> </w:t>
      </w:r>
      <w:r>
        <w:rPr>
          <w:rStyle w:val="ClaimLabel"/>
        </w:rPr>
        <w:t xml:space="preserve">AJ</w:t>
      </w:r>
    </w:p>
    <w:p>
      <w:pPr>
        <w:pStyle w:val="FirstParagraph"/>
      </w:pPr>
      <w:r>
        <w:rPr>
          <w:bCs/>
          <w:b/>
        </w:rPr>
        <w:t xml:space="preserve">Avoid when</w:t>
      </w:r>
    </w:p>
    <w:p>
      <w:pPr>
        <w:numPr>
          <w:ilvl w:val="0"/>
          <w:numId w:val="1229"/>
        </w:numPr>
        <w:pStyle w:val="Compact"/>
      </w:pPr>
      <w:r>
        <w:t xml:space="preserve">Licence policy needs certainty about which features remain BSD</w:t>
      </w:r>
      <w:r>
        <w:t xml:space="preserve"> </w:t>
      </w:r>
      <w:r>
        <w:rPr>
          <w:rStyle w:val="ClaimLabel"/>
        </w:rPr>
        <w:t xml:space="preserve">AJ</w:t>
      </w:r>
    </w:p>
    <w:p>
      <w:pPr>
        <w:pStyle w:val="FirstParagraph"/>
      </w:pPr>
      <w:r>
        <w:rPr>
          <w:bCs/>
          <w:b/>
        </w:rPr>
        <w:t xml:space="preserve">Nearest competitors:</w:t>
      </w:r>
      <w:r>
        <w:t xml:space="preserve"> </w:t>
      </w:r>
      <w:r>
        <w:t xml:space="preserve">L6-qdrant, L6-milvus-zilliz, L6-elasticsearch</w:t>
      </w:r>
    </w:p>
    <w:p>
      <w:pPr>
        <w:pStyle w:val="BodyText"/>
      </w:pPr>
      <w:r>
        <w:rPr>
          <w:bCs/>
          <w:b/>
        </w:rPr>
        <w:t xml:space="preserve">Regulated-FS note.</w:t>
      </w:r>
      <w:r>
        <w:t xml:space="preserve"> </w:t>
      </w:r>
      <w:r>
        <w:t xml:space="preserve">Obtain a written statement of which security features fall under the commercial licence before standardising</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Weaviate B.V.</w:t>
            </w:r>
          </w:p>
        </w:tc>
        <w:tc>
          <w:tcPr/>
          <w:p>
            <w:pPr>
              <w:pStyle w:val="Compact"/>
              <w:jc w:val="left"/>
            </w:pPr>
            <w:r>
              <w:t xml:space="preserve">Verified fact</w:t>
            </w:r>
          </w:p>
        </w:tc>
        <w:tc>
          <w:tcPr/>
          <w:p>
            <w:pPr>
              <w:pStyle w:val="Compact"/>
              <w:jc w:val="left"/>
            </w:pPr>
            <w:r>
              <w:t xml:space="preserve">A2-S115, A2-S116</w:t>
            </w:r>
          </w:p>
        </w:tc>
      </w:tr>
      <w:tr>
        <w:tc>
          <w:tcPr/>
          <w:p>
            <w:pPr>
              <w:pStyle w:val="Compact"/>
              <w:jc w:val="left"/>
            </w:pPr>
            <w:r>
              <w:t xml:space="preserve">Category</w:t>
            </w:r>
          </w:p>
        </w:tc>
        <w:tc>
          <w:tcPr/>
          <w:p>
            <w:pPr>
              <w:pStyle w:val="Compact"/>
              <w:jc w:val="left"/>
            </w:pPr>
            <w:r>
              <w:t xml:space="preserve">Vector database with hybrid search, open core</w:t>
            </w:r>
          </w:p>
        </w:tc>
        <w:tc>
          <w:tcPr/>
          <w:p>
            <w:pPr>
              <w:pStyle w:val="Compact"/>
              <w:jc w:val="left"/>
            </w:pPr>
            <w:r>
              <w:t xml:space="preserve">Verified fact</w:t>
            </w:r>
          </w:p>
        </w:tc>
        <w:tc>
          <w:tcPr/>
          <w:p>
            <w:pPr>
              <w:pStyle w:val="Compact"/>
              <w:jc w:val="left"/>
            </w:pPr>
            <w:r>
              <w:t xml:space="preserve">A2-S110, A2-S115</w:t>
            </w:r>
          </w:p>
        </w:tc>
      </w:tr>
      <w:tr>
        <w:tc>
          <w:tcPr/>
          <w:p>
            <w:pPr>
              <w:pStyle w:val="Compact"/>
              <w:jc w:val="left"/>
            </w:pPr>
            <w:r>
              <w:t xml:space="preserve">Version / lineup</w:t>
            </w:r>
          </w:p>
        </w:tc>
        <w:tc>
          <w:tcPr/>
          <w:p>
            <w:pPr>
              <w:pStyle w:val="Compact"/>
              <w:jc w:val="left"/>
            </w:pPr>
            <w:r>
              <w:t xml:space="preserve">v1.39.7 (25 September 2026); v1.40.0-rc.1 (19 September 2026); supported minors 1.37-1.39; Python client 4.23.1</w:t>
            </w:r>
          </w:p>
        </w:tc>
        <w:tc>
          <w:tcPr/>
          <w:p>
            <w:pPr>
              <w:pStyle w:val="Compact"/>
              <w:jc w:val="left"/>
            </w:pPr>
            <w:r>
              <w:t xml:space="preserve">Verified fact</w:t>
            </w:r>
          </w:p>
        </w:tc>
        <w:tc>
          <w:tcPr/>
          <w:p>
            <w:pPr>
              <w:pStyle w:val="Compact"/>
              <w:jc w:val="left"/>
            </w:pPr>
            <w:r>
              <w:t xml:space="preserve">A2-S109, A2-S055</w:t>
            </w:r>
          </w:p>
        </w:tc>
      </w:tr>
      <w:tr>
        <w:tc>
          <w:tcPr/>
          <w:p>
            <w:pPr>
              <w:pStyle w:val="Compact"/>
              <w:jc w:val="left"/>
            </w:pPr>
            <w:r>
              <w:t xml:space="preserve">Licence</w:t>
            </w:r>
          </w:p>
        </w:tc>
        <w:tc>
          <w:tcPr/>
          <w:p>
            <w:pPr>
              <w:pStyle w:val="Compact"/>
              <w:jc w:val="left"/>
            </w:pPr>
            <w:r>
              <w:t xml:space="preserve">Open core: most code BSD-3-Clause;</w:t>
            </w:r>
            <w:r>
              <w:t xml:space="preserve"> </w:t>
            </w:r>
            <w:r>
              <w:t xml:space="preserve">‘</w:t>
            </w:r>
            <w:r>
              <w:t xml:space="preserve">wl/</w:t>
            </w:r>
            <w:r>
              <w:t xml:space="preserve">’</w:t>
            </w:r>
            <w:r>
              <w:t xml:space="preserve"> </w:t>
            </w:r>
            <w:r>
              <w:t xml:space="preserve">enterprise features under a separate commercial Weaviate licence with licence key (2026 change, in 1.40 RC; merge/stable status not confirmed)</w:t>
            </w:r>
          </w:p>
        </w:tc>
        <w:tc>
          <w:tcPr/>
          <w:p>
            <w:pPr>
              <w:pStyle w:val="Compact"/>
              <w:jc w:val="left"/>
            </w:pPr>
            <w:r>
              <w:t xml:space="preserve">Verified fact</w:t>
            </w:r>
          </w:p>
        </w:tc>
        <w:tc>
          <w:tcPr/>
          <w:p>
            <w:pPr>
              <w:pStyle w:val="Compact"/>
              <w:jc w:val="left"/>
            </w:pPr>
            <w:r>
              <w:t xml:space="preserve">A2-S115, A2-S109, V1-S070</w:t>
            </w:r>
          </w:p>
        </w:tc>
      </w:tr>
      <w:tr>
        <w:tc>
          <w:tcPr/>
          <w:p>
            <w:pPr>
              <w:pStyle w:val="Compact"/>
              <w:jc w:val="left"/>
            </w:pPr>
            <w:r>
              <w:t xml:space="preserve">Status events</w:t>
            </w:r>
          </w:p>
        </w:tc>
        <w:tc>
          <w:tcPr/>
          <w:p>
            <w:pPr>
              <w:pStyle w:val="Compact"/>
              <w:jc w:val="left"/>
            </w:pPr>
            <w:r>
              <w:t xml:space="preserve">April 2023: US$50M Series B (secondary source); 2026: enterprise</w:t>
            </w:r>
            <w:r>
              <w:t xml:space="preserve"> </w:t>
            </w:r>
            <w:r>
              <w:t xml:space="preserve">‘</w:t>
            </w:r>
            <w:r>
              <w:t xml:space="preserve">wl/</w:t>
            </w:r>
            <w:r>
              <w:t xml:space="preserve">’</w:t>
            </w:r>
            <w:r>
              <w:t xml:space="preserve"> </w:t>
            </w:r>
            <w:r>
              <w:t xml:space="preserve">licence and licence-key switch added (1.40.0-rc.1, 19 September 2026); 25 September 2026: v1.39.7</w:t>
            </w:r>
          </w:p>
        </w:tc>
        <w:tc>
          <w:tcPr/>
          <w:p>
            <w:pPr>
              <w:pStyle w:val="Compact"/>
              <w:jc w:val="left"/>
            </w:pPr>
            <w:r>
              <w:t xml:space="preserve">Verified fact</w:t>
            </w:r>
          </w:p>
        </w:tc>
        <w:tc>
          <w:tcPr/>
          <w:p>
            <w:pPr>
              <w:pStyle w:val="Compact"/>
              <w:jc w:val="left"/>
            </w:pPr>
            <w:r>
              <w:t xml:space="preserve">A2-S116, A2-S109, A2-S115</w:t>
            </w:r>
          </w:p>
        </w:tc>
      </w:tr>
      <w:tr>
        <w:tc>
          <w:tcPr/>
          <w:p>
            <w:pPr>
              <w:pStyle w:val="Compact"/>
              <w:jc w:val="left"/>
            </w:pPr>
            <w:r>
              <w:t xml:space="preserve">Strategic direction</w:t>
            </w:r>
          </w:p>
        </w:tc>
        <w:tc>
          <w:tcPr/>
          <w:p>
            <w:pPr>
              <w:pStyle w:val="Compact"/>
              <w:jc w:val="left"/>
            </w:pPr>
            <w:r>
              <w:t xml:space="preserve">Introducing an Enterprise Edition behind licence keys (2026); 1.39 GA of Boost API and MMR diversity, 4-bit Rotational Quantization preview, experimental Search REST API</w:t>
            </w:r>
          </w:p>
        </w:tc>
        <w:tc>
          <w:tcPr/>
          <w:p>
            <w:pPr>
              <w:pStyle w:val="Compact"/>
              <w:jc w:val="left"/>
            </w:pPr>
            <w:r>
              <w:t xml:space="preserve">Verified fact</w:t>
            </w:r>
          </w:p>
        </w:tc>
        <w:tc>
          <w:tcPr/>
          <w:p>
            <w:pPr>
              <w:pStyle w:val="Compact"/>
              <w:jc w:val="left"/>
            </w:pPr>
            <w:r>
              <w:t xml:space="preserve">A2-S115, A2-S110</w:t>
            </w:r>
          </w:p>
        </w:tc>
      </w:tr>
      <w:tr>
        <w:tc>
          <w:tcPr/>
          <w:p>
            <w:pPr>
              <w:pStyle w:val="Compact"/>
              <w:jc w:val="left"/>
            </w:pPr>
            <w:r>
              <w:t xml:space="preserve">What it does</w:t>
            </w:r>
          </w:p>
        </w:tc>
        <w:tc>
          <w:tcPr/>
          <w:p>
            <w:pPr>
              <w:pStyle w:val="Compact"/>
              <w:jc w:val="left"/>
            </w:pPr>
            <w:r>
              <w:t xml:space="preserve">Stores objects and vectors and combines vector search with structured filtering; features include Boost API, MMR diversity, rotational quantisation.</w:t>
            </w:r>
          </w:p>
        </w:tc>
        <w:tc>
          <w:tcPr/>
          <w:p>
            <w:pPr>
              <w:pStyle w:val="Compact"/>
              <w:jc w:val="left"/>
            </w:pPr>
            <w:r>
              <w:t xml:space="preserve">Verified fact</w:t>
            </w:r>
          </w:p>
        </w:tc>
        <w:tc>
          <w:tcPr/>
          <w:p>
            <w:pPr>
              <w:pStyle w:val="Compact"/>
              <w:jc w:val="left"/>
            </w:pPr>
            <w:r>
              <w:t xml:space="preserve">A2-S110, A2-S115</w:t>
            </w:r>
          </w:p>
        </w:tc>
      </w:tr>
      <w:tr>
        <w:tc>
          <w:tcPr/>
          <w:p>
            <w:pPr>
              <w:pStyle w:val="Compact"/>
              <w:jc w:val="left"/>
            </w:pPr>
            <w:r>
              <w:t xml:space="preserve">Stack position</w:t>
            </w:r>
          </w:p>
        </w:tc>
        <w:tc>
          <w:tcPr/>
          <w:p>
            <w:pPr>
              <w:pStyle w:val="Compact"/>
              <w:jc w:val="left"/>
            </w:pPr>
            <w:r>
              <w:t xml:space="preserve">L6 dedicated vector database; placement correct.</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Python client (v4)</w:t>
            </w:r>
          </w:p>
        </w:tc>
        <w:tc>
          <w:tcPr/>
          <w:p>
            <w:pPr>
              <w:pStyle w:val="Compact"/>
              <w:jc w:val="left"/>
            </w:pPr>
            <w:r>
              <w:t xml:space="preserve">Verified fact</w:t>
            </w:r>
          </w:p>
        </w:tc>
        <w:tc>
          <w:tcPr/>
          <w:p>
            <w:pPr>
              <w:pStyle w:val="Compact"/>
              <w:jc w:val="left"/>
            </w:pPr>
            <w:r>
              <w:t xml:space="preserve">A2-S055</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II (via Drata); ISO 27001:2022; HIPAA on Premium Dedicated (AWS) with signed BAA; BYOC certification scope not stated</w:t>
            </w:r>
          </w:p>
        </w:tc>
        <w:tc>
          <w:tcPr/>
          <w:p>
            <w:pPr>
              <w:pStyle w:val="Compact"/>
              <w:jc w:val="left"/>
            </w:pPr>
            <w:r>
              <w:t xml:space="preserve">Verified fact</w:t>
            </w:r>
          </w:p>
        </w:tc>
        <w:tc>
          <w:tcPr/>
          <w:p>
            <w:pPr>
              <w:pStyle w:val="Compact"/>
              <w:jc w:val="left"/>
            </w:pPr>
            <w:r>
              <w:t xml:space="preserve">A2-S111, A2-S112, A2-S113, A2-S114</w:t>
            </w:r>
          </w:p>
        </w:tc>
      </w:tr>
      <w:tr>
        <w:tc>
          <w:tcPr/>
          <w:p>
            <w:pPr>
              <w:pStyle w:val="Compact"/>
              <w:jc w:val="left"/>
            </w:pPr>
            <w:r>
              <w:t xml:space="preserve">GDPR / residency</w:t>
            </w:r>
          </w:p>
        </w:tc>
        <w:tc>
          <w:tcPr/>
          <w:p>
            <w:pPr>
              <w:pStyle w:val="Compact"/>
              <w:jc w:val="left"/>
            </w:pPr>
            <w:r>
              <w:t xml:space="preserve">Shared Cloud on AWS US East and Europe (Frankfurt); Premium Dedicated in ~40 regions</w:t>
            </w:r>
          </w:p>
        </w:tc>
        <w:tc>
          <w:tcPr/>
          <w:p>
            <w:pPr>
              <w:pStyle w:val="Compact"/>
              <w:jc w:val="left"/>
            </w:pPr>
            <w:r>
              <w:t xml:space="preserve">Verified fact</w:t>
            </w:r>
          </w:p>
        </w:tc>
        <w:tc>
          <w:tcPr/>
          <w:p>
            <w:pPr>
              <w:pStyle w:val="Compact"/>
              <w:jc w:val="left"/>
            </w:pPr>
            <w:r>
              <w:t xml:space="preserve">A2-S111</w:t>
            </w:r>
          </w:p>
        </w:tc>
      </w:tr>
      <w:tr>
        <w:tc>
          <w:tcPr/>
          <w:p>
            <w:pPr>
              <w:pStyle w:val="Compact"/>
              <w:jc w:val="left"/>
            </w:pPr>
            <w:r>
              <w:t xml:space="preserve">Security features</w:t>
            </w:r>
          </w:p>
        </w:tc>
        <w:tc>
          <w:tcPr/>
          <w:p>
            <w:pPr>
              <w:pStyle w:val="Compact"/>
              <w:jc w:val="left"/>
            </w:pPr>
            <w:r>
              <w:t xml:space="preserve">Encryption in transit and at rest, immutable backups (HIPAA offering)</w:t>
            </w:r>
          </w:p>
        </w:tc>
        <w:tc>
          <w:tcPr/>
          <w:p>
            <w:pPr>
              <w:pStyle w:val="Compact"/>
              <w:jc w:val="left"/>
            </w:pPr>
            <w:r>
              <w:t xml:space="preserve">Verified fact</w:t>
            </w:r>
          </w:p>
        </w:tc>
        <w:tc>
          <w:tcPr/>
          <w:p>
            <w:pPr>
              <w:pStyle w:val="Compact"/>
              <w:jc w:val="left"/>
            </w:pPr>
            <w:r>
              <w:t xml:space="preserve">A2-S113</w:t>
            </w:r>
          </w:p>
        </w:tc>
      </w:tr>
      <w:tr>
        <w:tc>
          <w:tcPr/>
          <w:p>
            <w:pPr>
              <w:pStyle w:val="Compact"/>
              <w:jc w:val="left"/>
            </w:pPr>
            <w:r>
              <w:t xml:space="preserve">Access controls</w:t>
            </w:r>
          </w:p>
        </w:tc>
        <w:tc>
          <w:tcPr/>
          <w:p>
            <w:pPr>
              <w:pStyle w:val="Compact"/>
              <w:jc w:val="left"/>
            </w:pPr>
            <w:r>
              <w:t xml:space="preserve">Role-based access controls</w:t>
            </w:r>
          </w:p>
        </w:tc>
        <w:tc>
          <w:tcPr/>
          <w:p>
            <w:pPr>
              <w:pStyle w:val="Compact"/>
              <w:jc w:val="left"/>
            </w:pPr>
            <w:r>
              <w:t xml:space="preserve">Verified fact</w:t>
            </w:r>
          </w:p>
        </w:tc>
        <w:tc>
          <w:tcPr/>
          <w:p>
            <w:pPr>
              <w:pStyle w:val="Compact"/>
              <w:jc w:val="left"/>
            </w:pPr>
            <w:r>
              <w:t xml:space="preserve">A2-S113</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Flex pay-as-you-go from US$45/month; Premium (Dedicated) priced by region; BYOC metered CPU/memory rates; September 2026 backup-rate update. A blog describes a</w:t>
            </w:r>
            <w:r>
              <w:t xml:space="preserve"> </w:t>
            </w:r>
            <w:r>
              <w:t xml:space="preserve">‘</w:t>
            </w:r>
            <w:r>
              <w:t xml:space="preserve">Plus</w:t>
            </w:r>
            <w:r>
              <w:t xml:space="preserve">’</w:t>
            </w:r>
            <w:r>
              <w:t xml:space="preserve"> </w:t>
            </w:r>
            <w:r>
              <w:t xml:space="preserve">tier from US$280/month (naming conflict)</w:t>
            </w:r>
          </w:p>
        </w:tc>
        <w:tc>
          <w:tcPr/>
          <w:p>
            <w:pPr>
              <w:pStyle w:val="Compact"/>
              <w:jc w:val="left"/>
            </w:pPr>
            <w:r>
              <w:t xml:space="preserve">Verified fact</w:t>
            </w:r>
          </w:p>
        </w:tc>
        <w:tc>
          <w:tcPr/>
          <w:p>
            <w:pPr>
              <w:pStyle w:val="Compact"/>
              <w:jc w:val="left"/>
            </w:pPr>
            <w:r>
              <w:t xml:space="preserve">A2-S111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US$50M Series B (April 2023, led by Index Ventures), total US$67.7M; no 2025-2026 round confirmed</w:t>
            </w:r>
          </w:p>
        </w:tc>
        <w:tc>
          <w:tcPr/>
          <w:p>
            <w:pPr>
              <w:pStyle w:val="Compact"/>
              <w:jc w:val="left"/>
            </w:pPr>
            <w:r>
              <w:t xml:space="preserve">Reported</w:t>
            </w:r>
          </w:p>
        </w:tc>
        <w:tc>
          <w:tcPr/>
          <w:p>
            <w:pPr>
              <w:pStyle w:val="Compact"/>
              <w:jc w:val="left"/>
            </w:pPr>
            <w:r>
              <w:t xml:space="preserve">A2-S116</w:t>
            </w:r>
          </w:p>
        </w:tc>
      </w:tr>
      <w:tr>
        <w:tc>
          <w:tcPr/>
          <w:p>
            <w:pPr>
              <w:pStyle w:val="Compact"/>
              <w:jc w:val="left"/>
            </w:pPr>
            <w:r>
              <w:t xml:space="preserve">Maturity</w:t>
            </w:r>
          </w:p>
        </w:tc>
        <w:tc>
          <w:tcPr/>
          <w:p>
            <w:pPr>
              <w:pStyle w:val="Compact"/>
              <w:jc w:val="left"/>
            </w:pPr>
            <w:r>
              <w:t xml:space="preserve">Frequent minor releases; only latest three minors supported</w:t>
            </w:r>
          </w:p>
        </w:tc>
        <w:tc>
          <w:tcPr/>
          <w:p>
            <w:pPr>
              <w:pStyle w:val="Compact"/>
              <w:jc w:val="left"/>
            </w:pPr>
            <w:r>
              <w:t xml:space="preserve">Verified fact</w:t>
            </w:r>
          </w:p>
        </w:tc>
        <w:tc>
          <w:tcPr/>
          <w:p>
            <w:pPr>
              <w:pStyle w:val="Compact"/>
              <w:jc w:val="left"/>
            </w:pPr>
            <w:r>
              <w:t xml:space="preserve">A2-S109</w:t>
            </w:r>
          </w:p>
        </w:tc>
      </w:tr>
      <w:tr>
        <w:tc>
          <w:tcPr/>
          <w:p>
            <w:pPr>
              <w:pStyle w:val="Compact"/>
              <w:jc w:val="left"/>
            </w:pPr>
            <w:r>
              <w:t xml:space="preserve">Deployment</w:t>
            </w:r>
          </w:p>
        </w:tc>
        <w:tc>
          <w:tcPr/>
          <w:p>
            <w:pPr>
              <w:pStyle w:val="Compact"/>
              <w:jc w:val="left"/>
            </w:pPr>
            <w:r>
              <w:t xml:space="preserve">saas: Yes (Shared and Dedicated cloud); managed_cloud: Yes (~40 regions across GCP, AWS, Azure for Premium Dedicated); vpc_byoc: Yes (Weaviate manages data plane in customer VPC); private_cloud: Not publicly verified; self_hosted: Yes; on_prem: Yes</w:t>
            </w:r>
          </w:p>
        </w:tc>
        <w:tc>
          <w:tcPr/>
          <w:p>
            <w:pPr>
              <w:pStyle w:val="Compact"/>
            </w:pPr>
          </w:p>
        </w:tc>
        <w:tc>
          <w:tcPr/>
          <w:p>
            <w:pPr>
              <w:pStyle w:val="Compact"/>
            </w:pPr>
          </w:p>
        </w:tc>
      </w:tr>
    </w:tbl>
    <w:bookmarkEnd w:id="1164"/>
    <w:bookmarkStart w:id="1182" w:name="Xa0dc7c045bb28ca07caf02de2d851d6153706cf"/>
    <w:p>
      <w:pPr>
        <w:pStyle w:val="Heading2"/>
      </w:pPr>
      <w:r>
        <w:t xml:space="preserve">MongoDB Vector Search (Atlas; self-managed Community Edition and Enterprise Advanced) (</w:t>
      </w:r>
      <w:r>
        <w:rPr>
          <w:rStyle w:val="VerbatimChar"/>
        </w:rPr>
        <w:t xml:space="preserve">L6-mongodb-atlas-vector-search</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only where MongoDB is already the operational store, because lock-in scores 2; the condition is an existing platform commitment, which is why it differs from Pinecone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Vector, full-text and hybrid GA; rerank and auto-embedding preview</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roles and auditing verified (B-L6-S001) plus the Atlas Admin API (B-REV-S028): rule 7 allows 4; SCIM and SLA not verified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Strong platform certifications but scope rule (CP2 Q4): platform-level, preview features excluded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Atlas on three clouds plus self-managed; no BYOC</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Official drivers and aggregation API; Voyage integration</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Atlas mature; self-managed search GA only since c. July 2026</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Hourly Search Nodes; Community free; price tables conflict</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SSPL and proprietary Atlas; Voyage coupling</w:t>
            </w:r>
          </w:p>
        </w:tc>
      </w:tr>
      <w:tr>
        <w:tc>
          <w:tcPr/>
          <w:p>
            <w:pPr>
              <w:pStyle w:val="Compact"/>
              <w:jc w:val="left"/>
            </w:pPr>
            <w:r>
              <w:rPr>
                <w:bCs/>
                <w:b/>
              </w:rPr>
              <w:t xml:space="preserve">Total (generic / FS)</w:t>
            </w:r>
          </w:p>
        </w:tc>
        <w:tc>
          <w:tcPr/>
          <w:p>
            <w:pPr>
              <w:pStyle w:val="Compact"/>
              <w:jc w:val="right"/>
            </w:pPr>
            <w:r>
              <w:rPr>
                <w:bCs/>
                <w:b/>
              </w:rPr>
              <w:t xml:space="preserve">3.80 / 3.65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3.65</w:t>
            </w:r>
          </w:p>
        </w:tc>
        <w:tc>
          <w:tcPr/>
          <w:p>
            <w:pPr>
              <w:pStyle w:val="Compact"/>
              <w:jc w:val="right"/>
            </w:pPr>
            <w:r>
              <w:t xml:space="preserve">3.75</w:t>
            </w:r>
          </w:p>
        </w:tc>
        <w:tc>
          <w:tcPr/>
          <w:p>
            <w:pPr>
              <w:pStyle w:val="Compact"/>
              <w:jc w:val="right"/>
            </w:pPr>
            <w:r>
              <w:t xml:space="preserve">3.65</w:t>
            </w:r>
          </w:p>
        </w:tc>
        <w:tc>
          <w:tcPr/>
          <w:p>
            <w:pPr>
              <w:pStyle w:val="Compact"/>
              <w:jc w:val="right"/>
            </w:pPr>
            <w:r>
              <w:t xml:space="preserve">3.60</w:t>
            </w:r>
          </w:p>
        </w:tc>
        <w:tc>
          <w:tcPr/>
          <w:p>
            <w:pPr>
              <w:pStyle w:val="Compact"/>
              <w:jc w:val="right"/>
            </w:pPr>
            <w:r>
              <w:t xml:space="preserve">3.70</w:t>
            </w:r>
          </w:p>
        </w:tc>
        <w:tc>
          <w:tcPr/>
          <w:p>
            <w:pPr>
              <w:pStyle w:val="Compact"/>
              <w:jc w:val="right"/>
            </w:pPr>
            <w:r>
              <w:t xml:space="preserve">3.75</w:t>
            </w:r>
          </w:p>
        </w:tc>
        <w:tc>
          <w:tcPr/>
          <w:p>
            <w:pPr>
              <w:pStyle w:val="Compact"/>
              <w:jc w:val="right"/>
            </w:pPr>
            <w:r>
              <w:t xml:space="preserve">3.75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Vector and full-text search inside MongoDB via $vectorSearch/$search with hybrid fusion GA; $rerank (Voyage, preview) and Automated Embedding (preview); GA on Atlas and self-managed Community/Enterprise Advanced 8.2+</w:t>
      </w:r>
      <w:r>
        <w:t xml:space="preserve"> </w:t>
      </w:r>
      <w:r>
        <w:rPr>
          <w:rStyle w:val="ClaimLabel"/>
        </w:rPr>
        <w:t xml:space="preserve">VF</w:t>
      </w:r>
      <w:r>
        <w:rPr>
          <w:rStyle w:val="FootnoteReference"/>
        </w:rPr>
        <w:footnoteReference w:id="1165"/>
      </w:r>
      <w:r>
        <w:t xml:space="preserve">.</w:t>
      </w:r>
    </w:p>
    <w:p>
      <w:pPr>
        <w:pStyle w:val="BodyText"/>
      </w:pPr>
      <w:r>
        <w:rPr>
          <w:bCs/>
          <w:b/>
        </w:rPr>
        <w:t xml:space="preserve">Strengths</w:t>
      </w:r>
    </w:p>
    <w:p>
      <w:pPr>
        <w:numPr>
          <w:ilvl w:val="0"/>
          <w:numId w:val="1230"/>
        </w:numPr>
        <w:pStyle w:val="Compact"/>
      </w:pPr>
      <w:r>
        <w:t xml:space="preserve">Transactional integration where documents already live in MongoDB</w:t>
      </w:r>
      <w:r>
        <w:t xml:space="preserve"> </w:t>
      </w:r>
      <w:r>
        <w:rPr>
          <w:rStyle w:val="ClaimLabel"/>
        </w:rPr>
        <w:t xml:space="preserve">AJ</w:t>
      </w:r>
    </w:p>
    <w:p>
      <w:pPr>
        <w:numPr>
          <w:ilvl w:val="0"/>
          <w:numId w:val="1230"/>
        </w:numPr>
        <w:pStyle w:val="Compact"/>
      </w:pPr>
      <w:r>
        <w:t xml:space="preserve">Atlas ISO 27001:2022, SOC 2 Type II, PCI DSS, HITRUST, CSA STAR; FedRAMP Moderate for Gov</w:t>
      </w:r>
      <w:r>
        <w:t xml:space="preserve"> </w:t>
      </w:r>
      <w:r>
        <w:rPr>
          <w:rStyle w:val="ClaimLabel"/>
        </w:rPr>
        <w:t xml:space="preserve">VF</w:t>
      </w:r>
      <w:r>
        <w:rPr>
          <w:rStyle w:val="FootnoteReference"/>
        </w:rPr>
        <w:footnoteReference w:id="1170"/>
      </w:r>
    </w:p>
    <w:p>
      <w:pPr>
        <w:numPr>
          <w:ilvl w:val="0"/>
          <w:numId w:val="1230"/>
        </w:numPr>
        <w:pStyle w:val="Compact"/>
      </w:pPr>
      <w:r>
        <w:t xml:space="preserve">SAML/OIDC SSO, org/project and custom database roles, database auditing on M10+</w:t>
      </w:r>
      <w:r>
        <w:t xml:space="preserve"> </w:t>
      </w:r>
      <w:r>
        <w:rPr>
          <w:rStyle w:val="ClaimLabel"/>
        </w:rPr>
        <w:t xml:space="preserve">VF</w:t>
      </w:r>
      <w:r>
        <w:rPr>
          <w:rStyle w:val="FootnoteReference"/>
        </w:rPr>
        <w:footnoteReference w:id="1172"/>
      </w:r>
    </w:p>
    <w:p>
      <w:pPr>
        <w:numPr>
          <w:ilvl w:val="0"/>
          <w:numId w:val="1230"/>
        </w:numPr>
        <w:pStyle w:val="Compact"/>
      </w:pPr>
      <w:r>
        <w:t xml:space="preserve">Self-managed option on 8.2+</w:t>
      </w:r>
      <w:r>
        <w:t xml:space="preserve"> </w:t>
      </w:r>
      <w:r>
        <w:rPr>
          <w:rStyle w:val="ClaimLabel"/>
        </w:rPr>
        <w:t xml:space="preserve">VF</w:t>
      </w:r>
      <w:r>
        <w:rPr>
          <w:rStyle w:val="FootnoteReference"/>
        </w:rPr>
        <w:footnoteReference w:id="1174"/>
      </w:r>
    </w:p>
    <w:p>
      <w:pPr>
        <w:pStyle w:val="FirstParagraph"/>
      </w:pPr>
      <w:r>
        <w:rPr>
          <w:bCs/>
          <w:b/>
        </w:rPr>
        <w:t xml:space="preserve">Limitations and risks</w:t>
      </w:r>
    </w:p>
    <w:p>
      <w:pPr>
        <w:numPr>
          <w:ilvl w:val="0"/>
          <w:numId w:val="1231"/>
        </w:numPr>
        <w:pStyle w:val="Compact"/>
      </w:pPr>
      <w:r>
        <w:t xml:space="preserve">SSPL for self-managed; Atlas proprietary; Voyage-native features couple L6 and L7</w:t>
      </w:r>
      <w:r>
        <w:t xml:space="preserve"> </w:t>
      </w:r>
      <w:r>
        <w:rPr>
          <w:rStyle w:val="ClaimLabel"/>
        </w:rPr>
        <w:t xml:space="preserve">VF</w:t>
      </w:r>
      <w:r>
        <w:rPr>
          <w:rStyle w:val="FootnoteReference"/>
        </w:rPr>
        <w:footnoteReference w:id="1175"/>
      </w:r>
    </w:p>
    <w:p>
      <w:pPr>
        <w:numPr>
          <w:ilvl w:val="0"/>
          <w:numId w:val="1231"/>
        </w:numPr>
        <w:pStyle w:val="Compact"/>
      </w:pPr>
      <w:r>
        <w:t xml:space="preserve">CMK covers search indexes only on dedicated Search Nodes</w:t>
      </w:r>
      <w:r>
        <w:t xml:space="preserve"> </w:t>
      </w:r>
      <w:r>
        <w:rPr>
          <w:rStyle w:val="ClaimLabel"/>
        </w:rPr>
        <w:t xml:space="preserve">VF</w:t>
      </w:r>
      <w:r>
        <w:rPr>
          <w:rStyle w:val="FootnoteReference"/>
        </w:rPr>
        <w:footnoteReference w:id="1176"/>
      </w:r>
    </w:p>
    <w:p>
      <w:pPr>
        <w:numPr>
          <w:ilvl w:val="0"/>
          <w:numId w:val="1231"/>
        </w:numPr>
        <w:pStyle w:val="Compact"/>
      </w:pPr>
      <w:r>
        <w:t xml:space="preserve">Native rerank and Automated Embedding are preview and lack Geography targeting</w:t>
      </w:r>
      <w:r>
        <w:t xml:space="preserve"> </w:t>
      </w:r>
      <w:r>
        <w:rPr>
          <w:rStyle w:val="ClaimLabel"/>
        </w:rPr>
        <w:t xml:space="preserve">VF</w:t>
      </w:r>
      <w:r>
        <w:rPr>
          <w:rStyle w:val="FootnoteReference"/>
        </w:rPr>
        <w:footnoteReference w:id="1178"/>
      </w:r>
    </w:p>
    <w:p>
      <w:pPr>
        <w:numPr>
          <w:ilvl w:val="0"/>
          <w:numId w:val="1231"/>
        </w:numPr>
        <w:pStyle w:val="Compact"/>
      </w:pPr>
      <w:r>
        <w:t xml:space="preserve">SOC 2 scope excludes preview features; Atlas log retention 30 days</w:t>
      </w:r>
      <w:r>
        <w:t xml:space="preserve"> </w:t>
      </w:r>
      <w:r>
        <w:rPr>
          <w:rStyle w:val="ClaimLabel"/>
        </w:rPr>
        <w:t xml:space="preserve">VF</w:t>
      </w:r>
      <w:r>
        <w:rPr>
          <w:rStyle w:val="FootnoteReference"/>
        </w:rPr>
        <w:footnoteReference w:id="1180"/>
      </w:r>
    </w:p>
    <w:p>
      <w:pPr>
        <w:pStyle w:val="FirstParagraph"/>
      </w:pPr>
      <w:r>
        <w:rPr>
          <w:bCs/>
          <w:b/>
        </w:rPr>
        <w:t xml:space="preserve">Choose when</w:t>
      </w:r>
    </w:p>
    <w:p>
      <w:pPr>
        <w:numPr>
          <w:ilvl w:val="0"/>
          <w:numId w:val="1232"/>
        </w:numPr>
        <w:pStyle w:val="Compact"/>
      </w:pPr>
      <w:r>
        <w:t xml:space="preserve">MongoDB is the system of record for the documents being retrieved</w:t>
      </w:r>
      <w:r>
        <w:t xml:space="preserve"> </w:t>
      </w:r>
      <w:r>
        <w:rPr>
          <w:rStyle w:val="ClaimLabel"/>
        </w:rPr>
        <w:t xml:space="preserve">AJ</w:t>
      </w:r>
    </w:p>
    <w:p>
      <w:pPr>
        <w:pStyle w:val="FirstParagraph"/>
      </w:pPr>
      <w:r>
        <w:rPr>
          <w:bCs/>
          <w:b/>
        </w:rPr>
        <w:t xml:space="preserve">Avoid when</w:t>
      </w:r>
    </w:p>
    <w:p>
      <w:pPr>
        <w:numPr>
          <w:ilvl w:val="0"/>
          <w:numId w:val="1233"/>
        </w:numPr>
        <w:pStyle w:val="Compact"/>
      </w:pPr>
      <w:r>
        <w:t xml:space="preserve">MongoDB would be adopted only for retrieval</w:t>
      </w:r>
      <w:r>
        <w:t xml:space="preserve"> </w:t>
      </w:r>
      <w:r>
        <w:rPr>
          <w:rStyle w:val="ClaimLabel"/>
        </w:rPr>
        <w:t xml:space="preserve">AJ</w:t>
      </w:r>
    </w:p>
    <w:p>
      <w:pPr>
        <w:numPr>
          <w:ilvl w:val="0"/>
          <w:numId w:val="1233"/>
        </w:numPr>
        <w:pStyle w:val="Compact"/>
      </w:pPr>
      <w:r>
        <w:t xml:space="preserve">Preview reranking or embedding would sit in regulated flows</w:t>
      </w:r>
      <w:r>
        <w:t xml:space="preserve"> </w:t>
      </w:r>
      <w:r>
        <w:rPr>
          <w:rStyle w:val="ClaimLabel"/>
        </w:rPr>
        <w:t xml:space="preserve">AJ</w:t>
      </w:r>
    </w:p>
    <w:p>
      <w:pPr>
        <w:pStyle w:val="FirstParagraph"/>
      </w:pPr>
      <w:r>
        <w:rPr>
          <w:bCs/>
          <w:b/>
        </w:rPr>
        <w:t xml:space="preserve">Nearest competitors:</w:t>
      </w:r>
      <w:r>
        <w:t xml:space="preserve"> </w:t>
      </w:r>
      <w:r>
        <w:t xml:space="preserve">L6-pgvector, L6-elasticsearch, L6-pinecone</w:t>
      </w:r>
    </w:p>
    <w:p>
      <w:pPr>
        <w:pStyle w:val="BodyText"/>
      </w:pPr>
      <w:r>
        <w:rPr>
          <w:bCs/>
          <w:b/>
        </w:rPr>
        <w:t xml:space="preserve">Regulated-FS note.</w:t>
      </w:r>
      <w:r>
        <w:t xml:space="preserve"> </w:t>
      </w:r>
      <w:r>
        <w:t xml:space="preserve">Dedicated Search Nodes so CMK covers indexes; export audit logs to the firm’s archive; Voyage features off until GA and Geography-scoped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MongoDB, Inc. (owner of Voyage AI since February 2025)</w:t>
            </w:r>
          </w:p>
        </w:tc>
        <w:tc>
          <w:tcPr/>
          <w:p>
            <w:pPr>
              <w:pStyle w:val="Compact"/>
              <w:jc w:val="left"/>
            </w:pPr>
            <w:r>
              <w:t xml:space="preserve">Verified fact</w:t>
            </w:r>
          </w:p>
        </w:tc>
        <w:tc>
          <w:tcPr/>
          <w:p>
            <w:pPr>
              <w:pStyle w:val="Compact"/>
              <w:jc w:val="left"/>
            </w:pPr>
            <w:r>
              <w:t xml:space="preserve">A2-S033</w:t>
            </w:r>
          </w:p>
        </w:tc>
      </w:tr>
      <w:tr>
        <w:tc>
          <w:tcPr/>
          <w:p>
            <w:pPr>
              <w:pStyle w:val="Compact"/>
              <w:jc w:val="left"/>
            </w:pPr>
            <w:r>
              <w:t xml:space="preserve">Category</w:t>
            </w:r>
          </w:p>
        </w:tc>
        <w:tc>
          <w:tcPr/>
          <w:p>
            <w:pPr>
              <w:pStyle w:val="Compact"/>
              <w:jc w:val="left"/>
            </w:pPr>
            <w:r>
              <w:t xml:space="preserve">Vector search built into a general-purpose document database</w:t>
            </w:r>
          </w:p>
        </w:tc>
        <w:tc>
          <w:tcPr/>
          <w:p>
            <w:pPr>
              <w:pStyle w:val="Compact"/>
              <w:jc w:val="left"/>
            </w:pPr>
            <w:r>
              <w:t xml:space="preserve">Verified fact</w:t>
            </w:r>
          </w:p>
        </w:tc>
        <w:tc>
          <w:tcPr/>
          <w:p>
            <w:pPr>
              <w:pStyle w:val="Compact"/>
              <w:jc w:val="left"/>
            </w:pPr>
            <w:r>
              <w:t xml:space="preserve">A2-S078</w:t>
            </w:r>
          </w:p>
        </w:tc>
      </w:tr>
      <w:tr>
        <w:tc>
          <w:tcPr/>
          <w:p>
            <w:pPr>
              <w:pStyle w:val="Compact"/>
              <w:jc w:val="left"/>
            </w:pPr>
            <w:r>
              <w:t xml:space="preserve">Version / lineup</w:t>
            </w:r>
          </w:p>
        </w:tc>
        <w:tc>
          <w:tcPr/>
          <w:p>
            <w:pPr>
              <w:pStyle w:val="Compact"/>
              <w:jc w:val="left"/>
            </w:pPr>
            <w:r>
              <w:t xml:space="preserve">Atlas Vector Search; self-managed Search/Vector Search GA on MongoDB 8.2+ (mongot); hybrid search GA; $rerank native reranking (public preview, 8.3+); Automated Embedding (public preview); PyMongo 4.18.2 (24 September 2026)</w:t>
            </w:r>
          </w:p>
        </w:tc>
        <w:tc>
          <w:tcPr/>
          <w:p>
            <w:pPr>
              <w:pStyle w:val="Compact"/>
              <w:jc w:val="left"/>
            </w:pPr>
            <w:r>
              <w:t xml:space="preserve">Verified fact</w:t>
            </w:r>
          </w:p>
        </w:tc>
        <w:tc>
          <w:tcPr/>
          <w:p>
            <w:pPr>
              <w:pStyle w:val="Compact"/>
              <w:jc w:val="left"/>
            </w:pPr>
            <w:r>
              <w:t xml:space="preserve">A2-S137, A2-S141, A2-S078, A2-S059, V1-S035</w:t>
            </w:r>
          </w:p>
        </w:tc>
      </w:tr>
      <w:tr>
        <w:tc>
          <w:tcPr/>
          <w:p>
            <w:pPr>
              <w:pStyle w:val="Compact"/>
              <w:jc w:val="left"/>
            </w:pPr>
            <w:r>
              <w:t xml:space="preserve">Licence</w:t>
            </w:r>
          </w:p>
        </w:tc>
        <w:tc>
          <w:tcPr/>
          <w:p>
            <w:pPr>
              <w:pStyle w:val="Compact"/>
              <w:jc w:val="left"/>
            </w:pPr>
            <w:r>
              <w:t xml:space="preserve">Atlas: proprietary managed service; Community Edition and mongot under SSPL (source-available); Enterprise Advanced commercial</w:t>
            </w:r>
          </w:p>
        </w:tc>
        <w:tc>
          <w:tcPr/>
          <w:p>
            <w:pPr>
              <w:pStyle w:val="Compact"/>
              <w:jc w:val="left"/>
            </w:pPr>
            <w:r>
              <w:t xml:space="preserve">Verified fact</w:t>
            </w:r>
          </w:p>
        </w:tc>
        <w:tc>
          <w:tcPr/>
          <w:p>
            <w:pPr>
              <w:pStyle w:val="Compact"/>
              <w:jc w:val="left"/>
            </w:pPr>
            <w:r>
              <w:t xml:space="preserve">A2-S137</w:t>
            </w:r>
          </w:p>
        </w:tc>
      </w:tr>
      <w:tr>
        <w:tc>
          <w:tcPr/>
          <w:p>
            <w:pPr>
              <w:pStyle w:val="Compact"/>
              <w:jc w:val="left"/>
            </w:pPr>
            <w:r>
              <w:t xml:space="preserve">Status events</w:t>
            </w:r>
          </w:p>
        </w:tc>
        <w:tc>
          <w:tcPr/>
          <w:p>
            <w:pPr>
              <w:pStyle w:val="Compact"/>
              <w:jc w:val="left"/>
            </w:pPr>
            <w:r>
              <w:t xml:space="preserve">17 February 2025: acquires Voyage AI; January 2026: Automated Embedding (public preview, Community); c. July 2026: Search and Vector Search GA for Community and Enterprise Advanced; c. July 2026: hybrid search GA; $rerank public preview; 1 September 2026: Europe Geography for Atlas Embedding and Reranking API; c. 30 September 2026: rerank-3 announced for native reranking</w:t>
            </w:r>
          </w:p>
        </w:tc>
        <w:tc>
          <w:tcPr/>
          <w:p>
            <w:pPr>
              <w:pStyle w:val="Compact"/>
              <w:jc w:val="left"/>
            </w:pPr>
            <w:r>
              <w:t xml:space="preserve">Verified fact</w:t>
            </w:r>
          </w:p>
        </w:tc>
        <w:tc>
          <w:tcPr/>
          <w:p>
            <w:pPr>
              <w:pStyle w:val="Compact"/>
              <w:jc w:val="left"/>
            </w:pPr>
            <w:r>
              <w:t xml:space="preserve">A2-S033, A2-S008, A2-S137, A2-S141, A2-S142, V1-S023, V1-S035</w:t>
            </w:r>
          </w:p>
        </w:tc>
      </w:tr>
      <w:tr>
        <w:tc>
          <w:tcPr/>
          <w:p>
            <w:pPr>
              <w:pStyle w:val="Compact"/>
              <w:jc w:val="left"/>
            </w:pPr>
            <w:r>
              <w:t xml:space="preserve">Strategic direction</w:t>
            </w:r>
          </w:p>
        </w:tc>
        <w:tc>
          <w:tcPr/>
          <w:p>
            <w:pPr>
              <w:pStyle w:val="Compact"/>
              <w:jc w:val="left"/>
            </w:pPr>
            <w:r>
              <w:t xml:space="preserve">Vertical integration of retrieval: Voyage AI embeddings/rerankers native in the database (automated embedding, Atlas Embedding and Reranking API); announcement on native reranking and hybrid search for agent retrieval</w:t>
            </w:r>
          </w:p>
        </w:tc>
        <w:tc>
          <w:tcPr/>
          <w:p>
            <w:pPr>
              <w:pStyle w:val="Compact"/>
              <w:jc w:val="left"/>
            </w:pPr>
            <w:r>
              <w:t xml:space="preserve">Verified fact</w:t>
            </w:r>
          </w:p>
        </w:tc>
        <w:tc>
          <w:tcPr/>
          <w:p>
            <w:pPr>
              <w:pStyle w:val="Compact"/>
              <w:jc w:val="left"/>
            </w:pPr>
            <w:r>
              <w:t xml:space="preserve">A2-S008, A2-S077, A2-S078</w:t>
            </w:r>
          </w:p>
        </w:tc>
      </w:tr>
      <w:tr>
        <w:tc>
          <w:tcPr/>
          <w:p>
            <w:pPr>
              <w:pStyle w:val="Compact"/>
              <w:jc w:val="left"/>
            </w:pPr>
            <w:r>
              <w:t xml:space="preserve">What it does</w:t>
            </w:r>
          </w:p>
        </w:tc>
        <w:tc>
          <w:tcPr/>
          <w:p>
            <w:pPr>
              <w:pStyle w:val="Compact"/>
              <w:jc w:val="left"/>
            </w:pPr>
            <w:r>
              <w:t xml:space="preserve">Vector and full-text search inside the document database via $vectorSearch/$search, hybrid fusion ($rankFusion RRF, $scoreFusion), index-less $rerank with Voyage cross-encoders (max 1,000 docs), and automated embedding with Voyage models.</w:t>
            </w:r>
          </w:p>
        </w:tc>
        <w:tc>
          <w:tcPr/>
          <w:p>
            <w:pPr>
              <w:pStyle w:val="Compact"/>
              <w:jc w:val="left"/>
            </w:pPr>
            <w:r>
              <w:t xml:space="preserve">Verified fact</w:t>
            </w:r>
          </w:p>
        </w:tc>
        <w:tc>
          <w:tcPr/>
          <w:p>
            <w:pPr>
              <w:pStyle w:val="Compact"/>
              <w:jc w:val="left"/>
            </w:pPr>
            <w:r>
              <w:t xml:space="preserve">A2-S137, A2-S141, A2-S078</w:t>
            </w:r>
          </w:p>
        </w:tc>
      </w:tr>
      <w:tr>
        <w:tc>
          <w:tcPr/>
          <w:p>
            <w:pPr>
              <w:pStyle w:val="Compact"/>
              <w:jc w:val="left"/>
            </w:pPr>
            <w:r>
              <w:t xml:space="preserve">Stack position</w:t>
            </w:r>
          </w:p>
        </w:tc>
        <w:tc>
          <w:tcPr/>
          <w:p>
            <w:pPr>
              <w:pStyle w:val="Compact"/>
              <w:jc w:val="left"/>
            </w:pPr>
            <w:r>
              <w:t xml:space="preserve">L6 inside the operational database; with Voyage it spans L6 and L7.</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MongoDB query API/aggregation via official drivers (e.g. PyMongo); Atlas Embedding and Reranking API</w:t>
            </w:r>
          </w:p>
        </w:tc>
        <w:tc>
          <w:tcPr/>
          <w:p>
            <w:pPr>
              <w:pStyle w:val="Compact"/>
              <w:jc w:val="left"/>
            </w:pPr>
            <w:r>
              <w:t xml:space="preserve">Verified fact</w:t>
            </w:r>
          </w:p>
        </w:tc>
        <w:tc>
          <w:tcPr/>
          <w:p>
            <w:pPr>
              <w:pStyle w:val="Compact"/>
              <w:jc w:val="left"/>
            </w:pPr>
            <w:r>
              <w:t xml:space="preserve">A2-S059, A2-S077</w:t>
            </w:r>
          </w:p>
        </w:tc>
      </w:tr>
      <w:tr>
        <w:tc>
          <w:tcPr/>
          <w:p>
            <w:pPr>
              <w:pStyle w:val="Compact"/>
              <w:jc w:val="left"/>
            </w:pPr>
            <w:r>
              <w:t xml:space="preserve">Dependencies</w:t>
            </w:r>
          </w:p>
        </w:tc>
        <w:tc>
          <w:tcPr/>
          <w:p>
            <w:pPr>
              <w:pStyle w:val="Compact"/>
              <w:jc w:val="left"/>
            </w:pPr>
            <w:r>
              <w:t xml:space="preserve">MongoDB Atlas or MongoDB Community Edition; Voyage AI models for automated embedding</w:t>
            </w:r>
          </w:p>
        </w:tc>
        <w:tc>
          <w:tcPr/>
          <w:p>
            <w:pPr>
              <w:pStyle w:val="Compact"/>
              <w:jc w:val="left"/>
            </w:pPr>
            <w:r>
              <w:t xml:space="preserve">Verified fact</w:t>
            </w:r>
          </w:p>
        </w:tc>
        <w:tc>
          <w:tcPr/>
          <w:p>
            <w:pPr>
              <w:pStyle w:val="Compact"/>
              <w:jc w:val="left"/>
            </w:pPr>
            <w:r>
              <w:t xml:space="preserve">A2-S078</w:t>
            </w:r>
          </w:p>
        </w:tc>
      </w:tr>
      <w:tr>
        <w:tc>
          <w:tcPr/>
          <w:p>
            <w:pPr>
              <w:pStyle w:val="Compact"/>
              <w:jc w:val="left"/>
            </w:pPr>
            <w:r>
              <w:t xml:space="preserve">Certifications</w:t>
            </w:r>
          </w:p>
        </w:tc>
        <w:tc>
          <w:tcPr/>
          <w:p>
            <w:pPr>
              <w:pStyle w:val="Compact"/>
              <w:jc w:val="left"/>
            </w:pPr>
            <w:r>
              <w:t xml:space="preserve">Atlas: ISO/IEC 27001:2022, SOC 2 Type II, PCI DSS, HITRUST, CSA STAR, HIPAA examination by third-party assessor; FedRAMP Moderate for Atlas for Government</w:t>
            </w:r>
          </w:p>
        </w:tc>
        <w:tc>
          <w:tcPr/>
          <w:p>
            <w:pPr>
              <w:pStyle w:val="Compact"/>
              <w:jc w:val="left"/>
            </w:pPr>
            <w:r>
              <w:t xml:space="preserve">Verified fact</w:t>
            </w:r>
          </w:p>
        </w:tc>
        <w:tc>
          <w:tcPr/>
          <w:p>
            <w:pPr>
              <w:pStyle w:val="Compact"/>
              <w:jc w:val="left"/>
            </w:pPr>
            <w:r>
              <w:t xml:space="preserve">A2-S138</w:t>
            </w:r>
          </w:p>
        </w:tc>
      </w:tr>
      <w:tr>
        <w:tc>
          <w:tcPr/>
          <w:p>
            <w:pPr>
              <w:pStyle w:val="Compact"/>
              <w:jc w:val="left"/>
            </w:pPr>
            <w:r>
              <w:t xml:space="preserve">GDPR / residency</w:t>
            </w:r>
          </w:p>
        </w:tc>
        <w:tc>
          <w:tcPr/>
          <w:p>
            <w:pPr>
              <w:pStyle w:val="Compact"/>
              <w:jc w:val="left"/>
            </w:pPr>
            <w:r>
              <w:t xml:space="preserve">Atlas cluster region chosen by customer; Atlas Embedding and Reranking API offers Europe (EEA) Geography processing boundary; Automated Embedding and Native Reranking do not yet support Geography targeting</w:t>
            </w:r>
          </w:p>
        </w:tc>
        <w:tc>
          <w:tcPr/>
          <w:p>
            <w:pPr>
              <w:pStyle w:val="Compact"/>
              <w:jc w:val="left"/>
            </w:pPr>
            <w:r>
              <w:t xml:space="preserve">Verified fact</w:t>
            </w:r>
          </w:p>
        </w:tc>
        <w:tc>
          <w:tcPr/>
          <w:p>
            <w:pPr>
              <w:pStyle w:val="Compact"/>
              <w:jc w:val="left"/>
            </w:pPr>
            <w:r>
              <w:t xml:space="preserve">A2-S142, A2-S139</w:t>
            </w:r>
          </w:p>
        </w:tc>
      </w:tr>
      <w:tr>
        <w:tc>
          <w:tcPr/>
          <w:p>
            <w:pPr>
              <w:pStyle w:val="Compact"/>
              <w:jc w:val="left"/>
            </w:pPr>
            <w:r>
              <w:t xml:space="preserve">Security features</w:t>
            </w:r>
          </w:p>
        </w:tc>
        <w:tc>
          <w:tcPr/>
          <w:p>
            <w:pPr>
              <w:pStyle w:val="Compact"/>
              <w:jc w:val="left"/>
            </w:pPr>
            <w:r>
              <w:t xml:space="preserve">AES-256 at rest by default; customer key management with AWS KMS, Azure Key Vault, Google Cloud KMS (not Free/Flex); search indexes covered by CMK only with dedicated Search Nodes</w:t>
            </w:r>
          </w:p>
        </w:tc>
        <w:tc>
          <w:tcPr/>
          <w:p>
            <w:pPr>
              <w:pStyle w:val="Compact"/>
              <w:jc w:val="left"/>
            </w:pPr>
            <w:r>
              <w:t xml:space="preserve">Verified fact</w:t>
            </w:r>
          </w:p>
        </w:tc>
        <w:tc>
          <w:tcPr/>
          <w:p>
            <w:pPr>
              <w:pStyle w:val="Compact"/>
              <w:jc w:val="left"/>
            </w:pPr>
            <w:r>
              <w:t xml:space="preserve">A2-S139</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Vector Search runs on cluster or dedicated Search Nodes (2-32 nodes, hourly, M10+); indicative Search Node tiers S20 US$0.12/hour to S80 US$3.26/hour; Flex US$8-30/month; Community self-managed free (SSPL); Geography-scoped Embedding API +10%</w:t>
            </w:r>
          </w:p>
        </w:tc>
        <w:tc>
          <w:tcPr/>
          <w:p>
            <w:pPr>
              <w:pStyle w:val="Compact"/>
              <w:jc w:val="left"/>
            </w:pPr>
            <w:r>
              <w:t xml:space="preserve">Verified fact</w:t>
            </w:r>
          </w:p>
        </w:tc>
        <w:tc>
          <w:tcPr/>
          <w:p>
            <w:pPr>
              <w:pStyle w:val="Compact"/>
              <w:jc w:val="left"/>
            </w:pPr>
            <w:r>
              <w:t xml:space="preserve">A2-S140, A2-S137, A2-S142</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(MongoDB Atlas); managed_cloud: Yes (Atlas on AWS, Azure, GCP); vpc_byoc: Not publicly verified; private_cloud: Not publicly verified; self_hosted: Yes (Community Edition and Enterprise Advanced, MongoDB 8.2+, GA); on_prem: Yes</w:t>
            </w:r>
          </w:p>
        </w:tc>
        <w:tc>
          <w:tcPr/>
          <w:p>
            <w:pPr>
              <w:pStyle w:val="Compact"/>
            </w:pPr>
          </w:p>
        </w:tc>
        <w:tc>
          <w:tcPr/>
          <w:p>
            <w:pPr>
              <w:pStyle w:val="Compact"/>
            </w:pPr>
          </w:p>
        </w:tc>
      </w:tr>
    </w:tbl>
    <w:bookmarkEnd w:id="1182"/>
    <w:bookmarkStart w:id="1205" w:name="amazon-s3-vectors-l6-s3-vectors"/>
    <w:p>
      <w:pPr>
        <w:pStyle w:val="Heading2"/>
      </w:pPr>
      <w:r>
        <w:t xml:space="preserve">Amazon S3 Vectors (</w:t>
      </w:r>
      <w:r>
        <w:rPr>
          <w:rStyle w:val="VerbatimChar"/>
        </w:rPr>
        <w:t xml:space="preserve">L6-s3-vectors</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Tactical, default in AWS estates as the low-cost vector tier. Not AWS’s lead vector-search service: AWS positions it as a durable tier behind OpenSearch</w:t>
      </w:r>
      <w:r>
        <w:t xml:space="preserve"> </w:t>
      </w:r>
      <w:r>
        <w:rPr>
          <w:rStyle w:val="ClaimLabel"/>
        </w:rPr>
        <w:t xml:space="preserve">VF</w:t>
      </w:r>
      <w:r>
        <w:rPr>
          <w:rStyle w:val="FootnoteReference"/>
        </w:rPr>
        <w:footnoteReference w:id="1183"/>
      </w:r>
      <w:r>
        <w:t xml:space="preserve">, so rubric rule 10 (CP3 Q2) does not make it Strategic</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Vector similarity with metadata filters at large scale; no lexical or hybrid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platform controls presumed (CP2 Q1); confirm per service; IAM and CloudTrail data events verified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CMK per index and PrivateLink; platform certifications without stated S3 Vectors scope: one below anchor (CP2 Q4)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AWS regional service only</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Bedrock Knowledge Bases and OpenSearch; proprietary API</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about ten months; evolving quotas</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Pay-per-use storage and query, clearly efficient</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AWS-only API; designated CTPP concentration</w:t>
            </w:r>
          </w:p>
        </w:tc>
      </w:tr>
      <w:tr>
        <w:tc>
          <w:tcPr/>
          <w:p>
            <w:pPr>
              <w:pStyle w:val="Compact"/>
              <w:jc w:val="left"/>
            </w:pPr>
            <w:r>
              <w:rPr>
                <w:bCs/>
                <w:b/>
              </w:rPr>
              <w:t xml:space="preserve">Total (generic / FS)</w:t>
            </w:r>
          </w:p>
        </w:tc>
        <w:tc>
          <w:tcPr/>
          <w:p>
            <w:pPr>
              <w:pStyle w:val="Compact"/>
              <w:jc w:val="right"/>
            </w:pPr>
            <w:r>
              <w:rPr>
                <w:bCs/>
                <w:b/>
              </w:rPr>
              <w:t xml:space="preserve">3.30 / 3.15</w:t>
            </w:r>
          </w:p>
        </w:tc>
        <w:tc>
          <w:tcPr/>
          <w:p>
            <w:pPr>
              <w:pStyle w:val="Compact"/>
            </w:pPr>
          </w:p>
        </w:tc>
      </w:tr>
    </w:tbl>
    <w:p>
      <w:pPr>
        <w:pStyle w:val="BodyText"/>
      </w:pPr>
      <w:r>
        <w:rPr>
          <w:iCs/>
          <w:i/>
        </w:rPr>
        <w:t xml:space="preserve">Evidence rules applied:</w:t>
      </w:r>
      <w:r>
        <w:t xml:space="preserve"> </w:t>
      </w:r>
      <w:r>
        <w:t xml:space="preserve">security_compliance at 4 (not 5) under CP2 Q4: S3 Vectors compliance scope not stated</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3.15</w:t>
            </w:r>
          </w:p>
        </w:tc>
        <w:tc>
          <w:tcPr/>
          <w:p>
            <w:pPr>
              <w:pStyle w:val="Compact"/>
              <w:jc w:val="right"/>
            </w:pPr>
            <w:r>
              <w:t xml:space="preserve">3.45</w:t>
            </w:r>
          </w:p>
        </w:tc>
        <w:tc>
          <w:tcPr/>
          <w:p>
            <w:pPr>
              <w:pStyle w:val="Compact"/>
              <w:jc w:val="right"/>
            </w:pPr>
            <w:r>
              <w:t xml:space="preserve">3.00</w:t>
            </w:r>
          </w:p>
        </w:tc>
        <w:tc>
          <w:tcPr/>
          <w:p>
            <w:pPr>
              <w:pStyle w:val="Compact"/>
              <w:jc w:val="right"/>
            </w:pPr>
            <w:r>
              <w:t xml:space="preserve">3.40</w:t>
            </w:r>
          </w:p>
        </w:tc>
        <w:tc>
          <w:tcPr/>
          <w:p>
            <w:pPr>
              <w:pStyle w:val="Compact"/>
              <w:jc w:val="right"/>
            </w:pPr>
            <w:r>
              <w:t xml:space="preserve">3.20</w:t>
            </w:r>
          </w:p>
        </w:tc>
        <w:tc>
          <w:tcPr/>
          <w:p>
            <w:pPr>
              <w:pStyle w:val="Compact"/>
              <w:jc w:val="right"/>
            </w:pPr>
            <w:r>
              <w:t xml:space="preserve">3.40</w:t>
            </w:r>
          </w:p>
        </w:tc>
        <w:tc>
          <w:tcPr/>
          <w:p>
            <w:pPr>
              <w:pStyle w:val="Compact"/>
              <w:jc w:val="right"/>
            </w:pPr>
            <w:r>
              <w:t xml:space="preserve">3.15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Object storage with native vector indexes in vector buckets: up to 2 billion vectors per index, 50 metadata keys, 10,000 top-K, metadata filters; no BM25; Bedrock Knowledge Bases and OpenSearch integration; GA December 2025</w:t>
      </w:r>
      <w:r>
        <w:t xml:space="preserve"> </w:t>
      </w:r>
      <w:r>
        <w:rPr>
          <w:rStyle w:val="ClaimLabel"/>
        </w:rPr>
        <w:t xml:space="preserve">VF</w:t>
      </w:r>
      <w:r>
        <w:rPr>
          <w:rStyle w:val="FootnoteReference"/>
        </w:rPr>
        <w:footnoteReference w:id="1185"/>
      </w:r>
      <w:r>
        <w:t xml:space="preserve">.</w:t>
      </w:r>
    </w:p>
    <w:p>
      <w:pPr>
        <w:pStyle w:val="BodyText"/>
      </w:pPr>
      <w:r>
        <w:rPr>
          <w:bCs/>
          <w:b/>
        </w:rPr>
        <w:t xml:space="preserve">Strengths</w:t>
      </w:r>
    </w:p>
    <w:p>
      <w:pPr>
        <w:numPr>
          <w:ilvl w:val="0"/>
          <w:numId w:val="1234"/>
        </w:numPr>
        <w:pStyle w:val="Compact"/>
      </w:pPr>
      <w:r>
        <w:t xml:space="preserve">Very low storage cost with no provisioned compute</w:t>
      </w:r>
      <w:r>
        <w:t xml:space="preserve"> </w:t>
      </w:r>
      <w:r>
        <w:rPr>
          <w:rStyle w:val="ClaimLabel"/>
        </w:rPr>
        <w:t xml:space="preserve">VF</w:t>
      </w:r>
      <w:r>
        <w:rPr>
          <w:rStyle w:val="FootnoteReference"/>
        </w:rPr>
        <w:footnoteReference w:id="1191"/>
      </w:r>
    </w:p>
    <w:p>
      <w:pPr>
        <w:numPr>
          <w:ilvl w:val="0"/>
          <w:numId w:val="1234"/>
        </w:numPr>
        <w:pStyle w:val="Compact"/>
      </w:pPr>
      <w:r>
        <w:t xml:space="preserve">SSE-KMS CMK per bucket or index, PrivateLink, IAM</w:t>
      </w:r>
      <w:r>
        <w:t xml:space="preserve"> </w:t>
      </w:r>
      <w:r>
        <w:rPr>
          <w:rStyle w:val="ClaimLabel"/>
        </w:rPr>
        <w:t xml:space="preserve">VF</w:t>
      </w:r>
      <w:r>
        <w:rPr>
          <w:rStyle w:val="FootnoteReference"/>
        </w:rPr>
        <w:footnoteReference w:id="1193"/>
      </w:r>
    </w:p>
    <w:p>
      <w:pPr>
        <w:numPr>
          <w:ilvl w:val="0"/>
          <w:numId w:val="1234"/>
        </w:numPr>
        <w:pStyle w:val="Compact"/>
      </w:pPr>
      <w:r>
        <w:t xml:space="preserve">CloudTrail data events for vector operations</w:t>
      </w:r>
      <w:r>
        <w:t xml:space="preserve"> </w:t>
      </w:r>
      <w:r>
        <w:rPr>
          <w:rStyle w:val="ClaimLabel"/>
        </w:rPr>
        <w:t xml:space="preserve">VF</w:t>
      </w:r>
      <w:r>
        <w:rPr>
          <w:rStyle w:val="FootnoteReference"/>
        </w:rPr>
        <w:footnoteReference w:id="1196"/>
      </w:r>
    </w:p>
    <w:p>
      <w:pPr>
        <w:numPr>
          <w:ilvl w:val="0"/>
          <w:numId w:val="1234"/>
        </w:numPr>
        <w:pStyle w:val="Compact"/>
      </w:pPr>
      <w:r>
        <w:t xml:space="preserve">About 34 Regions incl. European Sovereign Cloud and GovCloud</w:t>
      </w:r>
      <w:r>
        <w:t xml:space="preserve"> </w:t>
      </w:r>
      <w:r>
        <w:rPr>
          <w:rStyle w:val="ClaimLabel"/>
        </w:rPr>
        <w:t xml:space="preserve">VF</w:t>
      </w:r>
      <w:r>
        <w:rPr>
          <w:rStyle w:val="FootnoteReference"/>
        </w:rPr>
        <w:footnoteReference w:id="1198"/>
      </w:r>
    </w:p>
    <w:p>
      <w:pPr>
        <w:pStyle w:val="FirstParagraph"/>
      </w:pPr>
      <w:r>
        <w:rPr>
          <w:bCs/>
          <w:b/>
        </w:rPr>
        <w:t xml:space="preserve">Limitations and risks</w:t>
      </w:r>
    </w:p>
    <w:p>
      <w:pPr>
        <w:numPr>
          <w:ilvl w:val="0"/>
          <w:numId w:val="1235"/>
        </w:numPr>
        <w:pStyle w:val="Compact"/>
      </w:pPr>
      <w:r>
        <w:t xml:space="preserve">AWS-only proprietary API</w:t>
      </w:r>
      <w:r>
        <w:t xml:space="preserve"> </w:t>
      </w:r>
      <w:r>
        <w:rPr>
          <w:rStyle w:val="ClaimLabel"/>
        </w:rPr>
        <w:t xml:space="preserve">VF</w:t>
      </w:r>
      <w:r>
        <w:rPr>
          <w:rStyle w:val="FootnoteReference"/>
        </w:rPr>
        <w:footnoteReference w:id="1200"/>
      </w:r>
    </w:p>
    <w:p>
      <w:pPr>
        <w:numPr>
          <w:ilvl w:val="0"/>
          <w:numId w:val="1235"/>
        </w:numPr>
        <w:pStyle w:val="Compact"/>
      </w:pPr>
      <w:r>
        <w:t xml:space="preserve">No BM25/hybrid; pairs with OpenSearch</w:t>
      </w:r>
      <w:r>
        <w:t xml:space="preserve"> </w:t>
      </w:r>
      <w:r>
        <w:rPr>
          <w:rStyle w:val="ClaimLabel"/>
        </w:rPr>
        <w:t xml:space="preserve">VF</w:t>
      </w:r>
      <w:r>
        <w:rPr>
          <w:rStyle w:val="FootnoteReference"/>
        </w:rPr>
        <w:footnoteReference w:id="1201"/>
      </w:r>
    </w:p>
    <w:p>
      <w:pPr>
        <w:numPr>
          <w:ilvl w:val="0"/>
          <w:numId w:val="1235"/>
        </w:numPr>
        <w:pStyle w:val="Compact"/>
      </w:pPr>
      <w:r>
        <w:t xml:space="preserve">Compliance-programme scope and HIPAA eligibility not confirmed</w:t>
      </w:r>
      <w:r>
        <w:t xml:space="preserve"> </w:t>
      </w:r>
      <w:r>
        <w:rPr>
          <w:rStyle w:val="ClaimLabel"/>
        </w:rPr>
        <w:t xml:space="preserve">VF</w:t>
      </w:r>
      <w:r>
        <w:rPr>
          <w:rStyle w:val="FootnoteReference"/>
        </w:rPr>
        <w:footnoteReference w:id="1202"/>
      </w:r>
    </w:p>
    <w:p>
      <w:pPr>
        <w:numPr>
          <w:ilvl w:val="0"/>
          <w:numId w:val="1235"/>
        </w:numPr>
        <w:pStyle w:val="Compact"/>
      </w:pPr>
      <w:r>
        <w:t xml:space="preserve">Limits and prices changed several times in 2026</w:t>
      </w:r>
      <w:r>
        <w:t xml:space="preserve"> </w:t>
      </w:r>
      <w:r>
        <w:rPr>
          <w:rStyle w:val="ClaimLabel"/>
        </w:rPr>
        <w:t xml:space="preserve">VF</w:t>
      </w:r>
      <w:r>
        <w:rPr>
          <w:rStyle w:val="FootnoteReference"/>
        </w:rPr>
        <w:footnoteReference w:id="1203"/>
      </w:r>
    </w:p>
    <w:p>
      <w:pPr>
        <w:pStyle w:val="FirstParagraph"/>
      </w:pPr>
      <w:r>
        <w:rPr>
          <w:bCs/>
          <w:b/>
        </w:rPr>
        <w:t xml:space="preserve">Choose when</w:t>
      </w:r>
    </w:p>
    <w:p>
      <w:pPr>
        <w:numPr>
          <w:ilvl w:val="0"/>
          <w:numId w:val="1236"/>
        </w:numPr>
        <w:pStyle w:val="Compact"/>
      </w:pPr>
      <w:r>
        <w:t xml:space="preserve">AWS-centred firms needing a cheap durable tier or Bedrock Knowledge Base</w:t>
      </w:r>
      <w:r>
        <w:t xml:space="preserve"> </w:t>
      </w:r>
      <w:r>
        <w:rPr>
          <w:rStyle w:val="ClaimLabel"/>
        </w:rPr>
        <w:t xml:space="preserve">AJ</w:t>
      </w:r>
    </w:p>
    <w:p>
      <w:pPr>
        <w:pStyle w:val="FirstParagraph"/>
      </w:pPr>
      <w:r>
        <w:rPr>
          <w:bCs/>
          <w:b/>
        </w:rPr>
        <w:t xml:space="preserve">Avoid when</w:t>
      </w:r>
    </w:p>
    <w:p>
      <w:pPr>
        <w:numPr>
          <w:ilvl w:val="0"/>
          <w:numId w:val="1237"/>
        </w:numPr>
        <w:pStyle w:val="Compact"/>
      </w:pPr>
      <w:r>
        <w:t xml:space="preserve">Lexical search, low tail latency or a multi-cloud exit is required</w:t>
      </w:r>
      <w:r>
        <w:t xml:space="preserve"> </w:t>
      </w:r>
      <w:r>
        <w:rPr>
          <w:rStyle w:val="ClaimLabel"/>
        </w:rPr>
        <w:t xml:space="preserve">AJ</w:t>
      </w:r>
    </w:p>
    <w:p>
      <w:pPr>
        <w:pStyle w:val="FirstParagraph"/>
      </w:pPr>
      <w:r>
        <w:rPr>
          <w:bCs/>
          <w:b/>
        </w:rPr>
        <w:t xml:space="preserve">Nearest competitors:</w:t>
      </w:r>
      <w:r>
        <w:t xml:space="preserve"> </w:t>
      </w:r>
      <w:r>
        <w:t xml:space="preserve">L6-turbopuffer, L6-milvus-zilliz, L6-pgvector</w:t>
      </w:r>
    </w:p>
    <w:p>
      <w:pPr>
        <w:pStyle w:val="BodyText"/>
      </w:pPr>
      <w:r>
        <w:rPr>
          <w:bCs/>
          <w:b/>
        </w:rPr>
        <w:t xml:space="preserve">Regulated-FS note.</w:t>
      </w:r>
      <w:r>
        <w:t xml:space="preserve"> </w:t>
      </w:r>
      <w:r>
        <w:t xml:space="preserve">Enable CloudTrail data events on regulated indexes; set KMS key at index creation; record under the AWS CTPP concentration entry</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Amazon Web Services</w:t>
            </w:r>
          </w:p>
        </w:tc>
        <w:tc>
          <w:tcPr/>
          <w:p>
            <w:pPr>
              <w:pStyle w:val="Compact"/>
              <w:jc w:val="left"/>
            </w:pPr>
            <w:r>
              <w:t xml:space="preserve">Verified fact</w:t>
            </w:r>
          </w:p>
        </w:tc>
        <w:tc>
          <w:tcPr/>
          <w:p>
            <w:pPr>
              <w:pStyle w:val="Compact"/>
              <w:jc w:val="left"/>
            </w:pPr>
            <w:r>
              <w:t xml:space="preserve">A2-S081</w:t>
            </w:r>
          </w:p>
        </w:tc>
      </w:tr>
      <w:tr>
        <w:tc>
          <w:tcPr/>
          <w:p>
            <w:pPr>
              <w:pStyle w:val="Compact"/>
              <w:jc w:val="left"/>
            </w:pPr>
            <w:r>
              <w:t xml:space="preserve">Category</w:t>
            </w:r>
          </w:p>
        </w:tc>
        <w:tc>
          <w:tcPr/>
          <w:p>
            <w:pPr>
              <w:pStyle w:val="Compact"/>
              <w:jc w:val="left"/>
            </w:pPr>
            <w:r>
              <w:t xml:space="preserve">Object storage with native vector storage and similarity query (vector buckets and indexes)</w:t>
            </w:r>
          </w:p>
        </w:tc>
        <w:tc>
          <w:tcPr/>
          <w:p>
            <w:pPr>
              <w:pStyle w:val="Compact"/>
              <w:jc w:val="left"/>
            </w:pPr>
            <w:r>
              <w:t xml:space="preserve">Verified fact</w:t>
            </w:r>
          </w:p>
        </w:tc>
        <w:tc>
          <w:tcPr/>
          <w:p>
            <w:pPr>
              <w:pStyle w:val="Compact"/>
              <w:jc w:val="left"/>
            </w:pPr>
            <w:r>
              <w:t xml:space="preserve">A2-S094, A2-S092</w:t>
            </w:r>
          </w:p>
        </w:tc>
      </w:tr>
      <w:tr>
        <w:tc>
          <w:tcPr/>
          <w:p>
            <w:pPr>
              <w:pStyle w:val="Compact"/>
              <w:jc w:val="left"/>
            </w:pPr>
            <w:r>
              <w:t xml:space="preserve">Version / lineup</w:t>
            </w:r>
          </w:p>
        </w:tc>
        <w:tc>
          <w:tcPr/>
          <w:p>
            <w:pPr>
              <w:pStyle w:val="Compact"/>
              <w:jc w:val="left"/>
            </w:pPr>
            <w:r>
              <w:t xml:space="preserve">Generally available since December 2025 (preview July 2025); up to 2 billion vectors per index, 10,000 indexes per bucket; 10,000 top-K per query since June 2026</w:t>
            </w:r>
          </w:p>
        </w:tc>
        <w:tc>
          <w:tcPr/>
          <w:p>
            <w:pPr>
              <w:pStyle w:val="Compact"/>
              <w:jc w:val="left"/>
            </w:pPr>
            <w:r>
              <w:t xml:space="preserve">Verified fact</w:t>
            </w:r>
          </w:p>
        </w:tc>
        <w:tc>
          <w:tcPr/>
          <w:p>
            <w:pPr>
              <w:pStyle w:val="Compact"/>
              <w:jc w:val="left"/>
            </w:pPr>
            <w:r>
              <w:t xml:space="preserve">A2-S081, A2-S094, A2-S086, V1-S030</w:t>
            </w:r>
          </w:p>
        </w:tc>
      </w:tr>
      <w:tr>
        <w:tc>
          <w:tcPr/>
          <w:p>
            <w:pPr>
              <w:pStyle w:val="Compact"/>
              <w:jc w:val="left"/>
            </w:pPr>
            <w:r>
              <w:t xml:space="preserve">Licence</w:t>
            </w:r>
          </w:p>
        </w:tc>
        <w:tc>
          <w:tcPr/>
          <w:p>
            <w:pPr>
              <w:pStyle w:val="Compact"/>
              <w:jc w:val="left"/>
            </w:pPr>
            <w:r>
              <w:t xml:space="preserve">Proprietary AWS managed service</w:t>
            </w:r>
          </w:p>
        </w:tc>
        <w:tc>
          <w:tcPr/>
          <w:p>
            <w:pPr>
              <w:pStyle w:val="Compact"/>
              <w:jc w:val="left"/>
            </w:pPr>
            <w:r>
              <w:t xml:space="preserve">Verified fact</w:t>
            </w:r>
          </w:p>
        </w:tc>
        <w:tc>
          <w:tcPr/>
          <w:p>
            <w:pPr>
              <w:pStyle w:val="Compact"/>
              <w:jc w:val="left"/>
            </w:pPr>
            <w:r>
              <w:t xml:space="preserve">A2-S092</w:t>
            </w:r>
          </w:p>
        </w:tc>
      </w:tr>
      <w:tr>
        <w:tc>
          <w:tcPr/>
          <w:p>
            <w:pPr>
              <w:pStyle w:val="Compact"/>
              <w:jc w:val="left"/>
            </w:pPr>
            <w:r>
              <w:t xml:space="preserve">Status events</w:t>
            </w:r>
          </w:p>
        </w:tc>
        <w:tc>
          <w:tcPr/>
          <w:p>
            <w:pPr>
              <w:pStyle w:val="Compact"/>
              <w:jc w:val="left"/>
            </w:pPr>
            <w:r>
              <w:t xml:space="preserve">July 2025: preview (5 Regions); December 2025: GA in 14 Regions; March 2026: +17 Regions (31 total); June 2026: 10,000 results per query; query data-processed charges cut up to 80% for &gt;10M-vector indexes; July 2026: AWS GovCloud (US) Regions</w:t>
            </w:r>
          </w:p>
        </w:tc>
        <w:tc>
          <w:tcPr/>
          <w:p>
            <w:pPr>
              <w:pStyle w:val="Compact"/>
              <w:jc w:val="left"/>
            </w:pPr>
            <w:r>
              <w:t xml:space="preserve">Verified fact</w:t>
            </w:r>
          </w:p>
        </w:tc>
        <w:tc>
          <w:tcPr/>
          <w:p>
            <w:pPr>
              <w:pStyle w:val="Compact"/>
              <w:jc w:val="left"/>
            </w:pPr>
            <w:r>
              <w:t xml:space="preserve">A2-S094, A2-S081, A2-S085, A2-S086, A2-S088, A2-S084</w:t>
            </w:r>
          </w:p>
        </w:tc>
      </w:tr>
      <w:tr>
        <w:tc>
          <w:tcPr/>
          <w:p>
            <w:pPr>
              <w:pStyle w:val="Compact"/>
              <w:jc w:val="left"/>
            </w:pPr>
            <w:r>
              <w:t xml:space="preserve">Strategic direction</w:t>
            </w:r>
          </w:p>
        </w:tc>
        <w:tc>
          <w:tcPr/>
          <w:p>
            <w:pPr>
              <w:pStyle w:val="Compact"/>
              <w:jc w:val="left"/>
            </w:pPr>
            <w:r>
              <w:t xml:space="preserve">Positioned as low-cost, durable vector tier integrated with Bedrock Knowledge Bases and OpenSearch (tiering hot vectors to OpenSearch); rapid regional expansion and price cuts for large indexes in 2026</w:t>
            </w:r>
          </w:p>
        </w:tc>
        <w:tc>
          <w:tcPr/>
          <w:p>
            <w:pPr>
              <w:pStyle w:val="Compact"/>
              <w:jc w:val="left"/>
            </w:pPr>
            <w:r>
              <w:t xml:space="preserve">Verified fact</w:t>
            </w:r>
          </w:p>
        </w:tc>
        <w:tc>
          <w:tcPr/>
          <w:p>
            <w:pPr>
              <w:pStyle w:val="Compact"/>
              <w:jc w:val="left"/>
            </w:pPr>
            <w:r>
              <w:t xml:space="preserve">A2-S092, A2-S093, A2-S085, A2-S088</w:t>
            </w:r>
          </w:p>
        </w:tc>
      </w:tr>
      <w:tr>
        <w:tc>
          <w:tcPr/>
          <w:p>
            <w:pPr>
              <w:pStyle w:val="Compact"/>
              <w:jc w:val="left"/>
            </w:pPr>
            <w:r>
              <w:t xml:space="preserve">What it does</w:t>
            </w:r>
          </w:p>
        </w:tc>
        <w:tc>
          <w:tcPr/>
          <w:p>
            <w:pPr>
              <w:pStyle w:val="Compact"/>
              <w:jc w:val="left"/>
            </w:pPr>
            <w:r>
              <w:t xml:space="preserve">Stores vectors (1-4,096 dims) with up to 50 metadata keys in vector indexes inside vector buckets and serves similarity queries with metadata filters via S3 Vectors APIs (PutVectors, QueryVectors); up to 1,000 write requests/s per index.</w:t>
            </w:r>
          </w:p>
        </w:tc>
        <w:tc>
          <w:tcPr/>
          <w:p>
            <w:pPr>
              <w:pStyle w:val="Compact"/>
              <w:jc w:val="left"/>
            </w:pPr>
            <w:r>
              <w:t xml:space="preserve">Verified fact</w:t>
            </w:r>
          </w:p>
        </w:tc>
        <w:tc>
          <w:tcPr/>
          <w:p>
            <w:pPr>
              <w:pStyle w:val="Compact"/>
              <w:jc w:val="left"/>
            </w:pPr>
            <w:r>
              <w:t xml:space="preserve">A2-S083</w:t>
            </w:r>
          </w:p>
        </w:tc>
      </w:tr>
      <w:tr>
        <w:tc>
          <w:tcPr/>
          <w:p>
            <w:pPr>
              <w:pStyle w:val="Compact"/>
              <w:jc w:val="left"/>
            </w:pPr>
            <w:r>
              <w:t xml:space="preserve">Stack position</w:t>
            </w:r>
          </w:p>
        </w:tc>
        <w:tc>
          <w:tcPr/>
          <w:p>
            <w:pPr>
              <w:pStyle w:val="Compact"/>
              <w:jc w:val="left"/>
            </w:pPr>
            <w:r>
              <w:t xml:space="preserve">L6 cost-optimised vector tier on object storage; not a full retrieval engine (no native BM25/hybrid) - pairs with OpenSearch for hybrid/low-latency; supports H5</w:t>
            </w:r>
            <w:r>
              <w:t xml:space="preserve"> </w:t>
            </w:r>
            <w:r>
              <w:t xml:space="preserve">‘</w:t>
            </w:r>
            <w:r>
              <w:t xml:space="preserve">object-store vectors</w:t>
            </w:r>
            <w:r>
              <w:t xml:space="preserve">’</w:t>
            </w:r>
            <w:r>
              <w:t xml:space="preserve">.</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S3 Vectors API/SDKs; Bedrock Knowledge Bases vector store (35 metadata keys, 1 KB metadata limit); OpenSearch managed clusters can use S3 Vectors as storage engine, or export to OpenSearch Serverless; CloudFormation support</w:t>
            </w:r>
          </w:p>
        </w:tc>
        <w:tc>
          <w:tcPr/>
          <w:p>
            <w:pPr>
              <w:pStyle w:val="Compact"/>
              <w:jc w:val="left"/>
            </w:pPr>
            <w:r>
              <w:t xml:space="preserve">Verified fact</w:t>
            </w:r>
          </w:p>
        </w:tc>
        <w:tc>
          <w:tcPr/>
          <w:p>
            <w:pPr>
              <w:pStyle w:val="Compact"/>
              <w:jc w:val="left"/>
            </w:pPr>
            <w:r>
              <w:t xml:space="preserve">A2-S089, A2-S093, A2-S092</w:t>
            </w:r>
          </w:p>
        </w:tc>
      </w:tr>
      <w:tr>
        <w:tc>
          <w:tcPr/>
          <w:p>
            <w:pPr>
              <w:pStyle w:val="Compact"/>
              <w:jc w:val="left"/>
            </w:pPr>
            <w:r>
              <w:t xml:space="preserve">Dependencies</w:t>
            </w:r>
          </w:p>
        </w:tc>
        <w:tc>
          <w:tcPr/>
          <w:p>
            <w:pPr>
              <w:pStyle w:val="Compact"/>
              <w:jc w:val="left"/>
            </w:pPr>
            <w:r>
              <w:t xml:space="preserve">AWS account and Region; optionally Bedrock Knowledge Bases or Amazon OpenSearch Service</w:t>
            </w:r>
          </w:p>
        </w:tc>
        <w:tc>
          <w:tcPr/>
          <w:p>
            <w:pPr>
              <w:pStyle w:val="Compact"/>
              <w:jc w:val="left"/>
            </w:pPr>
            <w:r>
              <w:t xml:space="preserve">Verified fact</w:t>
            </w:r>
          </w:p>
        </w:tc>
        <w:tc>
          <w:tcPr/>
          <w:p>
            <w:pPr>
              <w:pStyle w:val="Compact"/>
              <w:jc w:val="left"/>
            </w:pPr>
            <w:r>
              <w:t xml:space="preserve">A2-S089, A2-S093</w:t>
            </w:r>
          </w:p>
        </w:tc>
      </w:tr>
      <w:tr>
        <w:tc>
          <w:tcPr/>
          <w:p>
            <w:pPr>
              <w:pStyle w:val="Compact"/>
              <w:jc w:val="left"/>
            </w:pPr>
            <w:r>
              <w:t xml:space="preserve">Certifications</w:t>
            </w:r>
          </w:p>
        </w:tc>
        <w:tc>
          <w:tcPr/>
          <w:p>
            <w:pPr>
              <w:pStyle w:val="Compact"/>
              <w:jc w:val="left"/>
            </w:pPr>
            <w:r>
              <w:t xml:space="preserve">HIPAA eligibility and other compliance scope for S3 Vectors specifically not confirmed (general S3 programmes do not establish S3 Vectors scope)</w:t>
            </w:r>
          </w:p>
        </w:tc>
        <w:tc>
          <w:tcPr/>
          <w:p>
            <w:pPr>
              <w:pStyle w:val="Compact"/>
              <w:jc w:val="left"/>
            </w:pPr>
            <w:r>
              <w:t xml:space="preserve">Verified fact</w:t>
            </w:r>
          </w:p>
        </w:tc>
        <w:tc>
          <w:tcPr/>
          <w:p>
            <w:pPr>
              <w:pStyle w:val="Compact"/>
              <w:jc w:val="left"/>
            </w:pPr>
            <w:r>
              <w:t xml:space="preserve">A2-S090</w:t>
            </w:r>
          </w:p>
        </w:tc>
      </w:tr>
      <w:tr>
        <w:tc>
          <w:tcPr/>
          <w:p>
            <w:pPr>
              <w:pStyle w:val="Compact"/>
              <w:jc w:val="left"/>
            </w:pPr>
            <w:r>
              <w:t xml:space="preserve">GDPR / residency</w:t>
            </w:r>
          </w:p>
        </w:tc>
        <w:tc>
          <w:tcPr/>
          <w:p>
            <w:pPr>
              <w:pStyle w:val="Compact"/>
              <w:jc w:val="left"/>
            </w:pPr>
            <w:r>
              <w:t xml:space="preserve">Regional service: about 34 Regions listed incl. AWS European Sovereign Cloud (Germany); data stays in chosen Region</w:t>
            </w:r>
          </w:p>
        </w:tc>
        <w:tc>
          <w:tcPr/>
          <w:p>
            <w:pPr>
              <w:pStyle w:val="Compact"/>
              <w:jc w:val="left"/>
            </w:pPr>
            <w:r>
              <w:t xml:space="preserve">Verified fact</w:t>
            </w:r>
          </w:p>
        </w:tc>
        <w:tc>
          <w:tcPr/>
          <w:p>
            <w:pPr>
              <w:pStyle w:val="Compact"/>
              <w:jc w:val="left"/>
            </w:pPr>
            <w:r>
              <w:t xml:space="preserve">A2-S084, A2-S085</w:t>
            </w:r>
          </w:p>
        </w:tc>
      </w:tr>
      <w:tr>
        <w:tc>
          <w:tcPr/>
          <w:p>
            <w:pPr>
              <w:pStyle w:val="Compact"/>
              <w:jc w:val="left"/>
            </w:pPr>
            <w:r>
              <w:t xml:space="preserve">Security features</w:t>
            </w:r>
          </w:p>
        </w:tc>
        <w:tc>
          <w:tcPr/>
          <w:p>
            <w:pPr>
              <w:pStyle w:val="Compact"/>
              <w:jc w:val="left"/>
            </w:pPr>
            <w:r>
              <w:t xml:space="preserve">SSE-S3 by default; SSE-KMS with customer-managed keys per bucket or index (immutable after index creation; covers metadata); AWS PrivateLink interface endpoints with endpoint policies; IAM-based access</w:t>
            </w:r>
          </w:p>
        </w:tc>
        <w:tc>
          <w:tcPr/>
          <w:p>
            <w:pPr>
              <w:pStyle w:val="Compact"/>
              <w:jc w:val="left"/>
            </w:pPr>
            <w:r>
              <w:t xml:space="preserve">Verified fact</w:t>
            </w:r>
          </w:p>
        </w:tc>
        <w:tc>
          <w:tcPr/>
          <w:p>
            <w:pPr>
              <w:pStyle w:val="Compact"/>
              <w:jc w:val="left"/>
            </w:pPr>
            <w:r>
              <w:t xml:space="preserve">A2-S090, A2-S091</w:t>
            </w:r>
          </w:p>
        </w:tc>
      </w:tr>
      <w:tr>
        <w:tc>
          <w:tcPr/>
          <w:p>
            <w:pPr>
              <w:pStyle w:val="Compact"/>
              <w:jc w:val="left"/>
            </w:pPr>
            <w:r>
              <w:t xml:space="preserve">Access controls</w:t>
            </w:r>
          </w:p>
        </w:tc>
        <w:tc>
          <w:tcPr/>
          <w:p>
            <w:pPr>
              <w:pStyle w:val="Compact"/>
              <w:jc w:val="left"/>
            </w:pPr>
            <w:r>
              <w:t xml:space="preserve">AWS IAM policies (S3 Vectors actions plus KMS permissions); CloudTrail monitoring of KMS key usage; S3 Vectors CloudTrail data-event coverage not confirmed</w:t>
            </w:r>
          </w:p>
        </w:tc>
        <w:tc>
          <w:tcPr/>
          <w:p>
            <w:pPr>
              <w:pStyle w:val="Compact"/>
              <w:jc w:val="left"/>
            </w:pPr>
            <w:r>
              <w:t xml:space="preserve">Verified fact</w:t>
            </w:r>
          </w:p>
        </w:tc>
        <w:tc>
          <w:tcPr/>
          <w:p>
            <w:pPr>
              <w:pStyle w:val="Compact"/>
              <w:jc w:val="left"/>
            </w:pPr>
            <w:r>
              <w:t xml:space="preserve">A2-S090</w:t>
            </w:r>
          </w:p>
        </w:tc>
      </w:tr>
      <w:tr>
        <w:tc>
          <w:tcPr/>
          <w:p>
            <w:pPr>
              <w:pStyle w:val="Compact"/>
              <w:jc w:val="left"/>
            </w:pPr>
            <w:r>
              <w:t xml:space="preserve">Enterprise support</w:t>
            </w:r>
          </w:p>
        </w:tc>
        <w:tc>
          <w:tcPr/>
          <w:p>
            <w:pPr>
              <w:pStyle w:val="Compact"/>
              <w:jc w:val="left"/>
            </w:pPr>
            <w:r>
              <w:t xml:space="preserve">Covered by AWS Support plans (not verified specifically)</w:t>
            </w:r>
          </w:p>
        </w:tc>
        <w:tc>
          <w:tcPr/>
          <w:p>
            <w:pPr>
              <w:pStyle w:val="Compact"/>
              <w:jc w:val="left"/>
            </w:pPr>
            <w:r>
              <w:t xml:space="preserve">Architectural judgement</w:t>
            </w:r>
          </w:p>
        </w:tc>
        <w:tc>
          <w:tcPr/>
          <w:p>
            <w:pPr>
              <w:pStyle w:val="Compact"/>
            </w:pPr>
          </w:p>
        </w:tc>
      </w:tr>
      <w:tr>
        <w:tc>
          <w:tcPr/>
          <w:p>
            <w:pPr>
              <w:pStyle w:val="Compact"/>
              <w:jc w:val="left"/>
            </w:pPr>
            <w:r>
              <w:t xml:space="preserve">Pricing</w:t>
            </w:r>
          </w:p>
        </w:tc>
        <w:tc>
          <w:tcPr/>
          <w:p>
            <w:pPr>
              <w:pStyle w:val="Compact"/>
              <w:jc w:val="left"/>
            </w:pPr>
            <w:r>
              <w:t xml:space="preserve">Storage US$0.06/GB-month; PUT US$0.20 per logical GB (128 KB minimum per PUT); queries US$2.50 per million requests plus data processed US$0.004/TB (first 100K vectors), US$0.002/TB (100K-10M), US$0.0004/TB (10M+), data returned US$0.01/GB (first 512 KB/query free); up to 80% lower data-processed charges for &gt;10M-vector indexes from June 2026</w:t>
            </w:r>
          </w:p>
        </w:tc>
        <w:tc>
          <w:tcPr/>
          <w:p>
            <w:pPr>
              <w:pStyle w:val="Compact"/>
              <w:jc w:val="left"/>
            </w:pPr>
            <w:r>
              <w:t xml:space="preserve">Verified fact</w:t>
            </w:r>
          </w:p>
        </w:tc>
        <w:tc>
          <w:tcPr/>
          <w:p>
            <w:pPr>
              <w:pStyle w:val="Compact"/>
              <w:jc w:val="left"/>
            </w:pPr>
            <w:r>
              <w:t xml:space="preserve">A2-S087, A2-S088, V1-S030</w:t>
            </w:r>
          </w:p>
        </w:tc>
      </w:tr>
      <w:tr>
        <w:tc>
          <w:tcPr/>
          <w:p>
            <w:pPr>
              <w:pStyle w:val="Compact"/>
              <w:jc w:val="left"/>
            </w:pPr>
            <w:r>
              <w:t xml:space="preserve">Infrastructure cost</w:t>
            </w:r>
          </w:p>
        </w:tc>
        <w:tc>
          <w:tcPr/>
          <w:p>
            <w:pPr>
              <w:pStyle w:val="Compact"/>
              <w:jc w:val="left"/>
            </w:pPr>
            <w:r>
              <w:t xml:space="preserve">Pay-per-use storage and query; no provisioned compute; AWS worked example: 50M vectors (4.1 KB each), 1M queries x 10,000 results = US$178.61/month</w:t>
            </w:r>
          </w:p>
        </w:tc>
        <w:tc>
          <w:tcPr/>
          <w:p>
            <w:pPr>
              <w:pStyle w:val="Compact"/>
              <w:jc w:val="left"/>
            </w:pPr>
            <w:r>
              <w:t xml:space="preserve">Verified fact</w:t>
            </w:r>
          </w:p>
        </w:tc>
        <w:tc>
          <w:tcPr/>
          <w:p>
            <w:pPr>
              <w:pStyle w:val="Compact"/>
              <w:jc w:val="left"/>
            </w:pPr>
            <w:r>
              <w:t xml:space="preserve">A2-S087</w:t>
            </w:r>
          </w:p>
        </w:tc>
      </w:tr>
      <w:tr>
        <w:tc>
          <w:tcPr/>
          <w:p>
            <w:pPr>
              <w:pStyle w:val="Compact"/>
              <w:jc w:val="left"/>
            </w:pPr>
            <w:r>
              <w:t xml:space="preserve">Ecosystem</w:t>
            </w:r>
          </w:p>
        </w:tc>
        <w:tc>
          <w:tcPr/>
          <w:p>
            <w:pPr>
              <w:pStyle w:val="Compact"/>
              <w:jc w:val="left"/>
            </w:pPr>
            <w:r>
              <w:t xml:space="preserve">Amazon Bedrock Knowledge Bases, Amazon OpenSearch Service, Aurora PostgreSQL (AWS blog on SQL over S3 Vectors)</w:t>
            </w:r>
          </w:p>
        </w:tc>
        <w:tc>
          <w:tcPr/>
          <w:p>
            <w:pPr>
              <w:pStyle w:val="Compact"/>
              <w:jc w:val="left"/>
            </w:pPr>
            <w:r>
              <w:t xml:space="preserve">Verified fact</w:t>
            </w:r>
          </w:p>
        </w:tc>
        <w:tc>
          <w:tcPr/>
          <w:p>
            <w:pPr>
              <w:pStyle w:val="Compact"/>
              <w:jc w:val="left"/>
            </w:pPr>
            <w:r>
              <w:t xml:space="preserve">A2-S089, A2-S093</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GA ~10 months (December 2025); limits and pricing changed several times in 2026</w:t>
            </w:r>
          </w:p>
        </w:tc>
        <w:tc>
          <w:tcPr/>
          <w:p>
            <w:pPr>
              <w:pStyle w:val="Compact"/>
              <w:jc w:val="left"/>
            </w:pPr>
            <w:r>
              <w:t xml:space="preserve">Verified fact</w:t>
            </w:r>
          </w:p>
        </w:tc>
        <w:tc>
          <w:tcPr/>
          <w:p>
            <w:pPr>
              <w:pStyle w:val="Compact"/>
              <w:jc w:val="left"/>
            </w:pPr>
            <w:r>
              <w:t xml:space="preserve">A2-S081, A2-S086, A2-S088</w:t>
            </w:r>
          </w:p>
        </w:tc>
      </w:tr>
      <w:tr>
        <w:tc>
          <w:tcPr/>
          <w:p>
            <w:pPr>
              <w:pStyle w:val="Compact"/>
              <w:jc w:val="left"/>
            </w:pPr>
            <w:r>
              <w:t xml:space="preserve">Deployment</w:t>
            </w:r>
          </w:p>
        </w:tc>
        <w:tc>
          <w:tcPr/>
          <w:p>
            <w:pPr>
              <w:pStyle w:val="Compact"/>
              <w:jc w:val="left"/>
            </w:pPr>
            <w:r>
              <w:t xml:space="preserve">saas: Yes (AWS managed); managed_cloud: Yes (AWS Regions incl. GovCloud and European Sovereign Cloud); vpc_byoc: Not applicable (runs in customer’s AWS account as a regional service); private_cloud: Not publicly verified; self_hosted: No; on_prem: No</w:t>
            </w:r>
          </w:p>
        </w:tc>
        <w:tc>
          <w:tcPr/>
          <w:p>
            <w:pPr>
              <w:pStyle w:val="Compact"/>
            </w:pPr>
          </w:p>
        </w:tc>
        <w:tc>
          <w:tcPr/>
          <w:p>
            <w:pPr>
              <w:pStyle w:val="Compact"/>
            </w:pPr>
          </w:p>
        </w:tc>
      </w:tr>
    </w:tbl>
    <w:bookmarkEnd w:id="1205"/>
    <w:bookmarkStart w:id="1224" w:name="turbopuffer-l6-turbopuffer"/>
    <w:p>
      <w:pPr>
        <w:pStyle w:val="Heading2"/>
      </w:pPr>
      <w:r>
        <w:t xml:space="preserve">turbopuffer (</w:t>
      </w:r>
      <w:r>
        <w:rPr>
          <w:rStyle w:val="VerbatimChar"/>
        </w:rPr>
        <w:t xml:space="preserve">L6-turbopuffer</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Distinctive object-storage design and per-namespace keys, but coarse key scoping, no ISO 27001, an Enterprise entry price well above peers and a proprietary API; author conflict disclosed and borderline calls resolved against it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Vector + BM25 + filters with namespace isolation at scale; cold latency trade-off</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Dashboard SSO verified (lifts cap, CP2 Q2); no documented roles, admin-only BYOC keys, audit logs in beta</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HIPAA, per-namespace CMEK, but no ISO 27001: maximum 3</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on three clouds, dedicated clusters and BYOC; no self-host</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HTTP API and generated SDK; integrations not evidenced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Young company; named customers and profitability only via press</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minimums and object-storage pricing, but the Enterprise tier needed for CMEK and private networking starts at US$4,096 per month with a 35% usage premium (Pinecone Enterprise from US$500); 3, resolved against the Anthropic-related item (CP3 review A)</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and storage format</w:t>
            </w:r>
          </w:p>
        </w:tc>
      </w:tr>
      <w:tr>
        <w:tc>
          <w:tcPr/>
          <w:p>
            <w:pPr>
              <w:pStyle w:val="Compact"/>
              <w:jc w:val="left"/>
            </w:pPr>
            <w:r>
              <w:rPr>
                <w:bCs/>
                <w:b/>
              </w:rPr>
              <w:t xml:space="preserve">Total (generic / FS)</w:t>
            </w:r>
          </w:p>
        </w:tc>
        <w:tc>
          <w:tcPr/>
          <w:p>
            <w:pPr>
              <w:pStyle w:val="Compact"/>
              <w:jc w:val="right"/>
            </w:pPr>
            <w:r>
              <w:rPr>
                <w:bCs/>
                <w:b/>
              </w:rPr>
              <w:t xml:space="preserve">3.30 / 3.15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3.15</w:t>
            </w:r>
          </w:p>
        </w:tc>
        <w:tc>
          <w:tcPr/>
          <w:p>
            <w:pPr>
              <w:pStyle w:val="Compact"/>
              <w:jc w:val="right"/>
            </w:pPr>
            <w:r>
              <w:t xml:space="preserve">3.20</w:t>
            </w:r>
          </w:p>
        </w:tc>
        <w:tc>
          <w:tcPr/>
          <w:p>
            <w:pPr>
              <w:pStyle w:val="Compact"/>
              <w:jc w:val="right"/>
            </w:pPr>
            <w:r>
              <w:t xml:space="preserve">3.20</w:t>
            </w:r>
          </w:p>
        </w:tc>
        <w:tc>
          <w:tcPr/>
          <w:p>
            <w:pPr>
              <w:pStyle w:val="Compact"/>
              <w:jc w:val="right"/>
            </w:pPr>
            <w:r>
              <w:t xml:space="preserve">3.20</w:t>
            </w:r>
          </w:p>
        </w:tc>
        <w:tc>
          <w:tcPr/>
          <w:p>
            <w:pPr>
              <w:pStyle w:val="Compact"/>
              <w:jc w:val="right"/>
            </w:pPr>
            <w:r>
              <w:t xml:space="preserve">3.25</w:t>
            </w:r>
          </w:p>
        </w:tc>
        <w:tc>
          <w:tcPr/>
          <w:p>
            <w:pPr>
              <w:pStyle w:val="Compact"/>
              <w:jc w:val="right"/>
            </w:pPr>
            <w:r>
              <w:t xml:space="preserve">3.30</w:t>
            </w:r>
          </w:p>
        </w:tc>
        <w:tc>
          <w:tcPr/>
          <w:p>
            <w:pPr>
              <w:pStyle w:val="Compact"/>
              <w:jc w:val="right"/>
            </w:pPr>
            <w:r>
              <w:t xml:space="preserve">3.25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Proprietary serverless search on object storage: namespaced ANN vector (SPFresh) and BM25 full-text with filters; stateless compute with SSD/memory caches; SaaS and BYOC on AWS, GCP and Azure</w:t>
      </w:r>
      <w:r>
        <w:t xml:space="preserve"> </w:t>
      </w:r>
      <w:r>
        <w:rPr>
          <w:rStyle w:val="ClaimLabel"/>
        </w:rPr>
        <w:t xml:space="preserve">VF</w:t>
      </w:r>
      <w:r>
        <w:rPr>
          <w:rStyle w:val="FootnoteReference"/>
        </w:rPr>
        <w:footnoteReference w:id="1206"/>
      </w:r>
      <w:r>
        <w:t xml:space="preserve">. Conflict of interest: Anthropic, the author’s developer, is reported as a customer</w:t>
      </w:r>
      <w:r>
        <w:t xml:space="preserve"> </w:t>
      </w:r>
      <w:r>
        <w:rPr>
          <w:rStyle w:val="ClaimLabel"/>
        </w:rPr>
        <w:t xml:space="preserve">R</w:t>
      </w:r>
      <w:r>
        <w:rPr>
          <w:rStyle w:val="FootnoteReference"/>
        </w:rPr>
        <w:footnoteReference w:id="1210"/>
      </w:r>
      <w:r>
        <w:t xml:space="preserve">.</w:t>
      </w:r>
    </w:p>
    <w:p>
      <w:pPr>
        <w:pStyle w:val="BodyText"/>
      </w:pPr>
      <w:r>
        <w:rPr>
          <w:bCs/>
          <w:b/>
        </w:rPr>
        <w:t xml:space="preserve">Strengths</w:t>
      </w:r>
    </w:p>
    <w:p>
      <w:pPr>
        <w:numPr>
          <w:ilvl w:val="0"/>
          <w:numId w:val="1238"/>
        </w:numPr>
        <w:pStyle w:val="Compact"/>
      </w:pPr>
      <w:r>
        <w:t xml:space="preserve">Object-storage economics for very large, many-tenant corpora</w:t>
      </w:r>
      <w:r>
        <w:t xml:space="preserve"> </w:t>
      </w:r>
      <w:r>
        <w:rPr>
          <w:rStyle w:val="ClaimLabel"/>
        </w:rPr>
        <w:t xml:space="preserve">VF</w:t>
      </w:r>
      <w:r>
        <w:rPr>
          <w:rStyle w:val="FootnoteReference"/>
        </w:rPr>
        <w:footnoteReference w:id="1212"/>
      </w:r>
      <w:r>
        <w:t xml:space="preserve"> </w:t>
      </w:r>
      <w:r>
        <w:rPr>
          <w:rStyle w:val="ClaimLabel"/>
        </w:rPr>
        <w:t xml:space="preserve">AJ</w:t>
      </w:r>
    </w:p>
    <w:p>
      <w:pPr>
        <w:numPr>
          <w:ilvl w:val="0"/>
          <w:numId w:val="1238"/>
        </w:numPr>
        <w:pStyle w:val="Compact"/>
      </w:pPr>
      <w:r>
        <w:t xml:space="preserve">Per-namespace CMEK and private networking on Enterprise; HIPAA BAA on Scale+</w:t>
      </w:r>
      <w:r>
        <w:t xml:space="preserve"> </w:t>
      </w:r>
      <w:r>
        <w:rPr>
          <w:rStyle w:val="ClaimLabel"/>
        </w:rPr>
        <w:t xml:space="preserve">VF</w:t>
      </w:r>
      <w:r>
        <w:rPr>
          <w:rStyle w:val="FootnoteReference"/>
        </w:rPr>
        <w:footnoteReference w:id="1213"/>
      </w:r>
    </w:p>
    <w:p>
      <w:pPr>
        <w:numPr>
          <w:ilvl w:val="0"/>
          <w:numId w:val="1238"/>
        </w:numPr>
        <w:pStyle w:val="Compact"/>
      </w:pPr>
      <w:r>
        <w:t xml:space="preserve">BYOC with manual customer approval of vendor operations</w:t>
      </w:r>
      <w:r>
        <w:t xml:space="preserve"> </w:t>
      </w:r>
      <w:r>
        <w:rPr>
          <w:rStyle w:val="ClaimLabel"/>
        </w:rPr>
        <w:t xml:space="preserve">VF</w:t>
      </w:r>
      <w:r>
        <w:rPr>
          <w:rStyle w:val="FootnoteReference"/>
        </w:rPr>
        <w:footnoteReference w:id="1216"/>
      </w:r>
    </w:p>
    <w:p>
      <w:pPr>
        <w:numPr>
          <w:ilvl w:val="0"/>
          <w:numId w:val="1238"/>
        </w:numPr>
        <w:pStyle w:val="Compact"/>
      </w:pPr>
      <w:r>
        <w:t xml:space="preserve">Region-pinned data incl. Frankfurt</w:t>
      </w:r>
      <w:r>
        <w:t xml:space="preserve"> </w:t>
      </w:r>
      <w:r>
        <w:rPr>
          <w:rStyle w:val="ClaimLabel"/>
        </w:rPr>
        <w:t xml:space="preserve">VF</w:t>
      </w:r>
      <w:r>
        <w:rPr>
          <w:rStyle w:val="FootnoteReference"/>
        </w:rPr>
        <w:footnoteReference w:id="1217"/>
      </w:r>
    </w:p>
    <w:p>
      <w:pPr>
        <w:pStyle w:val="FirstParagraph"/>
      </w:pPr>
      <w:r>
        <w:rPr>
          <w:bCs/>
          <w:b/>
        </w:rPr>
        <w:t xml:space="preserve">Limitations and risks</w:t>
      </w:r>
    </w:p>
    <w:p>
      <w:pPr>
        <w:numPr>
          <w:ilvl w:val="0"/>
          <w:numId w:val="1239"/>
        </w:numPr>
        <w:pStyle w:val="Compact"/>
      </w:pPr>
      <w:r>
        <w:t xml:space="preserve">No built-in document-level RBAC; BYOC keys are admin keys</w:t>
      </w:r>
      <w:r>
        <w:t xml:space="preserve"> </w:t>
      </w:r>
      <w:r>
        <w:rPr>
          <w:rStyle w:val="ClaimLabel"/>
        </w:rPr>
        <w:t xml:space="preserve">VF</w:t>
      </w:r>
      <w:r>
        <w:rPr>
          <w:rStyle w:val="FootnoteReference"/>
        </w:rPr>
        <w:footnoteReference w:id="1219"/>
      </w:r>
    </w:p>
    <w:p>
      <w:pPr>
        <w:numPr>
          <w:ilvl w:val="0"/>
          <w:numId w:val="1239"/>
        </w:numPr>
        <w:pStyle w:val="Compact"/>
      </w:pPr>
      <w:r>
        <w:t xml:space="preserve">Audit logs with SIEM only an opt-in beta (March 2026)</w:t>
      </w:r>
      <w:r>
        <w:t xml:space="preserve"> </w:t>
      </w:r>
      <w:r>
        <w:rPr>
          <w:rStyle w:val="ClaimLabel"/>
        </w:rPr>
        <w:t xml:space="preserve">VF</w:t>
      </w:r>
      <w:r>
        <w:rPr>
          <w:rStyle w:val="FootnoteReference"/>
        </w:rPr>
        <w:footnoteReference w:id="1220"/>
      </w:r>
    </w:p>
    <w:p>
      <w:pPr>
        <w:numPr>
          <w:ilvl w:val="0"/>
          <w:numId w:val="1239"/>
        </w:numPr>
        <w:pStyle w:val="Compact"/>
      </w:pPr>
      <w:r>
        <w:t xml:space="preserve">No ISO 27001 found</w:t>
      </w:r>
      <w:r>
        <w:t xml:space="preserve"> </w:t>
      </w:r>
      <w:r>
        <w:rPr>
          <w:rStyle w:val="ClaimLabel"/>
        </w:rPr>
        <w:t xml:space="preserve">NPV</w:t>
      </w:r>
    </w:p>
    <w:p>
      <w:pPr>
        <w:numPr>
          <w:ilvl w:val="0"/>
          <w:numId w:val="1239"/>
        </w:numPr>
        <w:pStyle w:val="Compact"/>
      </w:pPr>
      <w:r>
        <w:t xml:space="preserve">Cold-query latency much higher than cached (vendor figures)</w:t>
      </w:r>
      <w:r>
        <w:t xml:space="preserve"> </w:t>
      </w:r>
      <w:r>
        <w:rPr>
          <w:rStyle w:val="ClaimLabel"/>
        </w:rPr>
        <w:t xml:space="preserve">R</w:t>
      </w:r>
      <w:r>
        <w:rPr>
          <w:rStyle w:val="FootnoteReference"/>
        </w:rPr>
        <w:footnoteReference w:id="1221"/>
      </w:r>
    </w:p>
    <w:p>
      <w:pPr>
        <w:numPr>
          <w:ilvl w:val="0"/>
          <w:numId w:val="1239"/>
        </w:numPr>
        <w:pStyle w:val="Compact"/>
      </w:pPr>
      <w:r>
        <w:t xml:space="preserve">Funding and revenue only from press/aggregator</w:t>
      </w:r>
      <w:r>
        <w:t xml:space="preserve"> </w:t>
      </w:r>
      <w:r>
        <w:rPr>
          <w:rStyle w:val="ClaimLabel"/>
        </w:rPr>
        <w:t xml:space="preserve">R</w:t>
      </w:r>
      <w:r>
        <w:rPr>
          <w:rStyle w:val="FootnoteReference"/>
        </w:rPr>
        <w:footnoteReference w:id="1222"/>
      </w:r>
    </w:p>
    <w:p>
      <w:pPr>
        <w:pStyle w:val="FirstParagraph"/>
      </w:pPr>
      <w:r>
        <w:rPr>
          <w:bCs/>
          <w:b/>
        </w:rPr>
        <w:t xml:space="preserve">Choose when</w:t>
      </w:r>
    </w:p>
    <w:p>
      <w:pPr>
        <w:numPr>
          <w:ilvl w:val="0"/>
          <w:numId w:val="1240"/>
        </w:numPr>
        <w:pStyle w:val="Compact"/>
      </w:pPr>
      <w:r>
        <w:t xml:space="preserve">Very many tenants or very large corpora with skewed access, BYOC and per-tenant keys</w:t>
      </w:r>
      <w:r>
        <w:t xml:space="preserve"> </w:t>
      </w:r>
      <w:r>
        <w:rPr>
          <w:rStyle w:val="ClaimLabel"/>
        </w:rPr>
        <w:t xml:space="preserve">AJ</w:t>
      </w:r>
    </w:p>
    <w:p>
      <w:pPr>
        <w:pStyle w:val="FirstParagraph"/>
      </w:pPr>
      <w:r>
        <w:rPr>
          <w:bCs/>
          <w:b/>
        </w:rPr>
        <w:t xml:space="preserve">Avoid when</w:t>
      </w:r>
    </w:p>
    <w:p>
      <w:pPr>
        <w:numPr>
          <w:ilvl w:val="0"/>
          <w:numId w:val="1241"/>
        </w:numPr>
        <w:pStyle w:val="Compact"/>
      </w:pPr>
      <w:r>
        <w:t xml:space="preserve">Fine-grained key scopes, ISO 27001 or self-hosting are required</w:t>
      </w:r>
      <w:r>
        <w:t xml:space="preserve"> </w:t>
      </w:r>
      <w:r>
        <w:rPr>
          <w:rStyle w:val="ClaimLabel"/>
        </w:rPr>
        <w:t xml:space="preserve">AJ</w:t>
      </w:r>
    </w:p>
    <w:p>
      <w:pPr>
        <w:pStyle w:val="FirstParagraph"/>
      </w:pPr>
      <w:r>
        <w:rPr>
          <w:bCs/>
          <w:b/>
        </w:rPr>
        <w:t xml:space="preserve">Nearest competitors:</w:t>
      </w:r>
      <w:r>
        <w:t xml:space="preserve"> </w:t>
      </w:r>
      <w:r>
        <w:t xml:space="preserve">L6-pinecone, L6-milvus-zilliz, L6-s3-vectors</w:t>
      </w:r>
    </w:p>
    <w:p>
      <w:pPr>
        <w:pStyle w:val="BodyText"/>
      </w:pPr>
      <w:r>
        <w:rPr>
          <w:bCs/>
          <w:b/>
        </w:rPr>
        <w:t xml:space="preserve">Regulated-FS note.</w:t>
      </w:r>
      <w:r>
        <w:t xml:space="preserve"> </w:t>
      </w:r>
      <w:r>
        <w:t xml:space="preserve">BYOC only for client data; one namespace and key per client; warm-up policy for latency-sensitive tenants; independent alternative Zilliz BYOC</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turbopuffer (Ottawa; CEO Simon Eskildsen per press)</w:t>
            </w:r>
          </w:p>
        </w:tc>
        <w:tc>
          <w:tcPr/>
          <w:p>
            <w:pPr>
              <w:pStyle w:val="Compact"/>
              <w:jc w:val="left"/>
            </w:pPr>
            <w:r>
              <w:t xml:space="preserve">Verified fact</w:t>
            </w:r>
          </w:p>
        </w:tc>
        <w:tc>
          <w:tcPr/>
          <w:p>
            <w:pPr>
              <w:pStyle w:val="Compact"/>
              <w:jc w:val="left"/>
            </w:pPr>
            <w:r>
              <w:t xml:space="preserve">A2-S056, A2-S126</w:t>
            </w:r>
          </w:p>
        </w:tc>
      </w:tr>
      <w:tr>
        <w:tc>
          <w:tcPr/>
          <w:p>
            <w:pPr>
              <w:pStyle w:val="Compact"/>
              <w:jc w:val="left"/>
            </w:pPr>
            <w:r>
              <w:t xml:space="preserve">Category</w:t>
            </w:r>
          </w:p>
        </w:tc>
        <w:tc>
          <w:tcPr/>
          <w:p>
            <w:pPr>
              <w:pStyle w:val="Compact"/>
              <w:jc w:val="left"/>
            </w:pPr>
            <w:r>
              <w:t xml:space="preserve">Serverless vector and full-text search on object storage</w:t>
            </w:r>
          </w:p>
        </w:tc>
        <w:tc>
          <w:tcPr/>
          <w:p>
            <w:pPr>
              <w:pStyle w:val="Compact"/>
              <w:jc w:val="left"/>
            </w:pPr>
            <w:r>
              <w:t xml:space="preserve">Verified fact</w:t>
            </w:r>
          </w:p>
        </w:tc>
        <w:tc>
          <w:tcPr/>
          <w:p>
            <w:pPr>
              <w:pStyle w:val="Compact"/>
              <w:jc w:val="left"/>
            </w:pPr>
            <w:r>
              <w:t xml:space="preserve">A2-S124, A2-S056</w:t>
            </w:r>
          </w:p>
        </w:tc>
      </w:tr>
      <w:tr>
        <w:tc>
          <w:tcPr/>
          <w:p>
            <w:pPr>
              <w:pStyle w:val="Compact"/>
              <w:jc w:val="left"/>
            </w:pPr>
            <w:r>
              <w:t xml:space="preserve">Version / lineup</w:t>
            </w:r>
          </w:p>
        </w:tc>
        <w:tc>
          <w:tcPr/>
          <w:p>
            <w:pPr>
              <w:pStyle w:val="Compact"/>
              <w:jc w:val="left"/>
            </w:pPr>
            <w:r>
              <w:t xml:space="preserve">Managed service; Python SDK 2.11.0 (7 October 2026)</w:t>
            </w:r>
          </w:p>
        </w:tc>
        <w:tc>
          <w:tcPr/>
          <w:p>
            <w:pPr>
              <w:pStyle w:val="Compact"/>
              <w:jc w:val="left"/>
            </w:pPr>
            <w:r>
              <w:t xml:space="preserve">Verified fact</w:t>
            </w:r>
          </w:p>
        </w:tc>
        <w:tc>
          <w:tcPr/>
          <w:p>
            <w:pPr>
              <w:pStyle w:val="Compact"/>
              <w:jc w:val="left"/>
            </w:pPr>
            <w:r>
              <w:t xml:space="preserve">A2-S056</w:t>
            </w:r>
          </w:p>
        </w:tc>
      </w:tr>
      <w:tr>
        <w:tc>
          <w:tcPr/>
          <w:p>
            <w:pPr>
              <w:pStyle w:val="Compact"/>
              <w:jc w:val="left"/>
            </w:pPr>
            <w:r>
              <w:t xml:space="preserve">Licence</w:t>
            </w:r>
          </w:p>
        </w:tc>
        <w:tc>
          <w:tcPr/>
          <w:p>
            <w:pPr>
              <w:pStyle w:val="Compact"/>
              <w:jc w:val="left"/>
            </w:pPr>
            <w:r>
              <w:t xml:space="preserve">Proprietary service; Python SDK MIT</w:t>
            </w:r>
          </w:p>
        </w:tc>
        <w:tc>
          <w:tcPr/>
          <w:p>
            <w:pPr>
              <w:pStyle w:val="Compact"/>
              <w:jc w:val="left"/>
            </w:pPr>
            <w:r>
              <w:t xml:space="preserve">Verified fact</w:t>
            </w:r>
          </w:p>
        </w:tc>
        <w:tc>
          <w:tcPr/>
          <w:p>
            <w:pPr>
              <w:pStyle w:val="Compact"/>
              <w:jc w:val="left"/>
            </w:pPr>
            <w:r>
              <w:t xml:space="preserve">A2-S056</w:t>
            </w:r>
          </w:p>
        </w:tc>
      </w:tr>
      <w:tr>
        <w:tc>
          <w:tcPr/>
          <w:p>
            <w:pPr>
              <w:pStyle w:val="Compact"/>
              <w:jc w:val="left"/>
            </w:pPr>
            <w:r>
              <w:t xml:space="preserve">Status events</w:t>
            </w:r>
          </w:p>
        </w:tc>
        <w:tc>
          <w:tcPr/>
          <w:p>
            <w:pPr>
              <w:pStyle w:val="Compact"/>
              <w:jc w:val="left"/>
            </w:pPr>
            <w:r>
              <w:t xml:space="preserve">19 December 2025: undisclosed raise from Lachy Groom and Thrive Capital (press)</w:t>
            </w:r>
          </w:p>
        </w:tc>
        <w:tc>
          <w:tcPr/>
          <w:p>
            <w:pPr>
              <w:pStyle w:val="Compact"/>
              <w:jc w:val="left"/>
            </w:pPr>
            <w:r>
              <w:t xml:space="preserve">Verified fact</w:t>
            </w:r>
          </w:p>
        </w:tc>
        <w:tc>
          <w:tcPr/>
          <w:p>
            <w:pPr>
              <w:pStyle w:val="Compact"/>
              <w:jc w:val="left"/>
            </w:pPr>
            <w:r>
              <w:t xml:space="preserve">A2-S126</w:t>
            </w:r>
          </w:p>
        </w:tc>
      </w:tr>
      <w:tr>
        <w:tc>
          <w:tcPr/>
          <w:p>
            <w:pPr>
              <w:pStyle w:val="Compact"/>
              <w:jc w:val="left"/>
            </w:pPr>
            <w:r>
              <w:t xml:space="preserve">Strategic direction</w:t>
            </w:r>
          </w:p>
        </w:tc>
        <w:tc>
          <w:tcPr/>
          <w:p>
            <w:pPr>
              <w:pStyle w:val="Compact"/>
              <w:jc w:val="left"/>
            </w:pPr>
            <w:r>
              <w:t xml:space="preserve">Object-storage-first search engine targeting very large multi-tenant workloads; BYOC on AWS, GCP and Azure</w:t>
            </w:r>
          </w:p>
        </w:tc>
        <w:tc>
          <w:tcPr/>
          <w:p>
            <w:pPr>
              <w:pStyle w:val="Compact"/>
              <w:jc w:val="left"/>
            </w:pPr>
            <w:r>
              <w:t xml:space="preserve">Verified fact</w:t>
            </w:r>
          </w:p>
        </w:tc>
        <w:tc>
          <w:tcPr/>
          <w:p>
            <w:pPr>
              <w:pStyle w:val="Compact"/>
              <w:jc w:val="left"/>
            </w:pPr>
            <w:r>
              <w:t xml:space="preserve">A2-S124, A2-S125</w:t>
            </w:r>
          </w:p>
        </w:tc>
      </w:tr>
      <w:tr>
        <w:tc>
          <w:tcPr/>
          <w:p>
            <w:pPr>
              <w:pStyle w:val="Compact"/>
              <w:jc w:val="left"/>
            </w:pPr>
            <w:r>
              <w:t xml:space="preserve">What it does</w:t>
            </w:r>
          </w:p>
        </w:tc>
        <w:tc>
          <w:tcPr/>
          <w:p>
            <w:pPr>
              <w:pStyle w:val="Compact"/>
              <w:jc w:val="left"/>
            </w:pPr>
            <w:r>
              <w:t xml:space="preserve">Namespaced search API with ANN vector (SPFresh centroid index) and BM25 full-text ranking plus filters; all durable state in object storage with SSD/memory caches (cold p50 874 ms vs cached p50 14 ms on 1M docs).</w:t>
            </w:r>
          </w:p>
        </w:tc>
        <w:tc>
          <w:tcPr/>
          <w:p>
            <w:pPr>
              <w:pStyle w:val="Compact"/>
              <w:jc w:val="left"/>
            </w:pPr>
            <w:r>
              <w:t xml:space="preserve">Verified fact</w:t>
            </w:r>
          </w:p>
        </w:tc>
        <w:tc>
          <w:tcPr/>
          <w:p>
            <w:pPr>
              <w:pStyle w:val="Compact"/>
              <w:jc w:val="left"/>
            </w:pPr>
            <w:r>
              <w:t xml:space="preserve">A2-S056, A2-S124</w:t>
            </w:r>
          </w:p>
        </w:tc>
      </w:tr>
      <w:tr>
        <w:tc>
          <w:tcPr/>
          <w:p>
            <w:pPr>
              <w:pStyle w:val="Compact"/>
              <w:jc w:val="left"/>
            </w:pPr>
            <w:r>
              <w:t xml:space="preserve">Stack position</w:t>
            </w:r>
          </w:p>
        </w:tc>
        <w:tc>
          <w:tcPr/>
          <w:p>
            <w:pPr>
              <w:pStyle w:val="Compact"/>
              <w:jc w:val="left"/>
            </w:pPr>
            <w:r>
              <w:t xml:space="preserve">L6 retrieval store (vector + full-text), placement correct; the BM25 support supports the H5</w:t>
            </w:r>
            <w:r>
              <w:t xml:space="preserve"> </w:t>
            </w:r>
            <w:r>
              <w:t xml:space="preserve">‘</w:t>
            </w:r>
            <w:r>
              <w:t xml:space="preserve">retrieval store</w:t>
            </w:r>
            <w:r>
              <w:t xml:space="preserve">’</w:t>
            </w:r>
            <w:r>
              <w:t xml:space="preserve"> </w:t>
            </w:r>
            <w:r>
              <w:t xml:space="preserve">framing.</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HTTP API; generated Python SDK (sync and async)</w:t>
            </w:r>
          </w:p>
        </w:tc>
        <w:tc>
          <w:tcPr/>
          <w:p>
            <w:pPr>
              <w:pStyle w:val="Compact"/>
              <w:jc w:val="left"/>
            </w:pPr>
            <w:r>
              <w:t xml:space="preserve">Verified fact</w:t>
            </w:r>
          </w:p>
        </w:tc>
        <w:tc>
          <w:tcPr/>
          <w:p>
            <w:pPr>
              <w:pStyle w:val="Compact"/>
              <w:jc w:val="left"/>
            </w:pPr>
            <w:r>
              <w:t xml:space="preserve">A2-S056</w:t>
            </w:r>
          </w:p>
        </w:tc>
      </w:tr>
      <w:tr>
        <w:tc>
          <w:tcPr/>
          <w:p>
            <w:pPr>
              <w:pStyle w:val="Compact"/>
              <w:jc w:val="left"/>
            </w:pPr>
            <w:r>
              <w:t xml:space="preserve">Dependencies</w:t>
            </w:r>
          </w:p>
        </w:tc>
        <w:tc>
          <w:tcPr/>
          <w:p>
            <w:pPr>
              <w:pStyle w:val="Compact"/>
              <w:jc w:val="left"/>
            </w:pPr>
            <w:r>
              <w:t xml:space="preserve">Object storage (S3, GCS, Azure Blob) as system of record; Kubernetes for BYOC</w:t>
            </w:r>
          </w:p>
        </w:tc>
        <w:tc>
          <w:tcPr/>
          <w:p>
            <w:pPr>
              <w:pStyle w:val="Compact"/>
              <w:jc w:val="left"/>
            </w:pPr>
            <w:r>
              <w:t xml:space="preserve">Verified fact</w:t>
            </w:r>
          </w:p>
        </w:tc>
        <w:tc>
          <w:tcPr/>
          <w:p>
            <w:pPr>
              <w:pStyle w:val="Compact"/>
              <w:jc w:val="left"/>
            </w:pPr>
            <w:r>
              <w:t xml:space="preserve">A2-S124, A2-S125</w:t>
            </w:r>
          </w:p>
        </w:tc>
      </w:tr>
      <w:tr>
        <w:tc>
          <w:tcPr/>
          <w:p>
            <w:pPr>
              <w:pStyle w:val="Compact"/>
              <w:jc w:val="left"/>
            </w:pPr>
            <w:r>
              <w:t xml:space="preserve">Certifications</w:t>
            </w:r>
          </w:p>
        </w:tc>
        <w:tc>
          <w:tcPr/>
          <w:p>
            <w:pPr>
              <w:pStyle w:val="Compact"/>
              <w:jc w:val="left"/>
            </w:pPr>
            <w:r>
              <w:t xml:space="preserve">SOC 2 Type 2 (report on request); HIPAA BAA on Scale and Enterprise tiers</w:t>
            </w:r>
          </w:p>
        </w:tc>
        <w:tc>
          <w:tcPr/>
          <w:p>
            <w:pPr>
              <w:pStyle w:val="Compact"/>
              <w:jc w:val="left"/>
            </w:pPr>
            <w:r>
              <w:t xml:space="preserve">Verified fact</w:t>
            </w:r>
          </w:p>
        </w:tc>
        <w:tc>
          <w:tcPr/>
          <w:p>
            <w:pPr>
              <w:pStyle w:val="Compact"/>
              <w:jc w:val="left"/>
            </w:pPr>
            <w:r>
              <w:t xml:space="preserve">A2-S125, A2-S123, V1-S077</w:t>
            </w:r>
          </w:p>
        </w:tc>
      </w:tr>
      <w:tr>
        <w:tc>
          <w:tcPr/>
          <w:p>
            <w:pPr>
              <w:pStyle w:val="Compact"/>
              <w:jc w:val="left"/>
            </w:pPr>
            <w:r>
              <w:t xml:space="preserve">GDPR / residency</w:t>
            </w:r>
          </w:p>
        </w:tc>
        <w:tc>
          <w:tcPr/>
          <w:p>
            <w:pPr>
              <w:pStyle w:val="Compact"/>
              <w:jc w:val="left"/>
            </w:pPr>
            <w:r>
              <w:t xml:space="preserve">DPA for GDPR/CCPA; region chosen per client (e.g. gcp-us-central1); full EU region list not verified</w:t>
            </w:r>
          </w:p>
        </w:tc>
        <w:tc>
          <w:tcPr/>
          <w:p>
            <w:pPr>
              <w:pStyle w:val="Compact"/>
              <w:jc w:val="left"/>
            </w:pPr>
            <w:r>
              <w:t xml:space="preserve">Verified fact</w:t>
            </w:r>
          </w:p>
        </w:tc>
        <w:tc>
          <w:tcPr/>
          <w:p>
            <w:pPr>
              <w:pStyle w:val="Compact"/>
              <w:jc w:val="left"/>
            </w:pPr>
            <w:r>
              <w:t xml:space="preserve">A2-S123, A2-S056</w:t>
            </w:r>
          </w:p>
        </w:tc>
      </w:tr>
      <w:tr>
        <w:tc>
          <w:tcPr/>
          <w:p>
            <w:pPr>
              <w:pStyle w:val="Compact"/>
              <w:jc w:val="left"/>
            </w:pPr>
            <w:r>
              <w:t xml:space="preserve">Security features</w:t>
            </w:r>
          </w:p>
        </w:tc>
        <w:tc>
          <w:tcPr/>
          <w:p>
            <w:pPr>
              <w:pStyle w:val="Compact"/>
              <w:jc w:val="left"/>
            </w:pPr>
            <w:r>
              <w:t xml:space="preserve">TLS 1.2+ in transit; AES-256 at rest including SSD cache; Enterprise: per-namespace customer-managed encryption keys and private networking</w:t>
            </w:r>
          </w:p>
        </w:tc>
        <w:tc>
          <w:tcPr/>
          <w:p>
            <w:pPr>
              <w:pStyle w:val="Compact"/>
              <w:jc w:val="left"/>
            </w:pPr>
            <w:r>
              <w:t xml:space="preserve">Verified fact</w:t>
            </w:r>
          </w:p>
        </w:tc>
        <w:tc>
          <w:tcPr/>
          <w:p>
            <w:pPr>
              <w:pStyle w:val="Compact"/>
              <w:jc w:val="left"/>
            </w:pPr>
            <w:r>
              <w:t xml:space="preserve">A2-S125, A2-S123</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Minimum monthly usage: Launch US$16, Scale US$256, Enterprise &gt;=US$4,096 (35% usage premium); storage on logical bytes; queries on data scanned (min 1.28 GB/namespace) and returned, with volume discounts</w:t>
            </w:r>
          </w:p>
        </w:tc>
        <w:tc>
          <w:tcPr/>
          <w:p>
            <w:pPr>
              <w:pStyle w:val="Compact"/>
              <w:jc w:val="left"/>
            </w:pPr>
            <w:r>
              <w:t xml:space="preserve">Verified fact</w:t>
            </w:r>
          </w:p>
        </w:tc>
        <w:tc>
          <w:tcPr/>
          <w:p>
            <w:pPr>
              <w:pStyle w:val="Compact"/>
              <w:jc w:val="left"/>
            </w:pPr>
            <w:r>
              <w:t xml:space="preserve">A2-S123, V1-S077</w:t>
            </w:r>
          </w:p>
        </w:tc>
      </w:tr>
      <w:tr>
        <w:tc>
          <w:tcPr/>
          <w:p>
            <w:pPr>
              <w:pStyle w:val="Compact"/>
              <w:jc w:val="left"/>
            </w:pPr>
            <w:r>
              <w:t xml:space="preserve">Infrastructure cost</w:t>
            </w:r>
          </w:p>
        </w:tc>
        <w:tc>
          <w:tcPr/>
          <w:p>
            <w:pPr>
              <w:pStyle w:val="Compact"/>
              <w:jc w:val="left"/>
            </w:pPr>
            <w:r>
              <w:t xml:space="preserve">Object-storage economics; cold-query latency trade-off</w:t>
            </w:r>
          </w:p>
        </w:tc>
        <w:tc>
          <w:tcPr/>
          <w:p>
            <w:pPr>
              <w:pStyle w:val="Compact"/>
              <w:jc w:val="left"/>
            </w:pPr>
            <w:r>
              <w:t xml:space="preserve">Verified fact</w:t>
            </w:r>
          </w:p>
        </w:tc>
        <w:tc>
          <w:tcPr/>
          <w:p>
            <w:pPr>
              <w:pStyle w:val="Compact"/>
              <w:jc w:val="left"/>
            </w:pPr>
            <w:r>
              <w:t xml:space="preserve">A2-S124</w:t>
            </w: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Named customers include Anthropic, Atlassian, Cursor, Notion, Legora; Sacra estimates ~US$100M annualised revenue (March 2026); &lt;US$1M primary capital raised per CEO</w:t>
            </w:r>
          </w:p>
        </w:tc>
        <w:tc>
          <w:tcPr/>
          <w:p>
            <w:pPr>
              <w:pStyle w:val="Compact"/>
              <w:jc w:val="left"/>
            </w:pPr>
            <w:r>
              <w:t xml:space="preserve">Reported</w:t>
            </w:r>
          </w:p>
        </w:tc>
        <w:tc>
          <w:tcPr/>
          <w:p>
            <w:pPr>
              <w:pStyle w:val="Compact"/>
              <w:jc w:val="left"/>
            </w:pPr>
            <w:r>
              <w:t xml:space="preserve">A2-S126, A2-S127, A2-S125</w:t>
            </w:r>
          </w:p>
        </w:tc>
      </w:tr>
      <w:tr>
        <w:tc>
          <w:tcPr/>
          <w:p>
            <w:pPr>
              <w:pStyle w:val="Compact"/>
              <w:jc w:val="left"/>
            </w:pPr>
            <w:r>
              <w:t xml:space="preserve">Maturity</w:t>
            </w:r>
          </w:p>
        </w:tc>
        <w:tc>
          <w:tcPr/>
          <w:p>
            <w:pPr>
              <w:pStyle w:val="Compact"/>
              <w:jc w:val="left"/>
            </w:pPr>
            <w:r>
              <w:t xml:space="preserve">Very frequent SDK releases (2.11.0 on 7 October 2026)</w:t>
            </w:r>
          </w:p>
        </w:tc>
        <w:tc>
          <w:tcPr/>
          <w:p>
            <w:pPr>
              <w:pStyle w:val="Compact"/>
              <w:jc w:val="left"/>
            </w:pPr>
            <w:r>
              <w:t xml:space="preserve">Verified fact</w:t>
            </w:r>
          </w:p>
        </w:tc>
        <w:tc>
          <w:tcPr/>
          <w:p>
            <w:pPr>
              <w:pStyle w:val="Compact"/>
              <w:jc w:val="left"/>
            </w:pPr>
            <w:r>
              <w:t xml:space="preserve">A2-S056</w:t>
            </w:r>
          </w:p>
        </w:tc>
      </w:tr>
      <w:tr>
        <w:tc>
          <w:tcPr/>
          <w:p>
            <w:pPr>
              <w:pStyle w:val="Compact"/>
              <w:jc w:val="left"/>
            </w:pPr>
            <w:r>
              <w:t xml:space="preserve">Deployment</w:t>
            </w:r>
          </w:p>
        </w:tc>
        <w:tc>
          <w:tcPr/>
          <w:p>
            <w:pPr>
              <w:pStyle w:val="Compact"/>
              <w:jc w:val="left"/>
            </w:pPr>
            <w:r>
              <w:t xml:space="preserve">saas: Yes; managed_cloud: Not publicly verified; vpc_byoc: Yes (customer Kubernetes on AWS, GCP, Azure; manual customer approval for operations); private_cloud: Not publicly verified; self_hosted: No (BYOC only); on_prem: Not publicly verified</w:t>
            </w:r>
          </w:p>
        </w:tc>
        <w:tc>
          <w:tcPr/>
          <w:p>
            <w:pPr>
              <w:pStyle w:val="Compact"/>
            </w:pPr>
          </w:p>
        </w:tc>
        <w:tc>
          <w:tcPr/>
          <w:p>
            <w:pPr>
              <w:pStyle w:val="Compact"/>
            </w:pPr>
          </w:p>
        </w:tc>
      </w:tr>
    </w:tbl>
    <w:bookmarkEnd w:id="1224"/>
    <w:bookmarkStart w:id="1237" w:name="X308ca8be81d16fec1fe05b59df83e0d4a7d889b"/>
    <w:p>
      <w:pPr>
        <w:pStyle w:val="Heading2"/>
      </w:pPr>
      <w:r>
        <w:t xml:space="preserve">Chroma (open source) and Chroma Cloud (</w:t>
      </w:r>
      <w:r>
        <w:rPr>
          <w:rStyle w:val="VerbatimChar"/>
        </w:rPr>
        <w:t xml:space="preserve">L6-chroma</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Useful for prototypes and harnesses; enterprise controls undocumented and release cadence uncertain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Core vector store with filters; hybrid and full-text only on Cloud; scale not evidenced</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Customer-facing SSO, roles and audit logs NPV; only tenant-scoped access and DB-scoped keys found</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and CMEK; no ISO 27001: maximum 3</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Embedded, self-host, Cloud, single-tenant and BYOC, but self-host lacks auth and only one EU cloud region</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Python/JS clients; ecosystem not evidenced</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Rust rewrite 2025; five months without a PyPI release; seed-funded</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OSS; transparent cloud usage pricing</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vendor-governed</w:t>
            </w:r>
          </w:p>
        </w:tc>
      </w:tr>
      <w:tr>
        <w:tc>
          <w:tcPr/>
          <w:p>
            <w:pPr>
              <w:pStyle w:val="Compact"/>
              <w:jc w:val="left"/>
            </w:pPr>
            <w:r>
              <w:rPr>
                <w:bCs/>
                <w:b/>
              </w:rPr>
              <w:t xml:space="preserve">Total (generic / FS)</w:t>
            </w:r>
          </w:p>
        </w:tc>
        <w:tc>
          <w:tcPr/>
          <w:p>
            <w:pPr>
              <w:pStyle w:val="Compact"/>
              <w:jc w:val="right"/>
            </w:pPr>
            <w:r>
              <w:rPr>
                <w:bCs/>
                <w:b/>
              </w:rPr>
              <w:t xml:space="preserve">3.05 / 3.10</w:t>
            </w:r>
          </w:p>
        </w:tc>
        <w:tc>
          <w:tcPr/>
          <w:p>
            <w:pPr>
              <w:pStyle w:val="Compact"/>
            </w:pPr>
          </w:p>
        </w:tc>
      </w:tr>
    </w:tbl>
    <w:p>
      <w:pPr>
        <w:pStyle w:val="BodyText"/>
      </w:pPr>
      <w:r>
        <w:rPr>
          <w:iCs/>
          <w:i/>
        </w:rPr>
        <w:t xml:space="preserve">Evidence rules applied:</w:t>
      </w:r>
      <w:r>
        <w:t xml:space="preserve"> </w:t>
      </w:r>
      <w:r>
        <w:t xml:space="preserve">enterprise_readiness capped at 2: customer SSO, RBAC and audit logs NPV</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3.10</w:t>
            </w:r>
          </w:p>
        </w:tc>
        <w:tc>
          <w:tcPr/>
          <w:p>
            <w:pPr>
              <w:pStyle w:val="Compact"/>
              <w:jc w:val="right"/>
            </w:pPr>
            <w:r>
              <w:t xml:space="preserve">3.00</w:t>
            </w:r>
          </w:p>
        </w:tc>
        <w:tc>
          <w:tcPr/>
          <w:p>
            <w:pPr>
              <w:pStyle w:val="Compact"/>
              <w:jc w:val="right"/>
            </w:pPr>
            <w:r>
              <w:t xml:space="preserve">3.20</w:t>
            </w:r>
          </w:p>
        </w:tc>
        <w:tc>
          <w:tcPr/>
          <w:p>
            <w:pPr>
              <w:pStyle w:val="Compact"/>
              <w:jc w:val="right"/>
            </w:pPr>
            <w:r>
              <w:t xml:space="preserve">3.20</w:t>
            </w:r>
          </w:p>
        </w:tc>
        <w:tc>
          <w:tcPr/>
          <w:p>
            <w:pPr>
              <w:pStyle w:val="Compact"/>
              <w:jc w:val="right"/>
            </w:pPr>
            <w:r>
              <w:t xml:space="preserve">3.20</w:t>
            </w:r>
          </w:p>
        </w:tc>
        <w:tc>
          <w:tcPr/>
          <w:p>
            <w:pPr>
              <w:pStyle w:val="Compact"/>
              <w:jc w:val="right"/>
            </w:pPr>
            <w:r>
              <w:t xml:space="preserve">3.15</w:t>
            </w:r>
          </w:p>
        </w:tc>
        <w:tc>
          <w:tcPr/>
          <w:p>
            <w:pPr>
              <w:pStyle w:val="Compact"/>
              <w:jc w:val="right"/>
            </w:pPr>
            <w:r>
              <w:t xml:space="preserve">3.10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Apache-2.0 embedded or client-server database for documents and embeddings with a small API; Chroma Cloud adds serverless vector, hybrid and full-text search, BYOC and single-tenant options</w:t>
      </w:r>
      <w:r>
        <w:t xml:space="preserve"> </w:t>
      </w:r>
      <w:r>
        <w:rPr>
          <w:rStyle w:val="ClaimLabel"/>
        </w:rPr>
        <w:t xml:space="preserve">VF</w:t>
      </w:r>
      <w:r>
        <w:rPr>
          <w:rStyle w:val="FootnoteReference"/>
        </w:rPr>
        <w:footnoteReference w:id="1225"/>
      </w:r>
      <w:r>
        <w:t xml:space="preserve">.</w:t>
      </w:r>
    </w:p>
    <w:p>
      <w:pPr>
        <w:pStyle w:val="BodyText"/>
      </w:pPr>
      <w:r>
        <w:rPr>
          <w:bCs/>
          <w:b/>
        </w:rPr>
        <w:t xml:space="preserve">Strengths</w:t>
      </w:r>
    </w:p>
    <w:p>
      <w:pPr>
        <w:numPr>
          <w:ilvl w:val="0"/>
          <w:numId w:val="1242"/>
        </w:numPr>
        <w:pStyle w:val="Compact"/>
      </w:pPr>
      <w:r>
        <w:t xml:space="preserve">Fastest path from notebook to working retrieval</w:t>
      </w:r>
      <w:r>
        <w:t xml:space="preserve"> </w:t>
      </w:r>
      <w:r>
        <w:rPr>
          <w:rStyle w:val="ClaimLabel"/>
        </w:rPr>
        <w:t xml:space="preserve">AJ</w:t>
      </w:r>
    </w:p>
    <w:p>
      <w:pPr>
        <w:numPr>
          <w:ilvl w:val="0"/>
          <w:numId w:val="1242"/>
        </w:numPr>
        <w:pStyle w:val="Compact"/>
      </w:pPr>
      <w:r>
        <w:t xml:space="preserve">Apache-2.0</w:t>
      </w:r>
      <w:r>
        <w:t xml:space="preserve"> </w:t>
      </w:r>
      <w:r>
        <w:rPr>
          <w:rStyle w:val="ClaimLabel"/>
        </w:rPr>
        <w:t xml:space="preserve">VF</w:t>
      </w:r>
      <w:r>
        <w:rPr>
          <w:rStyle w:val="FootnoteReference"/>
        </w:rPr>
        <w:footnoteReference w:id="1228"/>
      </w:r>
    </w:p>
    <w:p>
      <w:pPr>
        <w:numPr>
          <w:ilvl w:val="0"/>
          <w:numId w:val="1242"/>
        </w:numPr>
        <w:pStyle w:val="Compact"/>
      </w:pPr>
      <w:r>
        <w:t xml:space="preserve">Chroma Cloud SOC 2 Type II and CMEK GA</w:t>
      </w:r>
      <w:r>
        <w:t xml:space="preserve"> </w:t>
      </w:r>
      <w:r>
        <w:rPr>
          <w:rStyle w:val="ClaimLabel"/>
        </w:rPr>
        <w:t xml:space="preserve">VF</w:t>
      </w:r>
      <w:r>
        <w:rPr>
          <w:rStyle w:val="FootnoteReference"/>
        </w:rPr>
        <w:footnoteReference w:id="1229"/>
      </w:r>
    </w:p>
    <w:p>
      <w:pPr>
        <w:numPr>
          <w:ilvl w:val="0"/>
          <w:numId w:val="1242"/>
        </w:numPr>
        <w:pStyle w:val="Compact"/>
      </w:pPr>
      <w:r>
        <w:t xml:space="preserve">Transparent usage pricing</w:t>
      </w:r>
      <w:r>
        <w:t xml:space="preserve"> </w:t>
      </w:r>
      <w:r>
        <w:rPr>
          <w:rStyle w:val="ClaimLabel"/>
        </w:rPr>
        <w:t xml:space="preserve">VF</w:t>
      </w:r>
      <w:r>
        <w:rPr>
          <w:rStyle w:val="FootnoteReference"/>
        </w:rPr>
        <w:footnoteReference w:id="1231"/>
      </w:r>
    </w:p>
    <w:p>
      <w:pPr>
        <w:pStyle w:val="FirstParagraph"/>
      </w:pPr>
      <w:r>
        <w:rPr>
          <w:bCs/>
          <w:b/>
        </w:rPr>
        <w:t xml:space="preserve">Limitations and risks</w:t>
      </w:r>
    </w:p>
    <w:p>
      <w:pPr>
        <w:numPr>
          <w:ilvl w:val="0"/>
          <w:numId w:val="1243"/>
        </w:numPr>
        <w:pStyle w:val="Compact"/>
      </w:pPr>
      <w:r>
        <w:t xml:space="preserve">Open-source build has no built-in auth since 1.0</w:t>
      </w:r>
      <w:r>
        <w:t xml:space="preserve"> </w:t>
      </w:r>
      <w:r>
        <w:rPr>
          <w:rStyle w:val="ClaimLabel"/>
        </w:rPr>
        <w:t xml:space="preserve">VF</w:t>
      </w:r>
      <w:r>
        <w:rPr>
          <w:rStyle w:val="FootnoteReference"/>
        </w:rPr>
        <w:footnoteReference w:id="1232"/>
      </w:r>
    </w:p>
    <w:p>
      <w:pPr>
        <w:numPr>
          <w:ilvl w:val="0"/>
          <w:numId w:val="1243"/>
        </w:numPr>
        <w:pStyle w:val="Compact"/>
      </w:pPr>
      <w:r>
        <w:t xml:space="preserve">Customer SSO, roles and audit logs not documented</w:t>
      </w:r>
      <w:r>
        <w:t xml:space="preserve"> </w:t>
      </w:r>
      <w:r>
        <w:rPr>
          <w:rStyle w:val="ClaimLabel"/>
        </w:rPr>
        <w:t xml:space="preserve">NPV</w:t>
      </w:r>
    </w:p>
    <w:p>
      <w:pPr>
        <w:numPr>
          <w:ilvl w:val="0"/>
          <w:numId w:val="1243"/>
        </w:numPr>
        <w:pStyle w:val="Compact"/>
      </w:pPr>
      <w:r>
        <w:t xml:space="preserve">No PyPI release since 5 May 2026 at time of research</w:t>
      </w:r>
      <w:r>
        <w:t xml:space="preserve"> </w:t>
      </w:r>
      <w:r>
        <w:rPr>
          <w:rStyle w:val="ClaimLabel"/>
        </w:rPr>
        <w:t xml:space="preserve">VF</w:t>
      </w:r>
      <w:r>
        <w:rPr>
          <w:rStyle w:val="FootnoteReference"/>
        </w:rPr>
        <w:footnoteReference w:id="1234"/>
      </w:r>
    </w:p>
    <w:p>
      <w:pPr>
        <w:numPr>
          <w:ilvl w:val="0"/>
          <w:numId w:val="1243"/>
        </w:numPr>
        <w:pStyle w:val="Compact"/>
      </w:pPr>
      <w:r>
        <w:t xml:space="preserve">Multi-tenant cloud only in us-east-1 and GCP Belgium; no UK region</w:t>
      </w:r>
      <w:r>
        <w:t xml:space="preserve"> </w:t>
      </w:r>
      <w:r>
        <w:rPr>
          <w:rStyle w:val="ClaimLabel"/>
        </w:rPr>
        <w:t xml:space="preserve">VF</w:t>
      </w:r>
      <w:r>
        <w:rPr>
          <w:rStyle w:val="FootnoteReference"/>
        </w:rPr>
        <w:footnoteReference w:id="1235"/>
      </w:r>
    </w:p>
    <w:p>
      <w:pPr>
        <w:pStyle w:val="FirstParagraph"/>
      </w:pPr>
      <w:r>
        <w:rPr>
          <w:bCs/>
          <w:b/>
        </w:rPr>
        <w:t xml:space="preserve">Choose when</w:t>
      </w:r>
    </w:p>
    <w:p>
      <w:pPr>
        <w:numPr>
          <w:ilvl w:val="0"/>
          <w:numId w:val="1244"/>
        </w:numPr>
        <w:pStyle w:val="Compact"/>
      </w:pPr>
      <w:r>
        <w:t xml:space="preserve">Prototypes, evaluation harnesses, embedded single-user tools</w:t>
      </w:r>
      <w:r>
        <w:t xml:space="preserve"> </w:t>
      </w:r>
      <w:r>
        <w:rPr>
          <w:rStyle w:val="ClaimLabel"/>
        </w:rPr>
        <w:t xml:space="preserve">AJ</w:t>
      </w:r>
    </w:p>
    <w:p>
      <w:pPr>
        <w:pStyle w:val="FirstParagraph"/>
      </w:pPr>
      <w:r>
        <w:rPr>
          <w:bCs/>
          <w:b/>
        </w:rPr>
        <w:t xml:space="preserve">Avoid when</w:t>
      </w:r>
    </w:p>
    <w:p>
      <w:pPr>
        <w:numPr>
          <w:ilvl w:val="0"/>
          <w:numId w:val="1245"/>
        </w:numPr>
        <w:pStyle w:val="Compact"/>
      </w:pPr>
      <w:r>
        <w:t xml:space="preserve">Client-confidential data or production-critical systems</w:t>
      </w:r>
      <w:r>
        <w:t xml:space="preserve"> </w:t>
      </w:r>
      <w:r>
        <w:rPr>
          <w:rStyle w:val="ClaimLabel"/>
        </w:rPr>
        <w:t xml:space="preserve">AJ</w:t>
      </w:r>
    </w:p>
    <w:p>
      <w:pPr>
        <w:pStyle w:val="FirstParagraph"/>
      </w:pPr>
      <w:r>
        <w:rPr>
          <w:bCs/>
          <w:b/>
        </w:rPr>
        <w:t xml:space="preserve">Nearest competitors:</w:t>
      </w:r>
      <w:r>
        <w:t xml:space="preserve"> </w:t>
      </w:r>
      <w:r>
        <w:t xml:space="preserve">L6-pgvector, L6-qdrant, L6-turbopuffer</w:t>
      </w:r>
    </w:p>
    <w:p>
      <w:pPr>
        <w:pStyle w:val="BodyText"/>
      </w:pPr>
      <w:r>
        <w:rPr>
          <w:bCs/>
          <w:b/>
        </w:rPr>
        <w:t xml:space="preserve">Regulated-FS note.</w:t>
      </w:r>
      <w:r>
        <w:t xml:space="preserve"> </w:t>
      </w:r>
      <w:r>
        <w:t xml:space="preserve">Never self-host the open-source server without an authenticating proxy; no promotion of prototypes without a re-platforming decision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Chroma (Jeff Huber, Anton Troynikov listed as authors)</w:t>
            </w:r>
          </w:p>
        </w:tc>
        <w:tc>
          <w:tcPr/>
          <w:p>
            <w:pPr>
              <w:pStyle w:val="Compact"/>
              <w:jc w:val="left"/>
            </w:pPr>
            <w:r>
              <w:t xml:space="preserve">Verified fact</w:t>
            </w:r>
          </w:p>
        </w:tc>
        <w:tc>
          <w:tcPr/>
          <w:p>
            <w:pPr>
              <w:pStyle w:val="Compact"/>
              <w:jc w:val="left"/>
            </w:pPr>
            <w:r>
              <w:t xml:space="preserve">A2-S060</w:t>
            </w:r>
          </w:p>
        </w:tc>
      </w:tr>
      <w:tr>
        <w:tc>
          <w:tcPr/>
          <w:p>
            <w:pPr>
              <w:pStyle w:val="Compact"/>
              <w:jc w:val="left"/>
            </w:pPr>
            <w:r>
              <w:t xml:space="preserve">Category</w:t>
            </w:r>
          </w:p>
        </w:tc>
        <w:tc>
          <w:tcPr/>
          <w:p>
            <w:pPr>
              <w:pStyle w:val="Compact"/>
              <w:jc w:val="left"/>
            </w:pPr>
            <w:r>
              <w:t xml:space="preserve">Open-source embedding/vector database with serverless cloud service</w:t>
            </w:r>
          </w:p>
        </w:tc>
        <w:tc>
          <w:tcPr/>
          <w:p>
            <w:pPr>
              <w:pStyle w:val="Compact"/>
              <w:jc w:val="left"/>
            </w:pPr>
            <w:r>
              <w:t xml:space="preserve">Verified fact</w:t>
            </w:r>
          </w:p>
        </w:tc>
        <w:tc>
          <w:tcPr/>
          <w:p>
            <w:pPr>
              <w:pStyle w:val="Compact"/>
              <w:jc w:val="left"/>
            </w:pPr>
            <w:r>
              <w:t xml:space="preserve">A2-S060</w:t>
            </w:r>
          </w:p>
        </w:tc>
      </w:tr>
      <w:tr>
        <w:tc>
          <w:tcPr/>
          <w:p>
            <w:pPr>
              <w:pStyle w:val="Compact"/>
              <w:jc w:val="left"/>
            </w:pPr>
            <w:r>
              <w:t xml:space="preserve">Version / lineup</w:t>
            </w:r>
          </w:p>
        </w:tc>
        <w:tc>
          <w:tcPr/>
          <w:p>
            <w:pPr>
              <w:pStyle w:val="Compact"/>
              <w:jc w:val="left"/>
            </w:pPr>
            <w:r>
              <w:t xml:space="preserve">chromadb 1.5.9 (5 May 2026)</w:t>
            </w:r>
          </w:p>
        </w:tc>
        <w:tc>
          <w:tcPr/>
          <w:p>
            <w:pPr>
              <w:pStyle w:val="Compact"/>
              <w:jc w:val="left"/>
            </w:pPr>
            <w:r>
              <w:t xml:space="preserve">Verified fact</w:t>
            </w:r>
          </w:p>
        </w:tc>
        <w:tc>
          <w:tcPr/>
          <w:p>
            <w:pPr>
              <w:pStyle w:val="Compact"/>
              <w:jc w:val="left"/>
            </w:pPr>
            <w:r>
              <w:t xml:space="preserve">A2-S060</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A2-S060</w:t>
            </w:r>
          </w:p>
        </w:tc>
      </w:tr>
      <w:tr>
        <w:tc>
          <w:tcPr/>
          <w:p>
            <w:pPr>
              <w:pStyle w:val="Compact"/>
              <w:jc w:val="left"/>
            </w:pPr>
            <w:r>
              <w:t xml:space="preserve">Status events</w:t>
            </w:r>
          </w:p>
        </w:tc>
        <w:tc>
          <w:tcPr/>
          <w:p>
            <w:pPr>
              <w:pStyle w:val="Compact"/>
              <w:jc w:val="left"/>
            </w:pPr>
            <w:r>
              <w:t xml:space="preserve">1 March 2025: Chroma 1.0 (Rust rewrite; built-in auth implementations removed); 5 May 2026: chromadb 1.5.9</w:t>
            </w:r>
          </w:p>
        </w:tc>
        <w:tc>
          <w:tcPr/>
          <w:p>
            <w:pPr>
              <w:pStyle w:val="Compact"/>
              <w:jc w:val="left"/>
            </w:pPr>
            <w:r>
              <w:t xml:space="preserve">Verified fact</w:t>
            </w:r>
          </w:p>
        </w:tc>
        <w:tc>
          <w:tcPr/>
          <w:p>
            <w:pPr>
              <w:pStyle w:val="Compact"/>
              <w:jc w:val="left"/>
            </w:pPr>
            <w:r>
              <w:t xml:space="preserve">A2-S131, A2-S060</w:t>
            </w:r>
          </w:p>
        </w:tc>
      </w:tr>
      <w:tr>
        <w:tc>
          <w:tcPr/>
          <w:p>
            <w:pPr>
              <w:pStyle w:val="Compact"/>
              <w:jc w:val="left"/>
            </w:pPr>
            <w:r>
              <w:t xml:space="preserve">Strategic direction</w:t>
            </w:r>
          </w:p>
        </w:tc>
        <w:tc>
          <w:tcPr/>
          <w:p>
            <w:pPr>
              <w:pStyle w:val="Compact"/>
              <w:jc w:val="left"/>
            </w:pPr>
            <w:r>
              <w:t xml:space="preserve">Positions itself as</w:t>
            </w:r>
            <w:r>
              <w:t xml:space="preserve"> </w:t>
            </w:r>
            <w:r>
              <w:t xml:space="preserve">‘</w:t>
            </w:r>
            <w:r>
              <w:t xml:space="preserve">the open-source data infrastructure for AI</w:t>
            </w:r>
            <w:r>
              <w:t xml:space="preserve">’</w:t>
            </w:r>
            <w:r>
              <w:t xml:space="preserve">; Chroma Cloud offers serverless vector, hybrid and full-text search</w:t>
            </w:r>
          </w:p>
        </w:tc>
        <w:tc>
          <w:tcPr/>
          <w:p>
            <w:pPr>
              <w:pStyle w:val="Compact"/>
              <w:jc w:val="left"/>
            </w:pPr>
            <w:r>
              <w:t xml:space="preserve">Verified fact</w:t>
            </w:r>
          </w:p>
        </w:tc>
        <w:tc>
          <w:tcPr/>
          <w:p>
            <w:pPr>
              <w:pStyle w:val="Compact"/>
              <w:jc w:val="left"/>
            </w:pPr>
            <w:r>
              <w:t xml:space="preserve">A2-S060</w:t>
            </w:r>
          </w:p>
        </w:tc>
      </w:tr>
      <w:tr>
        <w:tc>
          <w:tcPr/>
          <w:p>
            <w:pPr>
              <w:pStyle w:val="Compact"/>
              <w:jc w:val="left"/>
            </w:pPr>
            <w:r>
              <w:t xml:space="preserve">What it does</w:t>
            </w:r>
          </w:p>
        </w:tc>
        <w:tc>
          <w:tcPr/>
          <w:p>
            <w:pPr>
              <w:pStyle w:val="Compact"/>
              <w:jc w:val="left"/>
            </w:pPr>
            <w:r>
              <w:t xml:space="preserve">Embedded or client-server database for documents and embeddings with a small API (create collection, add, query); Chroma Cloud adds serverless hybrid and full-text search.</w:t>
            </w:r>
          </w:p>
        </w:tc>
        <w:tc>
          <w:tcPr/>
          <w:p>
            <w:pPr>
              <w:pStyle w:val="Compact"/>
              <w:jc w:val="left"/>
            </w:pPr>
            <w:r>
              <w:t xml:space="preserve">Verified fact</w:t>
            </w:r>
          </w:p>
        </w:tc>
        <w:tc>
          <w:tcPr/>
          <w:p>
            <w:pPr>
              <w:pStyle w:val="Compact"/>
              <w:jc w:val="left"/>
            </w:pPr>
            <w:r>
              <w:t xml:space="preserve">A2-S060</w:t>
            </w:r>
          </w:p>
        </w:tc>
      </w:tr>
      <w:tr>
        <w:tc>
          <w:tcPr/>
          <w:p>
            <w:pPr>
              <w:pStyle w:val="Compact"/>
              <w:jc w:val="left"/>
            </w:pPr>
            <w:r>
              <w:t xml:space="preserve">Stack position</w:t>
            </w:r>
          </w:p>
        </w:tc>
        <w:tc>
          <w:tcPr/>
          <w:p>
            <w:pPr>
              <w:pStyle w:val="Compact"/>
              <w:jc w:val="left"/>
            </w:pPr>
            <w:r>
              <w:t xml:space="preserve">L6; strong for prototyping/embedded use, Cloud targets production.</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Python and JavaScript clients; in-memory, persistent or client-server mode</w:t>
            </w:r>
          </w:p>
        </w:tc>
        <w:tc>
          <w:tcPr/>
          <w:p>
            <w:pPr>
              <w:pStyle w:val="Compact"/>
              <w:jc w:val="left"/>
            </w:pPr>
            <w:r>
              <w:t xml:space="preserve">Verified fact</w:t>
            </w:r>
          </w:p>
        </w:tc>
        <w:tc>
          <w:tcPr/>
          <w:p>
            <w:pPr>
              <w:pStyle w:val="Compact"/>
              <w:jc w:val="left"/>
            </w:pPr>
            <w:r>
              <w:t xml:space="preserve">A2-S060</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Chroma Cloud SOC 2 Type II</w:t>
            </w:r>
          </w:p>
        </w:tc>
        <w:tc>
          <w:tcPr/>
          <w:p>
            <w:pPr>
              <w:pStyle w:val="Compact"/>
              <w:jc w:val="left"/>
            </w:pPr>
            <w:r>
              <w:t xml:space="preserve">Verified fact</w:t>
            </w:r>
          </w:p>
        </w:tc>
        <w:tc>
          <w:tcPr/>
          <w:p>
            <w:pPr>
              <w:pStyle w:val="Compact"/>
              <w:jc w:val="left"/>
            </w:pPr>
            <w:r>
              <w:t xml:space="preserve">A2-S130, A2-S128, V1-S086</w:t>
            </w:r>
          </w:p>
        </w:tc>
      </w:tr>
      <w:tr>
        <w:tc>
          <w:tcPr/>
          <w:p>
            <w:pPr>
              <w:pStyle w:val="Compact"/>
              <w:jc w:val="left"/>
            </w:pPr>
            <w:r>
              <w:t xml:space="preserve">GDPR / residency</w:t>
            </w:r>
          </w:p>
        </w:tc>
        <w:tc>
          <w:tcPr/>
          <w:p>
            <w:pPr>
              <w:pStyle w:val="Compact"/>
              <w:jc w:val="left"/>
            </w:pPr>
            <w:r>
              <w:t xml:space="preserve">Multi-tenant regions: AWS us-east-1 and GCP europe-west1 (Belgium); data stays in chosen region</w:t>
            </w:r>
          </w:p>
        </w:tc>
        <w:tc>
          <w:tcPr/>
          <w:p>
            <w:pPr>
              <w:pStyle w:val="Compact"/>
              <w:jc w:val="left"/>
            </w:pPr>
            <w:r>
              <w:t xml:space="preserve">Verified fact</w:t>
            </w:r>
          </w:p>
        </w:tc>
        <w:tc>
          <w:tcPr/>
          <w:p>
            <w:pPr>
              <w:pStyle w:val="Compact"/>
              <w:jc w:val="left"/>
            </w:pPr>
            <w:r>
              <w:t xml:space="preserve">A2-S129</w:t>
            </w:r>
          </w:p>
        </w:tc>
      </w:tr>
      <w:tr>
        <w:tc>
          <w:tcPr/>
          <w:p>
            <w:pPr>
              <w:pStyle w:val="Compact"/>
              <w:jc w:val="left"/>
            </w:pPr>
            <w:r>
              <w:t xml:space="preserve">Security features</w:t>
            </w:r>
          </w:p>
        </w:tc>
        <w:tc>
          <w:tcPr/>
          <w:p>
            <w:pPr>
              <w:pStyle w:val="Compact"/>
              <w:jc w:val="left"/>
            </w:pPr>
            <w:r>
              <w:t xml:space="preserve">Customer-managed encryption keys changelog entry exists (content not retrieved); open-source build has no built-in auth since 1.0</w:t>
            </w:r>
          </w:p>
        </w:tc>
        <w:tc>
          <w:tcPr/>
          <w:p>
            <w:pPr>
              <w:pStyle w:val="Compact"/>
              <w:jc w:val="left"/>
            </w:pPr>
            <w:r>
              <w:t xml:space="preserve">Reported</w:t>
            </w:r>
          </w:p>
        </w:tc>
        <w:tc>
          <w:tcPr/>
          <w:p>
            <w:pPr>
              <w:pStyle w:val="Compact"/>
              <w:jc w:val="left"/>
            </w:pPr>
            <w:r>
              <w:t xml:space="preserve">A2-S130, A2-S131</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Starter US$0 + usage (US$5 credit): US$2.50/GiB written, US$0.33/GiB-month stored, US$0.0075/TiB queried, US$0.09/GiB returned; Team US$250/month + usage; single-tenant/BYOC custom</w:t>
            </w:r>
          </w:p>
        </w:tc>
        <w:tc>
          <w:tcPr/>
          <w:p>
            <w:pPr>
              <w:pStyle w:val="Compact"/>
              <w:jc w:val="left"/>
            </w:pPr>
            <w:r>
              <w:t xml:space="preserve">Verified fact</w:t>
            </w:r>
          </w:p>
        </w:tc>
        <w:tc>
          <w:tcPr/>
          <w:p>
            <w:pPr>
              <w:pStyle w:val="Compact"/>
              <w:jc w:val="left"/>
            </w:pPr>
            <w:r>
              <w:t xml:space="preserve">A2-S128, V1-S086</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US$18M seed round</w:t>
            </w:r>
          </w:p>
        </w:tc>
        <w:tc>
          <w:tcPr/>
          <w:p>
            <w:pPr>
              <w:pStyle w:val="Compact"/>
              <w:jc w:val="left"/>
            </w:pPr>
            <w:r>
              <w:t xml:space="preserve">Verified fact</w:t>
            </w:r>
          </w:p>
        </w:tc>
        <w:tc>
          <w:tcPr/>
          <w:p>
            <w:pPr>
              <w:pStyle w:val="Compact"/>
              <w:jc w:val="left"/>
            </w:pPr>
            <w:r>
              <w:t xml:space="preserve">A2-S131</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(Chroma Cloud, multi-tenant); managed_cloud: Not publicly verified; vpc_byoc: Yes (BYOC clusters, fixed minimum cost); private_cloud: Yes (single-tenant clusters, custom pricing); self_hosted: Yes; on_prem: Yes</w:t>
            </w:r>
          </w:p>
        </w:tc>
        <w:tc>
          <w:tcPr/>
          <w:p>
            <w:pPr>
              <w:pStyle w:val="Compact"/>
            </w:pPr>
          </w:p>
        </w:tc>
        <w:tc>
          <w:tcPr/>
          <w:p>
            <w:pPr>
              <w:pStyle w:val="Compact"/>
            </w:pPr>
          </w:p>
        </w:tc>
      </w:tr>
    </w:tbl>
    <w:bookmarkEnd w:id="1237"/>
    <w:bookmarkEnd w:id="1238"/>
    <w:bookmarkStart w:id="1393" w:name="l7-embeddings-and-reranking"/>
    <w:p>
      <w:pPr>
        <w:pStyle w:val="Heading1"/>
      </w:pPr>
      <w:r>
        <w:t xml:space="preserve">L7: Embeddings and reranking</w:t>
      </w:r>
    </w:p>
    <w:bookmarkStart w:id="1259" w:name="X35ace8e6dcea2cb2a2d3c22c780838b9be22e94"/>
    <w:p>
      <w:pPr>
        <w:pStyle w:val="Heading2"/>
      </w:pPr>
      <w:r>
        <w:t xml:space="preserve">Cohere Embed 5 (embed-v5.0-pro, embed-v5.0-fast) and Cohere Rerank 4 (rerank-v4.0-pro, rerank-v4.0-fast) (</w:t>
      </w:r>
      <w:r>
        <w:rPr>
          <w:rStyle w:val="VerbatimChar"/>
        </w:rPr>
        <w:t xml:space="preserve">L7-cohere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The widest deployment range among the hosted vendors, with FS-grade certifications. FS 3.70 on the hyperscaler route meets the numeric guide for Strategic, but it stays Tactical until its stated condition is met: per-service due diligence confirming the Foundry or SageMaker controls (the CP2 Q1 presumption is not that evidence), with the pending Aleph Alpha combination recorded as an ownership event. Upgrade candidate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Current embed and rerank, multimodal, 128K context, Matryoshka and binary; no domain-specific models evidenced.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Scored on the Microsoft Foundry and Amazon SageMaker routes (A2-S012), which the FS recommendation uses for VPC and in-region deployment: platform IAM, SSO and audit logging presumed under rule 6 (CP2 Q1), so 4; platform controls presumed (CP2 Q1); confirm per service. The direct hosted API documents only Owner and User team roles (B-REV-S013), one verified control, and would score 3 under rule 7 (CP2 Q2); SSO and audit logs for it remain NPV.</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ISO 27001, ISO 42001, ZDR on request and private deployment; CMK and EU hosted region unverified.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partner clouds, VPC, single-tenant and on-prem; air-gap not verified.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Microsoft Foundry, SageMaker, LangChain, and Cohere Rerank hosted inside Pinecone.</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Mature, fast-moving line; pending Aleph Alpha combination adds governance uncertainty.</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Embed prices published (Pro US$0.12, Fast US$0.08 per 1M text tokens); rerank price not found.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but deployable in the firm’s estate; rule 3 not applied because Cohere is the combining party, revisit on close.</w:t>
            </w:r>
          </w:p>
        </w:tc>
      </w:tr>
      <w:tr>
        <w:tc>
          <w:tcPr/>
          <w:p>
            <w:pPr>
              <w:pStyle w:val="Compact"/>
              <w:jc w:val="left"/>
            </w:pPr>
            <w:r>
              <w:rPr>
                <w:bCs/>
                <w:b/>
              </w:rPr>
              <w:t xml:space="preserve">Total (generic / FS)</w:t>
            </w:r>
          </w:p>
        </w:tc>
        <w:tc>
          <w:tcPr/>
          <w:p>
            <w:pPr>
              <w:pStyle w:val="Compact"/>
              <w:jc w:val="right"/>
            </w:pPr>
            <w:r>
              <w:rPr>
                <w:bCs/>
                <w:b/>
              </w:rPr>
              <w:t xml:space="preserve">3.75 / 3.70</w:t>
            </w:r>
          </w:p>
        </w:tc>
        <w:tc>
          <w:tcPr/>
          <w:p>
            <w:pPr>
              <w:pStyle w:val="Compact"/>
            </w:pPr>
          </w:p>
        </w:tc>
      </w:tr>
    </w:tbl>
    <w:p>
      <w:pPr>
        <w:pStyle w:val="BodyText"/>
      </w:pPr>
      <w:r>
        <w:rPr>
          <w:iCs/>
          <w:i/>
        </w:rPr>
        <w:t xml:space="preserve">Evidence rules applied:</w:t>
      </w:r>
      <w:r>
        <w:t xml:space="preserve"> </w:t>
      </w:r>
      <w:r>
        <w:t xml:space="preserve">NPV cap lifted at CP2 rework (8 October 2026): rule 6 (CP2 Q1) on the Foundry and SageMaker routes gives 4 (platform controls presumed (CP2 Q1); confirm per service); the direct hosted API, with only Owner and User roles verified (B-REV-S013), would be 3 under rule 7 (CP2 Q2); Rule 8 (CP2 Q4) confirmed: company-level SOC 2 Type II, ISO 27001 and ISO 42001 with product scope not stated, security_compliance 4</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3.70</w:t>
            </w:r>
          </w:p>
        </w:tc>
        <w:tc>
          <w:tcPr/>
          <w:p>
            <w:pPr>
              <w:pStyle w:val="Compact"/>
              <w:jc w:val="right"/>
            </w:pPr>
            <w:r>
              <w:t xml:space="preserve">3.65</w:t>
            </w:r>
          </w:p>
        </w:tc>
        <w:tc>
          <w:tcPr/>
          <w:p>
            <w:pPr>
              <w:pStyle w:val="Compact"/>
              <w:jc w:val="right"/>
            </w:pPr>
            <w:r>
              <w:t xml:space="preserve">3.70</w:t>
            </w:r>
          </w:p>
        </w:tc>
        <w:tc>
          <w:tcPr/>
          <w:p>
            <w:pPr>
              <w:pStyle w:val="Compact"/>
              <w:jc w:val="right"/>
            </w:pPr>
            <w:r>
              <w:t xml:space="preserve">3.60</w:t>
            </w:r>
          </w:p>
        </w:tc>
        <w:tc>
          <w:tcPr/>
          <w:p>
            <w:pPr>
              <w:pStyle w:val="Compact"/>
              <w:jc w:val="right"/>
            </w:pPr>
            <w:r>
              <w:t xml:space="preserve">3.75</w:t>
            </w:r>
          </w:p>
        </w:tc>
        <w:tc>
          <w:tcPr/>
          <w:p>
            <w:pPr>
              <w:pStyle w:val="Compact"/>
              <w:jc w:val="right"/>
            </w:pPr>
            <w:r>
              <w:t xml:space="preserve">3.75</w:t>
            </w:r>
          </w:p>
        </w:tc>
        <w:tc>
          <w:tcPr/>
          <w:p>
            <w:pPr>
              <w:pStyle w:val="Compact"/>
              <w:jc w:val="right"/>
            </w:pPr>
            <w:r>
              <w:t xml:space="preserve">3.80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Embed 5 (embed-v5.0-pro, embed-v5.0-fast; 30 September 2026): text, images and mixed text-image inputs into one vector, 100+ languages, 128K-token context, Matryoshka 256-2,048 dims, float/int8/binary outputs, Pro and Fast in one shared space. Rerank 4 (Pro and Fast; 11 December 2025): 32K-token context, multilingual, JSON documents</w:t>
      </w:r>
      <w:r>
        <w:t xml:space="preserve"> </w:t>
      </w:r>
      <w:r>
        <w:rPr>
          <w:rStyle w:val="ClaimLabel"/>
        </w:rPr>
        <w:t xml:space="preserve">VF</w:t>
      </w:r>
      <w:r>
        <w:rPr>
          <w:rStyle w:val="FootnoteReference"/>
        </w:rPr>
        <w:footnoteReference w:id="1239"/>
      </w:r>
      <w:r>
        <w:t xml:space="preserve">.</w:t>
      </w:r>
    </w:p>
    <w:p>
      <w:pPr>
        <w:pStyle w:val="BodyText"/>
      </w:pPr>
      <w:r>
        <w:rPr>
          <w:bCs/>
          <w:b/>
        </w:rPr>
        <w:t xml:space="preserve">Strengths</w:t>
      </w:r>
    </w:p>
    <w:p>
      <w:pPr>
        <w:numPr>
          <w:ilvl w:val="0"/>
          <w:numId w:val="1246"/>
        </w:numPr>
        <w:pStyle w:val="Compact"/>
      </w:pPr>
      <w:r>
        <w:t xml:space="preserve">Embed and rerank from one vendor, both current generations</w:t>
      </w:r>
      <w:r>
        <w:t xml:space="preserve"> </w:t>
      </w:r>
      <w:r>
        <w:rPr>
          <w:rStyle w:val="ClaimLabel"/>
        </w:rPr>
        <w:t xml:space="preserve">VF</w:t>
      </w:r>
      <w:r>
        <w:rPr>
          <w:rStyle w:val="FootnoteReference"/>
        </w:rPr>
        <w:footnoteReference w:id="1243"/>
      </w:r>
    </w:p>
    <w:p>
      <w:pPr>
        <w:numPr>
          <w:ilvl w:val="0"/>
          <w:numId w:val="1246"/>
        </w:numPr>
        <w:pStyle w:val="Compact"/>
      </w:pPr>
      <w:r>
        <w:t xml:space="preserve">Widest deployment range among hosted vendors: SaaS, Microsoft Foundry, Amazon SageMaker, VPC, Model Vault single-tenant, on-premises</w:t>
      </w:r>
      <w:r>
        <w:t xml:space="preserve"> </w:t>
      </w:r>
      <w:r>
        <w:rPr>
          <w:rStyle w:val="ClaimLabel"/>
        </w:rPr>
        <w:t xml:space="preserve">VF</w:t>
      </w:r>
      <w:r>
        <w:rPr>
          <w:rStyle w:val="FootnoteReference"/>
        </w:rPr>
        <w:footnoteReference w:id="1244"/>
      </w:r>
    </w:p>
    <w:p>
      <w:pPr>
        <w:numPr>
          <w:ilvl w:val="0"/>
          <w:numId w:val="1246"/>
        </w:numPr>
        <w:pStyle w:val="Compact"/>
      </w:pPr>
      <w:r>
        <w:t xml:space="preserve">SOC 2 Type II, ISO 27001 and ISO 42001</w:t>
      </w:r>
      <w:r>
        <w:t xml:space="preserve"> </w:t>
      </w:r>
      <w:r>
        <w:rPr>
          <w:rStyle w:val="ClaimLabel"/>
        </w:rPr>
        <w:t xml:space="preserve">VF</w:t>
      </w:r>
      <w:r>
        <w:rPr>
          <w:rStyle w:val="FootnoteReference"/>
        </w:rPr>
        <w:footnoteReference w:id="1246"/>
      </w:r>
      <w:r>
        <w:t xml:space="preserve">; 30-day default log deletion and ZDR on request for enterprise customers</w:t>
      </w:r>
      <w:r>
        <w:t xml:space="preserve"> </w:t>
      </w:r>
      <w:r>
        <w:rPr>
          <w:rStyle w:val="ClaimLabel"/>
        </w:rPr>
        <w:t xml:space="preserve">VF</w:t>
      </w:r>
      <w:r>
        <w:rPr>
          <w:rStyle w:val="FootnoteReference"/>
        </w:rPr>
        <w:footnoteReference w:id="1248"/>
      </w:r>
    </w:p>
    <w:p>
      <w:pPr>
        <w:numPr>
          <w:ilvl w:val="0"/>
          <w:numId w:val="1246"/>
        </w:numPr>
        <w:pStyle w:val="Compact"/>
      </w:pPr>
      <w:r>
        <w:t xml:space="preserve">Storage arithmetic is published: Cohere’s example shrinks 100M chunks from about 819 GB to 3.2 GB with reduced dimensions and binary output</w:t>
      </w:r>
      <w:r>
        <w:t xml:space="preserve"> </w:t>
      </w:r>
      <w:r>
        <w:rPr>
          <w:rStyle w:val="ClaimLabel"/>
        </w:rPr>
        <w:t xml:space="preserve">VF</w:t>
      </w:r>
      <w:r>
        <w:rPr>
          <w:rStyle w:val="FootnoteReference"/>
        </w:rPr>
        <w:footnoteReference w:id="1250"/>
      </w:r>
    </w:p>
    <w:p>
      <w:pPr>
        <w:pStyle w:val="FirstParagraph"/>
      </w:pPr>
      <w:r>
        <w:rPr>
          <w:bCs/>
          <w:b/>
        </w:rPr>
        <w:t xml:space="preserve">Limitations and risks</w:t>
      </w:r>
    </w:p>
    <w:p>
      <w:pPr>
        <w:numPr>
          <w:ilvl w:val="0"/>
          <w:numId w:val="1247"/>
        </w:numPr>
        <w:pStyle w:val="Compact"/>
      </w:pPr>
      <w:r>
        <w:t xml:space="preserve">The hosted platform documents only Owner and User team roles</w:t>
      </w:r>
      <w:r>
        <w:t xml:space="preserve"> </w:t>
      </w:r>
      <w:r>
        <w:rPr>
          <w:rStyle w:val="ClaimLabel"/>
        </w:rPr>
        <w:t xml:space="preserve">VF</w:t>
      </w:r>
      <w:r>
        <w:rPr>
          <w:rStyle w:val="FootnoteReference"/>
        </w:rPr>
        <w:footnoteReference w:id="1252"/>
      </w:r>
      <w:r>
        <w:t xml:space="preserve">; SSO/SAML and audit logs for the direct hosted API were not found</w:t>
      </w:r>
      <w:r>
        <w:t xml:space="preserve"> </w:t>
      </w:r>
      <w:r>
        <w:rPr>
          <w:rStyle w:val="ClaimLabel"/>
        </w:rPr>
        <w:t xml:space="preserve">NPV</w:t>
      </w:r>
      <w:r>
        <w:t xml:space="preserve">; on Microsoft Foundry and SageMaker the platform’s controls are presumed under CP2 Q1 and must be confirmed per service</w:t>
      </w:r>
      <w:r>
        <w:t xml:space="preserve"> </w:t>
      </w:r>
      <w:r>
        <w:rPr>
          <w:rStyle w:val="ClaimLabel"/>
        </w:rPr>
        <w:t xml:space="preserve">AJ</w:t>
      </w:r>
      <w:r>
        <w:t xml:space="preserve">; enterprise support terms NPV</w:t>
      </w:r>
    </w:p>
    <w:p>
      <w:pPr>
        <w:numPr>
          <w:ilvl w:val="0"/>
          <w:numId w:val="1247"/>
        </w:numPr>
        <w:pStyle w:val="Compact"/>
      </w:pPr>
      <w:r>
        <w:t xml:space="preserve">Rerank per-search price not found</w:t>
      </w:r>
      <w:r>
        <w:t xml:space="preserve"> </w:t>
      </w:r>
      <w:r>
        <w:rPr>
          <w:rStyle w:val="ClaimLabel"/>
        </w:rPr>
        <w:t xml:space="preserve">VF</w:t>
      </w:r>
      <w:r>
        <w:rPr>
          <w:rStyle w:val="FootnoteReference"/>
        </w:rPr>
        <w:footnoteReference w:id="1254"/>
      </w:r>
    </w:p>
    <w:p>
      <w:pPr>
        <w:numPr>
          <w:ilvl w:val="0"/>
          <w:numId w:val="1247"/>
        </w:numPr>
        <w:pStyle w:val="Compact"/>
      </w:pPr>
      <w:r>
        <w:t xml:space="preserve">Aleph Alpha business combination signed 16 September 2026, pending regulatory approval</w:t>
      </w:r>
      <w:r>
        <w:t xml:space="preserve"> </w:t>
      </w:r>
      <w:r>
        <w:rPr>
          <w:rStyle w:val="ClaimLabel"/>
        </w:rPr>
        <w:t xml:space="preserve">VF</w:t>
      </w:r>
      <w:r>
        <w:rPr>
          <w:rStyle w:val="FootnoteReference"/>
        </w:rPr>
        <w:footnoteReference w:id="1255"/>
      </w:r>
      <w:r>
        <w:t xml:space="preserve">; valuation figures conflict and are not used</w:t>
      </w:r>
      <w:r>
        <w:t xml:space="preserve"> </w:t>
      </w:r>
      <w:r>
        <w:rPr>
          <w:rStyle w:val="ClaimLabel"/>
        </w:rPr>
        <w:t xml:space="preserve">AJ</w:t>
      </w:r>
    </w:p>
    <w:p>
      <w:pPr>
        <w:numPr>
          <w:ilvl w:val="0"/>
          <w:numId w:val="1247"/>
        </w:numPr>
        <w:pStyle w:val="Compact"/>
      </w:pPr>
      <w:r>
        <w:t xml:space="preserve">EU hosted-region details not verified</w:t>
      </w:r>
      <w:r>
        <w:t xml:space="preserve"> </w:t>
      </w:r>
      <w:r>
        <w:rPr>
          <w:rStyle w:val="ClaimLabel"/>
        </w:rPr>
        <w:t xml:space="preserve">NPV</w:t>
      </w:r>
      <w:r>
        <w:t xml:space="preserve">; CMK for the hosted API not found</w:t>
      </w:r>
      <w:r>
        <w:t xml:space="preserve"> </w:t>
      </w:r>
      <w:r>
        <w:rPr>
          <w:rStyle w:val="ClaimLabel"/>
        </w:rPr>
        <w:t xml:space="preserve">NPV</w:t>
      </w:r>
    </w:p>
    <w:p>
      <w:pPr>
        <w:numPr>
          <w:ilvl w:val="0"/>
          <w:numId w:val="1247"/>
        </w:numPr>
        <w:pStyle w:val="Compact"/>
      </w:pPr>
      <w:r>
        <w:t xml:space="preserve">Vendor claims of</w:t>
      </w:r>
      <w:r>
        <w:t xml:space="preserve"> </w:t>
      </w:r>
      <w:r>
        <w:t xml:space="preserve">‘</w:t>
      </w:r>
      <w:r>
        <w:t xml:space="preserve">highest average</w:t>
      </w:r>
      <w:r>
        <w:t xml:space="preserve">’</w:t>
      </w:r>
      <w:r>
        <w:t xml:space="preserve"> </w:t>
      </w:r>
      <w:r>
        <w:t xml:space="preserve">scores are not decision inputs</w:t>
      </w:r>
      <w:r>
        <w:t xml:space="preserve"> </w:t>
      </w:r>
      <w:r>
        <w:rPr>
          <w:rStyle w:val="ClaimLabel"/>
        </w:rPr>
        <w:t xml:space="preserve">R</w:t>
      </w:r>
      <w:r>
        <w:rPr>
          <w:rStyle w:val="FootnoteReference"/>
        </w:rPr>
        <w:footnoteReference w:id="1257"/>
      </w:r>
    </w:p>
    <w:p>
      <w:pPr>
        <w:pStyle w:val="FirstParagraph"/>
      </w:pPr>
      <w:r>
        <w:rPr>
          <w:bCs/>
          <w:b/>
        </w:rPr>
        <w:t xml:space="preserve">Choose when</w:t>
      </w:r>
    </w:p>
    <w:p>
      <w:pPr>
        <w:numPr>
          <w:ilvl w:val="0"/>
          <w:numId w:val="1248"/>
        </w:numPr>
        <w:pStyle w:val="Compact"/>
      </w:pPr>
      <w:r>
        <w:t xml:space="preserve">Embedding and reranking must run inside the firm’s VPC or data centre with a commercial vendor behind it</w:t>
      </w:r>
    </w:p>
    <w:p>
      <w:pPr>
        <w:numPr>
          <w:ilvl w:val="0"/>
          <w:numId w:val="1248"/>
        </w:numPr>
        <w:pStyle w:val="Compact"/>
      </w:pPr>
      <w:r>
        <w:t xml:space="preserve">Long documents (128K context) or mixed text-image pages need one vector</w:t>
      </w:r>
    </w:p>
    <w:p>
      <w:pPr>
        <w:pStyle w:val="FirstParagraph"/>
      </w:pPr>
      <w:r>
        <w:rPr>
          <w:bCs/>
          <w:b/>
        </w:rPr>
        <w:t xml:space="preserve">Avoid when</w:t>
      </w:r>
    </w:p>
    <w:p>
      <w:pPr>
        <w:numPr>
          <w:ilvl w:val="0"/>
          <w:numId w:val="1249"/>
        </w:numPr>
        <w:pStyle w:val="Compact"/>
      </w:pPr>
      <w:r>
        <w:t xml:space="preserve">Public evidence of SSO/RBAC/audit for the direct hosted API is a hard procurement gate, the Foundry or SageMaker route is not available, and the evidence cannot be obtained in due diligence</w:t>
      </w:r>
    </w:p>
    <w:p>
      <w:pPr>
        <w:numPr>
          <w:ilvl w:val="0"/>
          <w:numId w:val="1249"/>
        </w:numPr>
        <w:pStyle w:val="Compact"/>
      </w:pPr>
      <w:r>
        <w:t xml:space="preserve">Ownership stability through the Aleph Alpha approval period is a hard requirement</w:t>
      </w:r>
    </w:p>
    <w:p>
      <w:pPr>
        <w:pStyle w:val="FirstParagraph"/>
      </w:pPr>
      <w:r>
        <w:rPr>
          <w:bCs/>
          <w:b/>
        </w:rPr>
        <w:t xml:space="preserve">Nearest competitors:</w:t>
      </w:r>
      <w:r>
        <w:t xml:space="preserve"> </w:t>
      </w:r>
      <w:r>
        <w:t xml:space="preserve">L7-voyage, L7-jina, L7-nvidia-nemo-retriever, L7-gemini-embedding</w:t>
      </w:r>
    </w:p>
    <w:p>
      <w:pPr>
        <w:pStyle w:val="BodyText"/>
      </w:pPr>
      <w:r>
        <w:rPr>
          <w:bCs/>
          <w:b/>
        </w:rPr>
        <w:t xml:space="preserve">Regulated-FS note.</w:t>
      </w:r>
      <w:r>
        <w:t xml:space="preserve"> </w:t>
      </w:r>
      <w:r>
        <w:t xml:space="preserve">The private and Model Vault routes keep client-data embeddings off shared infrastructure, and Cohere states it has no access to prompts in private or partner deployments</w:t>
      </w:r>
      <w:r>
        <w:t xml:space="preserve"> </w:t>
      </w:r>
      <w:r>
        <w:rPr>
          <w:rStyle w:val="ClaimLabel"/>
        </w:rPr>
        <w:t xml:space="preserve">VF</w:t>
      </w:r>
      <w:r>
        <w:rPr>
          <w:rStyle w:val="FootnoteReference"/>
        </w:rPr>
        <w:footnoteReference w:id="1258"/>
      </w:r>
      <w:r>
        <w:t xml:space="preserve">. Track the Aleph Alpha approval as an ownership event in the third-party register</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Cohere Inc. (pending business combination with Aleph Alpha, signed 16 September 2026)</w:t>
            </w:r>
          </w:p>
        </w:tc>
        <w:tc>
          <w:tcPr/>
          <w:p>
            <w:pPr>
              <w:pStyle w:val="Compact"/>
              <w:jc w:val="left"/>
            </w:pPr>
            <w:r>
              <w:t xml:space="preserve">Verified fact</w:t>
            </w:r>
          </w:p>
        </w:tc>
        <w:tc>
          <w:tcPr/>
          <w:p>
            <w:pPr>
              <w:pStyle w:val="Compact"/>
              <w:jc w:val="left"/>
            </w:pPr>
            <w:r>
              <w:t xml:space="preserve">A2-S018</w:t>
            </w:r>
          </w:p>
        </w:tc>
      </w:tr>
      <w:tr>
        <w:tc>
          <w:tcPr/>
          <w:p>
            <w:pPr>
              <w:pStyle w:val="Compact"/>
              <w:jc w:val="left"/>
            </w:pPr>
            <w:r>
              <w:t xml:space="preserve">Category</w:t>
            </w:r>
          </w:p>
        </w:tc>
        <w:tc>
          <w:tcPr/>
          <w:p>
            <w:pPr>
              <w:pStyle w:val="Compact"/>
              <w:jc w:val="left"/>
            </w:pPr>
            <w:r>
              <w:t xml:space="preserve">Embedding and reranking models (hosted API, cloud marketplaces, private deployment)</w:t>
            </w:r>
          </w:p>
        </w:tc>
        <w:tc>
          <w:tcPr/>
          <w:p>
            <w:pPr>
              <w:pStyle w:val="Compact"/>
              <w:jc w:val="left"/>
            </w:pPr>
            <w:r>
              <w:t xml:space="preserve">Verified fact</w:t>
            </w:r>
          </w:p>
        </w:tc>
        <w:tc>
          <w:tcPr/>
          <w:p>
            <w:pPr>
              <w:pStyle w:val="Compact"/>
              <w:jc w:val="left"/>
            </w:pPr>
            <w:r>
              <w:t xml:space="preserve">A2-S011, A2-S015</w:t>
            </w:r>
          </w:p>
        </w:tc>
      </w:tr>
      <w:tr>
        <w:tc>
          <w:tcPr/>
          <w:p>
            <w:pPr>
              <w:pStyle w:val="Compact"/>
              <w:jc w:val="left"/>
            </w:pPr>
            <w:r>
              <w:t xml:space="preserve">Version / lineup</w:t>
            </w:r>
          </w:p>
        </w:tc>
        <w:tc>
          <w:tcPr/>
          <w:p>
            <w:pPr>
              <w:pStyle w:val="Compact"/>
              <w:jc w:val="left"/>
            </w:pPr>
            <w:r>
              <w:t xml:space="preserve">Embed 5 (30 September 2026): Pro and Fast tiers in a shared embedding space; embed-v4.0 still listed. Rerank 4 (11 December 2025): Pro and Fast; Rerank 3.5 still available on Azure.</w:t>
            </w:r>
          </w:p>
        </w:tc>
        <w:tc>
          <w:tcPr/>
          <w:p>
            <w:pPr>
              <w:pStyle w:val="Compact"/>
              <w:jc w:val="left"/>
            </w:pPr>
            <w:r>
              <w:t xml:space="preserve">Verified fact</w:t>
            </w:r>
          </w:p>
        </w:tc>
        <w:tc>
          <w:tcPr/>
          <w:p>
            <w:pPr>
              <w:pStyle w:val="Compact"/>
              <w:jc w:val="left"/>
            </w:pPr>
            <w:r>
              <w:t xml:space="preserve">A2-S012, A2-S010, A2-S011, V1-S027, V1-S033</w:t>
            </w:r>
          </w:p>
        </w:tc>
      </w:tr>
      <w:tr>
        <w:tc>
          <w:tcPr/>
          <w:p>
            <w:pPr>
              <w:pStyle w:val="Compact"/>
              <w:jc w:val="left"/>
            </w:pPr>
            <w:r>
              <w:t xml:space="preserve">Licence</w:t>
            </w:r>
          </w:p>
        </w:tc>
        <w:tc>
          <w:tcPr/>
          <w:p>
            <w:pPr>
              <w:pStyle w:val="Compact"/>
              <w:jc w:val="left"/>
            </w:pPr>
            <w:r>
              <w:t xml:space="preserve">Proprietary models (hosted API, marketplace and private deployments)</w:t>
            </w:r>
          </w:p>
        </w:tc>
        <w:tc>
          <w:tcPr/>
          <w:p>
            <w:pPr>
              <w:pStyle w:val="Compact"/>
              <w:jc w:val="left"/>
            </w:pPr>
            <w:r>
              <w:t xml:space="preserve">Verified fact</w:t>
            </w:r>
          </w:p>
        </w:tc>
        <w:tc>
          <w:tcPr/>
          <w:p>
            <w:pPr>
              <w:pStyle w:val="Compact"/>
              <w:jc w:val="left"/>
            </w:pPr>
            <w:r>
              <w:t xml:space="preserve">A2-S015</w:t>
            </w:r>
          </w:p>
        </w:tc>
      </w:tr>
      <w:tr>
        <w:tc>
          <w:tcPr/>
          <w:p>
            <w:pPr>
              <w:pStyle w:val="Compact"/>
              <w:jc w:val="left"/>
            </w:pPr>
            <w:r>
              <w:t xml:space="preserve">Status events</w:t>
            </w:r>
          </w:p>
        </w:tc>
        <w:tc>
          <w:tcPr/>
          <w:p>
            <w:pPr>
              <w:pStyle w:val="Compact"/>
              <w:jc w:val="left"/>
            </w:pPr>
            <w:r>
              <w:t xml:space="preserve">2025: Embed v4 (multimodal, 128K context) released; August 2025: US$500M raise at US$6.8B valuation; 11 December 2025: Rerank v4.0 released; 24 April 2026: Cohere and Aleph Alpha announce plan to combine; 16 September 2026: definitive business combination agreement signed, subject to regulatory approval; 30 September 2026: Embed 5 released</w:t>
            </w:r>
          </w:p>
        </w:tc>
        <w:tc>
          <w:tcPr/>
          <w:p>
            <w:pPr>
              <w:pStyle w:val="Compact"/>
              <w:jc w:val="left"/>
            </w:pPr>
            <w:r>
              <w:t xml:space="preserve">Verified fact</w:t>
            </w:r>
          </w:p>
        </w:tc>
        <w:tc>
          <w:tcPr/>
          <w:p>
            <w:pPr>
              <w:pStyle w:val="Compact"/>
              <w:jc w:val="left"/>
            </w:pPr>
            <w:r>
              <w:t xml:space="preserve">A2-S011, A2-S017, A2-S010, A2-S018, A2-S012, V1-S028</w:t>
            </w:r>
          </w:p>
        </w:tc>
      </w:tr>
      <w:tr>
        <w:tc>
          <w:tcPr/>
          <w:p>
            <w:pPr>
              <w:pStyle w:val="Compact"/>
              <w:jc w:val="left"/>
            </w:pPr>
            <w:r>
              <w:t xml:space="preserve">Strategic direction</w:t>
            </w:r>
          </w:p>
        </w:tc>
        <w:tc>
          <w:tcPr/>
          <w:p>
            <w:pPr>
              <w:pStyle w:val="Compact"/>
              <w:jc w:val="left"/>
            </w:pPr>
            <w:r>
              <w:t xml:space="preserve">Enterprise/sovereign AI positioning: private on-prem/VPC deployment, Model Vault single-tenant hosting, and a transatlantic combination with Aleph Alpha (Berlin/Toronto HQs)</w:t>
            </w:r>
          </w:p>
        </w:tc>
        <w:tc>
          <w:tcPr/>
          <w:p>
            <w:pPr>
              <w:pStyle w:val="Compact"/>
              <w:jc w:val="left"/>
            </w:pPr>
            <w:r>
              <w:t xml:space="preserve">Verified fact</w:t>
            </w:r>
          </w:p>
        </w:tc>
        <w:tc>
          <w:tcPr/>
          <w:p>
            <w:pPr>
              <w:pStyle w:val="Compact"/>
              <w:jc w:val="left"/>
            </w:pPr>
            <w:r>
              <w:t xml:space="preserve">A2-S015, A2-S012, A2-S018</w:t>
            </w:r>
          </w:p>
        </w:tc>
      </w:tr>
      <w:tr>
        <w:tc>
          <w:tcPr/>
          <w:p>
            <w:pPr>
              <w:pStyle w:val="Compact"/>
              <w:jc w:val="left"/>
            </w:pPr>
            <w:r>
              <w:t xml:space="preserve">What it does</w:t>
            </w:r>
          </w:p>
        </w:tc>
        <w:tc>
          <w:tcPr/>
          <w:p>
            <w:pPr>
              <w:pStyle w:val="Compact"/>
              <w:jc w:val="left"/>
            </w:pPr>
            <w:r>
              <w:t xml:space="preserve">Embed 5 embeds text, images and mixed text-image inputs (e.g. PDF pages) into one vector; 100+ languages; 128K-token context; Matryoshka 256-2,048 dims; float, int8 and binary outputs. Rerank 4 reorders candidates by relevance with 32K-token context and handles multilingual text and JSON documents.</w:t>
            </w:r>
          </w:p>
        </w:tc>
        <w:tc>
          <w:tcPr/>
          <w:p>
            <w:pPr>
              <w:pStyle w:val="Compact"/>
              <w:jc w:val="left"/>
            </w:pPr>
            <w:r>
              <w:t xml:space="preserve">Verified fact</w:t>
            </w:r>
          </w:p>
        </w:tc>
        <w:tc>
          <w:tcPr/>
          <w:p>
            <w:pPr>
              <w:pStyle w:val="Compact"/>
              <w:jc w:val="left"/>
            </w:pPr>
            <w:r>
              <w:t xml:space="preserve">A2-S012, A2-S009</w:t>
            </w:r>
          </w:p>
        </w:tc>
      </w:tr>
      <w:tr>
        <w:tc>
          <w:tcPr/>
          <w:p>
            <w:pPr>
              <w:pStyle w:val="Compact"/>
              <w:jc w:val="left"/>
            </w:pPr>
            <w:r>
              <w:t xml:space="preserve">Stack position</w:t>
            </w:r>
          </w:p>
        </w:tc>
        <w:tc>
          <w:tcPr/>
          <w:p>
            <w:pPr>
              <w:pStyle w:val="Compact"/>
              <w:jc w:val="left"/>
            </w:pPr>
            <w:r>
              <w:t xml:space="preserve">L7, covering embedding and reranking from one vendor; correctly placed.</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Cohere Embed and Rerank APIs (v2), SDKs, Azure AI Foundry and SageMaker endpoints; LangChain integration</w:t>
            </w:r>
          </w:p>
        </w:tc>
        <w:tc>
          <w:tcPr/>
          <w:p>
            <w:pPr>
              <w:pStyle w:val="Compact"/>
              <w:jc w:val="left"/>
            </w:pPr>
            <w:r>
              <w:t xml:space="preserve">Verified fact</w:t>
            </w:r>
          </w:p>
        </w:tc>
        <w:tc>
          <w:tcPr/>
          <w:p>
            <w:pPr>
              <w:pStyle w:val="Compact"/>
              <w:jc w:val="left"/>
            </w:pPr>
            <w:r>
              <w:t xml:space="preserve">A2-S011, A2-S012</w:t>
            </w:r>
          </w:p>
        </w:tc>
      </w:tr>
      <w:tr>
        <w:tc>
          <w:tcPr/>
          <w:p>
            <w:pPr>
              <w:pStyle w:val="Compact"/>
              <w:jc w:val="left"/>
            </w:pPr>
            <w:r>
              <w:t xml:space="preserve">Dependencies</w:t>
            </w:r>
          </w:p>
        </w:tc>
        <w:tc>
          <w:tcPr/>
          <w:p>
            <w:pPr>
              <w:pStyle w:val="Compact"/>
              <w:jc w:val="left"/>
            </w:pPr>
            <w:r>
              <w:t xml:space="preserve">Cohere API, or partner clouds (Microsoft Foundry, Amazon SageMaker), or customer infrastructure for private deployments</w:t>
            </w:r>
          </w:p>
        </w:tc>
        <w:tc>
          <w:tcPr/>
          <w:p>
            <w:pPr>
              <w:pStyle w:val="Compact"/>
              <w:jc w:val="left"/>
            </w:pPr>
            <w:r>
              <w:t xml:space="preserve">Verified fact</w:t>
            </w:r>
          </w:p>
        </w:tc>
        <w:tc>
          <w:tcPr/>
          <w:p>
            <w:pPr>
              <w:pStyle w:val="Compact"/>
              <w:jc w:val="left"/>
            </w:pPr>
            <w:r>
              <w:t xml:space="preserve">A2-S012, A2-S015</w:t>
            </w:r>
          </w:p>
        </w:tc>
      </w:tr>
      <w:tr>
        <w:tc>
          <w:tcPr/>
          <w:p>
            <w:pPr>
              <w:pStyle w:val="Compact"/>
              <w:jc w:val="left"/>
            </w:pPr>
            <w:r>
              <w:t xml:space="preserve">Certifications</w:t>
            </w:r>
          </w:p>
        </w:tc>
        <w:tc>
          <w:tcPr/>
          <w:p>
            <w:pPr>
              <w:pStyle w:val="Compact"/>
              <w:jc w:val="left"/>
            </w:pPr>
            <w:r>
              <w:t xml:space="preserve">SOC 2 Type II (annual; report under mNDA), ISO 27001, ISO 42001, UK Cyber Essentials; HIPAA listed as an FAQ entry (BAA not confirmed)</w:t>
            </w:r>
          </w:p>
        </w:tc>
        <w:tc>
          <w:tcPr/>
          <w:p>
            <w:pPr>
              <w:pStyle w:val="Compact"/>
              <w:jc w:val="left"/>
            </w:pPr>
            <w:r>
              <w:t xml:space="preserve">Verified fact</w:t>
            </w:r>
          </w:p>
        </w:tc>
        <w:tc>
          <w:tcPr/>
          <w:p>
            <w:pPr>
              <w:pStyle w:val="Compact"/>
              <w:jc w:val="left"/>
            </w:pPr>
            <w:r>
              <w:t xml:space="preserve">A2-S014</w:t>
            </w:r>
          </w:p>
        </w:tc>
      </w:tr>
      <w:tr>
        <w:tc>
          <w:tcPr/>
          <w:p>
            <w:pPr>
              <w:pStyle w:val="Compact"/>
              <w:jc w:val="left"/>
            </w:pPr>
            <w:r>
              <w:t xml:space="preserve">GDPR / residency</w:t>
            </w:r>
          </w:p>
        </w:tc>
        <w:tc>
          <w:tcPr/>
          <w:p>
            <w:pPr>
              <w:pStyle w:val="Compact"/>
              <w:jc w:val="left"/>
            </w:pPr>
            <w:r>
              <w:t xml:space="preserve">Enterprise default: logged prompts/generations deleted after 30 days; Zero Data Retention available to enterprise customers on request (usage data still received); no Cohere access to prompts in private/partner deployments; EU hosted-region details not verified</w:t>
            </w:r>
          </w:p>
        </w:tc>
        <w:tc>
          <w:tcPr/>
          <w:p>
            <w:pPr>
              <w:pStyle w:val="Compact"/>
              <w:jc w:val="left"/>
            </w:pPr>
            <w:r>
              <w:t xml:space="preserve">Verified fact</w:t>
            </w:r>
          </w:p>
        </w:tc>
        <w:tc>
          <w:tcPr/>
          <w:p>
            <w:pPr>
              <w:pStyle w:val="Compact"/>
              <w:jc w:val="left"/>
            </w:pPr>
            <w:r>
              <w:t xml:space="preserve">A2-S145, A2-S014</w:t>
            </w:r>
          </w:p>
        </w:tc>
      </w:tr>
      <w:tr>
        <w:tc>
          <w:tcPr/>
          <w:p>
            <w:pPr>
              <w:pStyle w:val="Compact"/>
              <w:jc w:val="left"/>
            </w:pPr>
            <w:r>
              <w:t xml:space="preserve">Security features</w:t>
            </w:r>
          </w:p>
        </w:tc>
        <w:tc>
          <w:tcPr/>
          <w:p>
            <w:pPr>
              <w:pStyle w:val="Compact"/>
              <w:jc w:val="left"/>
            </w:pPr>
            <w:r>
              <w:t xml:space="preserve">Private on-prem/VPC deployments with no Cohere access to customer data; Encrypted Vault product for regulated workloads</w:t>
            </w:r>
          </w:p>
        </w:tc>
        <w:tc>
          <w:tcPr/>
          <w:p>
            <w:pPr>
              <w:pStyle w:val="Compact"/>
              <w:jc w:val="left"/>
            </w:pPr>
            <w:r>
              <w:t xml:space="preserve">Verified fact</w:t>
            </w:r>
          </w:p>
        </w:tc>
        <w:tc>
          <w:tcPr/>
          <w:p>
            <w:pPr>
              <w:pStyle w:val="Compact"/>
              <w:jc w:val="left"/>
            </w:pPr>
            <w:r>
              <w:t xml:space="preserve">A2-S015, A2-S014</w:t>
            </w:r>
          </w:p>
        </w:tc>
      </w:tr>
      <w:tr>
        <w:tc>
          <w:tcPr/>
          <w:p>
            <w:pPr>
              <w:pStyle w:val="Compact"/>
              <w:jc w:val="left"/>
            </w:pPr>
            <w:r>
              <w:t xml:space="preserve">Access controls</w:t>
            </w:r>
          </w:p>
        </w:tc>
        <w:tc>
          <w:tcPr/>
          <w:p>
            <w:pPr>
              <w:pStyle w:val="Compact"/>
              <w:jc w:val="left"/>
            </w:pPr>
            <w:r>
              <w:t xml:space="preserve">SSO/SAML, RBAC and audit-log export for the hosted API not found in public sources (7 October 2026); Model Vault attestation produces a signed record usable for audit</w:t>
            </w:r>
          </w:p>
        </w:tc>
        <w:tc>
          <w:tcPr/>
          <w:p>
            <w:pPr>
              <w:pStyle w:val="Compact"/>
              <w:jc w:val="left"/>
            </w:pPr>
            <w:r>
              <w:t xml:space="preserve">Verified fact</w:t>
            </w:r>
          </w:p>
        </w:tc>
        <w:tc>
          <w:tcPr/>
          <w:p>
            <w:pPr>
              <w:pStyle w:val="Compact"/>
              <w:jc w:val="left"/>
            </w:pPr>
            <w:r>
              <w:t xml:space="preserve">A2-S145</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Embed 5 Pro US$0.12 and Fast US$0.08 per 1M text tokens; images US$0.40 per 1M tokens (both). Rerank billed per search (rate not found). Model Vault: e.g. Embed 5 Pro Small US$3.00/hour or US$2,000/month; Rerank 4 Pro Large US$10.00/hour or US$6,500/month per instance.</w:t>
            </w:r>
          </w:p>
        </w:tc>
        <w:tc>
          <w:tcPr/>
          <w:p>
            <w:pPr>
              <w:pStyle w:val="Compact"/>
              <w:jc w:val="left"/>
            </w:pPr>
            <w:r>
              <w:t xml:space="preserve">Verified fact</w:t>
            </w:r>
          </w:p>
        </w:tc>
        <w:tc>
          <w:tcPr/>
          <w:p>
            <w:pPr>
              <w:pStyle w:val="Compact"/>
              <w:jc w:val="left"/>
            </w:pPr>
            <w:r>
              <w:t xml:space="preserve">A2-S013, A2-S016</w:t>
            </w:r>
          </w:p>
        </w:tc>
      </w:tr>
      <w:tr>
        <w:tc>
          <w:tcPr/>
          <w:p>
            <w:pPr>
              <w:pStyle w:val="Compact"/>
              <w:jc w:val="left"/>
            </w:pPr>
            <w:r>
              <w:t xml:space="preserve">Infrastructure cost</w:t>
            </w:r>
          </w:p>
        </w:tc>
        <w:tc>
          <w:tcPr/>
          <w:p>
            <w:pPr>
              <w:pStyle w:val="Compact"/>
              <w:jc w:val="left"/>
            </w:pPr>
            <w:r>
              <w:t xml:space="preserve">Dedicated (Vault) instances billed per instance-hour or month</w:t>
            </w:r>
          </w:p>
        </w:tc>
        <w:tc>
          <w:tcPr/>
          <w:p>
            <w:pPr>
              <w:pStyle w:val="Compact"/>
              <w:jc w:val="left"/>
            </w:pPr>
            <w:r>
              <w:t xml:space="preserve">Verified fact</w:t>
            </w:r>
          </w:p>
        </w:tc>
        <w:tc>
          <w:tcPr/>
          <w:p>
            <w:pPr>
              <w:pStyle w:val="Compact"/>
              <w:jc w:val="left"/>
            </w:pPr>
            <w:r>
              <w:t xml:space="preserve">A2-S016</w:t>
            </w:r>
          </w:p>
        </w:tc>
      </w:tr>
      <w:tr>
        <w:tc>
          <w:tcPr/>
          <w:p>
            <w:pPr>
              <w:pStyle w:val="Compact"/>
              <w:jc w:val="left"/>
            </w:pPr>
            <w:r>
              <w:t xml:space="preserve">Ecosystem</w:t>
            </w:r>
          </w:p>
        </w:tc>
        <w:tc>
          <w:tcPr/>
          <w:p>
            <w:pPr>
              <w:pStyle w:val="Compact"/>
              <w:jc w:val="left"/>
            </w:pPr>
            <w:r>
              <w:t xml:space="preserve">Available on Microsoft Foundry/Azure, Amazon SageMaker; LangChain integration</w:t>
            </w:r>
          </w:p>
        </w:tc>
        <w:tc>
          <w:tcPr/>
          <w:p>
            <w:pPr>
              <w:pStyle w:val="Compact"/>
              <w:jc w:val="left"/>
            </w:pPr>
            <w:r>
              <w:t xml:space="preserve">Verified fact</w:t>
            </w:r>
          </w:p>
        </w:tc>
        <w:tc>
          <w:tcPr/>
          <w:p>
            <w:pPr>
              <w:pStyle w:val="Compact"/>
              <w:jc w:val="left"/>
            </w:pPr>
            <w:r>
              <w:t xml:space="preserve">A2-S011, A2-S012</w:t>
            </w:r>
          </w:p>
        </w:tc>
      </w:tr>
      <w:tr>
        <w:tc>
          <w:tcPr/>
          <w:p>
            <w:pPr>
              <w:pStyle w:val="Compact"/>
              <w:jc w:val="left"/>
            </w:pPr>
            <w:r>
              <w:t xml:space="preserve">Adoption signals</w:t>
            </w:r>
          </w:p>
        </w:tc>
        <w:tc>
          <w:tcPr/>
          <w:p>
            <w:pPr>
              <w:pStyle w:val="Compact"/>
              <w:jc w:val="left"/>
            </w:pPr>
            <w:r>
              <w:t xml:space="preserve">Funding: US$500M at US$6.8B (August 2025); press reports (September 2026) of talks at a US$20B valuation (unconfirmed)</w:t>
            </w:r>
          </w:p>
        </w:tc>
        <w:tc>
          <w:tcPr/>
          <w:p>
            <w:pPr>
              <w:pStyle w:val="Compact"/>
              <w:jc w:val="left"/>
            </w:pPr>
            <w:r>
              <w:t xml:space="preserve">Verified fact</w:t>
            </w:r>
          </w:p>
        </w:tc>
        <w:tc>
          <w:tcPr/>
          <w:p>
            <w:pPr>
              <w:pStyle w:val="Compact"/>
              <w:jc w:val="left"/>
            </w:pPr>
            <w:r>
              <w:t xml:space="preserve">A2-S017, A2-S019</w:t>
            </w:r>
          </w:p>
        </w:tc>
      </w:tr>
      <w:tr>
        <w:tc>
          <w:tcPr/>
          <w:p>
            <w:pPr>
              <w:pStyle w:val="Compact"/>
              <w:jc w:val="left"/>
            </w:pPr>
            <w:r>
              <w:t xml:space="preserve">Maturity</w:t>
            </w:r>
          </w:p>
        </w:tc>
        <w:tc>
          <w:tcPr/>
          <w:p>
            <w:pPr>
              <w:pStyle w:val="Compact"/>
              <w:jc w:val="left"/>
            </w:pPr>
            <w:r>
              <w:t xml:space="preserve">Mature product line; frequent generations (Embed v4 2025, Rerank 4 Dec 2025, Embed 5 Sep 2026)</w:t>
            </w:r>
          </w:p>
        </w:tc>
        <w:tc>
          <w:tcPr/>
          <w:p>
            <w:pPr>
              <w:pStyle w:val="Compact"/>
              <w:jc w:val="left"/>
            </w:pPr>
            <w:r>
              <w:t xml:space="preserve">Verified fact</w:t>
            </w:r>
          </w:p>
        </w:tc>
        <w:tc>
          <w:tcPr/>
          <w:p>
            <w:pPr>
              <w:pStyle w:val="Compact"/>
              <w:jc w:val="left"/>
            </w:pPr>
            <w:r>
              <w:t xml:space="preserve">A2-S011, A2-S010, A2-S012</w:t>
            </w:r>
          </w:p>
        </w:tc>
      </w:tr>
      <w:tr>
        <w:tc>
          <w:tcPr/>
          <w:p>
            <w:pPr>
              <w:pStyle w:val="Compact"/>
              <w:jc w:val="left"/>
            </w:pPr>
            <w:r>
              <w:t xml:space="preserve">Deployment</w:t>
            </w:r>
          </w:p>
        </w:tc>
        <w:tc>
          <w:tcPr/>
          <w:p>
            <w:pPr>
              <w:pStyle w:val="Compact"/>
              <w:jc w:val="left"/>
            </w:pPr>
            <w:r>
              <w:t xml:space="preserve">saas: Yes; managed_cloud: Yes (Microsoft Foundry, Amazon SageMaker; Model Vault single-tenant); vpc_byoc: Yes (VPC deployment); private_cloud: Yes (Model Vault single-tenant); self_hosted: Yes (private deployment); on_prem: Yes</w:t>
            </w:r>
          </w:p>
        </w:tc>
        <w:tc>
          <w:tcPr/>
          <w:p>
            <w:pPr>
              <w:pStyle w:val="Compact"/>
            </w:pPr>
          </w:p>
        </w:tc>
        <w:tc>
          <w:tcPr/>
          <w:p>
            <w:pPr>
              <w:pStyle w:val="Compact"/>
            </w:pPr>
          </w:p>
        </w:tc>
      </w:tr>
    </w:tbl>
    <w:bookmarkEnd w:id="1259"/>
    <w:bookmarkStart w:id="1271" w:name="X6e3631ff15226695782ba4b283355bd6c046218"/>
    <w:p>
      <w:pPr>
        <w:pStyle w:val="Heading2"/>
      </w:pPr>
      <w:r>
        <w:t xml:space="preserve">Sentence Transformers (sentence-transformers library; SBERT.net) (</w:t>
      </w:r>
      <w:r>
        <w:rPr>
          <w:rStyle w:val="VerbatimChar"/>
        </w:rPr>
        <w:t xml:space="preserve">L7-sentence-transformers</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The portable, self-hosted toolkit for embeddings, reranking, sparse and late interaction; the firm’s exit route and fine-tuning base.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Covers dense, cross-encoder, sparse and multi-vector with fine-tuning; quality depends on the chosen model.</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enables in-estate serving and fine-tuning; no commercial support verified (capped at 4).</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Apache-2.0; SECURITY.md with private vulnerability reporting and CVE issuance through GitHub advisories (B-REV-S002); release signing not verified; inherits host controls.</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 on-prem and air-gap; no managed option of its own.</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Over 15,000 models on Hugging Face; many MTEB models load through it.</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Since 2019, regular 2026 releases, Hugging Face stewardship.</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compute and operations are the cost.</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and model-agnostic; stewarded by one company rather than a neutral foundation.</w:t>
            </w:r>
          </w:p>
        </w:tc>
      </w:tr>
      <w:tr>
        <w:tc>
          <w:tcPr/>
          <w:p>
            <w:pPr>
              <w:pStyle w:val="Compact"/>
              <w:jc w:val="left"/>
            </w:pPr>
            <w:r>
              <w:rPr>
                <w:bCs/>
                <w:b/>
              </w:rPr>
              <w:t xml:space="preserve">Total (generic / FS)</w:t>
            </w:r>
          </w:p>
        </w:tc>
        <w:tc>
          <w:tcPr/>
          <w:p>
            <w:pPr>
              <w:pStyle w:val="Compact"/>
              <w:jc w:val="right"/>
            </w:pPr>
            <w:r>
              <w:rPr>
                <w:bCs/>
                <w:b/>
              </w:rPr>
              <w:t xml:space="preserve">3.80 / 3.70</w:t>
            </w:r>
          </w:p>
        </w:tc>
        <w:tc>
          <w:tcPr/>
          <w:p>
            <w:pPr>
              <w:pStyle w:val="Compact"/>
            </w:pPr>
          </w:p>
        </w:tc>
      </w:tr>
    </w:tbl>
    <w:p>
      <w:pPr>
        <w:pStyle w:val="BodyText"/>
      </w:pPr>
      <w:r>
        <w:rPr>
          <w:iCs/>
          <w:i/>
        </w:rPr>
        <w:t xml:space="preserve">Evidence rules applied:</w:t>
      </w:r>
      <w:r>
        <w:t xml:space="preserve"> </w:t>
      </w:r>
      <w:r>
        <w:t xml:space="preserve">Rule 2 (self-hosted library): enterprise_readiness and security_compliance capped at 4; NPV cap not applied</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3.70</w:t>
            </w:r>
          </w:p>
        </w:tc>
        <w:tc>
          <w:tcPr/>
          <w:p>
            <w:pPr>
              <w:pStyle w:val="Compact"/>
              <w:jc w:val="right"/>
            </w:pPr>
            <w:r>
              <w:t xml:space="preserve">3.80</w:t>
            </w:r>
          </w:p>
        </w:tc>
        <w:tc>
          <w:tcPr/>
          <w:p>
            <w:pPr>
              <w:pStyle w:val="Compact"/>
              <w:jc w:val="right"/>
            </w:pPr>
            <w:r>
              <w:t xml:space="preserve">3.85</w:t>
            </w:r>
          </w:p>
        </w:tc>
        <w:tc>
          <w:tcPr/>
          <w:p>
            <w:pPr>
              <w:pStyle w:val="Compact"/>
              <w:jc w:val="right"/>
            </w:pPr>
            <w:r>
              <w:t xml:space="preserve">4.00</w:t>
            </w:r>
          </w:p>
        </w:tc>
        <w:tc>
          <w:tcPr/>
          <w:p>
            <w:pPr>
              <w:pStyle w:val="Compact"/>
              <w:jc w:val="right"/>
            </w:pPr>
            <w:r>
              <w:t xml:space="preserve">3.90</w:t>
            </w:r>
          </w:p>
        </w:tc>
        <w:tc>
          <w:tcPr/>
          <w:p>
            <w:pPr>
              <w:pStyle w:val="Compact"/>
              <w:jc w:val="right"/>
            </w:pPr>
            <w:r>
              <w:t xml:space="preserve">3.90</w:t>
            </w:r>
          </w:p>
        </w:tc>
        <w:tc>
          <w:tcPr/>
          <w:p>
            <w:pPr>
              <w:pStyle w:val="Compact"/>
              <w:jc w:val="right"/>
            </w:pPr>
            <w:r>
              <w:t xml:space="preserve">3.85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Apache-2.0 Python library (6.1.0, 18 September 2026) for dense embeddings, Cross-Encoder rerankers, Sparse Encoders and Multi-Vector Encoders (ColBERT-style late interaction), with training and fine-tuning; over 15,000 pre-trained models on Hugging Face</w:t>
      </w:r>
      <w:r>
        <w:t xml:space="preserve"> </w:t>
      </w:r>
      <w:r>
        <w:rPr>
          <w:rStyle w:val="ClaimLabel"/>
        </w:rPr>
        <w:t xml:space="preserve">VF</w:t>
      </w:r>
      <w:r>
        <w:rPr>
          <w:rStyle w:val="FootnoteReference"/>
        </w:rPr>
        <w:footnoteReference w:id="1260"/>
      </w:r>
      <w:r>
        <w:t xml:space="preserve">. Maintained by Hugging Face</w:t>
      </w:r>
      <w:r>
        <w:t xml:space="preserve"> </w:t>
      </w:r>
      <w:r>
        <w:rPr>
          <w:rStyle w:val="ClaimLabel"/>
        </w:rPr>
        <w:t xml:space="preserve">VF</w:t>
      </w:r>
      <w:r>
        <w:rPr>
          <w:rStyle w:val="FootnoteReference"/>
        </w:rPr>
        <w:footnoteReference w:id="1264"/>
      </w:r>
      <w:r>
        <w:t xml:space="preserve">.</w:t>
      </w:r>
    </w:p>
    <w:p>
      <w:pPr>
        <w:pStyle w:val="BodyText"/>
      </w:pPr>
      <w:r>
        <w:rPr>
          <w:bCs/>
          <w:b/>
        </w:rPr>
        <w:t xml:space="preserve">Strengths</w:t>
      </w:r>
    </w:p>
    <w:p>
      <w:pPr>
        <w:numPr>
          <w:ilvl w:val="0"/>
          <w:numId w:val="1250"/>
        </w:numPr>
        <w:pStyle w:val="Compact"/>
      </w:pPr>
      <w:r>
        <w:t xml:space="preserve">One toolkit for the whole retrieval-optimisation layer: bi-encoder, cross-encoder, sparse and late interaction</w:t>
      </w:r>
      <w:r>
        <w:t xml:space="preserve"> </w:t>
      </w:r>
      <w:r>
        <w:rPr>
          <w:rStyle w:val="ClaimLabel"/>
        </w:rPr>
        <w:t xml:space="preserve">VF</w:t>
      </w:r>
      <w:r>
        <w:rPr>
          <w:rStyle w:val="FootnoteReference"/>
        </w:rPr>
        <w:footnoteReference w:id="1265"/>
      </w:r>
    </w:p>
    <w:p>
      <w:pPr>
        <w:numPr>
          <w:ilvl w:val="0"/>
          <w:numId w:val="1250"/>
        </w:numPr>
        <w:pStyle w:val="Compact"/>
      </w:pPr>
      <w:r>
        <w:t xml:space="preserve">Fine-tuning on in-domain pairs is the main route to domain adaptation without a vendor</w:t>
      </w:r>
      <w:r>
        <w:t xml:space="preserve"> </w:t>
      </w:r>
      <w:r>
        <w:rPr>
          <w:rStyle w:val="ClaimLabel"/>
        </w:rPr>
        <w:t xml:space="preserve">VF</w:t>
      </w:r>
      <w:r>
        <w:rPr>
          <w:rStyle w:val="FootnoteReference"/>
        </w:rPr>
        <w:footnoteReference w:id="1266"/>
      </w:r>
      <w:r>
        <w:t xml:space="preserve"> </w:t>
      </w:r>
      <w:r>
        <w:rPr>
          <w:rStyle w:val="ClaimLabel"/>
        </w:rPr>
        <w:t xml:space="preserve">AJ</w:t>
      </w:r>
    </w:p>
    <w:p>
      <w:pPr>
        <w:numPr>
          <w:ilvl w:val="0"/>
          <w:numId w:val="1250"/>
        </w:numPr>
        <w:pStyle w:val="Compact"/>
      </w:pPr>
      <w:r>
        <w:t xml:space="preserve">Model-agnostic and permissively licensed, so it is the natural exit route from any hosted embedding API</w:t>
      </w:r>
      <w:r>
        <w:t xml:space="preserve"> </w:t>
      </w:r>
      <w:r>
        <w:rPr>
          <w:rStyle w:val="ClaimLabel"/>
        </w:rPr>
        <w:t xml:space="preserve">AJ</w:t>
      </w:r>
    </w:p>
    <w:p>
      <w:pPr>
        <w:pStyle w:val="FirstParagraph"/>
      </w:pPr>
      <w:r>
        <w:rPr>
          <w:bCs/>
          <w:b/>
        </w:rPr>
        <w:t xml:space="preserve">Limitations and risks</w:t>
      </w:r>
    </w:p>
    <w:p>
      <w:pPr>
        <w:numPr>
          <w:ilvl w:val="0"/>
          <w:numId w:val="1251"/>
        </w:numPr>
        <w:pStyle w:val="Compact"/>
      </w:pPr>
      <w:r>
        <w:t xml:space="preserve">A library, not a model: quality depends on the model chosen and on the firm’s evaluation</w:t>
      </w:r>
      <w:r>
        <w:t xml:space="preserve"> </w:t>
      </w:r>
      <w:r>
        <w:rPr>
          <w:rStyle w:val="ClaimLabel"/>
        </w:rPr>
        <w:t xml:space="preserve">AJ</w:t>
      </w:r>
    </w:p>
    <w:p>
      <w:pPr>
        <w:numPr>
          <w:ilvl w:val="0"/>
          <w:numId w:val="1251"/>
        </w:numPr>
        <w:pStyle w:val="Compact"/>
      </w:pPr>
      <w:r>
        <w:t xml:space="preserve">No commercial support offer verified</w:t>
      </w:r>
      <w:r>
        <w:t xml:space="preserve"> </w:t>
      </w:r>
      <w:r>
        <w:rPr>
          <w:rStyle w:val="ClaimLabel"/>
        </w:rPr>
        <w:t xml:space="preserve">NPV</w:t>
      </w:r>
      <w:r>
        <w:t xml:space="preserve">; a security policy with private reporting and CVE issuance exists</w:t>
      </w:r>
      <w:r>
        <w:t xml:space="preserve"> </w:t>
      </w:r>
      <w:r>
        <w:rPr>
          <w:rStyle w:val="ClaimLabel"/>
        </w:rPr>
        <w:t xml:space="preserve">VF</w:t>
      </w:r>
      <w:r>
        <w:rPr>
          <w:rStyle w:val="FootnoteReference"/>
        </w:rPr>
        <w:footnoteReference w:id="1267"/>
      </w:r>
      <w:r>
        <w:t xml:space="preserve">, but release signing is not verified</w:t>
      </w:r>
      <w:r>
        <w:t xml:space="preserve"> </w:t>
      </w:r>
      <w:r>
        <w:rPr>
          <w:rStyle w:val="ClaimLabel"/>
        </w:rPr>
        <w:t xml:space="preserve">NPV</w:t>
      </w:r>
    </w:p>
    <w:p>
      <w:pPr>
        <w:numPr>
          <w:ilvl w:val="0"/>
          <w:numId w:val="1251"/>
        </w:numPr>
        <w:pStyle w:val="Compact"/>
      </w:pPr>
      <w:r>
        <w:t xml:space="preserve">Depends on Hugging Face stewardship and a small maintainer team</w:t>
      </w:r>
      <w:r>
        <w:t xml:space="preserve"> </w:t>
      </w:r>
      <w:r>
        <w:rPr>
          <w:rStyle w:val="ClaimLabel"/>
        </w:rPr>
        <w:t xml:space="preserve">AJ</w:t>
      </w:r>
    </w:p>
    <w:p>
      <w:pPr>
        <w:numPr>
          <w:ilvl w:val="0"/>
          <w:numId w:val="1251"/>
        </w:numPr>
        <w:pStyle w:val="Compact"/>
      </w:pPr>
      <w:r>
        <w:t xml:space="preserve">Model licences on the Hub vary; each model needs its own licence check (for example, Jina weights are CC-BY-NC-4.0)</w:t>
      </w:r>
      <w:r>
        <w:t xml:space="preserve"> </w:t>
      </w:r>
      <w:r>
        <w:rPr>
          <w:rStyle w:val="ClaimLabel"/>
        </w:rPr>
        <w:t xml:space="preserve">VF</w:t>
      </w:r>
      <w:r>
        <w:rPr>
          <w:rStyle w:val="FootnoteReference"/>
        </w:rPr>
        <w:footnoteReference w:id="1269"/>
      </w:r>
      <w:r>
        <w:t xml:space="preserve"> </w:t>
      </w:r>
      <w:r>
        <w:rPr>
          <w:rStyle w:val="ClaimLabel"/>
        </w:rPr>
        <w:t xml:space="preserve">AJ</w:t>
      </w:r>
    </w:p>
    <w:p>
      <w:pPr>
        <w:pStyle w:val="FirstParagraph"/>
      </w:pPr>
      <w:r>
        <w:rPr>
          <w:bCs/>
          <w:b/>
        </w:rPr>
        <w:t xml:space="preserve">Choose when</w:t>
      </w:r>
    </w:p>
    <w:p>
      <w:pPr>
        <w:numPr>
          <w:ilvl w:val="0"/>
          <w:numId w:val="1252"/>
        </w:numPr>
        <w:pStyle w:val="Compact"/>
      </w:pPr>
      <w:r>
        <w:t xml:space="preserve">Embeddings or reranking must run inside the firm’s estate, including air-gapped</w:t>
      </w:r>
    </w:p>
    <w:p>
      <w:pPr>
        <w:numPr>
          <w:ilvl w:val="0"/>
          <w:numId w:val="1252"/>
        </w:numPr>
        <w:pStyle w:val="Compact"/>
      </w:pPr>
      <w:r>
        <w:t xml:space="preserve">Domain fine-tuning or a reproducible, pinned retrieval stack is required</w:t>
      </w:r>
    </w:p>
    <w:p>
      <w:pPr>
        <w:pStyle w:val="FirstParagraph"/>
      </w:pPr>
      <w:r>
        <w:rPr>
          <w:bCs/>
          <w:b/>
        </w:rPr>
        <w:t xml:space="preserve">Avoid when</w:t>
      </w:r>
    </w:p>
    <w:p>
      <w:pPr>
        <w:numPr>
          <w:ilvl w:val="0"/>
          <w:numId w:val="1253"/>
        </w:numPr>
        <w:pStyle w:val="Compact"/>
      </w:pPr>
      <w:r>
        <w:t xml:space="preserve">There is no team to operate model serving, patching and evaluation</w:t>
      </w:r>
    </w:p>
    <w:p>
      <w:pPr>
        <w:numPr>
          <w:ilvl w:val="0"/>
          <w:numId w:val="1253"/>
        </w:numPr>
        <w:pStyle w:val="Compact"/>
      </w:pPr>
      <w:r>
        <w:t xml:space="preserve">A vendor SLA is mandatory for the retrieval path</w:t>
      </w:r>
    </w:p>
    <w:p>
      <w:pPr>
        <w:pStyle w:val="FirstParagraph"/>
      </w:pPr>
      <w:r>
        <w:rPr>
          <w:bCs/>
          <w:b/>
        </w:rPr>
        <w:t xml:space="preserve">Nearest competitors:</w:t>
      </w:r>
      <w:r>
        <w:t xml:space="preserve"> </w:t>
      </w:r>
      <w:r>
        <w:t xml:space="preserve">L7-nvidia-nemo-retriever, L7-qwen3-embedding, L7-cohere</w:t>
      </w:r>
    </w:p>
    <w:p>
      <w:pPr>
        <w:pStyle w:val="BodyText"/>
      </w:pPr>
      <w:r>
        <w:rPr>
          <w:bCs/>
          <w:b/>
        </w:rPr>
        <w:t xml:space="preserve">Regulated-FS note.</w:t>
      </w:r>
      <w:r>
        <w:t xml:space="preserve"> </w:t>
      </w:r>
      <w:r>
        <w:t xml:space="preserve">Inherits host controls: residency, access and logging are whatever the firm’s platform provides</w:t>
      </w:r>
      <w:r>
        <w:t xml:space="preserve"> </w:t>
      </w:r>
      <w:r>
        <w:rPr>
          <w:rStyle w:val="ClaimLabel"/>
        </w:rPr>
        <w:t xml:space="preserve">AJ</w:t>
      </w:r>
      <w:r>
        <w:t xml:space="preserve">. Pin library and model versions and record both in the evidence pack</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Hugging Face (maintainer Tom Aarsen); originally developed by UKP Lab, TU Darmstadt (author Nils Reimers)</w:t>
            </w:r>
          </w:p>
        </w:tc>
        <w:tc>
          <w:tcPr/>
          <w:p>
            <w:pPr>
              <w:pStyle w:val="Compact"/>
              <w:jc w:val="left"/>
            </w:pPr>
            <w:r>
              <w:t xml:space="preserve">Verified fact</w:t>
            </w:r>
          </w:p>
        </w:tc>
        <w:tc>
          <w:tcPr/>
          <w:p>
            <w:pPr>
              <w:pStyle w:val="Compact"/>
              <w:jc w:val="left"/>
            </w:pPr>
            <w:r>
              <w:t xml:space="preserve">A2-S029, A2-S028, V1-S092</w:t>
            </w:r>
          </w:p>
        </w:tc>
      </w:tr>
      <w:tr>
        <w:tc>
          <w:tcPr/>
          <w:p>
            <w:pPr>
              <w:pStyle w:val="Compact"/>
              <w:jc w:val="left"/>
            </w:pPr>
            <w:r>
              <w:t xml:space="preserve">Category</w:t>
            </w:r>
          </w:p>
        </w:tc>
        <w:tc>
          <w:tcPr/>
          <w:p>
            <w:pPr>
              <w:pStyle w:val="Compact"/>
              <w:jc w:val="left"/>
            </w:pPr>
            <w:r>
              <w:t xml:space="preserve">Open-source Python library for embedding, reranker (cross-encoder), sparse-encoder and multi-vector models</w:t>
            </w:r>
          </w:p>
        </w:tc>
        <w:tc>
          <w:tcPr/>
          <w:p>
            <w:pPr>
              <w:pStyle w:val="Compact"/>
              <w:jc w:val="left"/>
            </w:pPr>
            <w:r>
              <w:t xml:space="preserve">Verified fact</w:t>
            </w:r>
          </w:p>
        </w:tc>
        <w:tc>
          <w:tcPr/>
          <w:p>
            <w:pPr>
              <w:pStyle w:val="Compact"/>
              <w:jc w:val="left"/>
            </w:pPr>
            <w:r>
              <w:t xml:space="preserve">A2-S029</w:t>
            </w:r>
          </w:p>
        </w:tc>
      </w:tr>
      <w:tr>
        <w:tc>
          <w:tcPr/>
          <w:p>
            <w:pPr>
              <w:pStyle w:val="Compact"/>
              <w:jc w:val="left"/>
            </w:pPr>
            <w:r>
              <w:t xml:space="preserve">Version / lineup</w:t>
            </w:r>
          </w:p>
        </w:tc>
        <w:tc>
          <w:tcPr/>
          <w:p>
            <w:pPr>
              <w:pStyle w:val="Compact"/>
              <w:jc w:val="left"/>
            </w:pPr>
            <w:r>
              <w:t xml:space="preserve">6.1.0, released 18 September 2026 (6.0.0 on 18 August 2026)</w:t>
            </w:r>
          </w:p>
        </w:tc>
        <w:tc>
          <w:tcPr/>
          <w:p>
            <w:pPr>
              <w:pStyle w:val="Compact"/>
              <w:jc w:val="left"/>
            </w:pPr>
            <w:r>
              <w:t xml:space="preserve">Verified fact</w:t>
            </w:r>
          </w:p>
        </w:tc>
        <w:tc>
          <w:tcPr/>
          <w:p>
            <w:pPr>
              <w:pStyle w:val="Compact"/>
              <w:jc w:val="left"/>
            </w:pPr>
            <w:r>
              <w:t xml:space="preserve">A2-S029, A2-S032</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A2-S029, A2-S028</w:t>
            </w:r>
          </w:p>
        </w:tc>
      </w:tr>
      <w:tr>
        <w:tc>
          <w:tcPr/>
          <w:p>
            <w:pPr>
              <w:pStyle w:val="Compact"/>
              <w:jc w:val="left"/>
            </w:pPr>
            <w:r>
              <w:t xml:space="preserve">Status events</w:t>
            </w:r>
          </w:p>
        </w:tc>
        <w:tc>
          <w:tcPr/>
          <w:p>
            <w:pPr>
              <w:pStyle w:val="Compact"/>
              <w:jc w:val="left"/>
            </w:pPr>
            <w:r>
              <w:t xml:space="preserve">Late 2023: Tom Aarsen took over maintainership; c. late 2025: project formally transitioned from UKP Lab to Hugging Face (date not confirmed); 18 August 2026: v6.0.0; 18 September 2026: v6.1.0</w:t>
            </w:r>
          </w:p>
        </w:tc>
        <w:tc>
          <w:tcPr/>
          <w:p>
            <w:pPr>
              <w:pStyle w:val="Compact"/>
              <w:jc w:val="left"/>
            </w:pPr>
            <w:r>
              <w:t xml:space="preserve">Verified fact</w:t>
            </w:r>
          </w:p>
        </w:tc>
        <w:tc>
          <w:tcPr/>
          <w:p>
            <w:pPr>
              <w:pStyle w:val="Compact"/>
              <w:jc w:val="left"/>
            </w:pPr>
            <w:r>
              <w:t xml:space="preserve">A2-S028, A2-S032, V1-S092</w:t>
            </w:r>
          </w:p>
        </w:tc>
      </w:tr>
      <w:tr>
        <w:tc>
          <w:tcPr/>
          <w:p>
            <w:pPr>
              <w:pStyle w:val="Compact"/>
              <w:jc w:val="left"/>
            </w:pPr>
            <w:r>
              <w:t xml:space="preserve">Strategic direction</w:t>
            </w:r>
          </w:p>
        </w:tc>
        <w:tc>
          <w:tcPr/>
          <w:p>
            <w:pPr>
              <w:pStyle w:val="Compact"/>
              <w:jc w:val="left"/>
            </w:pPr>
            <w:r>
              <w:t xml:space="preserve">Broadening from dense embeddings to Cross-Encoder rerankers (v4), Sparse Encoders (v5) and Multi-Vector Encoders for ColBERT-style late interaction (v6)</w:t>
            </w:r>
          </w:p>
        </w:tc>
        <w:tc>
          <w:tcPr/>
          <w:p>
            <w:pPr>
              <w:pStyle w:val="Compact"/>
              <w:jc w:val="left"/>
            </w:pPr>
            <w:r>
              <w:t xml:space="preserve">Verified fact</w:t>
            </w:r>
          </w:p>
        </w:tc>
        <w:tc>
          <w:tcPr/>
          <w:p>
            <w:pPr>
              <w:pStyle w:val="Compact"/>
              <w:jc w:val="left"/>
            </w:pPr>
            <w:r>
              <w:t xml:space="preserve">A2-S028, A2-S029</w:t>
            </w:r>
          </w:p>
        </w:tc>
      </w:tr>
      <w:tr>
        <w:tc>
          <w:tcPr/>
          <w:p>
            <w:pPr>
              <w:pStyle w:val="Compact"/>
              <w:jc w:val="left"/>
            </w:pPr>
            <w:r>
              <w:t xml:space="preserve">What it does</w:t>
            </w:r>
          </w:p>
        </w:tc>
        <w:tc>
          <w:tcPr/>
          <w:p>
            <w:pPr>
              <w:pStyle w:val="Compact"/>
              <w:jc w:val="left"/>
            </w:pPr>
            <w:r>
              <w:t xml:space="preserve">Computes embeddings, cross-encoder similarity scores, sparse embeddings and token-level multi-vector embeddings, and trains/fine-tunes such models; over 15,000 pre-trained models on Hugging Face.</w:t>
            </w:r>
          </w:p>
        </w:tc>
        <w:tc>
          <w:tcPr/>
          <w:p>
            <w:pPr>
              <w:pStyle w:val="Compact"/>
              <w:jc w:val="left"/>
            </w:pPr>
            <w:r>
              <w:t xml:space="preserve">Verified fact</w:t>
            </w:r>
          </w:p>
        </w:tc>
        <w:tc>
          <w:tcPr/>
          <w:p>
            <w:pPr>
              <w:pStyle w:val="Compact"/>
              <w:jc w:val="left"/>
            </w:pPr>
            <w:r>
              <w:t xml:space="preserve">A2-S029</w:t>
            </w:r>
          </w:p>
        </w:tc>
      </w:tr>
      <w:tr>
        <w:tc>
          <w:tcPr/>
          <w:p>
            <w:pPr>
              <w:pStyle w:val="Compact"/>
              <w:jc w:val="left"/>
            </w:pPr>
            <w:r>
              <w:t xml:space="preserve">Stack position</w:t>
            </w:r>
          </w:p>
        </w:tc>
        <w:tc>
          <w:tcPr/>
          <w:p>
            <w:pPr>
              <w:pStyle w:val="Compact"/>
              <w:jc w:val="left"/>
            </w:pPr>
            <w:r>
              <w:t xml:space="preserve">L7 tooling (library/runtime for self-hosted models), not a hosted model; complements rather than competes with API vendors.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Python library; models from Hugging Face Hub</w:t>
            </w:r>
          </w:p>
        </w:tc>
        <w:tc>
          <w:tcPr/>
          <w:p>
            <w:pPr>
              <w:pStyle w:val="Compact"/>
              <w:jc w:val="left"/>
            </w:pPr>
            <w:r>
              <w:t xml:space="preserve">Verified fact</w:t>
            </w:r>
          </w:p>
        </w:tc>
        <w:tc>
          <w:tcPr/>
          <w:p>
            <w:pPr>
              <w:pStyle w:val="Compact"/>
              <w:jc w:val="left"/>
            </w:pPr>
            <w:r>
              <w:t xml:space="preserve">A2-S029</w:t>
            </w:r>
          </w:p>
        </w:tc>
      </w:tr>
      <w:tr>
        <w:tc>
          <w:tcPr/>
          <w:p>
            <w:pPr>
              <w:pStyle w:val="Compact"/>
              <w:jc w:val="left"/>
            </w:pPr>
            <w:r>
              <w:t xml:space="preserve">Dependencies</w:t>
            </w:r>
          </w:p>
        </w:tc>
        <w:tc>
          <w:tcPr/>
          <w:p>
            <w:pPr>
              <w:pStyle w:val="Compact"/>
              <w:jc w:val="left"/>
            </w:pPr>
            <w:r>
              <w:t xml:space="preserve">Python &gt;=3.10; PyTorch/transformers ecosystem; optional image and audio extras</w:t>
            </w:r>
          </w:p>
        </w:tc>
        <w:tc>
          <w:tcPr/>
          <w:p>
            <w:pPr>
              <w:pStyle w:val="Compact"/>
              <w:jc w:val="left"/>
            </w:pPr>
            <w:r>
              <w:t xml:space="preserve">Verified fact</w:t>
            </w:r>
          </w:p>
        </w:tc>
        <w:tc>
          <w:tcPr/>
          <w:p>
            <w:pPr>
              <w:pStyle w:val="Compact"/>
              <w:jc w:val="left"/>
            </w:pPr>
            <w:r>
              <w:t xml:space="preserve">A2-S029</w:t>
            </w:r>
          </w:p>
        </w:tc>
      </w:tr>
      <w:tr>
        <w:tc>
          <w:tcPr/>
          <w:p>
            <w:pPr>
              <w:pStyle w:val="Compact"/>
              <w:jc w:val="left"/>
            </w:pPr>
            <w:r>
              <w:t xml:space="preserve">Certifications</w:t>
            </w:r>
          </w:p>
        </w:tc>
        <w:tc>
          <w:tcPr/>
          <w:p>
            <w:pPr>
              <w:pStyle w:val="Compact"/>
              <w:jc w:val="left"/>
            </w:pPr>
            <w:r>
              <w:t xml:space="preserve">Not applicable (open-source library)</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applicable (runs in customer environment)</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 (Apache-2.0)</w:t>
            </w:r>
          </w:p>
        </w:tc>
        <w:tc>
          <w:tcPr/>
          <w:p>
            <w:pPr>
              <w:pStyle w:val="Compact"/>
              <w:jc w:val="left"/>
            </w:pPr>
            <w:r>
              <w:t xml:space="preserve">Verified fact</w:t>
            </w:r>
          </w:p>
        </w:tc>
        <w:tc>
          <w:tcPr/>
          <w:p>
            <w:pPr>
              <w:pStyle w:val="Compact"/>
              <w:jc w:val="left"/>
            </w:pPr>
            <w:r>
              <w:t xml:space="preserve">A2-S029</w:t>
            </w:r>
          </w:p>
        </w:tc>
      </w:tr>
      <w:tr>
        <w:tc>
          <w:tcPr/>
          <w:p>
            <w:pPr>
              <w:pStyle w:val="Compact"/>
              <w:jc w:val="left"/>
            </w:pPr>
            <w:r>
              <w:t xml:space="preserve">Infrastructure cost</w:t>
            </w:r>
          </w:p>
        </w:tc>
        <w:tc>
          <w:tcPr/>
          <w:p>
            <w:pPr>
              <w:pStyle w:val="Compact"/>
              <w:jc w:val="left"/>
            </w:pPr>
            <w:r>
              <w:t xml:space="preserve">CPU/GPU compute for inference and fine-tuning; cost scales with model size and corpus volume</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Hugging Face Hub; many MTEB leaderboard models load via the library</w:t>
            </w:r>
          </w:p>
        </w:tc>
        <w:tc>
          <w:tcPr/>
          <w:p>
            <w:pPr>
              <w:pStyle w:val="Compact"/>
              <w:jc w:val="left"/>
            </w:pPr>
            <w:r>
              <w:t xml:space="preserve">Verified fact</w:t>
            </w:r>
          </w:p>
        </w:tc>
        <w:tc>
          <w:tcPr/>
          <w:p>
            <w:pPr>
              <w:pStyle w:val="Compact"/>
              <w:jc w:val="left"/>
            </w:pPr>
            <w:r>
              <w:t xml:space="preserve">A2-S029</w:t>
            </w:r>
          </w:p>
        </w:tc>
      </w:tr>
      <w:tr>
        <w:tc>
          <w:tcPr/>
          <w:p>
            <w:pPr>
              <w:pStyle w:val="Compact"/>
              <w:jc w:val="left"/>
            </w:pPr>
            <w:r>
              <w:t xml:space="preserve">Adoption signals</w:t>
            </w:r>
          </w:p>
        </w:tc>
        <w:tc>
          <w:tcPr/>
          <w:p>
            <w:pPr>
              <w:pStyle w:val="Compact"/>
              <w:jc w:val="left"/>
            </w:pPr>
            <w:r>
              <w:t xml:space="preserve">Over 15,000 pre-trained Sentence Transformers models on Hugging Face</w:t>
            </w:r>
          </w:p>
        </w:tc>
        <w:tc>
          <w:tcPr/>
          <w:p>
            <w:pPr>
              <w:pStyle w:val="Compact"/>
              <w:jc w:val="left"/>
            </w:pPr>
            <w:r>
              <w:t xml:space="preserve">Verified fact</w:t>
            </w:r>
          </w:p>
        </w:tc>
        <w:tc>
          <w:tcPr/>
          <w:p>
            <w:pPr>
              <w:pStyle w:val="Compact"/>
              <w:jc w:val="left"/>
            </w:pPr>
            <w:r>
              <w:t xml:space="preserve">A2-S029</w:t>
            </w:r>
          </w:p>
        </w:tc>
      </w:tr>
      <w:tr>
        <w:tc>
          <w:tcPr/>
          <w:p>
            <w:pPr>
              <w:pStyle w:val="Compact"/>
              <w:jc w:val="left"/>
            </w:pPr>
            <w:r>
              <w:t xml:space="preserve">Maturity</w:t>
            </w:r>
          </w:p>
        </w:tc>
        <w:tc>
          <w:tcPr/>
          <w:p>
            <w:pPr>
              <w:pStyle w:val="Compact"/>
              <w:jc w:val="left"/>
            </w:pPr>
            <w:r>
              <w:t xml:space="preserve">Introduced 2019; eight releases between May and September 2026</w:t>
            </w:r>
          </w:p>
        </w:tc>
        <w:tc>
          <w:tcPr/>
          <w:p>
            <w:pPr>
              <w:pStyle w:val="Compact"/>
              <w:jc w:val="left"/>
            </w:pPr>
            <w:r>
              <w:t xml:space="preserve">Verified fact</w:t>
            </w:r>
          </w:p>
        </w:tc>
        <w:tc>
          <w:tcPr/>
          <w:p>
            <w:pPr>
              <w:pStyle w:val="Compact"/>
              <w:jc w:val="left"/>
            </w:pPr>
            <w:r>
              <w:t xml:space="preserve">A2-S028, A2-S032</w:t>
            </w:r>
          </w:p>
        </w:tc>
      </w:tr>
      <w:tr>
        <w:tc>
          <w:tcPr/>
          <w:p>
            <w:pPr>
              <w:pStyle w:val="Compact"/>
              <w:jc w:val="left"/>
            </w:pPr>
            <w:r>
              <w:t xml:space="preserve">Deployment</w:t>
            </w:r>
          </w:p>
        </w:tc>
        <w:tc>
          <w:tcPr/>
          <w:p>
            <w:pPr>
              <w:pStyle w:val="Compact"/>
              <w:jc w:val="left"/>
            </w:pPr>
            <w:r>
              <w:t xml:space="preserve">saas: No (library); managed_cloud: Not publicly verified; vpc_byoc: Not publicly verified; private_cloud: Not publicly verified; self_hosted: Yes; on_prem: Yes</w:t>
            </w:r>
          </w:p>
        </w:tc>
        <w:tc>
          <w:tcPr/>
          <w:p>
            <w:pPr>
              <w:pStyle w:val="Compact"/>
            </w:pPr>
          </w:p>
        </w:tc>
        <w:tc>
          <w:tcPr/>
          <w:p>
            <w:pPr>
              <w:pStyle w:val="Compact"/>
            </w:pPr>
          </w:p>
        </w:tc>
      </w:tr>
    </w:tbl>
    <w:bookmarkEnd w:id="1271"/>
    <w:bookmarkStart w:id="1295" w:name="Xa19c7ee6fbcc80c931a166786c97e1c148b7f12"/>
    <w:p>
      <w:pPr>
        <w:pStyle w:val="Heading2"/>
      </w:pPr>
      <w:r>
        <w:t xml:space="preserve">Gemini Embedding 2 (model id gemini-embedding-2) (</w:t>
      </w:r>
      <w:r>
        <w:rPr>
          <w:rStyle w:val="VerbatimChar"/>
        </w:rPr>
        <w:t xml:space="preserve">L7-gemini-embedding</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Google Cloud is your primary cloud (CP3 Q2, rubric rule 10), consumed through Vertex AI. Google’s lead embedding model and the leading multimodal option; not where UK-only processing is mandatory, because the eu multi-region excludes the UK</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Multimodal, multilingual, Matryoshka 128-3,072; task types unsupported; Google’s reranker is the separate Vertex ranking API (B-REV-S026).</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Consumed through Google Cloud Vertex AI: IAM predefined, custom and endpoint-level roles, Cloud Audit Logs (Data Access logs for predict calls must be enabled) and SAML/OIDC federation verified at platform level</w:t>
            </w:r>
            <w:r>
              <w:t xml:space="preserve"> </w:t>
            </w:r>
            <w:r>
              <w:rPr>
                <w:rStyle w:val="ClaimLabel"/>
              </w:rPr>
              <w:t xml:space="preserve">VF</w:t>
            </w:r>
            <w:r>
              <w:rPr>
                <w:rStyle w:val="FootnoteReference"/>
              </w:rPr>
              <w:footnoteReference w:id="1272"/>
            </w:r>
            <w:r>
              <w:t xml:space="preserve">; rule 6 (CP2 Q1) presumes platform controls, and no product-specific gap is evidenced, so 4; platform controls presumed (CP2 Q1); confirm per service. Not 5: SCIM and support terms are not evidenced.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Strong platform certifications including ISO 42001 and FedRAMP High; generative AI on the platform supports CMEK, VPC-SC and data residency (B-REV-S009), but per-model scope for embedding calls is not confirmed, so 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Gemini API and Vertex AI only (global, us, eu); no private or self-hosted route.</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Google platform integration and one named adopter (Box); wider ecosystem NPV.</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since April 2026 (about 5.5 months); pricing pages lagged the GA status.</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but text pricing above peers; multimodal priced per modality.</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hosted API plus Google platform coupling; re-embedding to switch.</w:t>
            </w:r>
          </w:p>
        </w:tc>
      </w:tr>
      <w:tr>
        <w:tc>
          <w:tcPr/>
          <w:p>
            <w:pPr>
              <w:pStyle w:val="Compact"/>
              <w:jc w:val="left"/>
            </w:pPr>
            <w:r>
              <w:rPr>
                <w:bCs/>
                <w:b/>
              </w:rPr>
              <w:t xml:space="preserve">Total (generic / FS)</w:t>
            </w:r>
          </w:p>
        </w:tc>
        <w:tc>
          <w:tcPr/>
          <w:p>
            <w:pPr>
              <w:pStyle w:val="Compact"/>
              <w:jc w:val="right"/>
            </w:pPr>
            <w:r>
              <w:rPr>
                <w:bCs/>
                <w:b/>
              </w:rPr>
              <w:t xml:space="preserve">3.30 / 3.20</w:t>
            </w:r>
          </w:p>
        </w:tc>
        <w:tc>
          <w:tcPr/>
          <w:p>
            <w:pPr>
              <w:pStyle w:val="Compact"/>
            </w:pPr>
          </w:p>
        </w:tc>
      </w:tr>
    </w:tbl>
    <w:p>
      <w:pPr>
        <w:pStyle w:val="BodyText"/>
      </w:pPr>
      <w:r>
        <w:rPr>
          <w:iCs/>
          <w:i/>
        </w:rPr>
        <w:t xml:space="preserve">Evidence rules applied:</w:t>
      </w:r>
      <w:r>
        <w:t xml:space="preserve"> </w:t>
      </w:r>
      <w:r>
        <w:t xml:space="preserve">NPV cap lifted at CP2 review (8 October 2026): platform IAM, Cloud Audit Logs and federated SSO verified (B-REV-S007, S008, S012); Rule 6 (CP2 Q1, hyperscaler presumption) applied at CP2 rework: enterprise_readiness 3 -&gt; 4; platform controls presumed (CP2 Q1); confirm per service; Rule 8 (CP2 Q4) confirmed: platform-level certifications with per-model scope not confirmed, security_compliance 4</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3.20</w:t>
            </w:r>
          </w:p>
        </w:tc>
        <w:tc>
          <w:tcPr/>
          <w:p>
            <w:pPr>
              <w:pStyle w:val="Compact"/>
              <w:jc w:val="right"/>
            </w:pPr>
            <w:r>
              <w:t xml:space="preserve">3.30</w:t>
            </w:r>
          </w:p>
        </w:tc>
        <w:tc>
          <w:tcPr/>
          <w:p>
            <w:pPr>
              <w:pStyle w:val="Compact"/>
              <w:jc w:val="right"/>
            </w:pPr>
            <w:r>
              <w:t xml:space="preserve">3.05</w:t>
            </w:r>
          </w:p>
        </w:tc>
        <w:tc>
          <w:tcPr/>
          <w:p>
            <w:pPr>
              <w:pStyle w:val="Compact"/>
              <w:jc w:val="right"/>
            </w:pPr>
            <w:r>
              <w:t xml:space="preserve">3.25</w:t>
            </w:r>
          </w:p>
        </w:tc>
        <w:tc>
          <w:tcPr/>
          <w:p>
            <w:pPr>
              <w:pStyle w:val="Compact"/>
              <w:jc w:val="right"/>
            </w:pPr>
            <w:r>
              <w:t xml:space="preserve">3.20</w:t>
            </w:r>
          </w:p>
        </w:tc>
        <w:tc>
          <w:tcPr/>
          <w:p>
            <w:pPr>
              <w:pStyle w:val="Compact"/>
              <w:jc w:val="right"/>
            </w:pPr>
            <w:r>
              <w:t xml:space="preserve">3.35</w:t>
            </w:r>
          </w:p>
        </w:tc>
        <w:tc>
          <w:tcPr/>
          <w:p>
            <w:pPr>
              <w:pStyle w:val="Compact"/>
              <w:jc w:val="right"/>
            </w:pPr>
            <w:r>
              <w:t xml:space="preserve">3.25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gemini-embedding-2 (GA 22 April 2026): one embedding space for text, images, video, audio and PDFs across 100+ languages; 8,192 text tokens; Matryoshka output 128-3,072 dims</w:t>
      </w:r>
      <w:r>
        <w:t xml:space="preserve"> </w:t>
      </w:r>
      <w:r>
        <w:rPr>
          <w:rStyle w:val="ClaimLabel"/>
        </w:rPr>
        <w:t xml:space="preserve">VF</w:t>
      </w:r>
      <w:r>
        <w:rPr>
          <w:rStyle w:val="FootnoteReference"/>
        </w:rPr>
        <w:footnoteReference w:id="1276"/>
      </w:r>
      <w:r>
        <w:t xml:space="preserve">. Hosted on the Gemini API and Vertex AI (being renamed Gemini Enterprise Agent Platform)</w:t>
      </w:r>
      <w:r>
        <w:t xml:space="preserve"> </w:t>
      </w:r>
      <w:r>
        <w:rPr>
          <w:rStyle w:val="ClaimLabel"/>
        </w:rPr>
        <w:t xml:space="preserve">VF</w:t>
      </w:r>
      <w:r>
        <w:rPr>
          <w:rStyle w:val="FootnoteReference"/>
        </w:rPr>
        <w:footnoteReference w:id="1279"/>
      </w:r>
      <w:r>
        <w:t xml:space="preserve">.</w:t>
      </w:r>
    </w:p>
    <w:p>
      <w:pPr>
        <w:pStyle w:val="BodyText"/>
      </w:pPr>
      <w:r>
        <w:rPr>
          <w:bCs/>
          <w:b/>
        </w:rPr>
        <w:t xml:space="preserve">Strengths</w:t>
      </w:r>
    </w:p>
    <w:p>
      <w:pPr>
        <w:numPr>
          <w:ilvl w:val="0"/>
          <w:numId w:val="1254"/>
        </w:numPr>
        <w:pStyle w:val="Compact"/>
      </w:pPr>
      <w:r>
        <w:t xml:space="preserve">Natively multimodal with Matryoshka dimensions, useful for scanned documents and charts</w:t>
      </w:r>
      <w:r>
        <w:t xml:space="preserve"> </w:t>
      </w:r>
      <w:r>
        <w:rPr>
          <w:rStyle w:val="ClaimLabel"/>
        </w:rPr>
        <w:t xml:space="preserve">VF</w:t>
      </w:r>
      <w:r>
        <w:rPr>
          <w:rStyle w:val="FootnoteReference"/>
        </w:rPr>
        <w:footnoteReference w:id="1281"/>
      </w:r>
    </w:p>
    <w:p>
      <w:pPr>
        <w:numPr>
          <w:ilvl w:val="0"/>
          <w:numId w:val="1254"/>
        </w:numPr>
        <w:pStyle w:val="Compact"/>
      </w:pPr>
      <w:r>
        <w:t xml:space="preserve">Platform certifications for Generative AI on Vertex AI: SOC 2, ISO/IEC 27001, ISO/IEC 42001, HIPAA, FedRAMP High</w:t>
      </w:r>
      <w:r>
        <w:t xml:space="preserve"> </w:t>
      </w:r>
      <w:r>
        <w:rPr>
          <w:rStyle w:val="ClaimLabel"/>
        </w:rPr>
        <w:t xml:space="preserve">VF</w:t>
      </w:r>
      <w:r>
        <w:rPr>
          <w:rStyle w:val="FootnoteReference"/>
        </w:rPr>
        <w:footnoteReference w:id="1282"/>
      </w:r>
    </w:p>
    <w:p>
      <w:pPr>
        <w:numPr>
          <w:ilvl w:val="0"/>
          <w:numId w:val="1254"/>
        </w:numPr>
        <w:pStyle w:val="Compact"/>
      </w:pPr>
      <w:r>
        <w:t xml:space="preserve">‘</w:t>
      </w:r>
      <w:r>
        <w:t xml:space="preserve">eu</w:t>
      </w:r>
      <w:r>
        <w:t xml:space="preserve">’</w:t>
      </w:r>
      <w:r>
        <w:t xml:space="preserve"> </w:t>
      </w:r>
      <w:r>
        <w:t xml:space="preserve">multi-region endpoint keeps data in EU member states</w:t>
      </w:r>
      <w:r>
        <w:t xml:space="preserve"> </w:t>
      </w:r>
      <w:r>
        <w:rPr>
          <w:rStyle w:val="ClaimLabel"/>
        </w:rPr>
        <w:t xml:space="preserve">VF</w:t>
      </w:r>
      <w:r>
        <w:rPr>
          <w:rStyle w:val="FootnoteReference"/>
        </w:rPr>
        <w:footnoteReference w:id="1283"/>
      </w:r>
      <w:r>
        <w:t xml:space="preserve">; Batch at 50% of standard price</w:t>
      </w:r>
      <w:r>
        <w:t xml:space="preserve"> </w:t>
      </w:r>
      <w:r>
        <w:rPr>
          <w:rStyle w:val="ClaimLabel"/>
        </w:rPr>
        <w:t xml:space="preserve">VF</w:t>
      </w:r>
      <w:r>
        <w:rPr>
          <w:rStyle w:val="FootnoteReference"/>
        </w:rPr>
        <w:footnoteReference w:id="1284"/>
      </w:r>
    </w:p>
    <w:p>
      <w:pPr>
        <w:pStyle w:val="FirstParagraph"/>
      </w:pPr>
      <w:r>
        <w:rPr>
          <w:bCs/>
          <w:b/>
        </w:rPr>
        <w:t xml:space="preserve">Limitations and risks</w:t>
      </w:r>
    </w:p>
    <w:p>
      <w:pPr>
        <w:numPr>
          <w:ilvl w:val="0"/>
          <w:numId w:val="1255"/>
        </w:numPr>
        <w:pStyle w:val="Compact"/>
      </w:pPr>
      <w:r>
        <w:t xml:space="preserve">EU multi-region excludes the UK and Switzerland</w:t>
      </w:r>
      <w:r>
        <w:t xml:space="preserve"> </w:t>
      </w:r>
      <w:r>
        <w:rPr>
          <w:rStyle w:val="ClaimLabel"/>
        </w:rPr>
        <w:t xml:space="preserve">VF</w:t>
      </w:r>
      <w:r>
        <w:rPr>
          <w:rStyle w:val="FootnoteReference"/>
        </w:rPr>
        <w:footnoteReference w:id="1285"/>
      </w:r>
    </w:p>
    <w:p>
      <w:pPr>
        <w:numPr>
          <w:ilvl w:val="0"/>
          <w:numId w:val="1255"/>
        </w:numPr>
        <w:pStyle w:val="Compact"/>
      </w:pPr>
      <w:r>
        <w:t xml:space="preserve">Per-model certification coverage and CMEK applicability for embedding calls not confirmed</w:t>
      </w:r>
      <w:r>
        <w:t xml:space="preserve"> </w:t>
      </w:r>
      <w:r>
        <w:rPr>
          <w:rStyle w:val="ClaimLabel"/>
        </w:rPr>
        <w:t xml:space="preserve">VF</w:t>
      </w:r>
      <w:r>
        <w:rPr>
          <w:rStyle w:val="FootnoteReference"/>
        </w:rPr>
        <w:footnoteReference w:id="1286"/>
      </w:r>
    </w:p>
    <w:p>
      <w:pPr>
        <w:numPr>
          <w:ilvl w:val="0"/>
          <w:numId w:val="1255"/>
        </w:numPr>
        <w:pStyle w:val="Compact"/>
      </w:pPr>
      <w:r>
        <w:t xml:space="preserve">Hosted only, no weights; coupling to Google platform services (File Search, Memory Bank)</w:t>
      </w:r>
      <w:r>
        <w:t xml:space="preserve"> </w:t>
      </w:r>
      <w:r>
        <w:rPr>
          <w:rStyle w:val="ClaimLabel"/>
        </w:rPr>
        <w:t xml:space="preserve">AJ</w:t>
      </w:r>
    </w:p>
    <w:p>
      <w:pPr>
        <w:numPr>
          <w:ilvl w:val="0"/>
          <w:numId w:val="1255"/>
        </w:numPr>
        <w:pStyle w:val="Compact"/>
      </w:pPr>
      <w:r>
        <w:t xml:space="preserve">task_type parameter not supported</w:t>
      </w:r>
      <w:r>
        <w:t xml:space="preserve"> </w:t>
      </w:r>
      <w:r>
        <w:rPr>
          <w:rStyle w:val="ClaimLabel"/>
        </w:rPr>
        <w:t xml:space="preserve">VF</w:t>
      </w:r>
      <w:r>
        <w:rPr>
          <w:rStyle w:val="FootnoteReference"/>
        </w:rPr>
        <w:footnoteReference w:id="1287"/>
      </w:r>
      <w:r>
        <w:t xml:space="preserve">; Google’s reranker is a separate service, the Vertex ranking API (semantic-ranker models; version 005 in preview from 1 September 2026)</w:t>
      </w:r>
      <w:r>
        <w:t xml:space="preserve"> </w:t>
      </w:r>
      <w:r>
        <w:rPr>
          <w:rStyle w:val="ClaimLabel"/>
        </w:rPr>
        <w:t xml:space="preserve">VF</w:t>
      </w:r>
      <w:r>
        <w:rPr>
          <w:rStyle w:val="FootnoteReference"/>
        </w:rPr>
        <w:footnoteReference w:id="1288"/>
      </w:r>
    </w:p>
    <w:p>
      <w:pPr>
        <w:numPr>
          <w:ilvl w:val="0"/>
          <w:numId w:val="1255"/>
        </w:numPr>
        <w:pStyle w:val="Compact"/>
      </w:pPr>
      <w:r>
        <w:t xml:space="preserve">Text price US$0.20 per 1M tokens is higher than most hosted peers (as of 7 October 2026)</w:t>
      </w:r>
      <w:r>
        <w:t xml:space="preserve"> </w:t>
      </w:r>
      <w:r>
        <w:rPr>
          <w:rStyle w:val="ClaimLabel"/>
        </w:rPr>
        <w:t xml:space="preserve">VF</w:t>
      </w:r>
      <w:r>
        <w:rPr>
          <w:rStyle w:val="FootnoteReference"/>
        </w:rPr>
        <w:footnoteReference w:id="1290"/>
      </w:r>
    </w:p>
    <w:p>
      <w:pPr>
        <w:pStyle w:val="FirstParagraph"/>
      </w:pPr>
      <w:r>
        <w:rPr>
          <w:bCs/>
          <w:b/>
        </w:rPr>
        <w:t xml:space="preserve">Choose when</w:t>
      </w:r>
    </w:p>
    <w:p>
      <w:pPr>
        <w:numPr>
          <w:ilvl w:val="0"/>
          <w:numId w:val="1256"/>
        </w:numPr>
        <w:pStyle w:val="Compact"/>
      </w:pPr>
      <w:r>
        <w:t xml:space="preserve">The estate is Google Cloud-centred and EU processing is sufficient</w:t>
      </w:r>
    </w:p>
    <w:p>
      <w:pPr>
        <w:numPr>
          <w:ilvl w:val="0"/>
          <w:numId w:val="1256"/>
        </w:numPr>
        <w:pStyle w:val="Compact"/>
      </w:pPr>
      <w:r>
        <w:t xml:space="preserve">Retrieval must span images, audio, video or PDF pages in one vector space</w:t>
      </w:r>
    </w:p>
    <w:p>
      <w:pPr>
        <w:pStyle w:val="FirstParagraph"/>
      </w:pPr>
      <w:r>
        <w:rPr>
          <w:bCs/>
          <w:b/>
        </w:rPr>
        <w:t xml:space="preserve">Avoid when</w:t>
      </w:r>
    </w:p>
    <w:p>
      <w:pPr>
        <w:numPr>
          <w:ilvl w:val="0"/>
          <w:numId w:val="1257"/>
        </w:numPr>
        <w:pStyle w:val="Compact"/>
      </w:pPr>
      <w:r>
        <w:t xml:space="preserve">UK processing is mandatory</w:t>
      </w:r>
    </w:p>
    <w:p>
      <w:pPr>
        <w:numPr>
          <w:ilvl w:val="0"/>
          <w:numId w:val="1257"/>
        </w:numPr>
        <w:pStyle w:val="Compact"/>
      </w:pPr>
      <w:r>
        <w:t xml:space="preserve">Self-hosting or an exit route that keeps the same vectors is required</w:t>
      </w:r>
    </w:p>
    <w:p>
      <w:pPr>
        <w:pStyle w:val="FirstParagraph"/>
      </w:pPr>
      <w:r>
        <w:rPr>
          <w:bCs/>
          <w:b/>
        </w:rPr>
        <w:t xml:space="preserve">Nearest competitors:</w:t>
      </w:r>
      <w:r>
        <w:t xml:space="preserve"> </w:t>
      </w:r>
      <w:r>
        <w:t xml:space="preserve">L7-cohere, L7-voyage, L7-jina, L7-openai</w:t>
      </w:r>
    </w:p>
    <w:p>
      <w:pPr>
        <w:pStyle w:val="BodyText"/>
      </w:pPr>
      <w:r>
        <w:rPr>
          <w:bCs/>
          <w:b/>
        </w:rPr>
        <w:t xml:space="preserve">Regulated-FS note.</w:t>
      </w:r>
      <w:r>
        <w:t xml:space="preserve"> </w:t>
      </w:r>
      <w:r>
        <w:t xml:space="preserve">Google Cloud EMEA Limited is a designated DORA CTPP and UK CTP</w:t>
      </w:r>
      <w:r>
        <w:t xml:space="preserve"> </w:t>
      </w:r>
      <w:r>
        <w:rPr>
          <w:rStyle w:val="ClaimLabel"/>
        </w:rPr>
        <w:t xml:space="preserve">VF</w:t>
      </w:r>
      <w:r>
        <w:rPr>
          <w:rStyle w:val="FootnoteReference"/>
        </w:rPr>
        <w:footnoteReference w:id="1291"/>
      </w:r>
      <w:r>
        <w:t xml:space="preserve">; consuming the model through Vertex AI places it with a designated provider, which does not remove the firm’s own outsourcing duties</w:t>
      </w:r>
      <w:r>
        <w:t xml:space="preserve"> </w:t>
      </w:r>
      <w:r>
        <w:rPr>
          <w:rStyle w:val="ClaimLabel"/>
        </w:rPr>
        <w:t xml:space="preserve">AJ</w:t>
      </w:r>
      <w:r>
        <w:t xml:space="preserve">. The</w:t>
      </w:r>
      <w:r>
        <w:t xml:space="preserve"> </w:t>
      </w:r>
      <w:r>
        <w:t xml:space="preserve">‘</w:t>
      </w:r>
      <w:r>
        <w:t xml:space="preserve">eu</w:t>
      </w:r>
      <w:r>
        <w:t xml:space="preserve">’</w:t>
      </w:r>
      <w:r>
        <w:t xml:space="preserve"> </w:t>
      </w:r>
      <w:r>
        <w:t xml:space="preserve">endpoint does not cover the UK</w:t>
      </w:r>
      <w:r>
        <w:t xml:space="preserve"> </w:t>
      </w:r>
      <w:r>
        <w:rPr>
          <w:rStyle w:val="ClaimLabel"/>
        </w:rPr>
        <w:t xml:space="preserve">VF</w:t>
      </w:r>
      <w:r>
        <w:rPr>
          <w:rStyle w:val="FootnoteReference"/>
        </w:rPr>
        <w:footnoteReference w:id="1294"/>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(Google DeepMind / Google Cloud)</w:t>
            </w:r>
          </w:p>
        </w:tc>
        <w:tc>
          <w:tcPr/>
          <w:p>
            <w:pPr>
              <w:pStyle w:val="Compact"/>
              <w:jc w:val="left"/>
            </w:pPr>
            <w:r>
              <w:t xml:space="preserve">Verified fact</w:t>
            </w:r>
          </w:p>
        </w:tc>
        <w:tc>
          <w:tcPr/>
          <w:p>
            <w:pPr>
              <w:pStyle w:val="Compact"/>
              <w:jc w:val="left"/>
            </w:pPr>
            <w:r>
              <w:t xml:space="preserve">A2-S004</w:t>
            </w:r>
          </w:p>
        </w:tc>
      </w:tr>
      <w:tr>
        <w:tc>
          <w:tcPr/>
          <w:p>
            <w:pPr>
              <w:pStyle w:val="Compact"/>
              <w:jc w:val="left"/>
            </w:pPr>
            <w:r>
              <w:t xml:space="preserve">Category</w:t>
            </w:r>
          </w:p>
        </w:tc>
        <w:tc>
          <w:tcPr/>
          <w:p>
            <w:pPr>
              <w:pStyle w:val="Compact"/>
              <w:jc w:val="left"/>
            </w:pPr>
            <w:r>
              <w:t xml:space="preserve">Hosted multimodal embedding model API</w:t>
            </w:r>
          </w:p>
        </w:tc>
        <w:tc>
          <w:tcPr/>
          <w:p>
            <w:pPr>
              <w:pStyle w:val="Compact"/>
              <w:jc w:val="left"/>
            </w:pPr>
            <w:r>
              <w:t xml:space="preserve">Verified fact</w:t>
            </w:r>
          </w:p>
        </w:tc>
        <w:tc>
          <w:tcPr/>
          <w:p>
            <w:pPr>
              <w:pStyle w:val="Compact"/>
              <w:jc w:val="left"/>
            </w:pPr>
            <w:r>
              <w:t xml:space="preserve">A2-S004, A2-S005</w:t>
            </w:r>
          </w:p>
        </w:tc>
      </w:tr>
      <w:tr>
        <w:tc>
          <w:tcPr/>
          <w:p>
            <w:pPr>
              <w:pStyle w:val="Compact"/>
              <w:jc w:val="left"/>
            </w:pPr>
            <w:r>
              <w:t xml:space="preserve">Version / lineup</w:t>
            </w:r>
          </w:p>
        </w:tc>
        <w:tc>
          <w:tcPr/>
          <w:p>
            <w:pPr>
              <w:pStyle w:val="Compact"/>
              <w:jc w:val="left"/>
            </w:pPr>
            <w:r>
              <w:t xml:space="preserve">gemini-embedding-2: preview 10 March 2026 (gemini-embedding-2-preview), GA 22 April 2026; text-only gemini-embedding-001 remains available</w:t>
            </w:r>
          </w:p>
        </w:tc>
        <w:tc>
          <w:tcPr/>
          <w:p>
            <w:pPr>
              <w:pStyle w:val="Compact"/>
              <w:jc w:val="left"/>
            </w:pPr>
            <w:r>
              <w:t xml:space="preserve">Verified fact</w:t>
            </w:r>
          </w:p>
        </w:tc>
        <w:tc>
          <w:tcPr/>
          <w:p>
            <w:pPr>
              <w:pStyle w:val="Compact"/>
              <w:jc w:val="left"/>
            </w:pPr>
            <w:r>
              <w:t xml:space="preserve">A2-S004, A2-S005, A2-S039, V1-S073</w:t>
            </w:r>
          </w:p>
        </w:tc>
      </w:tr>
      <w:tr>
        <w:tc>
          <w:tcPr/>
          <w:p>
            <w:pPr>
              <w:pStyle w:val="Compact"/>
              <w:jc w:val="left"/>
            </w:pPr>
            <w:r>
              <w:t xml:space="preserve">Licence</w:t>
            </w:r>
          </w:p>
        </w:tc>
        <w:tc>
          <w:tcPr/>
          <w:p>
            <w:pPr>
              <w:pStyle w:val="Compact"/>
              <w:jc w:val="left"/>
            </w:pPr>
            <w:r>
              <w:t xml:space="preserve">Proprietary; hosted API only (Gemini API and Vertex AI / Gemini Enterprise Agent Platform)</w:t>
            </w:r>
          </w:p>
        </w:tc>
        <w:tc>
          <w:tcPr/>
          <w:p>
            <w:pPr>
              <w:pStyle w:val="Compact"/>
              <w:jc w:val="left"/>
            </w:pPr>
            <w:r>
              <w:t xml:space="preserve">Verified fact</w:t>
            </w:r>
          </w:p>
        </w:tc>
        <w:tc>
          <w:tcPr/>
          <w:p>
            <w:pPr>
              <w:pStyle w:val="Compact"/>
              <w:jc w:val="left"/>
            </w:pPr>
            <w:r>
              <w:t xml:space="preserve">A2-S004</w:t>
            </w:r>
          </w:p>
        </w:tc>
      </w:tr>
      <w:tr>
        <w:tc>
          <w:tcPr/>
          <w:p>
            <w:pPr>
              <w:pStyle w:val="Compact"/>
              <w:jc w:val="left"/>
            </w:pPr>
            <w:r>
              <w:t xml:space="preserve">Status events</w:t>
            </w:r>
          </w:p>
        </w:tc>
        <w:tc>
          <w:tcPr/>
          <w:p>
            <w:pPr>
              <w:pStyle w:val="Compact"/>
              <w:jc w:val="left"/>
            </w:pPr>
            <w:r>
              <w:t xml:space="preserve">10 March 2026: gemini-embedding-2-preview released; 22 April 2026: gemini-embedding-2 GA on Gemini API and Vertex AI; 2026: Google Cloud documentation renames Vertex AI generative AI docs to</w:t>
            </w:r>
            <w:r>
              <w:t xml:space="preserve"> </w:t>
            </w:r>
            <w:r>
              <w:t xml:space="preserve">‘</w:t>
            </w:r>
            <w:r>
              <w:t xml:space="preserve">Gemini Enterprise Agent Platform</w:t>
            </w:r>
            <w:r>
              <w:t xml:space="preserve">’</w:t>
            </w:r>
          </w:p>
        </w:tc>
        <w:tc>
          <w:tcPr/>
          <w:p>
            <w:pPr>
              <w:pStyle w:val="Compact"/>
              <w:jc w:val="left"/>
            </w:pPr>
            <w:r>
              <w:t xml:space="preserve">Verified fact</w:t>
            </w:r>
          </w:p>
        </w:tc>
        <w:tc>
          <w:tcPr/>
          <w:p>
            <w:pPr>
              <w:pStyle w:val="Compact"/>
              <w:jc w:val="left"/>
            </w:pPr>
            <w:r>
              <w:t xml:space="preserve">A2-S004, A2-S005, A2-S039</w:t>
            </w:r>
          </w:p>
        </w:tc>
      </w:tr>
      <w:tr>
        <w:tc>
          <w:tcPr/>
          <w:p>
            <w:pPr>
              <w:pStyle w:val="Compact"/>
              <w:jc w:val="left"/>
            </w:pPr>
            <w:r>
              <w:t xml:space="preserve">Strategic direction</w:t>
            </w:r>
          </w:p>
        </w:tc>
        <w:tc>
          <w:tcPr/>
          <w:p>
            <w:pPr>
              <w:pStyle w:val="Compact"/>
              <w:jc w:val="left"/>
            </w:pPr>
            <w:r>
              <w:t xml:space="preserve">Google’s first natively multimodal embedding model: text, images, video, audio and documents in one embedding space; positioned for agentic multimodal RAG; Gemini File Search API gained multimodal support</w:t>
            </w:r>
          </w:p>
        </w:tc>
        <w:tc>
          <w:tcPr/>
          <w:p>
            <w:pPr>
              <w:pStyle w:val="Compact"/>
              <w:jc w:val="left"/>
            </w:pPr>
            <w:r>
              <w:t xml:space="preserve">Verified fact</w:t>
            </w:r>
          </w:p>
        </w:tc>
        <w:tc>
          <w:tcPr/>
          <w:p>
            <w:pPr>
              <w:pStyle w:val="Compact"/>
              <w:jc w:val="left"/>
            </w:pPr>
            <w:r>
              <w:t xml:space="preserve">A2-S004, A2-S005</w:t>
            </w:r>
          </w:p>
        </w:tc>
      </w:tr>
      <w:tr>
        <w:tc>
          <w:tcPr/>
          <w:p>
            <w:pPr>
              <w:pStyle w:val="Compact"/>
              <w:jc w:val="left"/>
            </w:pPr>
            <w:r>
              <w:t xml:space="preserve">What it does</w:t>
            </w:r>
          </w:p>
        </w:tc>
        <w:tc>
          <w:tcPr/>
          <w:p>
            <w:pPr>
              <w:pStyle w:val="Compact"/>
              <w:jc w:val="left"/>
            </w:pPr>
            <w:r>
              <w:t xml:space="preserve">Maps text, images (up to 6 per request), video, audio (no transcription step) and PDFs (up to 6 pages) into a shared vector space across 100+ languages; 8,192 text-token input; Matryoshka output 128-3,072 dims (3,072/1,536/768 recommended) with automatic normalisation; multiple inputs in one request produce one aggregated embedding; task_type parameter not supported.</w:t>
            </w:r>
          </w:p>
        </w:tc>
        <w:tc>
          <w:tcPr/>
          <w:p>
            <w:pPr>
              <w:pStyle w:val="Compact"/>
              <w:jc w:val="left"/>
            </w:pPr>
            <w:r>
              <w:t xml:space="preserve">Verified fact</w:t>
            </w:r>
          </w:p>
        </w:tc>
        <w:tc>
          <w:tcPr/>
          <w:p>
            <w:pPr>
              <w:pStyle w:val="Compact"/>
              <w:jc w:val="left"/>
            </w:pPr>
            <w:r>
              <w:t xml:space="preserve">A2-S004, A2-S005</w:t>
            </w:r>
          </w:p>
        </w:tc>
      </w:tr>
      <w:tr>
        <w:tc>
          <w:tcPr/>
          <w:p>
            <w:pPr>
              <w:pStyle w:val="Compact"/>
              <w:jc w:val="left"/>
            </w:pPr>
            <w:r>
              <w:t xml:space="preserve">Stack position</w:t>
            </w:r>
          </w:p>
        </w:tc>
        <w:tc>
          <w:tcPr/>
          <w:p>
            <w:pPr>
              <w:pStyle w:val="Compact"/>
              <w:jc w:val="left"/>
            </w:pPr>
            <w:r>
              <w:t xml:space="preserve">L7 embedding model; placement correct. Also reached through Google platform services (File Search, Memory Bank), so it can be consumed implicitly inside higher layers.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Gemini API and Vertex AI SDK/REST; Batch API at 50% of standard price</w:t>
            </w:r>
          </w:p>
        </w:tc>
        <w:tc>
          <w:tcPr/>
          <w:p>
            <w:pPr>
              <w:pStyle w:val="Compact"/>
              <w:jc w:val="left"/>
            </w:pPr>
            <w:r>
              <w:t xml:space="preserve">Verified fact</w:t>
            </w:r>
          </w:p>
        </w:tc>
        <w:tc>
          <w:tcPr/>
          <w:p>
            <w:pPr>
              <w:pStyle w:val="Compact"/>
              <w:jc w:val="left"/>
            </w:pPr>
            <w:r>
              <w:t xml:space="preserve">A2-S005, A2-S038</w:t>
            </w:r>
          </w:p>
        </w:tc>
      </w:tr>
      <w:tr>
        <w:tc>
          <w:tcPr/>
          <w:p>
            <w:pPr>
              <w:pStyle w:val="Compact"/>
              <w:jc w:val="left"/>
            </w:pPr>
            <w:r>
              <w:t xml:space="preserve">Dependencies</w:t>
            </w:r>
          </w:p>
        </w:tc>
        <w:tc>
          <w:tcPr/>
          <w:p>
            <w:pPr>
              <w:pStyle w:val="Compact"/>
              <w:jc w:val="left"/>
            </w:pPr>
            <w:r>
              <w:t xml:space="preserve">Google Gemini API or Google Cloud Vertex AI (Gemini Enterprise Agent Platform)</w:t>
            </w:r>
          </w:p>
        </w:tc>
        <w:tc>
          <w:tcPr/>
          <w:p>
            <w:pPr>
              <w:pStyle w:val="Compact"/>
              <w:jc w:val="left"/>
            </w:pPr>
            <w:r>
              <w:t xml:space="preserve">Verified fact</w:t>
            </w:r>
          </w:p>
        </w:tc>
        <w:tc>
          <w:tcPr/>
          <w:p>
            <w:pPr>
              <w:pStyle w:val="Compact"/>
              <w:jc w:val="left"/>
            </w:pPr>
            <w:r>
              <w:t xml:space="preserve">A2-S004, A2-S039</w:t>
            </w:r>
          </w:p>
        </w:tc>
      </w:tr>
      <w:tr>
        <w:tc>
          <w:tcPr/>
          <w:p>
            <w:pPr>
              <w:pStyle w:val="Compact"/>
              <w:jc w:val="left"/>
            </w:pPr>
            <w:r>
              <w:t xml:space="preserve">Certifications</w:t>
            </w:r>
          </w:p>
        </w:tc>
        <w:tc>
          <w:tcPr/>
          <w:p>
            <w:pPr>
              <w:pStyle w:val="Compact"/>
              <w:jc w:val="left"/>
            </w:pPr>
            <w:r>
              <w:t xml:space="preserve">Generative AI on Vertex AI: SOC 2, ISO/IEC 27001, ISO/IEC 42001, HIPAA, FedRAMP High (scope per product/feature; per-model coverage for gemini-embedding-2 not confirmed)</w:t>
            </w:r>
          </w:p>
        </w:tc>
        <w:tc>
          <w:tcPr/>
          <w:p>
            <w:pPr>
              <w:pStyle w:val="Compact"/>
              <w:jc w:val="left"/>
            </w:pPr>
            <w:r>
              <w:t xml:space="preserve">Verified fact</w:t>
            </w:r>
          </w:p>
        </w:tc>
        <w:tc>
          <w:tcPr/>
          <w:p>
            <w:pPr>
              <w:pStyle w:val="Compact"/>
              <w:jc w:val="left"/>
            </w:pPr>
            <w:r>
              <w:t xml:space="preserve">A2-S043</w:t>
            </w:r>
          </w:p>
        </w:tc>
      </w:tr>
      <w:tr>
        <w:tc>
          <w:tcPr/>
          <w:p>
            <w:pPr>
              <w:pStyle w:val="Compact"/>
              <w:jc w:val="left"/>
            </w:pPr>
            <w:r>
              <w:t xml:space="preserve">GDPR / residency</w:t>
            </w:r>
          </w:p>
        </w:tc>
        <w:tc>
          <w:tcPr/>
          <w:p>
            <w:pPr>
              <w:pStyle w:val="Compact"/>
              <w:jc w:val="left"/>
            </w:pPr>
            <w:r>
              <w:t xml:space="preserve">Available on the</w:t>
            </w:r>
            <w:r>
              <w:t xml:space="preserve"> </w:t>
            </w:r>
            <w:r>
              <w:t xml:space="preserve">‘</w:t>
            </w:r>
            <w:r>
              <w:t xml:space="preserve">eu</w:t>
            </w:r>
            <w:r>
              <w:t xml:space="preserve">’</w:t>
            </w:r>
            <w:r>
              <w:t xml:space="preserve"> </w:t>
            </w:r>
            <w:r>
              <w:t xml:space="preserve">multi-region endpoint, which keeps data within EU member states (UK and Switzerland excluded); batch supported in global, us and eu</w:t>
            </w:r>
          </w:p>
        </w:tc>
        <w:tc>
          <w:tcPr/>
          <w:p>
            <w:pPr>
              <w:pStyle w:val="Compact"/>
              <w:jc w:val="left"/>
            </w:pPr>
            <w:r>
              <w:t xml:space="preserve">Verified fact</w:t>
            </w:r>
          </w:p>
        </w:tc>
        <w:tc>
          <w:tcPr/>
          <w:p>
            <w:pPr>
              <w:pStyle w:val="Compact"/>
              <w:jc w:val="left"/>
            </w:pPr>
            <w:r>
              <w:t xml:space="preserve">A2-S039</w:t>
            </w:r>
          </w:p>
        </w:tc>
      </w:tr>
      <w:tr>
        <w:tc>
          <w:tcPr/>
          <w:p>
            <w:pPr>
              <w:pStyle w:val="Compact"/>
              <w:jc w:val="left"/>
            </w:pPr>
            <w:r>
              <w:t xml:space="preserve">Security features</w:t>
            </w:r>
          </w:p>
        </w:tc>
        <w:tc>
          <w:tcPr/>
          <w:p>
            <w:pPr>
              <w:pStyle w:val="Compact"/>
              <w:jc w:val="left"/>
            </w:pPr>
            <w:r>
              <w:t xml:space="preserve">Vertex AI supports customer-managed encryption keys (CMEK) with location rules; applicability to gemini-embedding-2 calls not confirmed</w:t>
            </w:r>
          </w:p>
        </w:tc>
        <w:tc>
          <w:tcPr/>
          <w:p>
            <w:pPr>
              <w:pStyle w:val="Compact"/>
              <w:jc w:val="left"/>
            </w:pPr>
            <w:r>
              <w:t xml:space="preserve">Verified fact</w:t>
            </w:r>
          </w:p>
        </w:tc>
        <w:tc>
          <w:tcPr/>
          <w:p>
            <w:pPr>
              <w:pStyle w:val="Compact"/>
              <w:jc w:val="left"/>
            </w:pPr>
            <w:r>
              <w:t xml:space="preserve">A2-S039</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Gemini API paid tier per 1M tokens: text US$0.20, image US$0.45, audio US$6.50, video US$12.00; Batch: text US$0.10, image US$0.225, audio US$3.25, video US$6.00; free tier available. Vertex AI: text US$0.20 online / US$0.10 batch, image US$0.45 online.</w:t>
            </w:r>
          </w:p>
        </w:tc>
        <w:tc>
          <w:tcPr/>
          <w:p>
            <w:pPr>
              <w:pStyle w:val="Compact"/>
              <w:jc w:val="left"/>
            </w:pPr>
            <w:r>
              <w:t xml:space="preserve">Verified fact</w:t>
            </w:r>
          </w:p>
        </w:tc>
        <w:tc>
          <w:tcPr/>
          <w:p>
            <w:pPr>
              <w:pStyle w:val="Compact"/>
              <w:jc w:val="left"/>
            </w:pPr>
            <w:r>
              <w:t xml:space="preserve">A2-S038</w:t>
            </w:r>
          </w:p>
        </w:tc>
      </w:tr>
      <w:tr>
        <w:tc>
          <w:tcPr/>
          <w:p>
            <w:pPr>
              <w:pStyle w:val="Compact"/>
              <w:jc w:val="left"/>
            </w:pPr>
            <w:r>
              <w:t xml:space="preserve">Infrastructure cost</w:t>
            </w:r>
          </w:p>
        </w:tc>
        <w:tc>
          <w:tcPr/>
          <w:p>
            <w:pPr>
              <w:pStyle w:val="Compact"/>
              <w:jc w:val="left"/>
            </w:pPr>
            <w:r>
              <w:t xml:space="preserve">Not applicable: hosted only</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Box is integrating Gemini Embedding 2 multimodal capabilities into the Box Agentic Platform (Google Cloud blog)</w:t>
            </w:r>
          </w:p>
        </w:tc>
        <w:tc>
          <w:tcPr/>
          <w:p>
            <w:pPr>
              <w:pStyle w:val="Compact"/>
              <w:jc w:val="left"/>
            </w:pPr>
            <w:r>
              <w:t xml:space="preserve">Verified fact</w:t>
            </w:r>
          </w:p>
        </w:tc>
        <w:tc>
          <w:tcPr/>
          <w:p>
            <w:pPr>
              <w:pStyle w:val="Compact"/>
              <w:jc w:val="left"/>
            </w:pPr>
            <w:r>
              <w:t xml:space="preserve">A2-S047</w:t>
            </w:r>
          </w:p>
        </w:tc>
      </w:tr>
      <w:tr>
        <w:tc>
          <w:tcPr/>
          <w:p>
            <w:pPr>
              <w:pStyle w:val="Compact"/>
              <w:jc w:val="left"/>
            </w:pPr>
            <w:r>
              <w:t xml:space="preserve">Maturity</w:t>
            </w:r>
          </w:p>
        </w:tc>
        <w:tc>
          <w:tcPr/>
          <w:p>
            <w:pPr>
              <w:pStyle w:val="Compact"/>
              <w:jc w:val="left"/>
            </w:pPr>
            <w:r>
              <w:t xml:space="preserve">GA since 22 April 2026 (about 5.5 months)</w:t>
            </w:r>
          </w:p>
        </w:tc>
        <w:tc>
          <w:tcPr/>
          <w:p>
            <w:pPr>
              <w:pStyle w:val="Compact"/>
              <w:jc w:val="left"/>
            </w:pPr>
            <w:r>
              <w:t xml:space="preserve">Verified fact</w:t>
            </w:r>
          </w:p>
        </w:tc>
        <w:tc>
          <w:tcPr/>
          <w:p>
            <w:pPr>
              <w:pStyle w:val="Compact"/>
              <w:jc w:val="left"/>
            </w:pPr>
            <w:r>
              <w:t xml:space="preserve">A2-S004</w:t>
            </w:r>
          </w:p>
        </w:tc>
      </w:tr>
      <w:tr>
        <w:tc>
          <w:tcPr/>
          <w:p>
            <w:pPr>
              <w:pStyle w:val="Compact"/>
              <w:jc w:val="left"/>
            </w:pPr>
            <w:r>
              <w:t xml:space="preserve">Deployment</w:t>
            </w:r>
          </w:p>
        </w:tc>
        <w:tc>
          <w:tcPr/>
          <w:p>
            <w:pPr>
              <w:pStyle w:val="Compact"/>
              <w:jc w:val="left"/>
            </w:pPr>
            <w:r>
              <w:t xml:space="preserve">saas: Yes (Gemini Developer API); managed_cloud: Yes (Google Cloud Vertex AI / Gemini Enterprise Agent Platform; global, us and eu endpoints); vpc_byoc: Not publicly verified; private_cloud: Not publicly verified; self_hosted: No (no downloadable weights); on_prem: Not publicly verified</w:t>
            </w:r>
          </w:p>
        </w:tc>
        <w:tc>
          <w:tcPr/>
          <w:p>
            <w:pPr>
              <w:pStyle w:val="Compact"/>
            </w:pPr>
          </w:p>
        </w:tc>
        <w:tc>
          <w:tcPr/>
          <w:p>
            <w:pPr>
              <w:pStyle w:val="Compact"/>
            </w:pPr>
          </w:p>
        </w:tc>
      </w:tr>
    </w:tbl>
    <w:bookmarkEnd w:id="1295"/>
    <w:bookmarkStart w:id="1317" w:name="X743e1c9fb51bcb34bda56b4ac18800bc4e42df6"/>
    <w:p>
      <w:pPr>
        <w:pStyle w:val="Heading2"/>
      </w:pPr>
      <w:r>
        <w:t xml:space="preserve">OpenAI embeddings: text-embedding-3-large and text-embedding-3-small (</w:t>
      </w:r>
      <w:r>
        <w:rPr>
          <w:rStyle w:val="VerbatimChar"/>
        </w:rPr>
        <w:t xml:space="preserve">L7-openai</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Competent, well-controlled text embeddings, but hosted-only, text-only and without a reranker; a baseline, not a foundation.</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Core text embedding with shortening via</w:t>
            </w:r>
            <w:r>
              <w:t xml:space="preserve"> </w:t>
            </w:r>
            <w:r>
              <w:t xml:space="preserve">‘</w:t>
            </w:r>
            <w:r>
              <w:t xml:space="preserve">dimensions</w:t>
            </w:r>
            <w:r>
              <w:t xml:space="preserve">’</w:t>
            </w:r>
            <w:r>
              <w:t xml:space="preserve">; no reranker, no multimodal, 2024 generation.</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SAML/OIDC SSO, tenant SCIM for the API Platform (from 17 September 2026), organisation and project roles with custom roles, Admin API and audit logs of administrative events</w:t>
            </w:r>
            <w:r>
              <w:t xml:space="preserve"> </w:t>
            </w:r>
            <w:r>
              <w:rPr>
                <w:rStyle w:val="ClaimLabel"/>
              </w:rPr>
              <w:t xml:space="preserve">VF</w:t>
            </w:r>
            <w:r>
              <w:rPr>
                <w:rStyle w:val="FootnoteReference"/>
              </w:rPr>
              <w:footnoteReference w:id="1296"/>
            </w:r>
            <w:r>
              <w:t xml:space="preserve">; support/SLA terms not verified and audit logs exclude request content with best-effort retention, so not 5.</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2, ISO 27001/27701, HIPAA BAA, ZDR and EU residency for the endpoint; CMK not verified.</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Hosted SaaS only, with US and EU processing regions; no VPC or self-host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Standard REST endpoint, SDKs and Batch API; broader ecosystem evidence NPV in the dataset.</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GA since January 2024 and unchanged for about 2.7 years.</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Transparent per-token pricing at the low end of the hosted market; Batch halves 3-large.</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hosted API, no weights; switching forces full re-embedding.</w:t>
            </w:r>
          </w:p>
        </w:tc>
      </w:tr>
      <w:tr>
        <w:tc>
          <w:tcPr/>
          <w:p>
            <w:pPr>
              <w:pStyle w:val="Compact"/>
              <w:jc w:val="left"/>
            </w:pPr>
            <w:r>
              <w:rPr>
                <w:bCs/>
                <w:b/>
              </w:rPr>
              <w:t xml:space="preserve">Total (generic / FS)</w:t>
            </w:r>
          </w:p>
        </w:tc>
        <w:tc>
          <w:tcPr/>
          <w:p>
            <w:pPr>
              <w:pStyle w:val="Compact"/>
              <w:jc w:val="right"/>
            </w:pPr>
            <w:r>
              <w:rPr>
                <w:bCs/>
                <w:b/>
              </w:rPr>
              <w:t xml:space="preserve">3.30 / 3.20</w:t>
            </w:r>
          </w:p>
        </w:tc>
        <w:tc>
          <w:tcPr/>
          <w:p>
            <w:pPr>
              <w:pStyle w:val="Compact"/>
            </w:pPr>
          </w:p>
        </w:tc>
      </w:tr>
    </w:tbl>
    <w:p>
      <w:pPr>
        <w:pStyle w:val="BodyText"/>
      </w:pPr>
      <w:r>
        <w:rPr>
          <w:iCs/>
          <w:i/>
        </w:rPr>
        <w:t xml:space="preserve">Evidence rules applied:</w:t>
      </w:r>
      <w:r>
        <w:t xml:space="preserve"> </w:t>
      </w:r>
      <w:r>
        <w:t xml:space="preserve">NPV cap lifted at CP2 review (8 October 2026): SSO, RBAC and audit logs verified (B-REV-S004 to S006); Rules 7 and 8 checked at CP2 rework (8 October 2026): enterprise_readiness 4 and security_compliance 4 kept</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3.20</w:t>
            </w:r>
          </w:p>
        </w:tc>
        <w:tc>
          <w:tcPr/>
          <w:p>
            <w:pPr>
              <w:pStyle w:val="Compact"/>
              <w:jc w:val="right"/>
            </w:pPr>
            <w:r>
              <w:t xml:space="preserve">3.45</w:t>
            </w:r>
          </w:p>
        </w:tc>
        <w:tc>
          <w:tcPr/>
          <w:p>
            <w:pPr>
              <w:pStyle w:val="Compact"/>
              <w:jc w:val="right"/>
            </w:pPr>
            <w:r>
              <w:t xml:space="preserve">3.05</w:t>
            </w:r>
          </w:p>
        </w:tc>
        <w:tc>
          <w:tcPr/>
          <w:p>
            <w:pPr>
              <w:pStyle w:val="Compact"/>
              <w:jc w:val="right"/>
            </w:pPr>
            <w:r>
              <w:t xml:space="preserve">3.30</w:t>
            </w:r>
          </w:p>
        </w:tc>
        <w:tc>
          <w:tcPr/>
          <w:p>
            <w:pPr>
              <w:pStyle w:val="Compact"/>
              <w:jc w:val="right"/>
            </w:pPr>
            <w:r>
              <w:t xml:space="preserve">3.15</w:t>
            </w:r>
          </w:p>
        </w:tc>
        <w:tc>
          <w:tcPr/>
          <w:p>
            <w:pPr>
              <w:pStyle w:val="Compact"/>
              <w:jc w:val="right"/>
            </w:pPr>
            <w:r>
              <w:t xml:space="preserve">3.30</w:t>
            </w:r>
          </w:p>
        </w:tc>
        <w:tc>
          <w:tcPr/>
          <w:p>
            <w:pPr>
              <w:pStyle w:val="Compact"/>
              <w:jc w:val="right"/>
            </w:pPr>
            <w:r>
              <w:t xml:space="preserve">3.15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Hosted text embeddings: text-embedding-3-large (3,072 dims by default, shortened with the</w:t>
      </w:r>
      <w:r>
        <w:t xml:space="preserve"> </w:t>
      </w:r>
      <w:r>
        <w:t xml:space="preserve">‘</w:t>
      </w:r>
      <w:r>
        <w:t xml:space="preserve">dimensions</w:t>
      </w:r>
      <w:r>
        <w:t xml:space="preserve">’</w:t>
      </w:r>
      <w:r>
        <w:t xml:space="preserve"> </w:t>
      </w:r>
      <w:r>
        <w:t xml:space="preserve">parameter) and text-embedding-3-small, 8,192-token input, released 25 January 2024</w:t>
      </w:r>
      <w:r>
        <w:t xml:space="preserve"> </w:t>
      </w:r>
      <w:r>
        <w:rPr>
          <w:rStyle w:val="ClaimLabel"/>
        </w:rPr>
        <w:t xml:space="preserve">VF</w:t>
      </w:r>
      <w:r>
        <w:rPr>
          <w:rStyle w:val="FootnoteReference"/>
        </w:rPr>
        <w:footnoteReference w:id="1300"/>
      </w:r>
      <w:r>
        <w:t xml:space="preserve">. No first-party reranker was found</w:t>
      </w:r>
      <w:r>
        <w:t xml:space="preserve"> </w:t>
      </w:r>
      <w:r>
        <w:rPr>
          <w:rStyle w:val="ClaimLabel"/>
        </w:rPr>
        <w:t xml:space="preserve">VF</w:t>
      </w:r>
      <w:r>
        <w:rPr>
          <w:rStyle w:val="FootnoteReference"/>
        </w:rPr>
        <w:footnoteReference w:id="1303"/>
      </w:r>
      <w:r>
        <w:t xml:space="preserve">.</w:t>
      </w:r>
    </w:p>
    <w:p>
      <w:pPr>
        <w:pStyle w:val="BodyText"/>
      </w:pPr>
      <w:r>
        <w:rPr>
          <w:bCs/>
          <w:b/>
        </w:rPr>
        <w:t xml:space="preserve">Strengths</w:t>
      </w:r>
    </w:p>
    <w:p>
      <w:pPr>
        <w:numPr>
          <w:ilvl w:val="0"/>
          <w:numId w:val="1258"/>
        </w:numPr>
        <w:pStyle w:val="Compact"/>
      </w:pPr>
      <w:r>
        <w:t xml:space="preserve">Stable, unchanged generation since January 2024, so a pinned model has not been forced to move</w:t>
      </w:r>
      <w:r>
        <w:t xml:space="preserve"> </w:t>
      </w:r>
      <w:r>
        <w:rPr>
          <w:rStyle w:val="ClaimLabel"/>
        </w:rPr>
        <w:t xml:space="preserve">VF</w:t>
      </w:r>
      <w:r>
        <w:rPr>
          <w:rStyle w:val="FootnoteReference"/>
        </w:rPr>
        <w:footnoteReference w:id="1304"/>
      </w:r>
      <w:r>
        <w:t xml:space="preserve"> </w:t>
      </w:r>
      <w:r>
        <w:rPr>
          <w:rStyle w:val="ClaimLabel"/>
        </w:rPr>
        <w:t xml:space="preserve">AJ</w:t>
      </w:r>
    </w:p>
    <w:p>
      <w:pPr>
        <w:numPr>
          <w:ilvl w:val="0"/>
          <w:numId w:val="1258"/>
        </w:numPr>
        <w:pStyle w:val="Compact"/>
      </w:pPr>
      <w:r>
        <w:t xml:space="preserve">Strong documented controls for the endpoint: SOC 2 Type 2, ISO/IEC 27001 and 27701, ZDR-eligible /v1/embeddings, EU storage and processing residency with Modified Abuse Monitoring or ZDR, HIPAA BAA</w:t>
      </w:r>
      <w:r>
        <w:t xml:space="preserve"> </w:t>
      </w:r>
      <w:r>
        <w:rPr>
          <w:rStyle w:val="ClaimLabel"/>
        </w:rPr>
        <w:t xml:space="preserve">VF</w:t>
      </w:r>
      <w:r>
        <w:rPr>
          <w:rStyle w:val="FootnoteReference"/>
        </w:rPr>
        <w:footnoteReference w:id="1305"/>
      </w:r>
    </w:p>
    <w:p>
      <w:pPr>
        <w:numPr>
          <w:ilvl w:val="0"/>
          <w:numId w:val="1258"/>
        </w:numPr>
        <w:pStyle w:val="Compact"/>
      </w:pPr>
      <w:r>
        <w:t xml:space="preserve">Low, transparent price: 3-small US$0.02 and 3-large US$0.13 per 1M tokens, Batch at half price for 3-large (as of 7 October 2026)</w:t>
      </w:r>
      <w:r>
        <w:t xml:space="preserve"> </w:t>
      </w:r>
      <w:r>
        <w:rPr>
          <w:rStyle w:val="ClaimLabel"/>
        </w:rPr>
        <w:t xml:space="preserve">VF</w:t>
      </w:r>
      <w:r>
        <w:rPr>
          <w:rStyle w:val="FootnoteReference"/>
        </w:rPr>
        <w:footnoteReference w:id="1307"/>
      </w:r>
    </w:p>
    <w:p>
      <w:pPr>
        <w:numPr>
          <w:ilvl w:val="0"/>
          <w:numId w:val="1258"/>
        </w:numPr>
        <w:pStyle w:val="Compact"/>
      </w:pPr>
      <w:r>
        <w:t xml:space="preserve">API Platform identity and access: SAML/OIDC SSO, SCIM, organisation and project roles with custom roles, Admin API and audit logs</w:t>
      </w:r>
      <w:r>
        <w:t xml:space="preserve"> </w:t>
      </w:r>
      <w:r>
        <w:rPr>
          <w:rStyle w:val="ClaimLabel"/>
        </w:rPr>
        <w:t xml:space="preserve">VF</w:t>
      </w:r>
      <w:r>
        <w:rPr>
          <w:rStyle w:val="FootnoteReference"/>
        </w:rPr>
        <w:footnoteReference w:id="1309"/>
      </w:r>
    </w:p>
    <w:p>
      <w:pPr>
        <w:pStyle w:val="FirstParagraph"/>
      </w:pPr>
      <w:r>
        <w:rPr>
          <w:bCs/>
          <w:b/>
        </w:rPr>
        <w:t xml:space="preserve">Limitations and risks</w:t>
      </w:r>
    </w:p>
    <w:p>
      <w:pPr>
        <w:numPr>
          <w:ilvl w:val="0"/>
          <w:numId w:val="1259"/>
        </w:numPr>
        <w:pStyle w:val="Compact"/>
      </w:pPr>
      <w:r>
        <w:t xml:space="preserve">Text only; no reranker, so a second vendor or library is needed for two-stage retrieval</w:t>
      </w:r>
      <w:r>
        <w:t xml:space="preserve"> </w:t>
      </w:r>
      <w:r>
        <w:rPr>
          <w:rStyle w:val="ClaimLabel"/>
        </w:rPr>
        <w:t xml:space="preserve">VF</w:t>
      </w:r>
      <w:r>
        <w:rPr>
          <w:rStyle w:val="FootnoteReference"/>
        </w:rPr>
        <w:footnoteReference w:id="1310"/>
      </w:r>
      <w:r>
        <w:t xml:space="preserve"> </w:t>
      </w:r>
      <w:r>
        <w:rPr>
          <w:rStyle w:val="ClaimLabel"/>
        </w:rPr>
        <w:t xml:space="preserve">AJ</w:t>
      </w:r>
    </w:p>
    <w:p>
      <w:pPr>
        <w:numPr>
          <w:ilvl w:val="0"/>
          <w:numId w:val="1259"/>
        </w:numPr>
        <w:pStyle w:val="Compact"/>
      </w:pPr>
      <w:r>
        <w:t xml:space="preserve">Hosted only, no downloadable weights; vectors are model-specific, so exit means re-embedding the corpus</w:t>
      </w:r>
      <w:r>
        <w:t xml:space="preserve"> </w:t>
      </w:r>
      <w:r>
        <w:rPr>
          <w:rStyle w:val="ClaimLabel"/>
        </w:rPr>
        <w:t xml:space="preserve">AJ</w:t>
      </w:r>
    </w:p>
    <w:p>
      <w:pPr>
        <w:numPr>
          <w:ilvl w:val="0"/>
          <w:numId w:val="1259"/>
        </w:numPr>
        <w:pStyle w:val="Compact"/>
      </w:pPr>
      <w:r>
        <w:t xml:space="preserve">UK region is storage-only for embeddings; processing in Europe needs Modified Abuse Monitoring or ZDR</w:t>
      </w:r>
      <w:r>
        <w:t xml:space="preserve"> </w:t>
      </w:r>
      <w:r>
        <w:rPr>
          <w:rStyle w:val="ClaimLabel"/>
        </w:rPr>
        <w:t xml:space="preserve">VF</w:t>
      </w:r>
      <w:r>
        <w:rPr>
          <w:rStyle w:val="FootnoteReference"/>
        </w:rPr>
        <w:footnoteReference w:id="1311"/>
      </w:r>
    </w:p>
    <w:p>
      <w:pPr>
        <w:numPr>
          <w:ilvl w:val="0"/>
          <w:numId w:val="1259"/>
        </w:numPr>
        <w:pStyle w:val="Compact"/>
      </w:pPr>
      <w:r>
        <w:t xml:space="preserve">Audit logs record administrative events only, not request content, and are kept on a best-effort basis, so they must be exported to the firm’s archive</w:t>
      </w:r>
      <w:r>
        <w:t xml:space="preserve"> </w:t>
      </w:r>
      <w:r>
        <w:rPr>
          <w:rStyle w:val="ClaimLabel"/>
        </w:rPr>
        <w:t xml:space="preserve">VF</w:t>
      </w:r>
      <w:r>
        <w:rPr>
          <w:rStyle w:val="FootnoteReference"/>
        </w:rPr>
        <w:footnoteReference w:id="1312"/>
      </w:r>
      <w:r>
        <w:t xml:space="preserve">; CMK/BYOK not verified</w:t>
      </w:r>
      <w:r>
        <w:t xml:space="preserve"> </w:t>
      </w:r>
      <w:r>
        <w:rPr>
          <w:rStyle w:val="ClaimLabel"/>
        </w:rPr>
        <w:t xml:space="preserve">NPV</w:t>
      </w:r>
    </w:p>
    <w:p>
      <w:pPr>
        <w:numPr>
          <w:ilvl w:val="0"/>
          <w:numId w:val="1259"/>
        </w:numPr>
        <w:pStyle w:val="Compact"/>
      </w:pPr>
      <w:r>
        <w:t xml:space="preserve">Ageing generation with no announced successor; successor timing unknown</w:t>
      </w:r>
      <w:r>
        <w:t xml:space="preserve"> </w:t>
      </w:r>
      <w:r>
        <w:rPr>
          <w:rStyle w:val="ClaimLabel"/>
        </w:rPr>
        <w:t xml:space="preserve">AJ</w:t>
      </w:r>
    </w:p>
    <w:p>
      <w:pPr>
        <w:pStyle w:val="FirstParagraph"/>
      </w:pPr>
      <w:r>
        <w:rPr>
          <w:bCs/>
          <w:b/>
        </w:rPr>
        <w:t xml:space="preserve">Choose when</w:t>
      </w:r>
    </w:p>
    <w:p>
      <w:pPr>
        <w:numPr>
          <w:ilvl w:val="0"/>
          <w:numId w:val="1260"/>
        </w:numPr>
        <w:pStyle w:val="Compact"/>
      </w:pPr>
      <w:r>
        <w:t xml:space="preserve">OpenAI is already the contracted L1 provider with ZDR and EU residency approved, and the corpus is text-only</w:t>
      </w:r>
    </w:p>
    <w:p>
      <w:pPr>
        <w:numPr>
          <w:ilvl w:val="0"/>
          <w:numId w:val="1260"/>
        </w:numPr>
        <w:pStyle w:val="Compact"/>
      </w:pPr>
      <w:r>
        <w:t xml:space="preserve">A low-cost English or multilingual text baseline is needed for an in-domain bake-off</w:t>
      </w:r>
    </w:p>
    <w:p>
      <w:pPr>
        <w:pStyle w:val="FirstParagraph"/>
      </w:pPr>
      <w:r>
        <w:rPr>
          <w:bCs/>
          <w:b/>
        </w:rPr>
        <w:t xml:space="preserve">Avoid when</w:t>
      </w:r>
    </w:p>
    <w:p>
      <w:pPr>
        <w:numPr>
          <w:ilvl w:val="0"/>
          <w:numId w:val="1261"/>
        </w:numPr>
        <w:pStyle w:val="Compact"/>
      </w:pPr>
      <w:r>
        <w:t xml:space="preserve">Data must be processed in the UK or inside the firm’s own estate</w:t>
      </w:r>
    </w:p>
    <w:p>
      <w:pPr>
        <w:numPr>
          <w:ilvl w:val="0"/>
          <w:numId w:val="1261"/>
        </w:numPr>
        <w:pStyle w:val="Compact"/>
      </w:pPr>
      <w:r>
        <w:t xml:space="preserve">Multimodal retrieval (scanned factsheets, charts) or a single-vendor embed-plus-rerank pair is required</w:t>
      </w:r>
    </w:p>
    <w:p>
      <w:pPr>
        <w:pStyle w:val="FirstParagraph"/>
      </w:pPr>
      <w:r>
        <w:rPr>
          <w:bCs/>
          <w:b/>
        </w:rPr>
        <w:t xml:space="preserve">Nearest competitors:</w:t>
      </w:r>
      <w:r>
        <w:t xml:space="preserve"> </w:t>
      </w:r>
      <w:r>
        <w:t xml:space="preserve">L7-gemini-embedding, L7-cohere, L7-voyage</w:t>
      </w:r>
    </w:p>
    <w:p>
      <w:pPr>
        <w:pStyle w:val="BodyText"/>
      </w:pPr>
      <w:r>
        <w:rPr>
          <w:bCs/>
          <w:b/>
        </w:rPr>
        <w:t xml:space="preserve">Regulated-FS note.</w:t>
      </w:r>
      <w:r>
        <w:t xml:space="preserve"> </w:t>
      </w:r>
      <w:r>
        <w:t xml:space="preserve">Usable for EU-processed client data only under ZDR or Modified Abuse Monitoring on an EU project</w:t>
      </w:r>
      <w:r>
        <w:t xml:space="preserve"> </w:t>
      </w:r>
      <w:r>
        <w:rPr>
          <w:rStyle w:val="ClaimLabel"/>
        </w:rPr>
        <w:t xml:space="preserve">VF</w:t>
      </w:r>
      <w:r>
        <w:rPr>
          <w:rStyle w:val="FootnoteReference"/>
        </w:rPr>
        <w:footnoteReference w:id="1313"/>
      </w:r>
      <w:r>
        <w:t xml:space="preserve">; UK processing is not offered for this endpoint</w:t>
      </w:r>
      <w:r>
        <w:t xml:space="preserve"> </w:t>
      </w:r>
      <w:r>
        <w:rPr>
          <w:rStyle w:val="ClaimLabel"/>
        </w:rPr>
        <w:t xml:space="preserve">VF</w:t>
      </w:r>
      <w:r>
        <w:rPr>
          <w:rStyle w:val="FootnoteReference"/>
        </w:rPr>
        <w:footnoteReference w:id="1314"/>
      </w:r>
      <w:r>
        <w:t xml:space="preserve">. A direct OpenAI contract is an ICT third-party arrangement outside the DORA CTPP perimeter, so oversight sits with the firm</w:t>
      </w:r>
      <w:r>
        <w:t xml:space="preserve"> </w:t>
      </w:r>
      <w:r>
        <w:rPr>
          <w:rStyle w:val="ClaimLabel"/>
        </w:rPr>
        <w:t xml:space="preserve">VF</w:t>
      </w:r>
      <w:r>
        <w:rPr>
          <w:rStyle w:val="FootnoteReference"/>
        </w:rPr>
        <w:footnoteReference w:id="1315"/>
      </w:r>
      <w:r>
        <w:t xml:space="preserve"> </w:t>
      </w:r>
      <w:r>
        <w:rPr>
          <w:rStyle w:val="ClaimLabel"/>
        </w:rPr>
        <w:t xml:space="preserve">AJ</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OpenAI</w:t>
            </w:r>
          </w:p>
        </w:tc>
        <w:tc>
          <w:tcPr/>
          <w:p>
            <w:pPr>
              <w:pStyle w:val="Compact"/>
              <w:jc w:val="left"/>
            </w:pPr>
            <w:r>
              <w:t xml:space="preserve">Verified fact</w:t>
            </w:r>
          </w:p>
        </w:tc>
        <w:tc>
          <w:tcPr/>
          <w:p>
            <w:pPr>
              <w:pStyle w:val="Compact"/>
              <w:jc w:val="left"/>
            </w:pPr>
            <w:r>
              <w:t xml:space="preserve">A2-S002</w:t>
            </w:r>
          </w:p>
        </w:tc>
      </w:tr>
      <w:tr>
        <w:tc>
          <w:tcPr/>
          <w:p>
            <w:pPr>
              <w:pStyle w:val="Compact"/>
              <w:jc w:val="left"/>
            </w:pPr>
            <w:r>
              <w:t xml:space="preserve">Category</w:t>
            </w:r>
          </w:p>
        </w:tc>
        <w:tc>
          <w:tcPr/>
          <w:p>
            <w:pPr>
              <w:pStyle w:val="Compact"/>
              <w:jc w:val="left"/>
            </w:pPr>
            <w:r>
              <w:t xml:space="preserve">Hosted text-embedding model API</w:t>
            </w:r>
          </w:p>
        </w:tc>
        <w:tc>
          <w:tcPr/>
          <w:p>
            <w:pPr>
              <w:pStyle w:val="Compact"/>
              <w:jc w:val="left"/>
            </w:pPr>
            <w:r>
              <w:t xml:space="preserve">Verified fact</w:t>
            </w:r>
          </w:p>
        </w:tc>
        <w:tc>
          <w:tcPr/>
          <w:p>
            <w:pPr>
              <w:pStyle w:val="Compact"/>
              <w:jc w:val="left"/>
            </w:pPr>
            <w:r>
              <w:t xml:space="preserve">A2-S003</w:t>
            </w:r>
          </w:p>
        </w:tc>
      </w:tr>
      <w:tr>
        <w:tc>
          <w:tcPr/>
          <w:p>
            <w:pPr>
              <w:pStyle w:val="Compact"/>
              <w:jc w:val="left"/>
            </w:pPr>
            <w:r>
              <w:t xml:space="preserve">Version / lineup</w:t>
            </w:r>
          </w:p>
        </w:tc>
        <w:tc>
          <w:tcPr/>
          <w:p>
            <w:pPr>
              <w:pStyle w:val="Compact"/>
              <w:jc w:val="left"/>
            </w:pPr>
            <w:r>
              <w:t xml:space="preserve">text-embedding-3-large (most capable; 3,072 dims default) and text-embedding-3-small, both released 25 January 2024; text-embedding-ada-002 still listed. No newer OpenAI embedding model found as of 7 October 2026.</w:t>
            </w:r>
          </w:p>
        </w:tc>
        <w:tc>
          <w:tcPr/>
          <w:p>
            <w:pPr>
              <w:pStyle w:val="Compact"/>
              <w:jc w:val="left"/>
            </w:pPr>
            <w:r>
              <w:t xml:space="preserve">Verified fact</w:t>
            </w:r>
          </w:p>
        </w:tc>
        <w:tc>
          <w:tcPr/>
          <w:p>
            <w:pPr>
              <w:pStyle w:val="Compact"/>
              <w:jc w:val="left"/>
            </w:pPr>
            <w:r>
              <w:t xml:space="preserve">A2-S001, A2-S002</w:t>
            </w:r>
          </w:p>
        </w:tc>
      </w:tr>
      <w:tr>
        <w:tc>
          <w:tcPr/>
          <w:p>
            <w:pPr>
              <w:pStyle w:val="Compact"/>
              <w:jc w:val="left"/>
            </w:pPr>
            <w:r>
              <w:t xml:space="preserve">Licence</w:t>
            </w:r>
          </w:p>
        </w:tc>
        <w:tc>
          <w:tcPr/>
          <w:p>
            <w:pPr>
              <w:pStyle w:val="Compact"/>
              <w:jc w:val="left"/>
            </w:pPr>
            <w:r>
              <w:t xml:space="preserve">Proprietary; available only as a hosted API</w:t>
            </w:r>
          </w:p>
        </w:tc>
        <w:tc>
          <w:tcPr/>
          <w:p>
            <w:pPr>
              <w:pStyle w:val="Compact"/>
              <w:jc w:val="left"/>
            </w:pPr>
            <w:r>
              <w:t xml:space="preserve">Verified fact</w:t>
            </w:r>
          </w:p>
        </w:tc>
        <w:tc>
          <w:tcPr/>
          <w:p>
            <w:pPr>
              <w:pStyle w:val="Compact"/>
              <w:jc w:val="left"/>
            </w:pPr>
            <w:r>
              <w:t xml:space="preserve">A2-S001, A2-S003</w:t>
            </w:r>
          </w:p>
        </w:tc>
      </w:tr>
      <w:tr>
        <w:tc>
          <w:tcPr/>
          <w:p>
            <w:pPr>
              <w:pStyle w:val="Compact"/>
              <w:jc w:val="left"/>
            </w:pPr>
            <w:r>
              <w:t xml:space="preserve">Status events</w:t>
            </w:r>
          </w:p>
        </w:tc>
        <w:tc>
          <w:tcPr/>
          <w:p>
            <w:pPr>
              <w:pStyle w:val="Compact"/>
              <w:jc w:val="left"/>
            </w:pPr>
            <w:r>
              <w:t xml:space="preserve">25 January 2024: text-embedding-3-small/-large launched; ada-002 not deprecated at launch</w:t>
            </w:r>
          </w:p>
        </w:tc>
        <w:tc>
          <w:tcPr/>
          <w:p>
            <w:pPr>
              <w:pStyle w:val="Compact"/>
              <w:jc w:val="left"/>
            </w:pPr>
            <w:r>
              <w:t xml:space="preserve">Verified fact</w:t>
            </w:r>
          </w:p>
        </w:tc>
        <w:tc>
          <w:tcPr/>
          <w:p>
            <w:pPr>
              <w:pStyle w:val="Compact"/>
              <w:jc w:val="left"/>
            </w:pPr>
            <w:r>
              <w:t xml:space="preserve">A2-S002</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Converts text into dense vectors for search, clustering and recommendation. Output defaults to 3,072 dimensions for 3-large and can be shortened via the</w:t>
            </w:r>
            <w:r>
              <w:t xml:space="preserve"> </w:t>
            </w:r>
            <w:r>
              <w:t xml:space="preserve">‘</w:t>
            </w:r>
            <w:r>
              <w:t xml:space="preserve">dimensions</w:t>
            </w:r>
            <w:r>
              <w:t xml:space="preserve">’</w:t>
            </w:r>
            <w:r>
              <w:t xml:space="preserve"> </w:t>
            </w:r>
            <w:r>
              <w:t xml:space="preserve">parameter; maximum input 8,192 tokens.</w:t>
            </w:r>
          </w:p>
        </w:tc>
        <w:tc>
          <w:tcPr/>
          <w:p>
            <w:pPr>
              <w:pStyle w:val="Compact"/>
              <w:jc w:val="left"/>
            </w:pPr>
            <w:r>
              <w:t xml:space="preserve">Verified fact</w:t>
            </w:r>
          </w:p>
        </w:tc>
        <w:tc>
          <w:tcPr/>
          <w:p>
            <w:pPr>
              <w:pStyle w:val="Compact"/>
              <w:jc w:val="left"/>
            </w:pPr>
            <w:r>
              <w:t xml:space="preserve">A2-S001, A2-S003</w:t>
            </w:r>
          </w:p>
        </w:tc>
      </w:tr>
      <w:tr>
        <w:tc>
          <w:tcPr/>
          <w:p>
            <w:pPr>
              <w:pStyle w:val="Compact"/>
              <w:jc w:val="left"/>
            </w:pPr>
            <w:r>
              <w:t xml:space="preserve">Stack position</w:t>
            </w:r>
          </w:p>
        </w:tc>
        <w:tc>
          <w:tcPr/>
          <w:p>
            <w:pPr>
              <w:pStyle w:val="Compact"/>
              <w:jc w:val="left"/>
            </w:pPr>
            <w:r>
              <w:t xml:space="preserve">L7 embedding model; placement in the graphic is correct. Embedding only (no first-party reranker found), so a separate reranker is needed for two-stage retrieval.</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REST /v1/embeddings endpoint and OpenAI SDKs; Batch API at half the standard per-token price for 3-large</w:t>
            </w:r>
          </w:p>
        </w:tc>
        <w:tc>
          <w:tcPr/>
          <w:p>
            <w:pPr>
              <w:pStyle w:val="Compact"/>
              <w:jc w:val="left"/>
            </w:pPr>
            <w:r>
              <w:t xml:space="preserve">Verified fact</w:t>
            </w:r>
          </w:p>
        </w:tc>
        <w:tc>
          <w:tcPr/>
          <w:p>
            <w:pPr>
              <w:pStyle w:val="Compact"/>
              <w:jc w:val="left"/>
            </w:pPr>
            <w:r>
              <w:t xml:space="preserve">A2-S003, A2-S035</w:t>
            </w:r>
          </w:p>
        </w:tc>
      </w:tr>
      <w:tr>
        <w:tc>
          <w:tcPr/>
          <w:p>
            <w:pPr>
              <w:pStyle w:val="Compact"/>
              <w:jc w:val="left"/>
            </w:pPr>
            <w:r>
              <w:t xml:space="preserve">Dependencies</w:t>
            </w:r>
          </w:p>
        </w:tc>
        <w:tc>
          <w:tcPr/>
          <w:p>
            <w:pPr>
              <w:pStyle w:val="Compact"/>
              <w:jc w:val="left"/>
            </w:pPr>
            <w:r>
              <w:t xml:space="preserve">OpenAI API platform (cloud service)</w:t>
            </w:r>
          </w:p>
        </w:tc>
        <w:tc>
          <w:tcPr/>
          <w:p>
            <w:pPr>
              <w:pStyle w:val="Compact"/>
              <w:jc w:val="left"/>
            </w:pPr>
            <w:r>
              <w:t xml:space="preserve">Verified fact</w:t>
            </w:r>
          </w:p>
        </w:tc>
        <w:tc>
          <w:tcPr/>
          <w:p>
            <w:pPr>
              <w:pStyle w:val="Compact"/>
              <w:jc w:val="left"/>
            </w:pPr>
            <w:r>
              <w:t xml:space="preserve">A2-S003</w:t>
            </w:r>
          </w:p>
        </w:tc>
      </w:tr>
      <w:tr>
        <w:tc>
          <w:tcPr/>
          <w:p>
            <w:pPr>
              <w:pStyle w:val="Compact"/>
              <w:jc w:val="left"/>
            </w:pPr>
            <w:r>
              <w:t xml:space="preserve">Certifications</w:t>
            </w:r>
          </w:p>
        </w:tc>
        <w:tc>
          <w:tcPr/>
          <w:p>
            <w:pPr>
              <w:pStyle w:val="Compact"/>
              <w:jc w:val="left"/>
            </w:pPr>
            <w:r>
              <w:t xml:space="preserve">SOC 2 Type 2 (API and business products); ISO/IEC 27001:2022 and 27701:2019; CSA STAR Level 1; /v1/embeddings on HIPAA-eligible list with BAA and Modified Retention</w:t>
            </w:r>
          </w:p>
        </w:tc>
        <w:tc>
          <w:tcPr/>
          <w:p>
            <w:pPr>
              <w:pStyle w:val="Compact"/>
              <w:jc w:val="left"/>
            </w:pPr>
            <w:r>
              <w:t xml:space="preserve">Verified fact</w:t>
            </w:r>
          </w:p>
        </w:tc>
        <w:tc>
          <w:tcPr/>
          <w:p>
            <w:pPr>
              <w:pStyle w:val="Compact"/>
              <w:jc w:val="left"/>
            </w:pPr>
            <w:r>
              <w:t xml:space="preserve">A2-S036, A2-S144</w:t>
            </w:r>
          </w:p>
        </w:tc>
      </w:tr>
      <w:tr>
        <w:tc>
          <w:tcPr/>
          <w:p>
            <w:pPr>
              <w:pStyle w:val="Compact"/>
              <w:jc w:val="left"/>
            </w:pPr>
            <w:r>
              <w:t xml:space="preserve">GDPR / residency</w:t>
            </w:r>
          </w:p>
        </w:tc>
        <w:tc>
          <w:tcPr/>
          <w:p>
            <w:pPr>
              <w:pStyle w:val="Compact"/>
              <w:jc w:val="left"/>
            </w:pPr>
            <w:r>
              <w:t xml:space="preserve">/v1/embeddings: Zero Data Retention eligible (prior approval); data residency per project - US and Europe support storage and processing (Europe requires Modified Abuse Monitoring or ZDR); UK, Australia, Canada, Japan, India, Singapore, South Korea storage only; Europe projects handle requests in-region with ZDR; DPA available</w:t>
            </w:r>
          </w:p>
        </w:tc>
        <w:tc>
          <w:tcPr/>
          <w:p>
            <w:pPr>
              <w:pStyle w:val="Compact"/>
              <w:jc w:val="left"/>
            </w:pPr>
            <w:r>
              <w:t xml:space="preserve">Verified fact</w:t>
            </w:r>
          </w:p>
        </w:tc>
        <w:tc>
          <w:tcPr/>
          <w:p>
            <w:pPr>
              <w:pStyle w:val="Compact"/>
              <w:jc w:val="left"/>
            </w:pPr>
            <w:r>
              <w:t xml:space="preserve">A2-S144, A2-S037</w:t>
            </w:r>
          </w:p>
        </w:tc>
      </w:tr>
      <w:tr>
        <w:tc>
          <w:tcPr/>
          <w:p>
            <w:pPr>
              <w:pStyle w:val="Compact"/>
              <w:jc w:val="left"/>
            </w:pPr>
            <w:r>
              <w:t xml:space="preserve">Security features</w:t>
            </w:r>
          </w:p>
        </w:tc>
        <w:tc>
          <w:tcPr/>
          <w:p>
            <w:pPr>
              <w:pStyle w:val="Compact"/>
              <w:jc w:val="left"/>
            </w:pPr>
            <w:r>
              <w:t xml:space="preserve">AES-256 at rest, TLS 1.2+ in transit; customer API data not used for training by default. CMK/BYOK for the API not verified.</w:t>
            </w:r>
          </w:p>
        </w:tc>
        <w:tc>
          <w:tcPr/>
          <w:p>
            <w:pPr>
              <w:pStyle w:val="Compact"/>
              <w:jc w:val="left"/>
            </w:pPr>
            <w:r>
              <w:t xml:space="preserve">Verified fact</w:t>
            </w:r>
          </w:p>
        </w:tc>
        <w:tc>
          <w:tcPr/>
          <w:p>
            <w:pPr>
              <w:pStyle w:val="Compact"/>
              <w:jc w:val="left"/>
            </w:pPr>
            <w:r>
              <w:t xml:space="preserve">A2-S037</w:t>
            </w:r>
          </w:p>
        </w:tc>
      </w:tr>
      <w:tr>
        <w:tc>
          <w:tcPr/>
          <w:p>
            <w:pPr>
              <w:pStyle w:val="Compact"/>
              <w:jc w:val="left"/>
            </w:pPr>
            <w:r>
              <w:t xml:space="preserve">Access controls</w:t>
            </w:r>
          </w:p>
        </w:tc>
        <w:tc>
          <w:tcPr/>
          <w:p>
            <w:pPr>
              <w:pStyle w:val="Compact"/>
              <w:jc w:val="left"/>
            </w:pPr>
            <w:r>
              <w:t xml:space="preserve">SSO/MFA advertised for the API platform; SCIM, RBAC granularity and audit-log scope not verified in this run</w:t>
            </w:r>
          </w:p>
        </w:tc>
        <w:tc>
          <w:tcPr/>
          <w:p>
            <w:pPr>
              <w:pStyle w:val="Compact"/>
              <w:jc w:val="left"/>
            </w:pPr>
            <w:r>
              <w:t xml:space="preserve">Verified fact</w:t>
            </w:r>
          </w:p>
        </w:tc>
        <w:tc>
          <w:tcPr/>
          <w:p>
            <w:pPr>
              <w:pStyle w:val="Compact"/>
              <w:jc w:val="left"/>
            </w:pPr>
            <w:r>
              <w:t xml:space="preserve">A2-S036</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text-embedding-3-large US$0.13 per 1M tokens (Batch US$0.065); text-embedding-3-small US$0.02 per 1M tokens</w:t>
            </w:r>
          </w:p>
        </w:tc>
        <w:tc>
          <w:tcPr/>
          <w:p>
            <w:pPr>
              <w:pStyle w:val="Compact"/>
              <w:jc w:val="left"/>
            </w:pPr>
            <w:r>
              <w:t xml:space="preserve">Verified fact</w:t>
            </w:r>
          </w:p>
        </w:tc>
        <w:tc>
          <w:tcPr/>
          <w:p>
            <w:pPr>
              <w:pStyle w:val="Compact"/>
              <w:jc w:val="left"/>
            </w:pPr>
            <w:r>
              <w:t xml:space="preserve">A2-S001, A2-S035</w:t>
            </w:r>
          </w:p>
        </w:tc>
      </w:tr>
      <w:tr>
        <w:tc>
          <w:tcPr/>
          <w:p>
            <w:pPr>
              <w:pStyle w:val="Compact"/>
              <w:jc w:val="left"/>
            </w:pPr>
            <w:r>
              <w:t xml:space="preserve">Infrastructure cost</w:t>
            </w:r>
          </w:p>
        </w:tc>
        <w:tc>
          <w:tcPr/>
          <w:p>
            <w:pPr>
              <w:pStyle w:val="Compact"/>
              <w:jc w:val="left"/>
            </w:pPr>
            <w:r>
              <w:t xml:space="preserve">Not applicable: hosted only; cost is per token</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GA since January 2024; no successor model announced in the ~2.7 years since</w:t>
            </w:r>
          </w:p>
        </w:tc>
        <w:tc>
          <w:tcPr/>
          <w:p>
            <w:pPr>
              <w:pStyle w:val="Compact"/>
              <w:jc w:val="left"/>
            </w:pPr>
            <w:r>
              <w:t xml:space="preserve">Verified fact</w:t>
            </w:r>
          </w:p>
        </w:tc>
        <w:tc>
          <w:tcPr/>
          <w:p>
            <w:pPr>
              <w:pStyle w:val="Compact"/>
              <w:jc w:val="left"/>
            </w:pPr>
            <w:r>
              <w:t xml:space="preserve">A2-S002, A2-S001</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 (no downloadable weights published); on_prem: No</w:t>
            </w:r>
          </w:p>
        </w:tc>
        <w:tc>
          <w:tcPr/>
          <w:p>
            <w:pPr>
              <w:pStyle w:val="Compact"/>
            </w:pPr>
          </w:p>
        </w:tc>
        <w:tc>
          <w:tcPr/>
          <w:p>
            <w:pPr>
              <w:pStyle w:val="Compact"/>
            </w:pPr>
          </w:p>
        </w:tc>
      </w:tr>
    </w:tbl>
    <w:bookmarkEnd w:id="1317"/>
    <w:bookmarkStart w:id="1335" w:name="X7d2065f109ed0f33e18928f182751518306fb15"/>
    <w:p>
      <w:pPr>
        <w:pStyle w:val="Heading2"/>
      </w:pPr>
      <w:r>
        <w:t xml:space="preserve">Jina AI search foundation models (jina-embeddings-v5-text, jina-embeddings-v5-omni, jina-reranker-v3.5), part of Elastic (</w:t>
      </w:r>
      <w:r>
        <w:rPr>
          <w:rStyle w:val="VerbatimChar"/>
        </w:rPr>
        <w:t xml:space="preserve">L7-jina</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Natural choice inside Elastic estates; non-commercial weights and an opaque price list make it a poor neutral default.</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Multilingual, multimodal, long-context embeddings and listwise and multimodal rerankers.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Scored on the recommended Elastic Inference Service route: Elastic Cloud SAML SSO and RBAC at platform level</w:t>
            </w:r>
            <w:r>
              <w:t xml:space="preserve"> </w:t>
            </w:r>
            <w:r>
              <w:rPr>
                <w:rStyle w:val="ClaimLabel"/>
              </w:rPr>
              <w:t xml:space="preserve">VF</w:t>
            </w:r>
            <w:r>
              <w:rPr>
                <w:rStyle w:val="FootnoteReference"/>
              </w:rPr>
              <w:footnoteReference w:id="1318"/>
            </w:r>
            <w:r>
              <w:t xml:space="preserve">; audit logging of EIS calls not evidenced. The standalone Jina API (API keys only) would stay capped at 2.</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Elastic Cloud SOC 2 Type II and ISO 27001 cover the EIS route; hosted Jina API scope unconfirmed.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API, Elastic Inference Service, on-prem Docker with air-gap; VPC NPV.</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Default in Elasticsearch semantic_text; Hugging Face and vLLM recipes.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Three releases in February-July 2026; ownership changed October 2025.</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API rates not retrieved, on-prem by quote, CC-BY-NC weights: opaque for planning.</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CC-BY-NC weights route commercial use through Elastic (would be 3); reduced by 1 for the 2025 acquisition.</w:t>
            </w:r>
          </w:p>
        </w:tc>
      </w:tr>
      <w:tr>
        <w:tc>
          <w:tcPr/>
          <w:p>
            <w:pPr>
              <w:pStyle w:val="Compact"/>
              <w:jc w:val="left"/>
            </w:pPr>
            <w:r>
              <w:rPr>
                <w:bCs/>
                <w:b/>
              </w:rPr>
              <w:t xml:space="preserve">Total (generic / FS)</w:t>
            </w:r>
          </w:p>
        </w:tc>
        <w:tc>
          <w:tcPr/>
          <w:p>
            <w:pPr>
              <w:pStyle w:val="Compact"/>
              <w:jc w:val="right"/>
            </w:pPr>
            <w:r>
              <w:rPr>
                <w:bCs/>
                <w:b/>
              </w:rPr>
              <w:t xml:space="preserve">3.30 / 3.15</w:t>
            </w:r>
          </w:p>
        </w:tc>
        <w:tc>
          <w:tcPr/>
          <w:p>
            <w:pPr>
              <w:pStyle w:val="Compact"/>
            </w:pPr>
          </w:p>
        </w:tc>
      </w:tr>
    </w:tbl>
    <w:p>
      <w:pPr>
        <w:pStyle w:val="BodyText"/>
      </w:pPr>
      <w:r>
        <w:rPr>
          <w:iCs/>
          <w:i/>
        </w:rPr>
        <w:t xml:space="preserve">Evidence rules applied:</w:t>
      </w:r>
      <w:r>
        <w:t xml:space="preserve"> </w:t>
      </w:r>
      <w:r>
        <w:t xml:space="preserve">NPV cap lifted at CP2 review for the Elastic Inference Service route (B-REV-S019); the standalone Jina API remains capped at 2 (API keys only); Rule 7 (CP2 Q2) checked at CP2 rework: SSO and RBAC verified on Elastic Cloud, audit logging of EIS calls not evidenced, so 3 kept; rule 8 (CP2 Q4) confirmed for security 3 (Elastic Cloud certifications, Jina API scope unconfirmed)</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3.15</w:t>
            </w:r>
          </w:p>
        </w:tc>
        <w:tc>
          <w:tcPr/>
          <w:p>
            <w:pPr>
              <w:pStyle w:val="Compact"/>
              <w:jc w:val="right"/>
            </w:pPr>
            <w:r>
              <w:t xml:space="preserve">3.15</w:t>
            </w:r>
          </w:p>
        </w:tc>
        <w:tc>
          <w:tcPr/>
          <w:p>
            <w:pPr>
              <w:pStyle w:val="Compact"/>
              <w:jc w:val="right"/>
            </w:pPr>
            <w:r>
              <w:t xml:space="preserve">3.25</w:t>
            </w:r>
          </w:p>
        </w:tc>
        <w:tc>
          <w:tcPr/>
          <w:p>
            <w:pPr>
              <w:pStyle w:val="Compact"/>
              <w:jc w:val="right"/>
            </w:pPr>
            <w:r>
              <w:t xml:space="preserve">3.15</w:t>
            </w:r>
          </w:p>
        </w:tc>
        <w:tc>
          <w:tcPr/>
          <w:p>
            <w:pPr>
              <w:pStyle w:val="Compact"/>
              <w:jc w:val="right"/>
            </w:pPr>
            <w:r>
              <w:t xml:space="preserve">3.30</w:t>
            </w:r>
          </w:p>
        </w:tc>
        <w:tc>
          <w:tcPr/>
          <w:p>
            <w:pPr>
              <w:pStyle w:val="Compact"/>
              <w:jc w:val="right"/>
            </w:pPr>
            <w:r>
              <w:t xml:space="preserve">3.30</w:t>
            </w:r>
          </w:p>
        </w:tc>
        <w:tc>
          <w:tcPr/>
          <w:p>
            <w:pPr>
              <w:pStyle w:val="Compact"/>
              <w:jc w:val="right"/>
            </w:pPr>
            <w:r>
              <w:t xml:space="preserve">3.35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Jina AI, part of Elastic since 9 October 2025</w:t>
      </w:r>
      <w:r>
        <w:t xml:space="preserve"> </w:t>
      </w:r>
      <w:r>
        <w:rPr>
          <w:rStyle w:val="ClaimLabel"/>
        </w:rPr>
        <w:t xml:space="preserve">VF</w:t>
      </w:r>
      <w:r>
        <w:rPr>
          <w:rStyle w:val="FootnoteReference"/>
        </w:rPr>
        <w:footnoteReference w:id="1320"/>
      </w:r>
      <w:r>
        <w:t xml:space="preserve">: jina-embeddings-v5-text (February 2026; 32,768-token context, 1,024 dims), v5-omni (May 2026; text, image, audio, video, PDF, with text vectors identical to v5-text), jina-reranker-v3.5 (July 2026, listwise) and jina-reranker-m0 (multimodal)</w:t>
      </w:r>
      <w:r>
        <w:t xml:space="preserve"> </w:t>
      </w:r>
      <w:r>
        <w:rPr>
          <w:rStyle w:val="ClaimLabel"/>
        </w:rPr>
        <w:t xml:space="preserve">VF</w:t>
      </w:r>
      <w:r>
        <w:rPr>
          <w:rStyle w:val="FootnoteReference"/>
        </w:rPr>
        <w:footnoteReference w:id="1321"/>
      </w:r>
      <w:r>
        <w:t xml:space="preserve">.</w:t>
      </w:r>
    </w:p>
    <w:p>
      <w:pPr>
        <w:pStyle w:val="BodyText"/>
      </w:pPr>
      <w:r>
        <w:rPr>
          <w:bCs/>
          <w:b/>
        </w:rPr>
        <w:t xml:space="preserve">Strengths</w:t>
      </w:r>
    </w:p>
    <w:p>
      <w:pPr>
        <w:numPr>
          <w:ilvl w:val="0"/>
          <w:numId w:val="1262"/>
        </w:numPr>
        <w:pStyle w:val="Compact"/>
      </w:pPr>
      <w:r>
        <w:t xml:space="preserve">Default embedding model behind Elasticsearch semantic_text, so it is the low-effort path for Elastic estates</w:t>
      </w:r>
      <w:r>
        <w:t xml:space="preserve"> </w:t>
      </w:r>
      <w:r>
        <w:rPr>
          <w:rStyle w:val="ClaimLabel"/>
        </w:rPr>
        <w:t xml:space="preserve">VF</w:t>
      </w:r>
      <w:r>
        <w:rPr>
          <w:rStyle w:val="FootnoteReference"/>
        </w:rPr>
        <w:footnoteReference w:id="1325"/>
      </w:r>
    </w:p>
    <w:p>
      <w:pPr>
        <w:numPr>
          <w:ilvl w:val="0"/>
          <w:numId w:val="1262"/>
        </w:numPr>
        <w:pStyle w:val="Compact"/>
      </w:pPr>
      <w:r>
        <w:t xml:space="preserve">Commercial on-premises licence with Docker containers and air-gapped deployment</w:t>
      </w:r>
      <w:r>
        <w:t xml:space="preserve"> </w:t>
      </w:r>
      <w:r>
        <w:rPr>
          <w:rStyle w:val="ClaimLabel"/>
        </w:rPr>
        <w:t xml:space="preserve">VF</w:t>
      </w:r>
      <w:r>
        <w:rPr>
          <w:rStyle w:val="FootnoteReference"/>
        </w:rPr>
        <w:footnoteReference w:id="1326"/>
      </w:r>
    </w:p>
    <w:p>
      <w:pPr>
        <w:numPr>
          <w:ilvl w:val="0"/>
          <w:numId w:val="1262"/>
        </w:numPr>
        <w:pStyle w:val="Compact"/>
      </w:pPr>
      <w:r>
        <w:t xml:space="preserve">v5-omni text vectors match v5-text, so adding modalities need not force text re-embedding</w:t>
      </w:r>
      <w:r>
        <w:t xml:space="preserve"> </w:t>
      </w:r>
      <w:r>
        <w:rPr>
          <w:rStyle w:val="ClaimLabel"/>
        </w:rPr>
        <w:t xml:space="preserve">VF</w:t>
      </w:r>
      <w:r>
        <w:rPr>
          <w:rStyle w:val="FootnoteReference"/>
        </w:rPr>
        <w:footnoteReference w:id="1328"/>
      </w:r>
    </w:p>
    <w:p>
      <w:pPr>
        <w:pStyle w:val="FirstParagraph"/>
      </w:pPr>
      <w:r>
        <w:rPr>
          <w:bCs/>
          <w:b/>
        </w:rPr>
        <w:t xml:space="preserve">Limitations and risks</w:t>
      </w:r>
    </w:p>
    <w:p>
      <w:pPr>
        <w:numPr>
          <w:ilvl w:val="0"/>
          <w:numId w:val="1263"/>
        </w:numPr>
        <w:pStyle w:val="Compact"/>
      </w:pPr>
      <w:r>
        <w:t xml:space="preserve">Weights are CC-BY-NC-4.0: commercial self-hosting needs the Jina API, a marketplace, Elastic Inference Service or an on-prem licence</w:t>
      </w:r>
      <w:r>
        <w:t xml:space="preserve"> </w:t>
      </w:r>
      <w:r>
        <w:rPr>
          <w:rStyle w:val="ClaimLabel"/>
        </w:rPr>
        <w:t xml:space="preserve">VF</w:t>
      </w:r>
      <w:r>
        <w:rPr>
          <w:rStyle w:val="FootnoteReference"/>
        </w:rPr>
        <w:footnoteReference w:id="1329"/>
      </w:r>
    </w:p>
    <w:p>
      <w:pPr>
        <w:numPr>
          <w:ilvl w:val="0"/>
          <w:numId w:val="1263"/>
        </w:numPr>
        <w:pStyle w:val="Compact"/>
      </w:pPr>
      <w:r>
        <w:t xml:space="preserve">Acquired by Elastic (October 2025); Jina’s own policies predate the acquisition</w:t>
      </w:r>
      <w:r>
        <w:t xml:space="preserve"> </w:t>
      </w:r>
      <w:r>
        <w:rPr>
          <w:rStyle w:val="ClaimLabel"/>
        </w:rPr>
        <w:t xml:space="preserve">VF</w:t>
      </w:r>
      <w:r>
        <w:rPr>
          <w:rStyle w:val="FootnoteReference"/>
        </w:rPr>
        <w:footnoteReference w:id="1330"/>
      </w:r>
    </w:p>
    <w:p>
      <w:pPr>
        <w:numPr>
          <w:ilvl w:val="0"/>
          <w:numId w:val="1263"/>
        </w:numPr>
        <w:pStyle w:val="Compact"/>
      </w:pPr>
      <w:r>
        <w:t xml:space="preserve">Hosted Jina API SOC 2 scope not confirmed; Elastic Cloud holds ISO 27001/27017/27018 and SOC 2 Type II</w:t>
      </w:r>
      <w:r>
        <w:t xml:space="preserve"> </w:t>
      </w:r>
      <w:r>
        <w:rPr>
          <w:rStyle w:val="ClaimLabel"/>
        </w:rPr>
        <w:t xml:space="preserve">VF</w:t>
      </w:r>
      <w:r>
        <w:rPr>
          <w:rStyle w:val="FootnoteReference"/>
        </w:rPr>
        <w:footnoteReference w:id="1331"/>
      </w:r>
    </w:p>
    <w:p>
      <w:pPr>
        <w:numPr>
          <w:ilvl w:val="0"/>
          <w:numId w:val="1263"/>
        </w:numPr>
        <w:pStyle w:val="Compact"/>
      </w:pPr>
      <w:r>
        <w:t xml:space="preserve">API per-token rates not retrieved; on-prem licence priced via sales</w:t>
      </w:r>
      <w:r>
        <w:t xml:space="preserve"> </w:t>
      </w:r>
      <w:r>
        <w:rPr>
          <w:rStyle w:val="ClaimLabel"/>
        </w:rPr>
        <w:t xml:space="preserve">VF</w:t>
      </w:r>
      <w:r>
        <w:rPr>
          <w:rStyle w:val="FootnoteReference"/>
        </w:rPr>
        <w:footnoteReference w:id="1332"/>
      </w:r>
    </w:p>
    <w:p>
      <w:pPr>
        <w:numPr>
          <w:ilvl w:val="0"/>
          <w:numId w:val="1263"/>
        </w:numPr>
        <w:pStyle w:val="Compact"/>
      </w:pPr>
      <w:r>
        <w:t xml:space="preserve">Vendor-reported 63.20 nDCG@10 on BEIR is not a decision input</w:t>
      </w:r>
      <w:r>
        <w:t xml:space="preserve"> </w:t>
      </w:r>
      <w:r>
        <w:rPr>
          <w:rStyle w:val="ClaimLabel"/>
        </w:rPr>
        <w:t xml:space="preserve">R</w:t>
      </w:r>
      <w:r>
        <w:rPr>
          <w:rStyle w:val="FootnoteReference"/>
        </w:rPr>
        <w:footnoteReference w:id="1333"/>
      </w:r>
    </w:p>
    <w:p>
      <w:pPr>
        <w:pStyle w:val="FirstParagraph"/>
      </w:pPr>
      <w:r>
        <w:rPr>
          <w:bCs/>
          <w:b/>
        </w:rPr>
        <w:t xml:space="preserve">Choose when</w:t>
      </w:r>
    </w:p>
    <w:p>
      <w:pPr>
        <w:numPr>
          <w:ilvl w:val="0"/>
          <w:numId w:val="1264"/>
        </w:numPr>
        <w:pStyle w:val="Compact"/>
      </w:pPr>
      <w:r>
        <w:t xml:space="preserve">Elasticsearch is the L6 store and the firm wants embedding and reranking inside the same platform</w:t>
      </w:r>
    </w:p>
    <w:p>
      <w:pPr>
        <w:numPr>
          <w:ilvl w:val="0"/>
          <w:numId w:val="1264"/>
        </w:numPr>
        <w:pStyle w:val="Compact"/>
      </w:pPr>
      <w:r>
        <w:t xml:space="preserve">Air-gapped multimodal retrieval is needed under a commercial licence</w:t>
      </w:r>
    </w:p>
    <w:p>
      <w:pPr>
        <w:pStyle w:val="FirstParagraph"/>
      </w:pPr>
      <w:r>
        <w:rPr>
          <w:bCs/>
          <w:b/>
        </w:rPr>
        <w:t xml:space="preserve">Avoid when</w:t>
      </w:r>
    </w:p>
    <w:p>
      <w:pPr>
        <w:numPr>
          <w:ilvl w:val="0"/>
          <w:numId w:val="1265"/>
        </w:numPr>
        <w:pStyle w:val="Compact"/>
      </w:pPr>
      <w:r>
        <w:t xml:space="preserve">The plan assumes free commercial self-hosting of the weights</w:t>
      </w:r>
    </w:p>
    <w:p>
      <w:pPr>
        <w:numPr>
          <w:ilvl w:val="0"/>
          <w:numId w:val="1265"/>
        </w:numPr>
        <w:pStyle w:val="Compact"/>
      </w:pPr>
      <w:r>
        <w:t xml:space="preserve">Store and embedding vendor must be independent for concentration reasons</w:t>
      </w:r>
    </w:p>
    <w:p>
      <w:pPr>
        <w:pStyle w:val="FirstParagraph"/>
      </w:pPr>
      <w:r>
        <w:rPr>
          <w:bCs/>
          <w:b/>
        </w:rPr>
        <w:t xml:space="preserve">Nearest competitors:</w:t>
      </w:r>
      <w:r>
        <w:t xml:space="preserve"> </w:t>
      </w:r>
      <w:r>
        <w:t xml:space="preserve">L7-voyage, L7-cohere, L7-qwen3-embedding, L7-sentence-transformers</w:t>
      </w:r>
    </w:p>
    <w:p>
      <w:pPr>
        <w:pStyle w:val="BodyText"/>
      </w:pPr>
      <w:r>
        <w:rPr>
          <w:bCs/>
          <w:b/>
        </w:rPr>
        <w:t xml:space="preserve">Regulated-FS note.</w:t>
      </w:r>
      <w:r>
        <w:t xml:space="preserve"> </w:t>
      </w:r>
      <w:r>
        <w:t xml:space="preserve">Data processing is now under Elastic’s terms; region details for the hosted API not verified</w:t>
      </w:r>
      <w:r>
        <w:t xml:space="preserve"> </w:t>
      </w:r>
      <w:r>
        <w:rPr>
          <w:rStyle w:val="ClaimLabel"/>
        </w:rPr>
        <w:t xml:space="preserve">VF</w:t>
      </w:r>
      <w:r>
        <w:rPr>
          <w:rStyle w:val="FootnoteReference"/>
        </w:rPr>
        <w:footnoteReference w:id="1334"/>
      </w:r>
      <w:r>
        <w:t xml:space="preserve">. Confirm the licence route in writing before any self-hosted production use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Jina AI GmbH, acquired by Elastic N.V. (completed October 2025)</w:t>
            </w:r>
          </w:p>
        </w:tc>
        <w:tc>
          <w:tcPr/>
          <w:p>
            <w:pPr>
              <w:pStyle w:val="Compact"/>
              <w:jc w:val="left"/>
            </w:pPr>
            <w:r>
              <w:t xml:space="preserve">Verified fact</w:t>
            </w:r>
          </w:p>
        </w:tc>
        <w:tc>
          <w:tcPr/>
          <w:p>
            <w:pPr>
              <w:pStyle w:val="Compact"/>
              <w:jc w:val="left"/>
            </w:pPr>
            <w:r>
              <w:t xml:space="preserve">A2-S023, A2-S024</w:t>
            </w:r>
          </w:p>
        </w:tc>
      </w:tr>
      <w:tr>
        <w:tc>
          <w:tcPr/>
          <w:p>
            <w:pPr>
              <w:pStyle w:val="Compact"/>
              <w:jc w:val="left"/>
            </w:pPr>
            <w:r>
              <w:t xml:space="preserve">Category</w:t>
            </w:r>
          </w:p>
        </w:tc>
        <w:tc>
          <w:tcPr/>
          <w:p>
            <w:pPr>
              <w:pStyle w:val="Compact"/>
              <w:jc w:val="left"/>
            </w:pPr>
            <w:r>
              <w:t xml:space="preserve">Embedding and reranking models (hosted API, Elastic Inference Service, on-prem licence, open weights for non-commercial use)</w:t>
            </w:r>
          </w:p>
        </w:tc>
        <w:tc>
          <w:tcPr/>
          <w:p>
            <w:pPr>
              <w:pStyle w:val="Compact"/>
              <w:jc w:val="left"/>
            </w:pPr>
            <w:r>
              <w:t xml:space="preserve">Verified fact</w:t>
            </w:r>
          </w:p>
        </w:tc>
        <w:tc>
          <w:tcPr/>
          <w:p>
            <w:pPr>
              <w:pStyle w:val="Compact"/>
              <w:jc w:val="left"/>
            </w:pPr>
            <w:r>
              <w:t xml:space="preserve">A2-S042, A2-S024</w:t>
            </w:r>
          </w:p>
        </w:tc>
      </w:tr>
      <w:tr>
        <w:tc>
          <w:tcPr/>
          <w:p>
            <w:pPr>
              <w:pStyle w:val="Compact"/>
              <w:jc w:val="left"/>
            </w:pPr>
            <w:r>
              <w:t xml:space="preserve">Version / lineup</w:t>
            </w:r>
          </w:p>
        </w:tc>
        <w:tc>
          <w:tcPr/>
          <w:p>
            <w:pPr>
              <w:pStyle w:val="Compact"/>
              <w:jc w:val="left"/>
            </w:pPr>
            <w:r>
              <w:t xml:space="preserve">jina-embeddings-v5-text small (677M params, 32,768-token context, 1,024 dims) and nano (239M) - February 2026; jina-embeddings-v5-omni small and nano - May 2026 (default API embedding model); jina-reranker-v3.5 (0.6B listwise) - July 2026; jina-reranker-m0 (multimodal) also listed</w:t>
            </w:r>
          </w:p>
        </w:tc>
        <w:tc>
          <w:tcPr/>
          <w:p>
            <w:pPr>
              <w:pStyle w:val="Compact"/>
              <w:jc w:val="left"/>
            </w:pPr>
            <w:r>
              <w:t xml:space="preserve">Verified fact</w:t>
            </w:r>
          </w:p>
        </w:tc>
        <w:tc>
          <w:tcPr/>
          <w:p>
            <w:pPr>
              <w:pStyle w:val="Compact"/>
              <w:jc w:val="left"/>
            </w:pPr>
            <w:r>
              <w:t xml:space="preserve">A2-S025, A2-S026, V1-S026</w:t>
            </w:r>
          </w:p>
        </w:tc>
      </w:tr>
      <w:tr>
        <w:tc>
          <w:tcPr/>
          <w:p>
            <w:pPr>
              <w:pStyle w:val="Compact"/>
              <w:jc w:val="left"/>
            </w:pPr>
            <w:r>
              <w:t xml:space="preserve">Licence</w:t>
            </w:r>
          </w:p>
        </w:tc>
        <w:tc>
          <w:tcPr/>
          <w:p>
            <w:pPr>
              <w:pStyle w:val="Compact"/>
              <w:jc w:val="left"/>
            </w:pPr>
            <w:r>
              <w:t xml:space="preserve">Model weights CC-BY-NC-4.0 (commercial use via Jina API, cloud marketplaces, Elastic Inference Service or on-prem licence); jina-embeddings-v4 under Qwen Research Licence (no commercial use)</w:t>
            </w:r>
          </w:p>
        </w:tc>
        <w:tc>
          <w:tcPr/>
          <w:p>
            <w:pPr>
              <w:pStyle w:val="Compact"/>
              <w:jc w:val="left"/>
            </w:pPr>
            <w:r>
              <w:t xml:space="preserve">Verified fact</w:t>
            </w:r>
          </w:p>
        </w:tc>
        <w:tc>
          <w:tcPr/>
          <w:p>
            <w:pPr>
              <w:pStyle w:val="Compact"/>
              <w:jc w:val="left"/>
            </w:pPr>
            <w:r>
              <w:t xml:space="preserve">A2-S024, A2-S042, V1-S026</w:t>
            </w:r>
          </w:p>
        </w:tc>
      </w:tr>
      <w:tr>
        <w:tc>
          <w:tcPr/>
          <w:p>
            <w:pPr>
              <w:pStyle w:val="Compact"/>
              <w:jc w:val="left"/>
            </w:pPr>
            <w:r>
              <w:t xml:space="preserve">Status events</w:t>
            </w:r>
          </w:p>
        </w:tc>
        <w:tc>
          <w:tcPr/>
          <w:p>
            <w:pPr>
              <w:pStyle w:val="Compact"/>
              <w:jc w:val="left"/>
            </w:pPr>
            <w:r>
              <w:t xml:space="preserve">9 October 2025: Elastic completes acquisition of Jina AI (IR release); February 2026: jina-embeddings-v5-text; May 2026: jina-embeddings-v5-omni; June 2026: v5-omni small/nano available on Elastic Inference Service; July 2026: jina-reranker-v3.5</w:t>
            </w:r>
          </w:p>
        </w:tc>
        <w:tc>
          <w:tcPr/>
          <w:p>
            <w:pPr>
              <w:pStyle w:val="Compact"/>
              <w:jc w:val="left"/>
            </w:pPr>
            <w:r>
              <w:t xml:space="preserve">Verified fact</w:t>
            </w:r>
          </w:p>
        </w:tc>
        <w:tc>
          <w:tcPr/>
          <w:p>
            <w:pPr>
              <w:pStyle w:val="Compact"/>
              <w:jc w:val="left"/>
            </w:pPr>
            <w:r>
              <w:t xml:space="preserve">A2-S023, A2-S025, A2-S027, A2-S026, V1-S025</w:t>
            </w:r>
          </w:p>
        </w:tc>
      </w:tr>
      <w:tr>
        <w:tc>
          <w:tcPr/>
          <w:p>
            <w:pPr>
              <w:pStyle w:val="Compact"/>
              <w:jc w:val="left"/>
            </w:pPr>
            <w:r>
              <w:t xml:space="preserve">Strategic direction</w:t>
            </w:r>
          </w:p>
        </w:tc>
        <w:tc>
          <w:tcPr/>
          <w:p>
            <w:pPr>
              <w:pStyle w:val="Compact"/>
              <w:jc w:val="left"/>
            </w:pPr>
            <w:r>
              <w:t xml:space="preserve">Being integrated into Elastic: Jina models served on Elastic Inference Service alongside ELSER; rerankers for visual and long-context multilingual documents</w:t>
            </w:r>
          </w:p>
        </w:tc>
        <w:tc>
          <w:tcPr/>
          <w:p>
            <w:pPr>
              <w:pStyle w:val="Compact"/>
              <w:jc w:val="left"/>
            </w:pPr>
            <w:r>
              <w:t xml:space="preserve">Verified fact</w:t>
            </w:r>
          </w:p>
        </w:tc>
        <w:tc>
          <w:tcPr/>
          <w:p>
            <w:pPr>
              <w:pStyle w:val="Compact"/>
              <w:jc w:val="left"/>
            </w:pPr>
            <w:r>
              <w:t xml:space="preserve">A2-S023, A2-S027, A2-S042</w:t>
            </w:r>
          </w:p>
        </w:tc>
      </w:tr>
      <w:tr>
        <w:tc>
          <w:tcPr/>
          <w:p>
            <w:pPr>
              <w:pStyle w:val="Compact"/>
              <w:jc w:val="left"/>
            </w:pPr>
            <w:r>
              <w:t xml:space="preserve">What it does</w:t>
            </w:r>
          </w:p>
        </w:tc>
        <w:tc>
          <w:tcPr/>
          <w:p>
            <w:pPr>
              <w:pStyle w:val="Compact"/>
              <w:jc w:val="left"/>
            </w:pPr>
            <w:r>
              <w:t xml:space="preserve">Multilingual and multimodal embedding models (text, image, audio, video, PDF in one space) and listwise rerankers; v3.5 reranker reports 63.20 nDCG@10 on BEIR and up to 1.56x faster than v3 on long documents (vendor-reported).</w:t>
            </w:r>
          </w:p>
        </w:tc>
        <w:tc>
          <w:tcPr/>
          <w:p>
            <w:pPr>
              <w:pStyle w:val="Compact"/>
              <w:jc w:val="left"/>
            </w:pPr>
            <w:r>
              <w:t xml:space="preserve">Verified fact</w:t>
            </w:r>
          </w:p>
        </w:tc>
        <w:tc>
          <w:tcPr/>
          <w:p>
            <w:pPr>
              <w:pStyle w:val="Compact"/>
              <w:jc w:val="left"/>
            </w:pPr>
            <w:r>
              <w:t xml:space="preserve">A2-S025, A2-S026</w:t>
            </w:r>
          </w:p>
        </w:tc>
      </w:tr>
      <w:tr>
        <w:tc>
          <w:tcPr/>
          <w:p>
            <w:pPr>
              <w:pStyle w:val="Compact"/>
              <w:jc w:val="left"/>
            </w:pPr>
            <w:r>
              <w:t xml:space="preserve">Stack position</w:t>
            </w:r>
          </w:p>
        </w:tc>
        <w:tc>
          <w:tcPr/>
          <w:p>
            <w:pPr>
              <w:pStyle w:val="Compact"/>
              <w:jc w:val="left"/>
            </w:pPr>
            <w:r>
              <w:t xml:space="preserve">L7 embed + rerank; now also a native component of Elasticsearch (L6) via Elastic Inference Service.</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Jina Embedding and Reranker APIs (token-billed); Elasticsearch open inference API / EIS; Hugging Face weights; vLLM recipes</w:t>
            </w:r>
          </w:p>
        </w:tc>
        <w:tc>
          <w:tcPr/>
          <w:p>
            <w:pPr>
              <w:pStyle w:val="Compact"/>
              <w:jc w:val="left"/>
            </w:pPr>
            <w:r>
              <w:t xml:space="preserve">Verified fact</w:t>
            </w:r>
          </w:p>
        </w:tc>
        <w:tc>
          <w:tcPr/>
          <w:p>
            <w:pPr>
              <w:pStyle w:val="Compact"/>
              <w:jc w:val="left"/>
            </w:pPr>
            <w:r>
              <w:t xml:space="preserve">A2-S042, A2-S025</w:t>
            </w:r>
          </w:p>
        </w:tc>
      </w:tr>
      <w:tr>
        <w:tc>
          <w:tcPr/>
          <w:p>
            <w:pPr>
              <w:pStyle w:val="Compact"/>
              <w:jc w:val="left"/>
            </w:pPr>
            <w:r>
              <w:t xml:space="preserve">Dependencies</w:t>
            </w:r>
          </w:p>
        </w:tc>
        <w:tc>
          <w:tcPr/>
          <w:p>
            <w:pPr>
              <w:pStyle w:val="Compact"/>
              <w:jc w:val="left"/>
            </w:pPr>
            <w:r>
              <w:t xml:space="preserve">Jina hosted API; or Elastic Cloud (EIS); or Docker containers on customer infrastructure (on-prem licence)</w:t>
            </w:r>
          </w:p>
        </w:tc>
        <w:tc>
          <w:tcPr/>
          <w:p>
            <w:pPr>
              <w:pStyle w:val="Compact"/>
              <w:jc w:val="left"/>
            </w:pPr>
            <w:r>
              <w:t xml:space="preserve">Verified fact</w:t>
            </w:r>
          </w:p>
        </w:tc>
        <w:tc>
          <w:tcPr/>
          <w:p>
            <w:pPr>
              <w:pStyle w:val="Compact"/>
              <w:jc w:val="left"/>
            </w:pPr>
            <w:r>
              <w:t xml:space="preserve">A2-S042, A2-S045</w:t>
            </w:r>
          </w:p>
        </w:tc>
      </w:tr>
      <w:tr>
        <w:tc>
          <w:tcPr/>
          <w:p>
            <w:pPr>
              <w:pStyle w:val="Compact"/>
              <w:jc w:val="left"/>
            </w:pPr>
            <w:r>
              <w:t xml:space="preserve">Certifications</w:t>
            </w:r>
          </w:p>
        </w:tc>
        <w:tc>
          <w:tcPr/>
          <w:p>
            <w:pPr>
              <w:pStyle w:val="Compact"/>
              <w:jc w:val="left"/>
            </w:pPr>
            <w:r>
              <w:t xml:space="preserve">Elastic Cloud: ISO 27001, ISO 27017, ISO 27018, SOC 2 Type II; coverage of the hosted Jina API not confirmed</w:t>
            </w:r>
          </w:p>
        </w:tc>
        <w:tc>
          <w:tcPr/>
          <w:p>
            <w:pPr>
              <w:pStyle w:val="Compact"/>
              <w:jc w:val="left"/>
            </w:pPr>
            <w:r>
              <w:t xml:space="preserve">Verified fact</w:t>
            </w:r>
          </w:p>
        </w:tc>
        <w:tc>
          <w:tcPr/>
          <w:p>
            <w:pPr>
              <w:pStyle w:val="Compact"/>
              <w:jc w:val="left"/>
            </w:pPr>
            <w:r>
              <w:t xml:space="preserve">A2-S045</w:t>
            </w:r>
          </w:p>
        </w:tc>
      </w:tr>
      <w:tr>
        <w:tc>
          <w:tcPr/>
          <w:p>
            <w:pPr>
              <w:pStyle w:val="Compact"/>
              <w:jc w:val="left"/>
            </w:pPr>
            <w:r>
              <w:t xml:space="preserve">GDPR / residency</w:t>
            </w:r>
          </w:p>
        </w:tc>
        <w:tc>
          <w:tcPr/>
          <w:p>
            <w:pPr>
              <w:pStyle w:val="Compact"/>
              <w:jc w:val="left"/>
            </w:pPr>
            <w:r>
              <w:t xml:space="preserve">Jina data processing now governed by Elastic’s data processing terms; region details not verified</w:t>
            </w:r>
          </w:p>
        </w:tc>
        <w:tc>
          <w:tcPr/>
          <w:p>
            <w:pPr>
              <w:pStyle w:val="Compact"/>
              <w:jc w:val="left"/>
            </w:pPr>
            <w:r>
              <w:t xml:space="preserve">Verified fact</w:t>
            </w:r>
          </w:p>
        </w:tc>
        <w:tc>
          <w:tcPr/>
          <w:p>
            <w:pPr>
              <w:pStyle w:val="Compact"/>
              <w:jc w:val="left"/>
            </w:pPr>
            <w:r>
              <w:t xml:space="preserve">A2-S024</w:t>
            </w:r>
          </w:p>
        </w:tc>
      </w:tr>
      <w:tr>
        <w:tc>
          <w:tcPr/>
          <w:p>
            <w:pPr>
              <w:pStyle w:val="Compact"/>
              <w:jc w:val="left"/>
            </w:pPr>
            <w:r>
              <w:t xml:space="preserve">Security features</w:t>
            </w:r>
          </w:p>
        </w:tc>
        <w:tc>
          <w:tcPr/>
          <w:p>
            <w:pPr>
              <w:pStyle w:val="Compact"/>
              <w:jc w:val="left"/>
            </w:pPr>
            <w:r>
              <w:t xml:space="preserve">Customer data encrypted in transit and at rest with per-customer keys; request data not used for training (Jina legal page)</w:t>
            </w:r>
          </w:p>
        </w:tc>
        <w:tc>
          <w:tcPr/>
          <w:p>
            <w:pPr>
              <w:pStyle w:val="Compact"/>
              <w:jc w:val="left"/>
            </w:pPr>
            <w:r>
              <w:t xml:space="preserve">Verified fact</w:t>
            </w:r>
          </w:p>
        </w:tc>
        <w:tc>
          <w:tcPr/>
          <w:p>
            <w:pPr>
              <w:pStyle w:val="Compact"/>
              <w:jc w:val="left"/>
            </w:pPr>
            <w:r>
              <w:t xml:space="preserve">A2-S045</w:t>
            </w:r>
          </w:p>
        </w:tc>
      </w:tr>
      <w:tr>
        <w:tc>
          <w:tcPr/>
          <w:p>
            <w:pPr>
              <w:pStyle w:val="Compact"/>
              <w:jc w:val="left"/>
            </w:pPr>
            <w:r>
              <w:t xml:space="preserve">Access controls</w:t>
            </w:r>
          </w:p>
        </w:tc>
        <w:tc>
          <w:tcPr/>
          <w:p>
            <w:pPr>
              <w:pStyle w:val="Compact"/>
              <w:jc w:val="left"/>
            </w:pPr>
            <w:r>
              <w:t xml:space="preserve">API-key access managed by customer; other controls not verified</w:t>
            </w:r>
          </w:p>
        </w:tc>
        <w:tc>
          <w:tcPr/>
          <w:p>
            <w:pPr>
              <w:pStyle w:val="Compact"/>
              <w:jc w:val="left"/>
            </w:pPr>
            <w:r>
              <w:t xml:space="preserve">Verified fact</w:t>
            </w:r>
          </w:p>
        </w:tc>
        <w:tc>
          <w:tcPr/>
          <w:p>
            <w:pPr>
              <w:pStyle w:val="Compact"/>
              <w:jc w:val="left"/>
            </w:pPr>
            <w:r>
              <w:t xml:space="preserve">A2-S045</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Jina API billed per token processed (rates not retrieved); EIS billed per million input tokens on Elastic Cloud; on-prem annual licence via Elastic Sales. Rate limits: Free 100 RPM/100K TPM, Paid 500 RPM/2M TPM, Premium 5,000 RPM/50M TPM.</w:t>
            </w:r>
          </w:p>
        </w:tc>
        <w:tc>
          <w:tcPr/>
          <w:p>
            <w:pPr>
              <w:pStyle w:val="Compact"/>
              <w:jc w:val="left"/>
            </w:pPr>
            <w:r>
              <w:t xml:space="preserve">Verified fact</w:t>
            </w:r>
          </w:p>
        </w:tc>
        <w:tc>
          <w:tcPr/>
          <w:p>
            <w:pPr>
              <w:pStyle w:val="Compact"/>
              <w:jc w:val="left"/>
            </w:pPr>
            <w:r>
              <w:t xml:space="preserve">A2-S042</w:t>
            </w:r>
          </w:p>
        </w:tc>
      </w:tr>
      <w:tr>
        <w:tc>
          <w:tcPr/>
          <w:p>
            <w:pPr>
              <w:pStyle w:val="Compact"/>
              <w:jc w:val="left"/>
            </w:pPr>
            <w:r>
              <w:t xml:space="preserve">Infrastructure cost</w:t>
            </w:r>
          </w:p>
        </w:tc>
        <w:tc>
          <w:tcPr/>
          <w:p>
            <w:pPr>
              <w:pStyle w:val="Compact"/>
              <w:jc w:val="left"/>
            </w:pPr>
            <w:r>
              <w:t xml:space="preserve">On-prem licence priced by models deployed and inference hardware, not per token</w:t>
            </w:r>
          </w:p>
        </w:tc>
        <w:tc>
          <w:tcPr/>
          <w:p>
            <w:pPr>
              <w:pStyle w:val="Compact"/>
              <w:jc w:val="left"/>
            </w:pPr>
            <w:r>
              <w:t xml:space="preserve">Verified fact</w:t>
            </w:r>
          </w:p>
        </w:tc>
        <w:tc>
          <w:tcPr/>
          <w:p>
            <w:pPr>
              <w:pStyle w:val="Compact"/>
              <w:jc w:val="left"/>
            </w:pPr>
            <w:r>
              <w:t xml:space="preserve">A2-S042</w:t>
            </w:r>
          </w:p>
        </w:tc>
      </w:tr>
      <w:tr>
        <w:tc>
          <w:tcPr/>
          <w:p>
            <w:pPr>
              <w:pStyle w:val="Compact"/>
              <w:jc w:val="left"/>
            </w:pPr>
            <w:r>
              <w:t xml:space="preserve">Ecosystem</w:t>
            </w:r>
          </w:p>
        </w:tc>
        <w:tc>
          <w:tcPr/>
          <w:p>
            <w:pPr>
              <w:pStyle w:val="Compact"/>
              <w:jc w:val="left"/>
            </w:pPr>
            <w:r>
              <w:t xml:space="preserve">Elasticsearch integration via open inference API and EIS; Hugging Face; vLLM</w:t>
            </w:r>
          </w:p>
        </w:tc>
        <w:tc>
          <w:tcPr/>
          <w:p>
            <w:pPr>
              <w:pStyle w:val="Compact"/>
              <w:jc w:val="left"/>
            </w:pPr>
            <w:r>
              <w:t xml:space="preserve">Verified fact</w:t>
            </w:r>
          </w:p>
        </w:tc>
        <w:tc>
          <w:tcPr/>
          <w:p>
            <w:pPr>
              <w:pStyle w:val="Compact"/>
              <w:jc w:val="left"/>
            </w:pPr>
            <w:r>
              <w:t xml:space="preserve">A2-S042, A2-S025</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Rapid cadence: three model releases in Feb-Jul 2026 after acquisition</w:t>
            </w:r>
          </w:p>
        </w:tc>
        <w:tc>
          <w:tcPr/>
          <w:p>
            <w:pPr>
              <w:pStyle w:val="Compact"/>
              <w:jc w:val="left"/>
            </w:pPr>
            <w:r>
              <w:t xml:space="preserve">Verified fact</w:t>
            </w:r>
          </w:p>
        </w:tc>
        <w:tc>
          <w:tcPr/>
          <w:p>
            <w:pPr>
              <w:pStyle w:val="Compact"/>
              <w:jc w:val="left"/>
            </w:pPr>
            <w:r>
              <w:t xml:space="preserve">A2-S025, A2-S026</w:t>
            </w:r>
          </w:p>
        </w:tc>
      </w:tr>
      <w:tr>
        <w:tc>
          <w:tcPr/>
          <w:p>
            <w:pPr>
              <w:pStyle w:val="Compact"/>
              <w:jc w:val="left"/>
            </w:pPr>
            <w:r>
              <w:t xml:space="preserve">Deployment</w:t>
            </w:r>
          </w:p>
        </w:tc>
        <w:tc>
          <w:tcPr/>
          <w:p>
            <w:pPr>
              <w:pStyle w:val="Compact"/>
              <w:jc w:val="left"/>
            </w:pPr>
            <w:r>
              <w:t xml:space="preserve">saas: Yes (Jina API); managed_cloud: Yes (Elastic Inference Service on Elastic Cloud; cloud marketplaces); vpc_byoc: Not publicly verified; private_cloud: Not publicly verified; self_hosted: Yes (commercial on-prem licence; Docker containers, air-gapped supported); on_prem: Yes</w:t>
            </w:r>
          </w:p>
        </w:tc>
        <w:tc>
          <w:tcPr/>
          <w:p>
            <w:pPr>
              <w:pStyle w:val="Compact"/>
            </w:pPr>
          </w:p>
        </w:tc>
        <w:tc>
          <w:tcPr/>
          <w:p>
            <w:pPr>
              <w:pStyle w:val="Compact"/>
            </w:pPr>
          </w:p>
        </w:tc>
      </w:tr>
    </w:tbl>
    <w:bookmarkEnd w:id="1335"/>
    <w:bookmarkStart w:id="1348" w:name="X806e82b11a90685f60e4b5a229cc3b95fb8436d"/>
    <w:p>
      <w:pPr>
        <w:pStyle w:val="Heading2"/>
      </w:pPr>
      <w:r>
        <w:t xml:space="preserve">Qwen3-Embedding and Qwen3-Reranker (open weights); Qwen3-VL-Embedding / Qwen3-VL-Reranker (multimodal); hosted as text-embedding-v4 and qwen3-rerank on Alibaba Cloud Model Studio (</w:t>
      </w:r>
      <w:r>
        <w:rPr>
          <w:rStyle w:val="VerbatimChar"/>
        </w:rPr>
        <w:t xml:space="preserve">L7-qwen3-embedding</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Capable Apache 2.0 embed-plus-rerank pair for self-hosting; usable only after provenance review and with in-house operations.</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Embed and rerank in three sizes, 32K context, 119 languages, multimodal VL variants.</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Rule 2 (self-hosted open weights; hosted Model Studio route not recommended): enables in-estate serving only; no commercial support for self-hosting verified, so 2.</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Apache-2.0 licence is clear, but no security policy or signed-release evidence was verified and a model-provenance review is outstanding, so 2; inherits host controls.</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 on-prem and disconnected use via open weights, plus SaaS outside the EU.</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Hugging Face and ModelScope weights; OpenAI-compatible batch API on Model Studio; wider ecosystem NPV.</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Released June 2025 with a January 2026 multimodal successor; long-term support NPV.</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weights; cost is GPU and operations, light for 0.6B, heavier for 8B.</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 2.0 and self-hostable; single-vendor governance and model-specific vectors keep it below 5.</w:t>
            </w:r>
          </w:p>
        </w:tc>
      </w:tr>
      <w:tr>
        <w:tc>
          <w:tcPr/>
          <w:p>
            <w:pPr>
              <w:pStyle w:val="Compact"/>
              <w:jc w:val="left"/>
            </w:pPr>
            <w:r>
              <w:rPr>
                <w:bCs/>
                <w:b/>
              </w:rPr>
              <w:t xml:space="preserve">Total (generic / FS)</w:t>
            </w:r>
          </w:p>
        </w:tc>
        <w:tc>
          <w:tcPr/>
          <w:p>
            <w:pPr>
              <w:pStyle w:val="Compact"/>
              <w:jc w:val="right"/>
            </w:pPr>
            <w:r>
              <w:rPr>
                <w:bCs/>
                <w:b/>
              </w:rPr>
              <w:t xml:space="preserve">3.20 / 3.15</w:t>
            </w:r>
          </w:p>
        </w:tc>
        <w:tc>
          <w:tcPr/>
          <w:p>
            <w:pPr>
              <w:pStyle w:val="Compact"/>
            </w:pPr>
          </w:p>
        </w:tc>
      </w:tr>
    </w:tbl>
    <w:p>
      <w:pPr>
        <w:pStyle w:val="BodyText"/>
      </w:pPr>
      <w:r>
        <w:rPr>
          <w:iCs/>
          <w:i/>
        </w:rPr>
        <w:t xml:space="preserve">Evidence rules applied:</w:t>
      </w:r>
      <w:r>
        <w:t xml:space="preserve"> </w:t>
      </w:r>
      <w:r>
        <w:t xml:space="preserve">Rule 2 (self-hosted open weights) applied instead of the NPV cap, because the recommendation is self-host only; scores unchanged at 2 on project hygiene and support, not on missing hosted certifications; Rule 7 (CP2 Q2) checked at CP2 rework: no SSO, RBAC or audit control verified; rule 2 scores kept</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3.15</w:t>
            </w:r>
          </w:p>
        </w:tc>
        <w:tc>
          <w:tcPr/>
          <w:p>
            <w:pPr>
              <w:pStyle w:val="Compact"/>
              <w:jc w:val="right"/>
            </w:pPr>
            <w:r>
              <w:t xml:space="preserve">3.15</w:t>
            </w:r>
          </w:p>
        </w:tc>
        <w:tc>
          <w:tcPr/>
          <w:p>
            <w:pPr>
              <w:pStyle w:val="Compact"/>
              <w:jc w:val="right"/>
            </w:pPr>
            <w:r>
              <w:t xml:space="preserve">3.30</w:t>
            </w:r>
          </w:p>
        </w:tc>
        <w:tc>
          <w:tcPr/>
          <w:p>
            <w:pPr>
              <w:pStyle w:val="Compact"/>
              <w:jc w:val="right"/>
            </w:pPr>
            <w:r>
              <w:t xml:space="preserve">3.45</w:t>
            </w:r>
          </w:p>
        </w:tc>
        <w:tc>
          <w:tcPr/>
          <w:p>
            <w:pPr>
              <w:pStyle w:val="Compact"/>
              <w:jc w:val="right"/>
            </w:pPr>
            <w:r>
              <w:t xml:space="preserve">3.30</w:t>
            </w:r>
          </w:p>
        </w:tc>
        <w:tc>
          <w:tcPr/>
          <w:p>
            <w:pPr>
              <w:pStyle w:val="Compact"/>
              <w:jc w:val="right"/>
            </w:pPr>
            <w:r>
              <w:t xml:space="preserve">3.30</w:t>
            </w:r>
          </w:p>
        </w:tc>
        <w:tc>
          <w:tcPr/>
          <w:p>
            <w:pPr>
              <w:pStyle w:val="Compact"/>
              <w:jc w:val="right"/>
            </w:pPr>
            <w:r>
              <w:t xml:space="preserve">3.20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Open-weight Qwen3-Embedding and Qwen3-Reranker in 0.6B, 4B and 8B (June 2025; 32K context; 119 languages; Apache 2.0) and Qwen3-VL-Embedding/-Reranker (January 2026)</w:t>
      </w:r>
      <w:r>
        <w:t xml:space="preserve"> </w:t>
      </w:r>
      <w:r>
        <w:rPr>
          <w:rStyle w:val="ClaimLabel"/>
        </w:rPr>
        <w:t xml:space="preserve">VF</w:t>
      </w:r>
      <w:r>
        <w:rPr>
          <w:rStyle w:val="FootnoteReference"/>
        </w:rPr>
        <w:footnoteReference w:id="1336"/>
      </w:r>
      <w:r>
        <w:t xml:space="preserve">. Hosted as text-embedding-v4 (64-2,048 dims) and qwen3-rerank on Alibaba Cloud Model Studio</w:t>
      </w:r>
      <w:r>
        <w:t xml:space="preserve"> </w:t>
      </w:r>
      <w:r>
        <w:rPr>
          <w:rStyle w:val="ClaimLabel"/>
        </w:rPr>
        <w:t xml:space="preserve">VF</w:t>
      </w:r>
      <w:r>
        <w:rPr>
          <w:rStyle w:val="FootnoteReference"/>
        </w:rPr>
        <w:footnoteReference w:id="1340"/>
      </w:r>
      <w:r>
        <w:t xml:space="preserve">.</w:t>
      </w:r>
    </w:p>
    <w:p>
      <w:pPr>
        <w:pStyle w:val="BodyText"/>
      </w:pPr>
      <w:r>
        <w:rPr>
          <w:bCs/>
          <w:b/>
        </w:rPr>
        <w:t xml:space="preserve">Strengths</w:t>
      </w:r>
    </w:p>
    <w:p>
      <w:pPr>
        <w:numPr>
          <w:ilvl w:val="0"/>
          <w:numId w:val="1266"/>
        </w:numPr>
        <w:pStyle w:val="Compact"/>
      </w:pPr>
      <w:r>
        <w:t xml:space="preserve">Apache 2.0 embed and rerank pair that can run fully inside the firm’s estate, including disconnected environments</w:t>
      </w:r>
      <w:r>
        <w:t xml:space="preserve"> </w:t>
      </w:r>
      <w:r>
        <w:rPr>
          <w:rStyle w:val="ClaimLabel"/>
        </w:rPr>
        <w:t xml:space="preserve">VF</w:t>
      </w:r>
      <w:r>
        <w:rPr>
          <w:rStyle w:val="FootnoteReference"/>
        </w:rPr>
        <w:footnoteReference w:id="1342"/>
      </w:r>
      <w:r>
        <w:t xml:space="preserve"> </w:t>
      </w:r>
      <w:r>
        <w:rPr>
          <w:rStyle w:val="ClaimLabel"/>
        </w:rPr>
        <w:t xml:space="preserve">AJ</w:t>
      </w:r>
    </w:p>
    <w:p>
      <w:pPr>
        <w:numPr>
          <w:ilvl w:val="0"/>
          <w:numId w:val="1266"/>
        </w:numPr>
        <w:pStyle w:val="Compact"/>
      </w:pPr>
      <w:r>
        <w:t xml:space="preserve">Three sizes allow a cost/quality trade-off; 0.6B runs on modest hardware</w:t>
      </w:r>
      <w:r>
        <w:t xml:space="preserve"> </w:t>
      </w:r>
      <w:r>
        <w:rPr>
          <w:rStyle w:val="ClaimLabel"/>
        </w:rPr>
        <w:t xml:space="preserve">AJ</w:t>
      </w:r>
    </w:p>
    <w:p>
      <w:pPr>
        <w:numPr>
          <w:ilvl w:val="0"/>
          <w:numId w:val="1266"/>
        </w:numPr>
        <w:pStyle w:val="Compact"/>
      </w:pPr>
      <w:r>
        <w:t xml:space="preserve">Multimodal successors (VL) in the same family</w:t>
      </w:r>
      <w:r>
        <w:t xml:space="preserve"> </w:t>
      </w:r>
      <w:r>
        <w:rPr>
          <w:rStyle w:val="ClaimLabel"/>
        </w:rPr>
        <w:t xml:space="preserve">VF</w:t>
      </w:r>
      <w:r>
        <w:rPr>
          <w:rStyle w:val="FootnoteReference"/>
        </w:rPr>
        <w:footnoteReference w:id="1343"/>
      </w:r>
    </w:p>
    <w:p>
      <w:pPr>
        <w:pStyle w:val="FirstParagraph"/>
      </w:pPr>
      <w:r>
        <w:rPr>
          <w:bCs/>
          <w:b/>
        </w:rPr>
        <w:t xml:space="preserve">Limitations and risks</w:t>
      </w:r>
    </w:p>
    <w:p>
      <w:pPr>
        <w:numPr>
          <w:ilvl w:val="0"/>
          <w:numId w:val="1267"/>
        </w:numPr>
        <w:pStyle w:val="Compact"/>
      </w:pPr>
      <w:r>
        <w:t xml:space="preserve">Chinese-origin model; FS firms will require provenance and supply-chain review before use</w:t>
      </w:r>
      <w:r>
        <w:t xml:space="preserve"> </w:t>
      </w:r>
      <w:r>
        <w:rPr>
          <w:rStyle w:val="ClaimLabel"/>
        </w:rPr>
        <w:t xml:space="preserve">AJ</w:t>
      </w:r>
    </w:p>
    <w:p>
      <w:pPr>
        <w:numPr>
          <w:ilvl w:val="0"/>
          <w:numId w:val="1267"/>
        </w:numPr>
        <w:pStyle w:val="Compact"/>
      </w:pPr>
      <w:r>
        <w:t xml:space="preserve">Hosted Model Studio regions are Singapore, Hong Kong and Beijing; no EU region verified</w:t>
      </w:r>
      <w:r>
        <w:t xml:space="preserve"> </w:t>
      </w:r>
      <w:r>
        <w:rPr>
          <w:rStyle w:val="ClaimLabel"/>
        </w:rPr>
        <w:t xml:space="preserve">VF</w:t>
      </w:r>
      <w:r>
        <w:rPr>
          <w:rStyle w:val="FootnoteReference"/>
        </w:rPr>
        <w:footnoteReference w:id="1344"/>
      </w:r>
    </w:p>
    <w:p>
      <w:pPr>
        <w:numPr>
          <w:ilvl w:val="0"/>
          <w:numId w:val="1267"/>
        </w:numPr>
        <w:pStyle w:val="Compact"/>
      </w:pPr>
      <w:r>
        <w:t xml:space="preserve">No commercial support or certifications verified</w:t>
      </w:r>
      <w:r>
        <w:t xml:space="preserve"> </w:t>
      </w:r>
      <w:r>
        <w:rPr>
          <w:rStyle w:val="ClaimLabel"/>
        </w:rPr>
        <w:t xml:space="preserve">NPV</w:t>
      </w:r>
      <w:r>
        <w:t xml:space="preserve">; Qwen3-VL embedding licence not verified</w:t>
      </w:r>
      <w:r>
        <w:t xml:space="preserve"> </w:t>
      </w:r>
      <w:r>
        <w:rPr>
          <w:rStyle w:val="ClaimLabel"/>
        </w:rPr>
        <w:t xml:space="preserve">NPV</w:t>
      </w:r>
    </w:p>
    <w:p>
      <w:pPr>
        <w:numPr>
          <w:ilvl w:val="0"/>
          <w:numId w:val="1267"/>
        </w:numPr>
        <w:pStyle w:val="Compact"/>
      </w:pPr>
      <w:r>
        <w:t xml:space="preserve">MTEB No.1 claim dates from 5 June 2025 and is vendor-reported; current rank not verified</w:t>
      </w:r>
      <w:r>
        <w:t xml:space="preserve"> </w:t>
      </w:r>
      <w:r>
        <w:rPr>
          <w:rStyle w:val="ClaimLabel"/>
        </w:rPr>
        <w:t xml:space="preserve">R</w:t>
      </w:r>
      <w:r>
        <w:rPr>
          <w:rStyle w:val="FootnoteReference"/>
        </w:rPr>
        <w:footnoteReference w:id="1345"/>
      </w:r>
    </w:p>
    <w:p>
      <w:pPr>
        <w:numPr>
          <w:ilvl w:val="0"/>
          <w:numId w:val="1267"/>
        </w:numPr>
        <w:pStyle w:val="Compact"/>
      </w:pPr>
      <w:r>
        <w:t xml:space="preserve">Self-hosting the 8B models needs datacentre GPUs and an in-house serving team</w:t>
      </w:r>
      <w:r>
        <w:t xml:space="preserve"> </w:t>
      </w:r>
      <w:r>
        <w:rPr>
          <w:rStyle w:val="ClaimLabel"/>
        </w:rPr>
        <w:t xml:space="preserve">AJ</w:t>
      </w:r>
    </w:p>
    <w:p>
      <w:pPr>
        <w:pStyle w:val="FirstParagraph"/>
      </w:pPr>
      <w:r>
        <w:rPr>
          <w:bCs/>
          <w:b/>
        </w:rPr>
        <w:t xml:space="preserve">Choose when</w:t>
      </w:r>
    </w:p>
    <w:p>
      <w:pPr>
        <w:numPr>
          <w:ilvl w:val="0"/>
          <w:numId w:val="1268"/>
        </w:numPr>
        <w:pStyle w:val="Compact"/>
      </w:pPr>
      <w:r>
        <w:t xml:space="preserve">A self-hosted, permissively licensed embed-plus-rerank pair is required and provenance review approves it</w:t>
      </w:r>
    </w:p>
    <w:p>
      <w:pPr>
        <w:numPr>
          <w:ilvl w:val="0"/>
          <w:numId w:val="1268"/>
        </w:numPr>
        <w:pStyle w:val="Compact"/>
      </w:pPr>
      <w:r>
        <w:t xml:space="preserve">Multilingual corpora need in-estate processing at low marginal cost</w:t>
      </w:r>
    </w:p>
    <w:p>
      <w:pPr>
        <w:pStyle w:val="FirstParagraph"/>
      </w:pPr>
      <w:r>
        <w:rPr>
          <w:bCs/>
          <w:b/>
        </w:rPr>
        <w:t xml:space="preserve">Avoid when</w:t>
      </w:r>
    </w:p>
    <w:p>
      <w:pPr>
        <w:numPr>
          <w:ilvl w:val="0"/>
          <w:numId w:val="1269"/>
        </w:numPr>
        <w:pStyle w:val="Compact"/>
      </w:pPr>
      <w:r>
        <w:t xml:space="preserve">Policy excludes Chinese-origin model weights, or only the hosted API would be used</w:t>
      </w:r>
    </w:p>
    <w:p>
      <w:pPr>
        <w:numPr>
          <w:ilvl w:val="0"/>
          <w:numId w:val="1269"/>
        </w:numPr>
        <w:pStyle w:val="Compact"/>
      </w:pPr>
      <w:r>
        <w:t xml:space="preserve">There is no capacity to operate GPU inference</w:t>
      </w:r>
    </w:p>
    <w:p>
      <w:pPr>
        <w:pStyle w:val="FirstParagraph"/>
      </w:pPr>
      <w:r>
        <w:rPr>
          <w:bCs/>
          <w:b/>
        </w:rPr>
        <w:t xml:space="preserve">Nearest competitors:</w:t>
      </w:r>
      <w:r>
        <w:t xml:space="preserve"> </w:t>
      </w:r>
      <w:r>
        <w:t xml:space="preserve">L7-sentence-transformers, L7-nvidia-nemo-retriever, L7-jina, L7-voyage</w:t>
      </w:r>
    </w:p>
    <w:p>
      <w:pPr>
        <w:pStyle w:val="BodyText"/>
      </w:pPr>
      <w:r>
        <w:rPr>
          <w:bCs/>
          <w:b/>
        </w:rPr>
        <w:t xml:space="preserve">Regulated-FS note.</w:t>
      </w:r>
      <w:r>
        <w:t xml:space="preserve"> </w:t>
      </w:r>
      <w:r>
        <w:t xml:space="preserve">Self-hosted weights keep client data in the firm’s estate; the hosted API is not a fit for EU/UK client data on verified regions</w:t>
      </w:r>
      <w:r>
        <w:t xml:space="preserve"> </w:t>
      </w:r>
      <w:r>
        <w:rPr>
          <w:rStyle w:val="ClaimLabel"/>
        </w:rPr>
        <w:t xml:space="preserve">VF</w:t>
      </w:r>
      <w:r>
        <w:rPr>
          <w:rStyle w:val="FootnoteReference"/>
        </w:rPr>
        <w:footnoteReference w:id="1346"/>
      </w:r>
      <w:r>
        <w:t xml:space="preserve">. Hosted prices come from Alibaba’s own pricing page</w:t>
      </w:r>
      <w:r>
        <w:t xml:space="preserve"> </w:t>
      </w:r>
      <w:r>
        <w:rPr>
          <w:rStyle w:val="ClaimLabel"/>
        </w:rPr>
        <w:t xml:space="preserve">VF</w:t>
      </w:r>
      <w:r>
        <w:rPr>
          <w:rStyle w:val="FootnoteReference"/>
        </w:rPr>
        <w:footnoteReference w:id="1347"/>
      </w:r>
      <w:r>
        <w:t xml:space="preserve">, but the hosted route is not the recommended one for client data, so they are not a decision input</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Alibaba Group (Qwen team; Alibaba Cloud)</w:t>
            </w:r>
          </w:p>
        </w:tc>
        <w:tc>
          <w:tcPr/>
          <w:p>
            <w:pPr>
              <w:pStyle w:val="Compact"/>
              <w:jc w:val="left"/>
            </w:pPr>
            <w:r>
              <w:t xml:space="preserve">Verified fact</w:t>
            </w:r>
          </w:p>
        </w:tc>
        <w:tc>
          <w:tcPr/>
          <w:p>
            <w:pPr>
              <w:pStyle w:val="Compact"/>
              <w:jc w:val="left"/>
            </w:pPr>
            <w:r>
              <w:t xml:space="preserve">A2-S020, A2-S022</w:t>
            </w:r>
          </w:p>
        </w:tc>
      </w:tr>
      <w:tr>
        <w:tc>
          <w:tcPr/>
          <w:p>
            <w:pPr>
              <w:pStyle w:val="Compact"/>
              <w:jc w:val="left"/>
            </w:pPr>
            <w:r>
              <w:t xml:space="preserve">Category</w:t>
            </w:r>
          </w:p>
        </w:tc>
        <w:tc>
          <w:tcPr/>
          <w:p>
            <w:pPr>
              <w:pStyle w:val="Compact"/>
              <w:jc w:val="left"/>
            </w:pPr>
            <w:r>
              <w:t xml:space="preserve">Open-weight embedding and reranking models, also offered as hosted API</w:t>
            </w:r>
          </w:p>
        </w:tc>
        <w:tc>
          <w:tcPr/>
          <w:p>
            <w:pPr>
              <w:pStyle w:val="Compact"/>
              <w:jc w:val="left"/>
            </w:pPr>
            <w:r>
              <w:t xml:space="preserve">Verified fact</w:t>
            </w:r>
          </w:p>
        </w:tc>
        <w:tc>
          <w:tcPr/>
          <w:p>
            <w:pPr>
              <w:pStyle w:val="Compact"/>
              <w:jc w:val="left"/>
            </w:pPr>
            <w:r>
              <w:t xml:space="preserve">A2-S020, A2-S022</w:t>
            </w:r>
          </w:p>
        </w:tc>
      </w:tr>
      <w:tr>
        <w:tc>
          <w:tcPr/>
          <w:p>
            <w:pPr>
              <w:pStyle w:val="Compact"/>
              <w:jc w:val="left"/>
            </w:pPr>
            <w:r>
              <w:t xml:space="preserve">Version / lineup</w:t>
            </w:r>
          </w:p>
        </w:tc>
        <w:tc>
          <w:tcPr/>
          <w:p>
            <w:pPr>
              <w:pStyle w:val="Compact"/>
              <w:jc w:val="left"/>
            </w:pPr>
            <w:r>
              <w:t xml:space="preserve">Qwen3-Embedding and Qwen3-Reranker in 0.6B, 4B and 8B (June 2025; 32K context; 119 languages); Qwen3-VL-Embedding and Qwen3-VL-Reranker (January 2026); hosted text-embedding-v4, qwen3.7-text-embedding, qwen3-rerank, qwen3-vl-rerank</w:t>
            </w:r>
          </w:p>
        </w:tc>
        <w:tc>
          <w:tcPr/>
          <w:p>
            <w:pPr>
              <w:pStyle w:val="Compact"/>
              <w:jc w:val="left"/>
            </w:pPr>
            <w:r>
              <w:t xml:space="preserve">Verified fact</w:t>
            </w:r>
          </w:p>
        </w:tc>
        <w:tc>
          <w:tcPr/>
          <w:p>
            <w:pPr>
              <w:pStyle w:val="Compact"/>
              <w:jc w:val="left"/>
            </w:pPr>
            <w:r>
              <w:t xml:space="preserve">A2-S020, A2-S021, A2-S022</w:t>
            </w:r>
          </w:p>
        </w:tc>
      </w:tr>
      <w:tr>
        <w:tc>
          <w:tcPr/>
          <w:p>
            <w:pPr>
              <w:pStyle w:val="Compact"/>
              <w:jc w:val="left"/>
            </w:pPr>
            <w:r>
              <w:t xml:space="preserve">Licence</w:t>
            </w:r>
          </w:p>
        </w:tc>
        <w:tc>
          <w:tcPr/>
          <w:p>
            <w:pPr>
              <w:pStyle w:val="Compact"/>
              <w:jc w:val="left"/>
            </w:pPr>
            <w:r>
              <w:t xml:space="preserve">Open weights, Apache 2.0 (Qwen3-Embedding/Reranker); hosted API proprietary service</w:t>
            </w:r>
          </w:p>
        </w:tc>
        <w:tc>
          <w:tcPr/>
          <w:p>
            <w:pPr>
              <w:pStyle w:val="Compact"/>
              <w:jc w:val="left"/>
            </w:pPr>
            <w:r>
              <w:t xml:space="preserve">Verified fact</w:t>
            </w:r>
          </w:p>
        </w:tc>
        <w:tc>
          <w:tcPr/>
          <w:p>
            <w:pPr>
              <w:pStyle w:val="Compact"/>
              <w:jc w:val="left"/>
            </w:pPr>
            <w:r>
              <w:t xml:space="preserve">A2-S020</w:t>
            </w:r>
          </w:p>
        </w:tc>
      </w:tr>
      <w:tr>
        <w:tc>
          <w:tcPr/>
          <w:p>
            <w:pPr>
              <w:pStyle w:val="Compact"/>
              <w:jc w:val="left"/>
            </w:pPr>
            <w:r>
              <w:t xml:space="preserve">Status events</w:t>
            </w:r>
          </w:p>
        </w:tc>
        <w:tc>
          <w:tcPr/>
          <w:p>
            <w:pPr>
              <w:pStyle w:val="Compact"/>
              <w:jc w:val="left"/>
            </w:pPr>
            <w:r>
              <w:t xml:space="preserve">June 2025: Qwen3-Embedding and Qwen3-Reranker released (Apache 2.0); January 2026 (paper 8 January 2026): Qwen3-VL-Embedding and Qwen3-VL-Reranker (2B and 8B) released</w:t>
            </w:r>
          </w:p>
        </w:tc>
        <w:tc>
          <w:tcPr/>
          <w:p>
            <w:pPr>
              <w:pStyle w:val="Compact"/>
              <w:jc w:val="left"/>
            </w:pPr>
            <w:r>
              <w:t xml:space="preserve">Verified fact</w:t>
            </w:r>
          </w:p>
        </w:tc>
        <w:tc>
          <w:tcPr/>
          <w:p>
            <w:pPr>
              <w:pStyle w:val="Compact"/>
              <w:jc w:val="left"/>
            </w:pPr>
            <w:r>
              <w:t xml:space="preserve">A2-S020, A2-S021, V1-S093</w:t>
            </w:r>
          </w:p>
        </w:tc>
      </w:tr>
      <w:tr>
        <w:tc>
          <w:tcPr/>
          <w:p>
            <w:pPr>
              <w:pStyle w:val="Compact"/>
              <w:jc w:val="left"/>
            </w:pPr>
            <w:r>
              <w:t xml:space="preserve">Strategic direction</w:t>
            </w:r>
          </w:p>
        </w:tc>
        <w:tc>
          <w:tcPr/>
          <w:p>
            <w:pPr>
              <w:pStyle w:val="Compact"/>
              <w:jc w:val="left"/>
            </w:pPr>
            <w:r>
              <w:t xml:space="preserve">Extending to multimodal retrieval (Qwen3-VL-Embedding/Reranker) and newer hosted embedding versions (qwen3.7-text-embedding, 201 languages)</w:t>
            </w:r>
          </w:p>
        </w:tc>
        <w:tc>
          <w:tcPr/>
          <w:p>
            <w:pPr>
              <w:pStyle w:val="Compact"/>
              <w:jc w:val="left"/>
            </w:pPr>
            <w:r>
              <w:t xml:space="preserve">Verified fact</w:t>
            </w:r>
          </w:p>
        </w:tc>
        <w:tc>
          <w:tcPr/>
          <w:p>
            <w:pPr>
              <w:pStyle w:val="Compact"/>
              <w:jc w:val="left"/>
            </w:pPr>
            <w:r>
              <w:t xml:space="preserve">A2-S021, A2-S022</w:t>
            </w:r>
          </w:p>
        </w:tc>
      </w:tr>
      <w:tr>
        <w:tc>
          <w:tcPr/>
          <w:p>
            <w:pPr>
              <w:pStyle w:val="Compact"/>
              <w:jc w:val="left"/>
            </w:pPr>
            <w:r>
              <w:t xml:space="preserve">What it does</w:t>
            </w:r>
          </w:p>
        </w:tc>
        <w:tc>
          <w:tcPr/>
          <w:p>
            <w:pPr>
              <w:pStyle w:val="Compact"/>
              <w:jc w:val="left"/>
            </w:pPr>
            <w:r>
              <w:t xml:space="preserve">Text embedding and reranking models built on Qwen3 foundation models; hosted text-embedding-v4 supports 64-2,048 dims (1,024 default).</w:t>
            </w:r>
          </w:p>
        </w:tc>
        <w:tc>
          <w:tcPr/>
          <w:p>
            <w:pPr>
              <w:pStyle w:val="Compact"/>
              <w:jc w:val="left"/>
            </w:pPr>
            <w:r>
              <w:t xml:space="preserve">Verified fact</w:t>
            </w:r>
          </w:p>
        </w:tc>
        <w:tc>
          <w:tcPr/>
          <w:p>
            <w:pPr>
              <w:pStyle w:val="Compact"/>
              <w:jc w:val="left"/>
            </w:pPr>
            <w:r>
              <w:t xml:space="preserve">A2-S020, A2-S022</w:t>
            </w:r>
          </w:p>
        </w:tc>
      </w:tr>
      <w:tr>
        <w:tc>
          <w:tcPr/>
          <w:p>
            <w:pPr>
              <w:pStyle w:val="Compact"/>
              <w:jc w:val="left"/>
            </w:pPr>
            <w:r>
              <w:t xml:space="preserve">Stack position</w:t>
            </w:r>
          </w:p>
        </w:tc>
        <w:tc>
          <w:tcPr/>
          <w:p>
            <w:pPr>
              <w:pStyle w:val="Compact"/>
              <w:jc w:val="left"/>
            </w:pPr>
            <w:r>
              <w:t xml:space="preserve">L7; family covers both embed and rerank, so the graphic understates it.</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Hugging Face / ModelScope weights; Model Studio API including OpenAI-compatible batch API</w:t>
            </w:r>
          </w:p>
        </w:tc>
        <w:tc>
          <w:tcPr/>
          <w:p>
            <w:pPr>
              <w:pStyle w:val="Compact"/>
              <w:jc w:val="left"/>
            </w:pPr>
            <w:r>
              <w:t xml:space="preserve">Verified fact</w:t>
            </w:r>
          </w:p>
        </w:tc>
        <w:tc>
          <w:tcPr/>
          <w:p>
            <w:pPr>
              <w:pStyle w:val="Compact"/>
              <w:jc w:val="left"/>
            </w:pPr>
            <w:r>
              <w:t xml:space="preserve">A2-S020, A2-S022</w:t>
            </w:r>
          </w:p>
        </w:tc>
      </w:tr>
      <w:tr>
        <w:tc>
          <w:tcPr/>
          <w:p>
            <w:pPr>
              <w:pStyle w:val="Compact"/>
              <w:jc w:val="left"/>
            </w:pPr>
            <w:r>
              <w:t xml:space="preserve">Dependencies</w:t>
            </w:r>
          </w:p>
        </w:tc>
        <w:tc>
          <w:tcPr/>
          <w:p>
            <w:pPr>
              <w:pStyle w:val="Compact"/>
              <w:jc w:val="left"/>
            </w:pPr>
            <w:r>
              <w:t xml:space="preserve">Self-host on GPU/CPU from Hugging Face/ModelScope weights, or Alibaba Cloud Model Studio</w:t>
            </w:r>
          </w:p>
        </w:tc>
        <w:tc>
          <w:tcPr/>
          <w:p>
            <w:pPr>
              <w:pStyle w:val="Compact"/>
              <w:jc w:val="left"/>
            </w:pPr>
            <w:r>
              <w:t xml:space="preserve">Verified fact</w:t>
            </w:r>
          </w:p>
        </w:tc>
        <w:tc>
          <w:tcPr/>
          <w:p>
            <w:pPr>
              <w:pStyle w:val="Compact"/>
              <w:jc w:val="left"/>
            </w:pPr>
            <w:r>
              <w:t xml:space="preserve">A2-S020, A2-S022</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Model Studio pricing lists Singapore, Hong Kong and Beijing regions; no EU region verified</w:t>
            </w:r>
          </w:p>
        </w:tc>
        <w:tc>
          <w:tcPr/>
          <w:p>
            <w:pPr>
              <w:pStyle w:val="Compact"/>
              <w:jc w:val="left"/>
            </w:pPr>
            <w:r>
              <w:t xml:space="preserve">Verified fact</w:t>
            </w:r>
          </w:p>
        </w:tc>
        <w:tc>
          <w:tcPr/>
          <w:p>
            <w:pPr>
              <w:pStyle w:val="Compact"/>
              <w:jc w:val="left"/>
            </w:pPr>
            <w:r>
              <w:t xml:space="preserve">A2-S022</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Model Studio: text-embedding-v4 US$0.07 per 1M tokens (Singapore; US$0.072 Beijing); qwen3.7-text-embedding US$0.07 (Singapore); qwen3-rerank US$0.10 per 1M input tokens (Singapore), output free; 1M free tokens for 90 days. Open weights free.</w:t>
            </w:r>
          </w:p>
        </w:tc>
        <w:tc>
          <w:tcPr/>
          <w:p>
            <w:pPr>
              <w:pStyle w:val="Compact"/>
              <w:jc w:val="left"/>
            </w:pPr>
            <w:r>
              <w:t xml:space="preserve">Verified fact</w:t>
            </w:r>
          </w:p>
        </w:tc>
        <w:tc>
          <w:tcPr/>
          <w:p>
            <w:pPr>
              <w:pStyle w:val="Compact"/>
              <w:jc w:val="left"/>
            </w:pPr>
            <w:r>
              <w:t xml:space="preserve">A2-S022</w:t>
            </w:r>
          </w:p>
        </w:tc>
      </w:tr>
      <w:tr>
        <w:tc>
          <w:tcPr/>
          <w:p>
            <w:pPr>
              <w:pStyle w:val="Compact"/>
              <w:jc w:val="left"/>
            </w:pPr>
            <w:r>
              <w:t xml:space="preserve">Infrastructure cost</w:t>
            </w:r>
          </w:p>
        </w:tc>
        <w:tc>
          <w:tcPr/>
          <w:p>
            <w:pPr>
              <w:pStyle w:val="Compact"/>
              <w:jc w:val="left"/>
            </w:pPr>
            <w:r>
              <w:t xml:space="preserve">Self-hosting cost driven by GPU size: 0.6B runs on modest hardware; 8B needs a datacentre GPU for production throughput</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8B embedding ranked No.1 on MTEB multilingual (score 70.58) as of 5 June 2025 (vendor-reported); Jina reports its v3.5 reranker beating Qwen3-Reranker-4B on BEIR</w:t>
            </w:r>
          </w:p>
        </w:tc>
        <w:tc>
          <w:tcPr/>
          <w:p>
            <w:pPr>
              <w:pStyle w:val="Compact"/>
              <w:jc w:val="left"/>
            </w:pPr>
            <w:r>
              <w:t xml:space="preserve">Verified fact</w:t>
            </w:r>
          </w:p>
        </w:tc>
        <w:tc>
          <w:tcPr/>
          <w:p>
            <w:pPr>
              <w:pStyle w:val="Compact"/>
              <w:jc w:val="left"/>
            </w:pPr>
            <w:r>
              <w:t xml:space="preserve">A2-S020, A2-S026</w:t>
            </w:r>
          </w:p>
        </w:tc>
      </w:tr>
      <w:tr>
        <w:tc>
          <w:tcPr/>
          <w:p>
            <w:pPr>
              <w:pStyle w:val="Compact"/>
              <w:jc w:val="left"/>
            </w:pPr>
            <w:r>
              <w:t xml:space="preserve">Maturity</w:t>
            </w:r>
          </w:p>
        </w:tc>
        <w:tc>
          <w:tcPr/>
          <w:p>
            <w:pPr>
              <w:pStyle w:val="Compact"/>
              <w:jc w:val="left"/>
            </w:pPr>
            <w:r>
              <w:t xml:space="preserve">Open-weight release June 2025; multimodal successor January 2026</w:t>
            </w:r>
          </w:p>
        </w:tc>
        <w:tc>
          <w:tcPr/>
          <w:p>
            <w:pPr>
              <w:pStyle w:val="Compact"/>
              <w:jc w:val="left"/>
            </w:pPr>
            <w:r>
              <w:t xml:space="preserve">Verified fact</w:t>
            </w:r>
          </w:p>
        </w:tc>
        <w:tc>
          <w:tcPr/>
          <w:p>
            <w:pPr>
              <w:pStyle w:val="Compact"/>
              <w:jc w:val="left"/>
            </w:pPr>
            <w:r>
              <w:t xml:space="preserve">A2-S020, A2-S021</w:t>
            </w:r>
          </w:p>
        </w:tc>
      </w:tr>
      <w:tr>
        <w:tc>
          <w:tcPr/>
          <w:p>
            <w:pPr>
              <w:pStyle w:val="Compact"/>
              <w:jc w:val="left"/>
            </w:pPr>
            <w:r>
              <w:t xml:space="preserve">Deployment</w:t>
            </w:r>
          </w:p>
        </w:tc>
        <w:tc>
          <w:tcPr/>
          <w:p>
            <w:pPr>
              <w:pStyle w:val="Compact"/>
              <w:jc w:val="left"/>
            </w:pPr>
            <w:r>
              <w:t xml:space="preserve">saas: Yes (Alibaba Cloud Model Studio); managed_cloud: Not publicly verified; vpc_byoc: Not publicly verified; private_cloud: Not publicly verified; self_hosted: Yes (open weights); on_prem: Yes (open weights)</w:t>
            </w:r>
          </w:p>
        </w:tc>
        <w:tc>
          <w:tcPr/>
          <w:p>
            <w:pPr>
              <w:pStyle w:val="Compact"/>
            </w:pPr>
          </w:p>
        </w:tc>
        <w:tc>
          <w:tcPr/>
          <w:p>
            <w:pPr>
              <w:pStyle w:val="Compact"/>
            </w:pPr>
          </w:p>
        </w:tc>
      </w:tr>
    </w:tbl>
    <w:bookmarkEnd w:id="1348"/>
    <w:bookmarkStart w:id="1374" w:name="X1b8a2e2a5ddb829add2f0eb8546c2f841070c31"/>
    <w:p>
      <w:pPr>
        <w:pStyle w:val="Heading2"/>
      </w:pPr>
      <w:r>
        <w:t xml:space="preserve">Voyage AI by MongoDB (Voyage 4 embedding family; Rerank 3 rerankers) (</w:t>
      </w:r>
      <w:r>
        <w:rPr>
          <w:rStyle w:val="VerbatimChar"/>
        </w:rPr>
        <w:t xml:space="preserve">L7-voyage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Technically the deepest lineup, but certifications are unverified, key APIs are in preview and ownership now couples it to MongoDB.</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Leading breadth in primary docs: domain, contextual, multimodal, shared space, quantisation and rerankers.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Scored on the Atlas route recommended for MongoDB estates: Voyage model API keys are governed by Atlas organisation and project roles (Organization Owner, Project Owner, Project Model Owner and read-only roles), with an Admin API endpoint for model keys</w:t>
            </w:r>
            <w:r>
              <w:t xml:space="preserve"> </w:t>
            </w:r>
            <w:r>
              <w:rPr>
                <w:rStyle w:val="ClaimLabel"/>
              </w:rPr>
              <w:t xml:space="preserve">VF</w:t>
            </w:r>
            <w:r>
              <w:rPr>
                <w:rStyle w:val="FootnoteReference"/>
              </w:rPr>
              <w:footnoteReference w:id="1349"/>
            </w:r>
            <w:r>
              <w:t xml:space="preserve">. One verified control lifts the NPV cap to 3 under rule 7 (CP2 Q2); SSO and audit logging of model-key use are not stated. The AWS Marketplace in-VPC route (A2-S044) would score 4 under rule 6 (CP2 Q1).</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SOC 2/HIPAA appear only as a reported homepage listing; trust-portal scope unverified.</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SaaS, Atlas, AWS/Azure marketplaces and in-VPC SageMaker; only nano is self-hostable.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Native in MongoDB, on AWS and Azure marketplaces; listed in Anthropic’s embeddings docs (author conflict noted).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Frequent generations; MongoDB-integrated APIs and rerank-3 in preview; ownership changed in February 2025.</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Transparent, low per-token pricing with a large free allowance.</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(except nano) on standard interfaces would be 3; reduced by 1 for the 2025 acquisition.</w:t>
            </w:r>
          </w:p>
        </w:tc>
      </w:tr>
      <w:tr>
        <w:tc>
          <w:tcPr/>
          <w:p>
            <w:pPr>
              <w:pStyle w:val="Compact"/>
              <w:jc w:val="left"/>
            </w:pPr>
            <w:r>
              <w:rPr>
                <w:bCs/>
                <w:b/>
              </w:rPr>
              <w:t xml:space="preserve">Total (generic / FS)</w:t>
            </w:r>
          </w:p>
        </w:tc>
        <w:tc>
          <w:tcPr/>
          <w:p>
            <w:pPr>
              <w:pStyle w:val="Compact"/>
              <w:jc w:val="right"/>
            </w:pPr>
            <w:r>
              <w:rPr>
                <w:bCs/>
                <w:b/>
              </w:rPr>
              <w:t xml:space="preserve">3.40 / 3.05</w:t>
            </w:r>
          </w:p>
        </w:tc>
        <w:tc>
          <w:tcPr/>
          <w:p>
            <w:pPr>
              <w:pStyle w:val="Compact"/>
            </w:pPr>
          </w:p>
        </w:tc>
      </w:tr>
    </w:tbl>
    <w:p>
      <w:pPr>
        <w:pStyle w:val="BodyText"/>
      </w:pPr>
      <w:r>
        <w:rPr>
          <w:iCs/>
          <w:i/>
        </w:rPr>
        <w:t xml:space="preserve">Evidence rules applied:</w:t>
      </w:r>
      <w:r>
        <w:t xml:space="preserve"> </w:t>
      </w:r>
      <w:r>
        <w:t xml:space="preserve">NPV cap on enterprise_readiness lifted at CP2 rework (8 October 2026) under rule 7 (CP2 Q2): Atlas organisation and project roles govern model API keys (B-REV-S028); SSO and audit logging for key use not stated, so 3; security_compliance capped at 2 (kept): certifications only Reported from a homepage listing; MongoDB’s SOC 2 scope page does not name Voyage and excludes preview features (B-REV-S027)</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3.05</w:t>
            </w:r>
          </w:p>
        </w:tc>
        <w:tc>
          <w:tcPr/>
          <w:p>
            <w:pPr>
              <w:pStyle w:val="Compact"/>
              <w:jc w:val="right"/>
            </w:pPr>
            <w:r>
              <w:t xml:space="preserve">3.35</w:t>
            </w:r>
          </w:p>
        </w:tc>
        <w:tc>
          <w:tcPr/>
          <w:p>
            <w:pPr>
              <w:pStyle w:val="Compact"/>
              <w:jc w:val="right"/>
            </w:pPr>
            <w:r>
              <w:t xml:space="preserve">3.15</w:t>
            </w:r>
          </w:p>
        </w:tc>
        <w:tc>
          <w:tcPr/>
          <w:p>
            <w:pPr>
              <w:pStyle w:val="Compact"/>
              <w:jc w:val="right"/>
            </w:pPr>
            <w:r>
              <w:t xml:space="preserve">3.65</w:t>
            </w:r>
          </w:p>
        </w:tc>
        <w:tc>
          <w:tcPr/>
          <w:p>
            <w:pPr>
              <w:pStyle w:val="Compact"/>
              <w:jc w:val="right"/>
            </w:pPr>
            <w:r>
              <w:t xml:space="preserve">3.40</w:t>
            </w:r>
          </w:p>
        </w:tc>
        <w:tc>
          <w:tcPr/>
          <w:p>
            <w:pPr>
              <w:pStyle w:val="Compact"/>
              <w:jc w:val="right"/>
            </w:pPr>
            <w:r>
              <w:t xml:space="preserve">3.60</w:t>
            </w:r>
          </w:p>
        </w:tc>
        <w:tc>
          <w:tcPr/>
          <w:p>
            <w:pPr>
              <w:pStyle w:val="Compact"/>
              <w:jc w:val="right"/>
            </w:pPr>
            <w:r>
              <w:t xml:space="preserve">3.35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r>
    </w:tbl>
    <w:p>
      <w:pPr>
        <w:pStyle w:val="BodyText"/>
      </w:pPr>
      <w:r>
        <w:rPr>
          <w:bCs/>
          <w:b/>
        </w:rPr>
        <w:t xml:space="preserve">Capabilities.</w:t>
      </w:r>
      <w:r>
        <w:t xml:space="preserve"> </w:t>
      </w:r>
      <w:r>
        <w:t xml:space="preserve">Voyage AI by MongoDB: Voyage 4 family (voyage-4-large, voyage-4, voyage-4-lite, open-weight voyage-4-nano) in one shared embedding space; voyage-code-4, voyage-context-4 (contextualised chunks), voyage-multimodal-3.5, domain models voyage-finance-2 and voyage-law-2; rerank-3 and rerank-3-lite (30 September 2026) with 32K-token context</w:t>
      </w:r>
      <w:r>
        <w:t xml:space="preserve"> </w:t>
      </w:r>
      <w:r>
        <w:rPr>
          <w:rStyle w:val="ClaimLabel"/>
        </w:rPr>
        <w:t xml:space="preserve">VF</w:t>
      </w:r>
      <w:r>
        <w:rPr>
          <w:rStyle w:val="FootnoteReference"/>
        </w:rPr>
        <w:footnoteReference w:id="1351"/>
      </w:r>
      <w:r>
        <w:t xml:space="preserve">. rerank-3 is listed as Preview on MongoDB’s model lifecycle page</w:t>
      </w:r>
      <w:r>
        <w:t xml:space="preserve"> </w:t>
      </w:r>
      <w:r>
        <w:rPr>
          <w:rStyle w:val="ClaimLabel"/>
        </w:rPr>
        <w:t xml:space="preserve">VF</w:t>
      </w:r>
      <w:r>
        <w:rPr>
          <w:rStyle w:val="FootnoteReference"/>
        </w:rPr>
        <w:footnoteReference w:id="1355"/>
      </w:r>
      <w:r>
        <w:t xml:space="preserve">.</w:t>
      </w:r>
    </w:p>
    <w:p>
      <w:pPr>
        <w:pStyle w:val="BodyText"/>
      </w:pPr>
      <w:r>
        <w:rPr>
          <w:bCs/>
          <w:b/>
        </w:rPr>
        <w:t xml:space="preserve">Strengths</w:t>
      </w:r>
    </w:p>
    <w:p>
      <w:pPr>
        <w:numPr>
          <w:ilvl w:val="0"/>
          <w:numId w:val="1270"/>
        </w:numPr>
        <w:pStyle w:val="Compact"/>
      </w:pPr>
      <w:r>
        <w:t xml:space="preserve">Broadest lineup against this layer’s research questions: domain (finance), contextual, code, multimodal, quantisation including binary, and instruction-following rerankers</w:t>
      </w:r>
      <w:r>
        <w:t xml:space="preserve"> </w:t>
      </w:r>
      <w:r>
        <w:rPr>
          <w:rStyle w:val="ClaimLabel"/>
        </w:rPr>
        <w:t xml:space="preserve">VF</w:t>
      </w:r>
      <w:r>
        <w:rPr>
          <w:rStyle w:val="FootnoteReference"/>
        </w:rPr>
        <w:footnoteReference w:id="1356"/>
      </w:r>
    </w:p>
    <w:p>
      <w:pPr>
        <w:numPr>
          <w:ilvl w:val="0"/>
          <w:numId w:val="1270"/>
        </w:numPr>
        <w:pStyle w:val="Compact"/>
      </w:pPr>
      <w:r>
        <w:t xml:space="preserve">Shared Voyage 4 space lets a team index with a large model and query with a small one without re-embedding</w:t>
      </w:r>
      <w:r>
        <w:t xml:space="preserve"> </w:t>
      </w:r>
      <w:r>
        <w:rPr>
          <w:rStyle w:val="ClaimLabel"/>
        </w:rPr>
        <w:t xml:space="preserve">VF</w:t>
      </w:r>
      <w:r>
        <w:rPr>
          <w:rStyle w:val="FootnoteReference"/>
        </w:rPr>
        <w:footnoteReference w:id="1357"/>
      </w:r>
    </w:p>
    <w:p>
      <w:pPr>
        <w:numPr>
          <w:ilvl w:val="0"/>
          <w:numId w:val="1270"/>
        </w:numPr>
        <w:pStyle w:val="Compact"/>
      </w:pPr>
      <w:r>
        <w:t xml:space="preserve">Low published prices: voyage-4 US$0.06 per 1M tokens with 200M free tokens per model; rerank-3 US$0.05, rerank-3-lite US$0.02 per 1M tokens (as of 7 October 2026)</w:t>
      </w:r>
      <w:r>
        <w:t xml:space="preserve"> </w:t>
      </w:r>
      <w:r>
        <w:rPr>
          <w:rStyle w:val="ClaimLabel"/>
        </w:rPr>
        <w:t xml:space="preserve">VF</w:t>
      </w:r>
      <w:r>
        <w:rPr>
          <w:rStyle w:val="FootnoteReference"/>
        </w:rPr>
        <w:footnoteReference w:id="1358"/>
      </w:r>
    </w:p>
    <w:p>
      <w:pPr>
        <w:numPr>
          <w:ilvl w:val="0"/>
          <w:numId w:val="1270"/>
        </w:numPr>
        <w:pStyle w:val="Compact"/>
      </w:pPr>
      <w:r>
        <w:t xml:space="preserve">In-VPC route via the AWS Marketplace model package in the customer’s account</w:t>
      </w:r>
      <w:r>
        <w:t xml:space="preserve"> </w:t>
      </w:r>
      <w:r>
        <w:rPr>
          <w:rStyle w:val="ClaimLabel"/>
        </w:rPr>
        <w:t xml:space="preserve">VF</w:t>
      </w:r>
      <w:r>
        <w:rPr>
          <w:rStyle w:val="FootnoteReference"/>
        </w:rPr>
        <w:footnoteReference w:id="1359"/>
      </w:r>
    </w:p>
    <w:p>
      <w:pPr>
        <w:pStyle w:val="FirstParagraph"/>
      </w:pPr>
      <w:r>
        <w:rPr>
          <w:bCs/>
          <w:b/>
        </w:rPr>
        <w:t xml:space="preserve">Limitations and risks</w:t>
      </w:r>
    </w:p>
    <w:p>
      <w:pPr>
        <w:numPr>
          <w:ilvl w:val="0"/>
          <w:numId w:val="1271"/>
        </w:numPr>
        <w:pStyle w:val="Compact"/>
      </w:pPr>
      <w:r>
        <w:t xml:space="preserve">Acquired by MongoDB (closed 17 February 2025)</w:t>
      </w:r>
      <w:r>
        <w:t xml:space="preserve"> </w:t>
      </w:r>
      <w:r>
        <w:rPr>
          <w:rStyle w:val="ClaimLabel"/>
        </w:rPr>
        <w:t xml:space="preserve">VF</w:t>
      </w:r>
      <w:r>
        <w:rPr>
          <w:rStyle w:val="FootnoteReference"/>
        </w:rPr>
        <w:footnoteReference w:id="1361"/>
      </w:r>
      <w:r>
        <w:t xml:space="preserve">; roadmap now tied to MongoDB</w:t>
      </w:r>
      <w:r>
        <w:t xml:space="preserve"> </w:t>
      </w:r>
      <w:r>
        <w:rPr>
          <w:rStyle w:val="ClaimLabel"/>
        </w:rPr>
        <w:t xml:space="preserve">AJ</w:t>
      </w:r>
    </w:p>
    <w:p>
      <w:pPr>
        <w:numPr>
          <w:ilvl w:val="0"/>
          <w:numId w:val="1271"/>
        </w:numPr>
        <w:pStyle w:val="Compact"/>
      </w:pPr>
      <w:r>
        <w:t xml:space="preserve">Certifications rest on a homepage listing; trust-portal report scope not verified</w:t>
      </w:r>
      <w:r>
        <w:t xml:space="preserve"> </w:t>
      </w:r>
      <w:r>
        <w:rPr>
          <w:rStyle w:val="ClaimLabel"/>
        </w:rPr>
        <w:t xml:space="preserve">R</w:t>
      </w:r>
      <w:r>
        <w:rPr>
          <w:rStyle w:val="FootnoteReference"/>
        </w:rPr>
        <w:footnoteReference w:id="1364"/>
      </w:r>
      <w:r>
        <w:t xml:space="preserve">; MongoDB points standalone Voyage to a separate trust portal</w:t>
      </w:r>
      <w:r>
        <w:t xml:space="preserve"> </w:t>
      </w:r>
      <w:r>
        <w:rPr>
          <w:rStyle w:val="ClaimLabel"/>
        </w:rPr>
        <w:t xml:space="preserve">VF</w:t>
      </w:r>
      <w:r>
        <w:rPr>
          <w:rStyle w:val="FootnoteReference"/>
        </w:rPr>
        <w:footnoteReference w:id="1365"/>
      </w:r>
    </w:p>
    <w:p>
      <w:pPr>
        <w:numPr>
          <w:ilvl w:val="0"/>
          <w:numId w:val="1271"/>
        </w:numPr>
        <w:pStyle w:val="Compact"/>
      </w:pPr>
      <w:r>
        <w:t xml:space="preserve">rerank-3 is Preview on MongoDB’s lifecycle page; Atlas Embedding and Reranking API and Automated Embedding are public preview</w:t>
      </w:r>
      <w:r>
        <w:t xml:space="preserve"> </w:t>
      </w:r>
      <w:r>
        <w:rPr>
          <w:rStyle w:val="ClaimLabel"/>
        </w:rPr>
        <w:t xml:space="preserve">VF</w:t>
      </w:r>
      <w:r>
        <w:rPr>
          <w:rStyle w:val="FootnoteReference"/>
        </w:rPr>
        <w:footnoteReference w:id="1366"/>
      </w:r>
    </w:p>
    <w:p>
      <w:pPr>
        <w:numPr>
          <w:ilvl w:val="0"/>
          <w:numId w:val="1271"/>
        </w:numPr>
        <w:pStyle w:val="Compact"/>
      </w:pPr>
      <w:r>
        <w:t xml:space="preserve">Only voyage-4-nano can be self-hosted</w:t>
      </w:r>
      <w:r>
        <w:t xml:space="preserve"> </w:t>
      </w:r>
      <w:r>
        <w:rPr>
          <w:rStyle w:val="ClaimLabel"/>
        </w:rPr>
        <w:t xml:space="preserve">VF</w:t>
      </w:r>
      <w:r>
        <w:rPr>
          <w:rStyle w:val="FootnoteReference"/>
        </w:rPr>
        <w:footnoteReference w:id="1368"/>
      </w:r>
    </w:p>
    <w:p>
      <w:pPr>
        <w:numPr>
          <w:ilvl w:val="0"/>
          <w:numId w:val="1271"/>
        </w:numPr>
        <w:pStyle w:val="Compact"/>
      </w:pPr>
      <w:r>
        <w:t xml:space="preserve">Vendor claims that rerank-3 beats competitors are not decision inputs</w:t>
      </w:r>
      <w:r>
        <w:t xml:space="preserve"> </w:t>
      </w:r>
      <w:r>
        <w:rPr>
          <w:rStyle w:val="ClaimLabel"/>
        </w:rPr>
        <w:t xml:space="preserve">R</w:t>
      </w:r>
      <w:r>
        <w:rPr>
          <w:rStyle w:val="FootnoteReference"/>
        </w:rPr>
        <w:footnoteReference w:id="1370"/>
      </w:r>
    </w:p>
    <w:p>
      <w:pPr>
        <w:numPr>
          <w:ilvl w:val="0"/>
          <w:numId w:val="1271"/>
        </w:numPr>
        <w:pStyle w:val="Compact"/>
      </w:pPr>
      <w:r>
        <w:t xml:space="preserve">Atlas roles govern who can create, edit or delete model API keys</w:t>
      </w:r>
      <w:r>
        <w:t xml:space="preserve"> </w:t>
      </w:r>
      <w:r>
        <w:rPr>
          <w:rStyle w:val="ClaimLabel"/>
        </w:rPr>
        <w:t xml:space="preserve">VF</w:t>
      </w:r>
      <w:r>
        <w:rPr>
          <w:rStyle w:val="FootnoteReference"/>
        </w:rPr>
        <w:footnoteReference w:id="1371"/>
      </w:r>
      <w:r>
        <w:t xml:space="preserve">, but SSO and audit logging of key use are not stated</w:t>
      </w:r>
      <w:r>
        <w:t xml:space="preserve"> </w:t>
      </w:r>
      <w:r>
        <w:rPr>
          <w:rStyle w:val="ClaimLabel"/>
        </w:rPr>
        <w:t xml:space="preserve">NPV</w:t>
      </w:r>
    </w:p>
    <w:p>
      <w:pPr>
        <w:pStyle w:val="FirstParagraph"/>
      </w:pPr>
      <w:r>
        <w:rPr>
          <w:bCs/>
          <w:b/>
        </w:rPr>
        <w:t xml:space="preserve">Choose when</w:t>
      </w:r>
    </w:p>
    <w:p>
      <w:pPr>
        <w:numPr>
          <w:ilvl w:val="0"/>
          <w:numId w:val="1272"/>
        </w:numPr>
        <w:pStyle w:val="Compact"/>
      </w:pPr>
      <w:r>
        <w:t xml:space="preserve">MongoDB is the L6 store, or the firm accepts MongoDB as a strategic supplier</w:t>
      </w:r>
    </w:p>
    <w:p>
      <w:pPr>
        <w:numPr>
          <w:ilvl w:val="0"/>
          <w:numId w:val="1272"/>
        </w:numPr>
        <w:pStyle w:val="Compact"/>
      </w:pPr>
      <w:r>
        <w:t xml:space="preserve">Finance-domain vocabulary and contextualised chunks matter, subject to in-domain evaluation</w:t>
      </w:r>
    </w:p>
    <w:p>
      <w:pPr>
        <w:numPr>
          <w:ilvl w:val="0"/>
          <w:numId w:val="1272"/>
        </w:numPr>
        <w:pStyle w:val="Compact"/>
      </w:pPr>
      <w:r>
        <w:t xml:space="preserve">EU processing via the Atlas Europe Geography is acceptable</w:t>
      </w:r>
    </w:p>
    <w:p>
      <w:pPr>
        <w:pStyle w:val="FirstParagraph"/>
      </w:pPr>
      <w:r>
        <w:rPr>
          <w:bCs/>
          <w:b/>
        </w:rPr>
        <w:t xml:space="preserve">Avoid when</w:t>
      </w:r>
    </w:p>
    <w:p>
      <w:pPr>
        <w:numPr>
          <w:ilvl w:val="0"/>
          <w:numId w:val="1273"/>
        </w:numPr>
        <w:pStyle w:val="Compact"/>
      </w:pPr>
      <w:r>
        <w:t xml:space="preserve">UK processing or on-premises hosting of the main models is mandatory</w:t>
      </w:r>
    </w:p>
    <w:p>
      <w:pPr>
        <w:numPr>
          <w:ilvl w:val="0"/>
          <w:numId w:val="1273"/>
        </w:numPr>
        <w:pStyle w:val="Compact"/>
      </w:pPr>
      <w:r>
        <w:t xml:space="preserve">Independence between the retrieval-store vendor and the embedding vendor is a concentration requirement</w:t>
      </w:r>
    </w:p>
    <w:p>
      <w:pPr>
        <w:pStyle w:val="FirstParagraph"/>
      </w:pPr>
      <w:r>
        <w:rPr>
          <w:bCs/>
          <w:b/>
        </w:rPr>
        <w:t xml:space="preserve">Nearest competitors:</w:t>
      </w:r>
      <w:r>
        <w:t xml:space="preserve"> </w:t>
      </w:r>
      <w:r>
        <w:t xml:space="preserve">L7-cohere, L7-jina, L7-qwen3-embedding, L7-openai</w:t>
      </w:r>
    </w:p>
    <w:p>
      <w:pPr>
        <w:pStyle w:val="BodyText"/>
      </w:pPr>
      <w:r>
        <w:rPr>
          <w:bCs/>
          <w:b/>
        </w:rPr>
        <w:t xml:space="preserve">Regulated-FS note.</w:t>
      </w:r>
      <w:r>
        <w:t xml:space="preserve"> </w:t>
      </w:r>
      <w:r>
        <w:t xml:space="preserve">The Atlas Embedding and Reranking API offers an EEA Geography with no fallback outside it, at a 10% premium</w:t>
      </w:r>
      <w:r>
        <w:t xml:space="preserve"> </w:t>
      </w:r>
      <w:r>
        <w:rPr>
          <w:rStyle w:val="ClaimLabel"/>
        </w:rPr>
        <w:t xml:space="preserve">VF</w:t>
      </w:r>
      <w:r>
        <w:rPr>
          <w:rStyle w:val="FootnoteReference"/>
        </w:rPr>
        <w:footnoteReference w:id="1372"/>
      </w:r>
      <w:r>
        <w:t xml:space="preserve">; Automated Embedding and Native Reranking do not yet support Geography targeting</w:t>
      </w:r>
      <w:r>
        <w:t xml:space="preserve"> </w:t>
      </w:r>
      <w:r>
        <w:rPr>
          <w:rStyle w:val="ClaimLabel"/>
        </w:rPr>
        <w:t xml:space="preserve">VF</w:t>
      </w:r>
      <w:r>
        <w:rPr>
          <w:rStyle w:val="FootnoteReference"/>
        </w:rPr>
        <w:footnoteReference w:id="1373"/>
      </w:r>
      <w:r>
        <w:t xml:space="preserve">. Request the Voyage SOC 2 report and its scope before use with client data</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Voyage AI, acquired by MongoDB, Inc. (closed 17 February 2025)</w:t>
            </w:r>
          </w:p>
        </w:tc>
        <w:tc>
          <w:tcPr/>
          <w:p>
            <w:pPr>
              <w:pStyle w:val="Compact"/>
              <w:jc w:val="left"/>
            </w:pPr>
            <w:r>
              <w:t xml:space="preserve">Verified fact</w:t>
            </w:r>
          </w:p>
        </w:tc>
        <w:tc>
          <w:tcPr/>
          <w:p>
            <w:pPr>
              <w:pStyle w:val="Compact"/>
              <w:jc w:val="left"/>
            </w:pPr>
            <w:r>
              <w:t xml:space="preserve">A2-S033</w:t>
            </w:r>
          </w:p>
        </w:tc>
      </w:tr>
      <w:tr>
        <w:tc>
          <w:tcPr/>
          <w:p>
            <w:pPr>
              <w:pStyle w:val="Compact"/>
              <w:jc w:val="left"/>
            </w:pPr>
            <w:r>
              <w:t xml:space="preserve">Category</w:t>
            </w:r>
          </w:p>
        </w:tc>
        <w:tc>
          <w:tcPr/>
          <w:p>
            <w:pPr>
              <w:pStyle w:val="Compact"/>
              <w:jc w:val="left"/>
            </w:pPr>
            <w:r>
              <w:t xml:space="preserve">Embedding and reranking models (hosted API, marketplace model packages, one open-weight model)</w:t>
            </w:r>
          </w:p>
        </w:tc>
        <w:tc>
          <w:tcPr/>
          <w:p>
            <w:pPr>
              <w:pStyle w:val="Compact"/>
              <w:jc w:val="left"/>
            </w:pPr>
            <w:r>
              <w:t xml:space="preserve">Verified fact</w:t>
            </w:r>
          </w:p>
        </w:tc>
        <w:tc>
          <w:tcPr/>
          <w:p>
            <w:pPr>
              <w:pStyle w:val="Compact"/>
              <w:jc w:val="left"/>
            </w:pPr>
            <w:r>
              <w:t xml:space="preserve">A2-S007, A2-S044</w:t>
            </w:r>
          </w:p>
        </w:tc>
      </w:tr>
      <w:tr>
        <w:tc>
          <w:tcPr/>
          <w:p>
            <w:pPr>
              <w:pStyle w:val="Compact"/>
              <w:jc w:val="left"/>
            </w:pPr>
            <w:r>
              <w:t xml:space="preserve">Version / lineup</w:t>
            </w:r>
          </w:p>
        </w:tc>
        <w:tc>
          <w:tcPr/>
          <w:p>
            <w:pPr>
              <w:pStyle w:val="Compact"/>
              <w:jc w:val="left"/>
            </w:pPr>
            <w:r>
              <w:t xml:space="preserve">Voyage 4 (launched 15 January 2026): voyage-4-large, voyage-4, voyage-4-lite, voyage-4-nano (open weights); plus voyage-code-4, voyage-context-4 (contextualised chunk embeddings), voyage-multimodal-3.5 (text, image, video); domain models voyage-finance-2 and voyage-law-2. Rerankers: rerank-3 and rerank-3-lite (announced 30 September 2026; MongoDB model-lifecycle page lists them as Preview), rerank-2.5 series retained for existing users.</w:t>
            </w:r>
          </w:p>
        </w:tc>
        <w:tc>
          <w:tcPr/>
          <w:p>
            <w:pPr>
              <w:pStyle w:val="Compact"/>
              <w:jc w:val="left"/>
            </w:pPr>
            <w:r>
              <w:t xml:space="preserve">Verified fact</w:t>
            </w:r>
          </w:p>
        </w:tc>
        <w:tc>
          <w:tcPr/>
          <w:p>
            <w:pPr>
              <w:pStyle w:val="Compact"/>
              <w:jc w:val="left"/>
            </w:pPr>
            <w:r>
              <w:t xml:space="preserve">A2-S006, A2-S007, A2-S034, A2-S071, V1-S024</w:t>
            </w:r>
          </w:p>
        </w:tc>
      </w:tr>
      <w:tr>
        <w:tc>
          <w:tcPr/>
          <w:p>
            <w:pPr>
              <w:pStyle w:val="Compact"/>
              <w:jc w:val="left"/>
            </w:pPr>
            <w:r>
              <w:t xml:space="preserve">Licence</w:t>
            </w:r>
          </w:p>
        </w:tc>
        <w:tc>
          <w:tcPr/>
          <w:p>
            <w:pPr>
              <w:pStyle w:val="Compact"/>
              <w:jc w:val="left"/>
            </w:pPr>
            <w:r>
              <w:t xml:space="preserve">Proprietary hosted models; voyage-4-nano is open-weight under Apache 2.0</w:t>
            </w:r>
          </w:p>
        </w:tc>
        <w:tc>
          <w:tcPr/>
          <w:p>
            <w:pPr>
              <w:pStyle w:val="Compact"/>
              <w:jc w:val="left"/>
            </w:pPr>
            <w:r>
              <w:t xml:space="preserve">Verified fact</w:t>
            </w:r>
          </w:p>
        </w:tc>
        <w:tc>
          <w:tcPr/>
          <w:p>
            <w:pPr>
              <w:pStyle w:val="Compact"/>
              <w:jc w:val="left"/>
            </w:pPr>
            <w:r>
              <w:t xml:space="preserve">A2-S006, A2-S071</w:t>
            </w:r>
          </w:p>
        </w:tc>
      </w:tr>
      <w:tr>
        <w:tc>
          <w:tcPr/>
          <w:p>
            <w:pPr>
              <w:pStyle w:val="Compact"/>
              <w:jc w:val="left"/>
            </w:pPr>
            <w:r>
              <w:t xml:space="preserve">Status events</w:t>
            </w:r>
          </w:p>
        </w:tc>
        <w:tc>
          <w:tcPr/>
          <w:p>
            <w:pPr>
              <w:pStyle w:val="Compact"/>
              <w:jc w:val="left"/>
            </w:pPr>
            <w:r>
              <w:t xml:space="preserve">17 February 2025: acquired by MongoDB (announced 24 February 2025); August 2025: rerank-2.5 / rerank-2.5-lite with instruction following; 15 January 2026: Voyage 4 family launched; Voyage 3.x becomes previous generation; 30 September 2026: rerank-3 / rerank-3-lite launched; rerank-2.5 becomes previous generation</w:t>
            </w:r>
          </w:p>
        </w:tc>
        <w:tc>
          <w:tcPr/>
          <w:p>
            <w:pPr>
              <w:pStyle w:val="Compact"/>
              <w:jc w:val="left"/>
            </w:pPr>
            <w:r>
              <w:t xml:space="preserve">Verified fact</w:t>
            </w:r>
          </w:p>
        </w:tc>
        <w:tc>
          <w:tcPr/>
          <w:p>
            <w:pPr>
              <w:pStyle w:val="Compact"/>
              <w:jc w:val="left"/>
            </w:pPr>
            <w:r>
              <w:t xml:space="preserve">A2-S033, A2-S006, A2-S034, V1-S023, V1-S024</w:t>
            </w:r>
          </w:p>
        </w:tc>
      </w:tr>
      <w:tr>
        <w:tc>
          <w:tcPr/>
          <w:p>
            <w:pPr>
              <w:pStyle w:val="Compact"/>
              <w:jc w:val="left"/>
            </w:pPr>
            <w:r>
              <w:t xml:space="preserve">Strategic direction</w:t>
            </w:r>
          </w:p>
        </w:tc>
        <w:tc>
          <w:tcPr/>
          <w:p>
            <w:pPr>
              <w:pStyle w:val="Compact"/>
              <w:jc w:val="left"/>
            </w:pPr>
            <w:r>
              <w:t xml:space="preserve">Being folded into MongoDB: Embedding and Reranking API on Atlas (public preview) and Automated Embedding in MongoDB Vector Search (public preview on Community Edition; Atlas</w:t>
            </w:r>
            <w:r>
              <w:t xml:space="preserve"> </w:t>
            </w:r>
            <w:r>
              <w:t xml:space="preserve">‘</w:t>
            </w:r>
            <w:r>
              <w:t xml:space="preserve">coming soon</w:t>
            </w:r>
            <w:r>
              <w:t xml:space="preserve">’</w:t>
            </w:r>
            <w:r>
              <w:t xml:space="preserve"> </w:t>
            </w:r>
            <w:r>
              <w:t xml:space="preserve">as of January 2026). Voyage 4 models share one embedding space so documents and queries can use different model sizes.</w:t>
            </w:r>
          </w:p>
        </w:tc>
        <w:tc>
          <w:tcPr/>
          <w:p>
            <w:pPr>
              <w:pStyle w:val="Compact"/>
              <w:jc w:val="left"/>
            </w:pPr>
            <w:r>
              <w:t xml:space="preserve">Verified fact</w:t>
            </w:r>
          </w:p>
        </w:tc>
        <w:tc>
          <w:tcPr/>
          <w:p>
            <w:pPr>
              <w:pStyle w:val="Compact"/>
              <w:jc w:val="left"/>
            </w:pPr>
            <w:r>
              <w:t xml:space="preserve">A2-S008, A2-S077, A2-S078, A2-S006</w:t>
            </w:r>
          </w:p>
        </w:tc>
      </w:tr>
      <w:tr>
        <w:tc>
          <w:tcPr/>
          <w:p>
            <w:pPr>
              <w:pStyle w:val="Compact"/>
              <w:jc w:val="left"/>
            </w:pPr>
            <w:r>
              <w:t xml:space="preserve">What it does</w:t>
            </w:r>
          </w:p>
        </w:tc>
        <w:tc>
          <w:tcPr/>
          <w:p>
            <w:pPr>
              <w:pStyle w:val="Compact"/>
              <w:jc w:val="left"/>
            </w:pPr>
            <w:r>
              <w:t xml:space="preserve">General-purpose, code, domain-specific, contextualised and multimodal embedding models plus instruction-following rerankers (32K-token context). voyage-4: 32,000-token context, 1,024 default dims (256/512/2,048 options), multiple quantisation options including binary.</w:t>
            </w:r>
          </w:p>
        </w:tc>
        <w:tc>
          <w:tcPr/>
          <w:p>
            <w:pPr>
              <w:pStyle w:val="Compact"/>
              <w:jc w:val="left"/>
            </w:pPr>
            <w:r>
              <w:t xml:space="preserve">Verified fact</w:t>
            </w:r>
          </w:p>
        </w:tc>
        <w:tc>
          <w:tcPr/>
          <w:p>
            <w:pPr>
              <w:pStyle w:val="Compact"/>
              <w:jc w:val="left"/>
            </w:pPr>
            <w:r>
              <w:t xml:space="preserve">A2-S007, A2-S006, A2-S034</w:t>
            </w:r>
          </w:p>
        </w:tc>
      </w:tr>
      <w:tr>
        <w:tc>
          <w:tcPr/>
          <w:p>
            <w:pPr>
              <w:pStyle w:val="Compact"/>
              <w:jc w:val="left"/>
            </w:pPr>
            <w:r>
              <w:t xml:space="preserve">Stack position</w:t>
            </w:r>
          </w:p>
        </w:tc>
        <w:tc>
          <w:tcPr/>
          <w:p>
            <w:pPr>
              <w:pStyle w:val="Compact"/>
              <w:jc w:val="left"/>
            </w:pPr>
            <w:r>
              <w:t xml:space="preserve">L7, covering both embedding and reranking; increasingly also embedded inside L6 (MongoDB Vector Search automated embedding).</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REST API and SDKs; Atlas Embedding and Reranking API; AWS and Azure Marketplace; automated embedding inside MongoDB Vector Search</w:t>
            </w:r>
          </w:p>
        </w:tc>
        <w:tc>
          <w:tcPr/>
          <w:p>
            <w:pPr>
              <w:pStyle w:val="Compact"/>
              <w:jc w:val="left"/>
            </w:pPr>
            <w:r>
              <w:t xml:space="preserve">Verified fact</w:t>
            </w:r>
          </w:p>
        </w:tc>
        <w:tc>
          <w:tcPr/>
          <w:p>
            <w:pPr>
              <w:pStyle w:val="Compact"/>
              <w:jc w:val="left"/>
            </w:pPr>
            <w:r>
              <w:t xml:space="preserve">A2-S033, A2-S077, A2-S078</w:t>
            </w:r>
          </w:p>
        </w:tc>
      </w:tr>
      <w:tr>
        <w:tc>
          <w:tcPr/>
          <w:p>
            <w:pPr>
              <w:pStyle w:val="Compact"/>
              <w:jc w:val="left"/>
            </w:pPr>
            <w:r>
              <w:t xml:space="preserve">Dependencies</w:t>
            </w:r>
          </w:p>
        </w:tc>
        <w:tc>
          <w:tcPr/>
          <w:p>
            <w:pPr>
              <w:pStyle w:val="Compact"/>
              <w:jc w:val="left"/>
            </w:pPr>
            <w:r>
              <w:t xml:space="preserve">Voyage/MongoDB hosted API, or AWS SageMaker (GPU instances such as ml.g5.xlarge) for marketplace model packages; voyage-4-nano runs anywhere (Hugging Face weights)</w:t>
            </w:r>
          </w:p>
        </w:tc>
        <w:tc>
          <w:tcPr/>
          <w:p>
            <w:pPr>
              <w:pStyle w:val="Compact"/>
              <w:jc w:val="left"/>
            </w:pPr>
            <w:r>
              <w:t xml:space="preserve">Verified fact</w:t>
            </w:r>
          </w:p>
        </w:tc>
        <w:tc>
          <w:tcPr/>
          <w:p>
            <w:pPr>
              <w:pStyle w:val="Compact"/>
              <w:jc w:val="left"/>
            </w:pPr>
            <w:r>
              <w:t xml:space="preserve">A2-S044, A2-S071</w:t>
            </w:r>
          </w:p>
        </w:tc>
      </w:tr>
      <w:tr>
        <w:tc>
          <w:tcPr/>
          <w:p>
            <w:pPr>
              <w:pStyle w:val="Compact"/>
              <w:jc w:val="left"/>
            </w:pPr>
            <w:r>
              <w:t xml:space="preserve">Certifications</w:t>
            </w:r>
          </w:p>
        </w:tc>
        <w:tc>
          <w:tcPr/>
          <w:p>
            <w:pPr>
              <w:pStyle w:val="Compact"/>
              <w:jc w:val="left"/>
            </w:pPr>
            <w:r>
              <w:t xml:space="preserve">SOC 2 and HIPAA listed in Voyage AI homepage/terms; MongoDB Trust Portal refers standalone Voyage to a separate VoyageAI Trust Portal (report scope not verified)</w:t>
            </w:r>
          </w:p>
        </w:tc>
        <w:tc>
          <w:tcPr/>
          <w:p>
            <w:pPr>
              <w:pStyle w:val="Compact"/>
              <w:jc w:val="left"/>
            </w:pPr>
            <w:r>
              <w:t xml:space="preserve">Reported</w:t>
            </w:r>
          </w:p>
        </w:tc>
        <w:tc>
          <w:tcPr/>
          <w:p>
            <w:pPr>
              <w:pStyle w:val="Compact"/>
              <w:jc w:val="left"/>
            </w:pPr>
            <w:r>
              <w:t xml:space="preserve">A2-S044, A2-S143, A2-S138</w:t>
            </w:r>
          </w:p>
        </w:tc>
      </w:tr>
      <w:tr>
        <w:tc>
          <w:tcPr/>
          <w:p>
            <w:pPr>
              <w:pStyle w:val="Compact"/>
              <w:jc w:val="left"/>
            </w:pPr>
            <w:r>
              <w:t xml:space="preserve">GDPR / residency</w:t>
            </w:r>
          </w:p>
        </w:tc>
        <w:tc>
          <w:tcPr/>
          <w:p>
            <w:pPr>
              <w:pStyle w:val="Compact"/>
              <w:jc w:val="left"/>
            </w:pPr>
            <w:r>
              <w:t xml:space="preserve">Atlas Embedding and Reranking API: Europe Geography (EEA regions) and US Geography processing boundaries, no fallback outside the Geography, 10% price premium (announced 1 September 2026, public preview at launch); Voyage-hosted API: opt-out of training gives zero-day retention</w:t>
            </w:r>
          </w:p>
        </w:tc>
        <w:tc>
          <w:tcPr/>
          <w:p>
            <w:pPr>
              <w:pStyle w:val="Compact"/>
              <w:jc w:val="left"/>
            </w:pPr>
            <w:r>
              <w:t xml:space="preserve">Verified fact</w:t>
            </w:r>
          </w:p>
        </w:tc>
        <w:tc>
          <w:tcPr/>
          <w:p>
            <w:pPr>
              <w:pStyle w:val="Compact"/>
              <w:jc w:val="left"/>
            </w:pPr>
            <w:r>
              <w:t xml:space="preserve">A2-S142, A2-S143</w:t>
            </w:r>
          </w:p>
        </w:tc>
      </w:tr>
      <w:tr>
        <w:tc>
          <w:tcPr/>
          <w:p>
            <w:pPr>
              <w:pStyle w:val="Compact"/>
              <w:jc w:val="left"/>
            </w:pPr>
            <w:r>
              <w:t xml:space="preserve">Security features</w:t>
            </w:r>
          </w:p>
        </w:tc>
        <w:tc>
          <w:tcPr/>
          <w:p>
            <w:pPr>
              <w:pStyle w:val="Compact"/>
              <w:jc w:val="left"/>
            </w:pPr>
            <w:r>
              <w:t xml:space="preserve">In-VPC marketplace deployment keeps data flow and API access in the customer’s account (AWS acts as sub-processor)</w:t>
            </w:r>
          </w:p>
        </w:tc>
        <w:tc>
          <w:tcPr/>
          <w:p>
            <w:pPr>
              <w:pStyle w:val="Compact"/>
              <w:jc w:val="left"/>
            </w:pPr>
            <w:r>
              <w:t xml:space="preserve">Verified fact</w:t>
            </w:r>
          </w:p>
        </w:tc>
        <w:tc>
          <w:tcPr/>
          <w:p>
            <w:pPr>
              <w:pStyle w:val="Compact"/>
              <w:jc w:val="left"/>
            </w:pPr>
            <w:r>
              <w:t xml:space="preserve">A2-S044</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voyage-4 US$0.06 per 1M tokens, first 200M tokens free per model; rerank-3 US$0.05 and rerank-3-lite US$0.02 per 1M tokens</w:t>
            </w:r>
          </w:p>
        </w:tc>
        <w:tc>
          <w:tcPr/>
          <w:p>
            <w:pPr>
              <w:pStyle w:val="Compact"/>
              <w:jc w:val="left"/>
            </w:pPr>
            <w:r>
              <w:t xml:space="preserve">Verified fact</w:t>
            </w:r>
          </w:p>
        </w:tc>
        <w:tc>
          <w:tcPr/>
          <w:p>
            <w:pPr>
              <w:pStyle w:val="Compact"/>
              <w:jc w:val="left"/>
            </w:pPr>
            <w:r>
              <w:t xml:space="preserve">A2-S007, A2-S034</w:t>
            </w:r>
          </w:p>
        </w:tc>
      </w:tr>
      <w:tr>
        <w:tc>
          <w:tcPr/>
          <w:p>
            <w:pPr>
              <w:pStyle w:val="Compact"/>
              <w:jc w:val="left"/>
            </w:pPr>
            <w:r>
              <w:t xml:space="preserve">Infrastructure cost</w:t>
            </w:r>
          </w:p>
        </w:tc>
        <w:tc>
          <w:tcPr/>
          <w:p>
            <w:pPr>
              <w:pStyle w:val="Compact"/>
              <w:jc w:val="left"/>
            </w:pPr>
            <w:r>
              <w:t xml:space="preserve">Marketplace self-deployment requires SageMaker GPU instances (e.g. ml.g5.xlarge); default quotas are often zero</w:t>
            </w:r>
          </w:p>
        </w:tc>
        <w:tc>
          <w:tcPr/>
          <w:p>
            <w:pPr>
              <w:pStyle w:val="Compact"/>
              <w:jc w:val="left"/>
            </w:pPr>
            <w:r>
              <w:t xml:space="preserve">Verified fact</w:t>
            </w:r>
          </w:p>
        </w:tc>
        <w:tc>
          <w:tcPr/>
          <w:p>
            <w:pPr>
              <w:pStyle w:val="Compact"/>
              <w:jc w:val="left"/>
            </w:pPr>
            <w:r>
              <w:t xml:space="preserve">A2-S044</w:t>
            </w:r>
          </w:p>
        </w:tc>
      </w:tr>
      <w:tr>
        <w:tc>
          <w:tcPr/>
          <w:p>
            <w:pPr>
              <w:pStyle w:val="Compact"/>
              <w:jc w:val="left"/>
            </w:pPr>
            <w:r>
              <w:t xml:space="preserve">Ecosystem</w:t>
            </w:r>
          </w:p>
        </w:tc>
        <w:tc>
          <w:tcPr/>
          <w:p>
            <w:pPr>
              <w:pStyle w:val="Compact"/>
              <w:jc w:val="left"/>
            </w:pPr>
            <w:r>
              <w:t xml:space="preserve">Recommended in Anthropic’s Claude embeddings documentation; available via AWS and Azure marketplaces; native in MongoDB</w:t>
            </w:r>
          </w:p>
        </w:tc>
        <w:tc>
          <w:tcPr/>
          <w:p>
            <w:pPr>
              <w:pStyle w:val="Compact"/>
              <w:jc w:val="left"/>
            </w:pPr>
            <w:r>
              <w:t xml:space="preserve">Verified fact</w:t>
            </w:r>
          </w:p>
        </w:tc>
        <w:tc>
          <w:tcPr/>
          <w:p>
            <w:pPr>
              <w:pStyle w:val="Compact"/>
              <w:jc w:val="left"/>
            </w:pPr>
            <w:r>
              <w:t xml:space="preserve">A2-S071, A2-S033, A2-S078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Frequent model generations (rerank-2.5 Aug 2025, Voyage 4 Jan 2026, rerank-3 Sep 2026); MongoDB-integrated APIs still in public preview</w:t>
            </w:r>
          </w:p>
        </w:tc>
        <w:tc>
          <w:tcPr/>
          <w:p>
            <w:pPr>
              <w:pStyle w:val="Compact"/>
              <w:jc w:val="left"/>
            </w:pPr>
            <w:r>
              <w:t xml:space="preserve">Verified fact</w:t>
            </w:r>
          </w:p>
        </w:tc>
        <w:tc>
          <w:tcPr/>
          <w:p>
            <w:pPr>
              <w:pStyle w:val="Compact"/>
              <w:jc w:val="left"/>
            </w:pPr>
            <w:r>
              <w:t xml:space="preserve">A2-S034, A2-S006, A2-S077</w:t>
            </w:r>
          </w:p>
        </w:tc>
      </w:tr>
      <w:tr>
        <w:tc>
          <w:tcPr/>
          <w:p>
            <w:pPr>
              <w:pStyle w:val="Compact"/>
              <w:jc w:val="left"/>
            </w:pPr>
            <w:r>
              <w:t xml:space="preserve">Deployment</w:t>
            </w:r>
          </w:p>
        </w:tc>
        <w:tc>
          <w:tcPr/>
          <w:p>
            <w:pPr>
              <w:pStyle w:val="Compact"/>
              <w:jc w:val="left"/>
            </w:pPr>
            <w:r>
              <w:t xml:space="preserve">saas: Yes; managed_cloud: Yes (AWS Marketplace, Azure Marketplace, MongoDB Atlas); vpc_byoc: Yes (model package deployed in the customer’s AWS account and VPC via SageMaker); private_cloud: Not publicly verified; self_hosted: Partial (voyage-4-nano open weights only); on_prem: Not publicly verified</w:t>
            </w:r>
          </w:p>
        </w:tc>
        <w:tc>
          <w:tcPr/>
          <w:p>
            <w:pPr>
              <w:pStyle w:val="Compact"/>
            </w:pPr>
          </w:p>
        </w:tc>
        <w:tc>
          <w:tcPr/>
          <w:p>
            <w:pPr>
              <w:pStyle w:val="Compact"/>
            </w:pPr>
          </w:p>
        </w:tc>
      </w:tr>
    </w:tbl>
    <w:bookmarkEnd w:id="1374"/>
    <w:bookmarkStart w:id="1386" w:name="X230adf59a2963949340e1e59102f4a712caf331"/>
    <w:p>
      <w:pPr>
        <w:pStyle w:val="Heading2"/>
      </w:pPr>
      <w:r>
        <w:t xml:space="preserve">NVIDIA NeMo Retriever embedding and reranking NIM microservices (Nemotron embedding/reranking models) (</w:t>
      </w:r>
      <w:r>
        <w:rPr>
          <w:rStyle w:val="VerbatimChar"/>
        </w:rPr>
        <w:t xml:space="preserve">L7-nvidia-nemo-retriever</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Sound self-hosted runtime for NVIDIA-standardised estates; licence cost and GPU coupling make it a poor neutral default.</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Embed and rerank including multimodal; shorter context and fixed dimensions; Matryoshka not evidenced.</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Commercial subscription with Helm/Kubernetes deployment; inherits host IAM; support terms 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Self-hosted container (certifications not applicable); licence clear; container hardening evidence NPV.</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Any cloud or data centre with supported GPUs, NVIDIA API Catalog for development; air-gap NPV.</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NeMo Retriever pipeline and Helm chart; wider ecosystem NPV.</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Frequent NIM releases; inconsistent version dating across pages.</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Per-GPU licence on top of GPU infrastructure.</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Tied to NVIDIA GPUs and the AI Enterprise licence; per-model licences vary.</w:t>
            </w:r>
          </w:p>
        </w:tc>
      </w:tr>
      <w:tr>
        <w:tc>
          <w:tcPr/>
          <w:p>
            <w:pPr>
              <w:pStyle w:val="Compact"/>
              <w:jc w:val="left"/>
            </w:pPr>
            <w:r>
              <w:rPr>
                <w:bCs/>
                <w:b/>
              </w:rPr>
              <w:t xml:space="preserve">Total (generic / FS)</w:t>
            </w:r>
          </w:p>
        </w:tc>
        <w:tc>
          <w:tcPr/>
          <w:p>
            <w:pPr>
              <w:pStyle w:val="Compact"/>
              <w:jc w:val="right"/>
            </w:pPr>
            <w:r>
              <w:rPr>
                <w:bCs/>
                <w:b/>
              </w:rPr>
              <w:t xml:space="preserve">3.00 / 2.95</w:t>
            </w:r>
          </w:p>
        </w:tc>
        <w:tc>
          <w:tcPr/>
          <w:p>
            <w:pPr>
              <w:pStyle w:val="Compact"/>
            </w:pPr>
          </w:p>
        </w:tc>
      </w:tr>
    </w:tbl>
    <w:p>
      <w:pPr>
        <w:pStyle w:val="BodyText"/>
      </w:pPr>
      <w:r>
        <w:rPr>
          <w:iCs/>
          <w:i/>
        </w:rPr>
        <w:t xml:space="preserve">Evidence rules applied:</w:t>
      </w:r>
      <w:r>
        <w:t xml:space="preserve"> </w:t>
      </w:r>
      <w:r>
        <w:t xml:space="preserve">NPV cap not applied to security_compliance: self-hosted container, vendor certifications not applicable; scored on in-estate deployment and licence clarity; Rule 6 (CP2 Q1) not applied at CP2 rework: no hyperscaler-consumed route is in the fact base; scores kept</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2.95</w:t>
            </w:r>
          </w:p>
        </w:tc>
        <w:tc>
          <w:tcPr/>
          <w:p>
            <w:pPr>
              <w:pStyle w:val="Compact"/>
              <w:jc w:val="right"/>
            </w:pPr>
            <w:r>
              <w:t xml:space="preserve">2.90</w:t>
            </w:r>
          </w:p>
        </w:tc>
        <w:tc>
          <w:tcPr/>
          <w:p>
            <w:pPr>
              <w:pStyle w:val="Compact"/>
              <w:jc w:val="right"/>
            </w:pPr>
            <w:r>
              <w:t xml:space="preserve">3.00</w:t>
            </w:r>
          </w:p>
        </w:tc>
        <w:tc>
          <w:tcPr/>
          <w:p>
            <w:pPr>
              <w:pStyle w:val="Compact"/>
              <w:jc w:val="right"/>
            </w:pPr>
            <w:r>
              <w:t xml:space="preserve">2.75</w:t>
            </w:r>
          </w:p>
        </w:tc>
        <w:tc>
          <w:tcPr/>
          <w:p>
            <w:pPr>
              <w:pStyle w:val="Compact"/>
              <w:jc w:val="right"/>
            </w:pPr>
            <w:r>
              <w:t xml:space="preserve">2.95</w:t>
            </w:r>
          </w:p>
        </w:tc>
        <w:tc>
          <w:tcPr/>
          <w:p>
            <w:pPr>
              <w:pStyle w:val="Compact"/>
              <w:jc w:val="right"/>
            </w:pPr>
            <w:r>
              <w:t xml:space="preserve">2.90</w:t>
            </w:r>
          </w:p>
        </w:tc>
        <w:tc>
          <w:tcPr/>
          <w:p>
            <w:pPr>
              <w:pStyle w:val="Compact"/>
              <w:jc w:val="right"/>
            </w:pPr>
            <w:r>
              <w:t xml:space="preserve">3.00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NVIDIA NeMo Retriever embedding and reranking NIM microservices: Embedding NIM 2.3 (nemotron-3-embed-1b added in 2.2; llama-nemotron-embed-1b-v2; llama-nemotron-embed-vl-1b-v2) and Reranking NIM 2.0.0 (llama-nemotron-rerank-vl-1b-v2, rerank-1b-v2, rerank-500m-v2), deployed by Helm on Kubernetes or Docker</w:t>
      </w:r>
      <w:r>
        <w:t xml:space="preserve"> </w:t>
      </w:r>
      <w:r>
        <w:rPr>
          <w:rStyle w:val="ClaimLabel"/>
        </w:rPr>
        <w:t xml:space="preserve">VF</w:t>
      </w:r>
      <w:r>
        <w:rPr>
          <w:rStyle w:val="FootnoteReference"/>
        </w:rPr>
        <w:footnoteReference w:id="1375"/>
      </w:r>
      <w:r>
        <w:t xml:space="preserve">.</w:t>
      </w:r>
    </w:p>
    <w:p>
      <w:pPr>
        <w:pStyle w:val="BodyText"/>
      </w:pPr>
      <w:r>
        <w:rPr>
          <w:bCs/>
          <w:b/>
        </w:rPr>
        <w:t xml:space="preserve">Strengths</w:t>
      </w:r>
    </w:p>
    <w:p>
      <w:pPr>
        <w:numPr>
          <w:ilvl w:val="0"/>
          <w:numId w:val="1274"/>
        </w:numPr>
        <w:pStyle w:val="Compact"/>
      </w:pPr>
      <w:r>
        <w:t xml:space="preserve">Embed and rerank, text and multimodal, as GPU-optimised containers that run in any cloud or data centre with supported GPUs</w:t>
      </w:r>
      <w:r>
        <w:t xml:space="preserve"> </w:t>
      </w:r>
      <w:r>
        <w:rPr>
          <w:rStyle w:val="ClaimLabel"/>
        </w:rPr>
        <w:t xml:space="preserve">VF</w:t>
      </w:r>
      <w:r>
        <w:rPr>
          <w:rStyle w:val="FootnoteReference"/>
        </w:rPr>
        <w:footnoteReference w:id="1379"/>
      </w:r>
    </w:p>
    <w:p>
      <w:pPr>
        <w:numPr>
          <w:ilvl w:val="0"/>
          <w:numId w:val="1274"/>
        </w:numPr>
        <w:pStyle w:val="Compact"/>
      </w:pPr>
      <w:r>
        <w:t xml:space="preserve">Client data stays in the firm’s environment when self-hosted</w:t>
      </w:r>
      <w:r>
        <w:t xml:space="preserve"> </w:t>
      </w:r>
      <w:r>
        <w:rPr>
          <w:rStyle w:val="ClaimLabel"/>
        </w:rPr>
        <w:t xml:space="preserve">AJ</w:t>
      </w:r>
    </w:p>
    <w:p>
      <w:pPr>
        <w:numPr>
          <w:ilvl w:val="0"/>
          <w:numId w:val="1274"/>
        </w:numPr>
        <w:pStyle w:val="Compact"/>
      </w:pPr>
      <w:r>
        <w:t xml:space="preserve">Fits estates that already standardise on NVIDIA AI Enterprise for L2 serving</w:t>
      </w:r>
      <w:r>
        <w:t xml:space="preserve"> </w:t>
      </w:r>
      <w:r>
        <w:rPr>
          <w:rStyle w:val="ClaimLabel"/>
        </w:rPr>
        <w:t xml:space="preserve">AJ</w:t>
      </w:r>
    </w:p>
    <w:p>
      <w:pPr>
        <w:pStyle w:val="FirstParagraph"/>
      </w:pPr>
      <w:r>
        <w:rPr>
          <w:bCs/>
          <w:b/>
        </w:rPr>
        <w:t xml:space="preserve">Limitations and risks</w:t>
      </w:r>
    </w:p>
    <w:p>
      <w:pPr>
        <w:numPr>
          <w:ilvl w:val="0"/>
          <w:numId w:val="1275"/>
        </w:numPr>
        <w:pStyle w:val="Compact"/>
      </w:pPr>
      <w:r>
        <w:t xml:space="preserve">Production use requires NVIDIA AI Enterprise, from US$4,500 per GPU per year or about US$1 per GPU per hour in cloud (as of 7 October 2026)</w:t>
      </w:r>
      <w:r>
        <w:t xml:space="preserve"> </w:t>
      </w:r>
      <w:r>
        <w:rPr>
          <w:rStyle w:val="ClaimLabel"/>
        </w:rPr>
        <w:t xml:space="preserve">VF</w:t>
      </w:r>
      <w:r>
        <w:rPr>
          <w:rStyle w:val="FootnoteReference"/>
        </w:rPr>
        <w:footnoteReference w:id="1381"/>
      </w:r>
    </w:p>
    <w:p>
      <w:pPr>
        <w:numPr>
          <w:ilvl w:val="0"/>
          <w:numId w:val="1275"/>
        </w:numPr>
        <w:pStyle w:val="Compact"/>
      </w:pPr>
      <w:r>
        <w:t xml:space="preserve">Two-layer licensing (container agreement plus per-model licences that vary)</w:t>
      </w:r>
      <w:r>
        <w:t xml:space="preserve"> </w:t>
      </w:r>
      <w:r>
        <w:rPr>
          <w:rStyle w:val="ClaimLabel"/>
        </w:rPr>
        <w:t xml:space="preserve">VF</w:t>
      </w:r>
      <w:r>
        <w:rPr>
          <w:rStyle w:val="FootnoteReference"/>
        </w:rPr>
        <w:footnoteReference w:id="1382"/>
      </w:r>
    </w:p>
    <w:p>
      <w:pPr>
        <w:numPr>
          <w:ilvl w:val="0"/>
          <w:numId w:val="1275"/>
        </w:numPr>
        <w:pStyle w:val="Compact"/>
      </w:pPr>
      <w:r>
        <w:t xml:space="preserve">Shorter limits than API peers: nemotron-3-embed-1b is text-only, fixed 2,048 dims, 4,096-token maximum</w:t>
      </w:r>
      <w:r>
        <w:t xml:space="preserve"> </w:t>
      </w:r>
      <w:r>
        <w:rPr>
          <w:rStyle w:val="ClaimLabel"/>
        </w:rPr>
        <w:t xml:space="preserve">VF</w:t>
      </w:r>
      <w:r>
        <w:rPr>
          <w:rStyle w:val="FootnoteReference"/>
        </w:rPr>
        <w:footnoteReference w:id="1384"/>
      </w:r>
    </w:p>
    <w:p>
      <w:pPr>
        <w:numPr>
          <w:ilvl w:val="0"/>
          <w:numId w:val="1275"/>
        </w:numPr>
        <w:pStyle w:val="Compact"/>
      </w:pPr>
      <w:r>
        <w:t xml:space="preserve">Helm chart warns that a text-only reranker silently degrades multimodal reranking</w:t>
      </w:r>
      <w:r>
        <w:t xml:space="preserve"> </w:t>
      </w:r>
      <w:r>
        <w:rPr>
          <w:rStyle w:val="ClaimLabel"/>
        </w:rPr>
        <w:t xml:space="preserve">VF</w:t>
      </w:r>
      <w:r>
        <w:rPr>
          <w:rStyle w:val="FootnoteReference"/>
        </w:rPr>
        <w:footnoteReference w:id="1385"/>
      </w:r>
    </w:p>
    <w:p>
      <w:pPr>
        <w:numPr>
          <w:ilvl w:val="0"/>
          <w:numId w:val="1275"/>
        </w:numPr>
        <w:pStyle w:val="Compact"/>
      </w:pPr>
      <w:r>
        <w:t xml:space="preserve">Release dates inconsistent across NGC and Hugging Face pages; container security features NPV</w:t>
      </w:r>
    </w:p>
    <w:p>
      <w:pPr>
        <w:pStyle w:val="FirstParagraph"/>
      </w:pPr>
      <w:r>
        <w:rPr>
          <w:bCs/>
          <w:b/>
        </w:rPr>
        <w:t xml:space="preserve">Choose when</w:t>
      </w:r>
    </w:p>
    <w:p>
      <w:pPr>
        <w:numPr>
          <w:ilvl w:val="0"/>
          <w:numId w:val="1276"/>
        </w:numPr>
        <w:pStyle w:val="Compact"/>
      </w:pPr>
      <w:r>
        <w:t xml:space="preserve">The firm already licenses NVIDIA AI Enterprise and runs GPU Kubernetes</w:t>
      </w:r>
    </w:p>
    <w:p>
      <w:pPr>
        <w:numPr>
          <w:ilvl w:val="0"/>
          <w:numId w:val="1276"/>
        </w:numPr>
        <w:pStyle w:val="Compact"/>
      </w:pPr>
      <w:r>
        <w:t xml:space="preserve">A vendor-supported, self-hosted embed-plus-rerank runtime is required</w:t>
      </w:r>
    </w:p>
    <w:p>
      <w:pPr>
        <w:pStyle w:val="FirstParagraph"/>
      </w:pPr>
      <w:r>
        <w:rPr>
          <w:bCs/>
          <w:b/>
        </w:rPr>
        <w:t xml:space="preserve">Avoid when</w:t>
      </w:r>
    </w:p>
    <w:p>
      <w:pPr>
        <w:numPr>
          <w:ilvl w:val="0"/>
          <w:numId w:val="1277"/>
        </w:numPr>
        <w:pStyle w:val="Compact"/>
      </w:pPr>
      <w:r>
        <w:t xml:space="preserve">Retrieval volumes do not justify per-GPU licences</w:t>
      </w:r>
    </w:p>
    <w:p>
      <w:pPr>
        <w:numPr>
          <w:ilvl w:val="0"/>
          <w:numId w:val="1277"/>
        </w:numPr>
        <w:pStyle w:val="Compact"/>
      </w:pPr>
      <w:r>
        <w:t xml:space="preserve">The firm wants to avoid deepening GPU-vendor concentration</w:t>
      </w:r>
    </w:p>
    <w:p>
      <w:pPr>
        <w:pStyle w:val="FirstParagraph"/>
      </w:pPr>
      <w:r>
        <w:rPr>
          <w:bCs/>
          <w:b/>
        </w:rPr>
        <w:t xml:space="preserve">Nearest competitors:</w:t>
      </w:r>
      <w:r>
        <w:t xml:space="preserve"> </w:t>
      </w:r>
      <w:r>
        <w:t xml:space="preserve">L7-sentence-transformers, L7-qwen3-embedding, L7-cohere</w:t>
      </w:r>
    </w:p>
    <w:p>
      <w:pPr>
        <w:pStyle w:val="BodyText"/>
      </w:pPr>
      <w:r>
        <w:rPr>
          <w:bCs/>
          <w:b/>
        </w:rPr>
        <w:t xml:space="preserve">Regulated-FS note.</w:t>
      </w:r>
      <w:r>
        <w:t xml:space="preserve"> </w:t>
      </w:r>
      <w:r>
        <w:t xml:space="preserve">Self-hosting removes cross-border transfer questions for the retrieval path</w:t>
      </w:r>
      <w:r>
        <w:t xml:space="preserve"> </w:t>
      </w:r>
      <w:r>
        <w:rPr>
          <w:rStyle w:val="ClaimLabel"/>
        </w:rPr>
        <w:t xml:space="preserve">AJ</w:t>
      </w:r>
      <w:r>
        <w:t xml:space="preserve">; the AI Enterprise subscription becomes the third-party arrangement to register</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NVIDIA</w:t>
            </w:r>
          </w:p>
        </w:tc>
        <w:tc>
          <w:tcPr/>
          <w:p>
            <w:pPr>
              <w:pStyle w:val="Compact"/>
              <w:jc w:val="left"/>
            </w:pPr>
            <w:r>
              <w:t xml:space="preserve">Verified fact</w:t>
            </w:r>
          </w:p>
        </w:tc>
        <w:tc>
          <w:tcPr/>
          <w:p>
            <w:pPr>
              <w:pStyle w:val="Compact"/>
              <w:jc w:val="left"/>
            </w:pPr>
            <w:r>
              <w:t xml:space="preserve">A2-S030</w:t>
            </w:r>
          </w:p>
        </w:tc>
      </w:tr>
      <w:tr>
        <w:tc>
          <w:tcPr/>
          <w:p>
            <w:pPr>
              <w:pStyle w:val="Compact"/>
              <w:jc w:val="left"/>
            </w:pPr>
            <w:r>
              <w:t xml:space="preserve">Category</w:t>
            </w:r>
          </w:p>
        </w:tc>
        <w:tc>
          <w:tcPr/>
          <w:p>
            <w:pPr>
              <w:pStyle w:val="Compact"/>
              <w:jc w:val="left"/>
            </w:pPr>
            <w:r>
              <w:t xml:space="preserve">Containerised embedding and reranking inference microservices (NIM) with NVIDIA models</w:t>
            </w:r>
          </w:p>
        </w:tc>
        <w:tc>
          <w:tcPr/>
          <w:p>
            <w:pPr>
              <w:pStyle w:val="Compact"/>
              <w:jc w:val="left"/>
            </w:pPr>
            <w:r>
              <w:t xml:space="preserve">Verified fact</w:t>
            </w:r>
          </w:p>
        </w:tc>
        <w:tc>
          <w:tcPr/>
          <w:p>
            <w:pPr>
              <w:pStyle w:val="Compact"/>
              <w:jc w:val="left"/>
            </w:pPr>
            <w:r>
              <w:t xml:space="preserve">A2-S031, A2-S040</w:t>
            </w:r>
          </w:p>
        </w:tc>
      </w:tr>
      <w:tr>
        <w:tc>
          <w:tcPr/>
          <w:p>
            <w:pPr>
              <w:pStyle w:val="Compact"/>
              <w:jc w:val="left"/>
            </w:pPr>
            <w:r>
              <w:t xml:space="preserve">Version / lineup</w:t>
            </w:r>
          </w:p>
        </w:tc>
        <w:tc>
          <w:tcPr/>
          <w:p>
            <w:pPr>
              <w:pStyle w:val="Compact"/>
              <w:jc w:val="left"/>
            </w:pPr>
            <w:r>
              <w:t xml:space="preserve">Embedding NIM 2.3: nemotron-3-embed-1b, llama-nemotron-embed-1b-v2, llama-nemotron-embed-vl-1b-v2 (multimodal). Reranking NIM 2.0.0: llama-nemotron-rerank-vl-1b-v2 (multimodal, NGC update 3 August 2026), llama-nemotron-rerank-1b-v2, llama-nemotron-rerank-500m-v2 (8,192-token max).</w:t>
            </w:r>
          </w:p>
        </w:tc>
        <w:tc>
          <w:tcPr/>
          <w:p>
            <w:pPr>
              <w:pStyle w:val="Compact"/>
              <w:jc w:val="left"/>
            </w:pPr>
            <w:r>
              <w:t xml:space="preserve">Verified fact</w:t>
            </w:r>
          </w:p>
        </w:tc>
        <w:tc>
          <w:tcPr/>
          <w:p>
            <w:pPr>
              <w:pStyle w:val="Compact"/>
              <w:jc w:val="left"/>
            </w:pPr>
            <w:r>
              <w:t xml:space="preserve">A2-S031, A2-S030</w:t>
            </w:r>
          </w:p>
        </w:tc>
      </w:tr>
      <w:tr>
        <w:tc>
          <w:tcPr/>
          <w:p>
            <w:pPr>
              <w:pStyle w:val="Compact"/>
              <w:jc w:val="left"/>
            </w:pPr>
            <w:r>
              <w:t xml:space="preserve">Licence</w:t>
            </w:r>
          </w:p>
        </w:tc>
        <w:tc>
          <w:tcPr/>
          <w:p>
            <w:pPr>
              <w:pStyle w:val="Compact"/>
              <w:jc w:val="left"/>
            </w:pPr>
            <w:r>
              <w:t xml:space="preserve">Proprietary container (NVIDIA Software License Agreement + AI product terms); models under NVIDIA Open Model License (varies by model); production use requires NVIDIA AI Enterprise</w:t>
            </w:r>
          </w:p>
        </w:tc>
        <w:tc>
          <w:tcPr/>
          <w:p>
            <w:pPr>
              <w:pStyle w:val="Compact"/>
              <w:jc w:val="left"/>
            </w:pPr>
            <w:r>
              <w:t xml:space="preserve">Verified fact</w:t>
            </w:r>
          </w:p>
        </w:tc>
        <w:tc>
          <w:tcPr/>
          <w:p>
            <w:pPr>
              <w:pStyle w:val="Compact"/>
              <w:jc w:val="left"/>
            </w:pPr>
            <w:r>
              <w:t xml:space="preserve">A2-S041, A2-S040</w:t>
            </w:r>
          </w:p>
        </w:tc>
      </w:tr>
      <w:tr>
        <w:tc>
          <w:tcPr/>
          <w:p>
            <w:pPr>
              <w:pStyle w:val="Compact"/>
              <w:jc w:val="left"/>
            </w:pPr>
            <w:r>
              <w:t xml:space="preserve">Status events</w:t>
            </w:r>
          </w:p>
        </w:tc>
        <w:tc>
          <w:tcPr/>
          <w:p>
            <w:pPr>
              <w:pStyle w:val="Compact"/>
              <w:jc w:val="left"/>
            </w:pPr>
            <w:r>
              <w:t xml:space="preserve">Reranking NIM 1.11.0: multimodal reranker llama-nemotron-rerank-vl-1b-v2 introduced; Reranking NIM 2.0.0: major runtime upgrade; Embedding NIM 2.2: nemotron-3-embed-1b added (text-only, fixed 2,048 dims, 4,096-token max); NIM 2.3 current</w:t>
            </w:r>
          </w:p>
        </w:tc>
        <w:tc>
          <w:tcPr/>
          <w:p>
            <w:pPr>
              <w:pStyle w:val="Compact"/>
              <w:jc w:val="left"/>
            </w:pPr>
            <w:r>
              <w:t xml:space="preserve">Verified fact</w:t>
            </w:r>
          </w:p>
        </w:tc>
        <w:tc>
          <w:tcPr/>
          <w:p>
            <w:pPr>
              <w:pStyle w:val="Compact"/>
              <w:jc w:val="left"/>
            </w:pPr>
            <w:r>
              <w:t xml:space="preserve">A2-S030, A2-S031, V1-S094</w:t>
            </w:r>
          </w:p>
        </w:tc>
      </w:tr>
      <w:tr>
        <w:tc>
          <w:tcPr/>
          <w:p>
            <w:pPr>
              <w:pStyle w:val="Compact"/>
              <w:jc w:val="left"/>
            </w:pPr>
            <w:r>
              <w:t xml:space="preserve">Strategic direction</w:t>
            </w:r>
          </w:p>
        </w:tc>
        <w:tc>
          <w:tcPr/>
          <w:p>
            <w:pPr>
              <w:pStyle w:val="Compact"/>
              <w:jc w:val="left"/>
            </w:pPr>
            <w:r>
              <w:t xml:space="preserve">Moving to multimodal (text + image) embedding and reranking as defaults in the NeMo Retriever Helm chart</w:t>
            </w:r>
          </w:p>
        </w:tc>
        <w:tc>
          <w:tcPr/>
          <w:p>
            <w:pPr>
              <w:pStyle w:val="Compact"/>
              <w:jc w:val="left"/>
            </w:pPr>
            <w:r>
              <w:t xml:space="preserve">Verified fact</w:t>
            </w:r>
          </w:p>
        </w:tc>
        <w:tc>
          <w:tcPr/>
          <w:p>
            <w:pPr>
              <w:pStyle w:val="Compact"/>
              <w:jc w:val="left"/>
            </w:pPr>
            <w:r>
              <w:t xml:space="preserve">A2-S031, A2-S030</w:t>
            </w:r>
          </w:p>
        </w:tc>
      </w:tr>
      <w:tr>
        <w:tc>
          <w:tcPr/>
          <w:p>
            <w:pPr>
              <w:pStyle w:val="Compact"/>
              <w:jc w:val="left"/>
            </w:pPr>
            <w:r>
              <w:t xml:space="preserve">What it does</w:t>
            </w:r>
          </w:p>
        </w:tc>
        <w:tc>
          <w:tcPr/>
          <w:p>
            <w:pPr>
              <w:pStyle w:val="Compact"/>
              <w:jc w:val="left"/>
            </w:pPr>
            <w:r>
              <w:t xml:space="preserve">GPU-optimised microservices that serve NVIDIA embedding and reranking models behind an API, deployable via Helm on Kubernetes or Docker, as part of the NeMo Retriever RAG pipeline.</w:t>
            </w:r>
          </w:p>
        </w:tc>
        <w:tc>
          <w:tcPr/>
          <w:p>
            <w:pPr>
              <w:pStyle w:val="Compact"/>
              <w:jc w:val="left"/>
            </w:pPr>
            <w:r>
              <w:t xml:space="preserve">Verified fact</w:t>
            </w:r>
          </w:p>
        </w:tc>
        <w:tc>
          <w:tcPr/>
          <w:p>
            <w:pPr>
              <w:pStyle w:val="Compact"/>
              <w:jc w:val="left"/>
            </w:pPr>
            <w:r>
              <w:t xml:space="preserve">A2-S031, A2-S030</w:t>
            </w:r>
          </w:p>
        </w:tc>
      </w:tr>
      <w:tr>
        <w:tc>
          <w:tcPr/>
          <w:p>
            <w:pPr>
              <w:pStyle w:val="Compact"/>
              <w:jc w:val="left"/>
            </w:pPr>
            <w:r>
              <w:t xml:space="preserve">Stack position</w:t>
            </w:r>
          </w:p>
        </w:tc>
        <w:tc>
          <w:tcPr/>
          <w:p>
            <w:pPr>
              <w:pStyle w:val="Compact"/>
              <w:jc w:val="left"/>
            </w:pPr>
            <w:r>
              <w:t xml:space="preserve">L7 runtime + models (embed and rerank) - straddles L7 and L2 (serving). Graphic label</w:t>
            </w:r>
            <w:r>
              <w:t xml:space="preserve"> </w:t>
            </w:r>
            <w:r>
              <w:t xml:space="preserve">‘</w:t>
            </w:r>
            <w:r>
              <w:t xml:space="preserve">Embed</w:t>
            </w:r>
            <w:r>
              <w:t xml:space="preserve">’</w:t>
            </w:r>
            <w:r>
              <w:t xml:space="preserve"> </w:t>
            </w:r>
            <w:r>
              <w:t xml:space="preserve">understates the reranking component.</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NIM REST APIs; NVIDIA API catalog Retrieval APIs for hosted trial; Helm chart</w:t>
            </w:r>
          </w:p>
        </w:tc>
        <w:tc>
          <w:tcPr/>
          <w:p>
            <w:pPr>
              <w:pStyle w:val="Compact"/>
              <w:jc w:val="left"/>
            </w:pPr>
            <w:r>
              <w:t xml:space="preserve">Verified fact</w:t>
            </w:r>
          </w:p>
        </w:tc>
        <w:tc>
          <w:tcPr/>
          <w:p>
            <w:pPr>
              <w:pStyle w:val="Compact"/>
              <w:jc w:val="left"/>
            </w:pPr>
            <w:r>
              <w:t xml:space="preserve">A2-S031</w:t>
            </w:r>
          </w:p>
        </w:tc>
      </w:tr>
      <w:tr>
        <w:tc>
          <w:tcPr/>
          <w:p>
            <w:pPr>
              <w:pStyle w:val="Compact"/>
              <w:jc w:val="left"/>
            </w:pPr>
            <w:r>
              <w:t xml:space="preserve">Dependencies</w:t>
            </w:r>
          </w:p>
        </w:tc>
        <w:tc>
          <w:tcPr/>
          <w:p>
            <w:pPr>
              <w:pStyle w:val="Compact"/>
              <w:jc w:val="left"/>
            </w:pPr>
            <w:r>
              <w:t xml:space="preserve">NVIDIA GPUs; NGC container registry; Kubernetes/Helm for the NeMo Retriever chart</w:t>
            </w:r>
          </w:p>
        </w:tc>
        <w:tc>
          <w:tcPr/>
          <w:p>
            <w:pPr>
              <w:pStyle w:val="Compact"/>
              <w:jc w:val="left"/>
            </w:pPr>
            <w:r>
              <w:t xml:space="preserve">Verified fact</w:t>
            </w:r>
          </w:p>
        </w:tc>
        <w:tc>
          <w:tcPr/>
          <w:p>
            <w:pPr>
              <w:pStyle w:val="Compact"/>
              <w:jc w:val="left"/>
            </w:pPr>
            <w:r>
              <w:t xml:space="preserve">A2-S031</w:t>
            </w:r>
          </w:p>
        </w:tc>
      </w:tr>
      <w:tr>
        <w:tc>
          <w:tcPr/>
          <w:p>
            <w:pPr>
              <w:pStyle w:val="Compact"/>
              <w:jc w:val="left"/>
            </w:pPr>
            <w:r>
              <w:t xml:space="preserve">Certifications</w:t>
            </w:r>
          </w:p>
        </w:tc>
        <w:tc>
          <w:tcPr/>
          <w:p>
            <w:pPr>
              <w:pStyle w:val="Compact"/>
              <w:jc w:val="left"/>
            </w:pPr>
            <w:r>
              <w:t xml:space="preserve">Not applicable to self-hosted containers; NVIDIA-hosted service certifications not researched</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Runs in customer environment when self-hosted</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for research/development/test via NVIDIA Developer Program (up to 16 GPUs); production requires NVIDIA AI Enterprise from US$4,500 per GPU per year or ~US$1 per GPU per hour in cloud; 90-day trial</w:t>
            </w:r>
          </w:p>
        </w:tc>
        <w:tc>
          <w:tcPr/>
          <w:p>
            <w:pPr>
              <w:pStyle w:val="Compact"/>
              <w:jc w:val="left"/>
            </w:pPr>
            <w:r>
              <w:t xml:space="preserve">Verified fact</w:t>
            </w:r>
          </w:p>
        </w:tc>
        <w:tc>
          <w:tcPr/>
          <w:p>
            <w:pPr>
              <w:pStyle w:val="Compact"/>
              <w:jc w:val="left"/>
            </w:pPr>
            <w:r>
              <w:t xml:space="preserve">A2-S040</w:t>
            </w:r>
          </w:p>
        </w:tc>
      </w:tr>
      <w:tr>
        <w:tc>
          <w:tcPr/>
          <w:p>
            <w:pPr>
              <w:pStyle w:val="Compact"/>
              <w:jc w:val="left"/>
            </w:pPr>
            <w:r>
              <w:t xml:space="preserve">Infrastructure cost</w:t>
            </w:r>
          </w:p>
        </w:tc>
        <w:tc>
          <w:tcPr/>
          <w:p>
            <w:pPr>
              <w:pStyle w:val="Compact"/>
              <w:jc w:val="left"/>
            </w:pPr>
            <w:r>
              <w:t xml:space="preserve">GPU-bound: licence is per GPU plus GPU infrastructure</w:t>
            </w:r>
          </w:p>
        </w:tc>
        <w:tc>
          <w:tcPr/>
          <w:p>
            <w:pPr>
              <w:pStyle w:val="Compact"/>
              <w:jc w:val="left"/>
            </w:pPr>
            <w:r>
              <w:t xml:space="preserve">Verified fact</w:t>
            </w:r>
          </w:p>
        </w:tc>
        <w:tc>
          <w:tcPr/>
          <w:p>
            <w:pPr>
              <w:pStyle w:val="Compact"/>
              <w:jc w:val="left"/>
            </w:pPr>
            <w:r>
              <w:t xml:space="preserve">A2-S040</w:t>
            </w: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Frequent releases (NIM 2.x; Helm 26.08.1 recommended)</w:t>
            </w:r>
          </w:p>
        </w:tc>
        <w:tc>
          <w:tcPr/>
          <w:p>
            <w:pPr>
              <w:pStyle w:val="Compact"/>
              <w:jc w:val="left"/>
            </w:pPr>
            <w:r>
              <w:t xml:space="preserve">Verified fact</w:t>
            </w:r>
          </w:p>
        </w:tc>
        <w:tc>
          <w:tcPr/>
          <w:p>
            <w:pPr>
              <w:pStyle w:val="Compact"/>
              <w:jc w:val="left"/>
            </w:pPr>
            <w:r>
              <w:t xml:space="preserve">A2-S031</w:t>
            </w:r>
          </w:p>
        </w:tc>
      </w:tr>
      <w:tr>
        <w:tc>
          <w:tcPr/>
          <w:p>
            <w:pPr>
              <w:pStyle w:val="Compact"/>
              <w:jc w:val="left"/>
            </w:pPr>
            <w:r>
              <w:t xml:space="preserve">Deployment</w:t>
            </w:r>
          </w:p>
        </w:tc>
        <w:tc>
          <w:tcPr/>
          <w:p>
            <w:pPr>
              <w:pStyle w:val="Compact"/>
              <w:jc w:val="left"/>
            </w:pPr>
            <w:r>
              <w:t xml:space="preserve">saas: Yes for development (NVIDIA API catalog); partner-hosted serverless NIM for production; managed_cloud: Not publicly verified; vpc_byoc: Not publicly verified; private_cloud: Not publicly verified; self_hosted: Yes (any cloud or data centre with supported GPUs); on_prem: Yes</w:t>
            </w:r>
          </w:p>
        </w:tc>
        <w:tc>
          <w:tcPr/>
          <w:p>
            <w:pPr>
              <w:pStyle w:val="Compact"/>
            </w:pPr>
          </w:p>
        </w:tc>
        <w:tc>
          <w:tcPr/>
          <w:p>
            <w:pPr>
              <w:pStyle w:val="Compact"/>
            </w:pPr>
          </w:p>
        </w:tc>
      </w:tr>
    </w:tbl>
    <w:bookmarkEnd w:id="1386"/>
    <w:bookmarkStart w:id="1389" w:name="not-publicly-verified-l7-ethicalagents"/>
    <w:p>
      <w:pPr>
        <w:pStyle w:val="Heading2"/>
      </w:pPr>
      <w:r>
        <w:t xml:space="preserve">Not publicly verified (</w:t>
      </w:r>
      <w:r>
        <w:rPr>
          <w:rStyle w:val="VerbatimChar"/>
        </w:rPr>
        <w:t xml:space="preserve">L7-ethicalagents</w:t>
      </w:r>
      <w:r>
        <w:t xml:space="preserve">)</w:t>
      </w:r>
    </w:p>
    <w:p>
      <w:pPr>
        <w:pStyle w:val="FirstParagraph"/>
      </w:pPr>
      <w:r>
        <w:rPr>
          <w:bCs/>
          <w:b/>
        </w:rPr>
        <w:t xml:space="preserve">Tier:</w:t>
      </w:r>
      <w:r>
        <w:t xml:space="preserve"> </w:t>
      </w:r>
      <w:r>
        <w:t xml:space="preserve">Not scored ·</w:t>
      </w:r>
      <w:r>
        <w:t xml:space="preserve"> </w:t>
      </w:r>
      <w:r>
        <w:rPr>
          <w:bCs/>
          <w:b/>
        </w:rPr>
        <w:t xml:space="preserve">Flags:</w:t>
      </w:r>
      <w:r>
        <w:t xml:space="preserve"> </w:t>
      </w:r>
      <w:r>
        <w:t xml:space="preserve">Not publicly verified</w:t>
      </w:r>
    </w:p>
    <w:p>
      <w:pPr>
        <w:pStyle w:val="BodyText"/>
      </w:pPr>
      <w:r>
        <w:rPr>
          <w:iCs/>
          <w:i/>
        </w:rPr>
        <w:t xml:space="preserve">Rationale:</w:t>
      </w:r>
      <w:r>
        <w:t xml:space="preserve"> </w:t>
      </w:r>
      <w:r>
        <w:t xml:space="preserve">Could not be verified; removed per CP1 Q4(a).</w:t>
      </w:r>
    </w:p>
    <w:p>
      <w:pPr>
        <w:pStyle w:val="BodyText"/>
      </w:pPr>
      <w:r>
        <w:rPr>
          <w:iCs/>
          <w:i/>
        </w:rPr>
        <w:t xml:space="preserve">Fit by view:</w:t>
      </w:r>
      <w:r>
        <w:t xml:space="preserve"> </w:t>
      </w:r>
      <w:r>
        <w:t xml:space="preserve">not scored, so no view fit.</w:t>
      </w:r>
    </w:p>
    <w:p>
      <w:pPr>
        <w:pStyle w:val="BodyText"/>
      </w:pPr>
      <w:r>
        <w:rPr>
          <w:bCs/>
          <w:b/>
        </w:rPr>
        <w:t xml:space="preserve">Capabilities.</w:t>
      </w:r>
      <w:r>
        <w:t xml:space="preserve"> </w:t>
      </w:r>
      <w:r>
        <w:t xml:space="preserve">Not publicly verified: no product of this name found after six searches by Stage A and a fresh search by the verifier</w:t>
      </w:r>
      <w:r>
        <w:t xml:space="preserve"> </w:t>
      </w:r>
      <w:r>
        <w:rPr>
          <w:rStyle w:val="ClaimLabel"/>
        </w:rPr>
        <w:t xml:space="preserve">VF</w:t>
      </w:r>
      <w:r>
        <w:rPr>
          <w:rStyle w:val="FootnoteReference"/>
        </w:rPr>
        <w:footnoteReference w:id="1387"/>
      </w:r>
      <w:r>
        <w:t xml:space="preserve">.</w:t>
      </w:r>
    </w:p>
    <w:p>
      <w:pPr>
        <w:pStyle w:val="BodyText"/>
      </w:pPr>
      <w:r>
        <w:rPr>
          <w:bCs/>
          <w:b/>
        </w:rPr>
        <w:t xml:space="preserve">Limitations and risks</w:t>
      </w:r>
    </w:p>
    <w:p>
      <w:pPr>
        <w:numPr>
          <w:ilvl w:val="0"/>
          <w:numId w:val="1278"/>
        </w:numPr>
        <w:pStyle w:val="Compact"/>
      </w:pPr>
      <w:r>
        <w:t xml:space="preserve">No evidence the product exists</w:t>
      </w:r>
      <w:r>
        <w:t xml:space="preserve"> </w:t>
      </w:r>
      <w:r>
        <w:rPr>
          <w:rStyle w:val="ClaimLabel"/>
        </w:rPr>
        <w:t xml:space="preserve">NPV</w:t>
      </w:r>
    </w:p>
    <w:p>
      <w:pPr>
        <w:pStyle w:val="FirstParagraph"/>
      </w:pPr>
      <w:r>
        <w:rPr>
          <w:bCs/>
          <w:b/>
        </w:rPr>
        <w:t xml:space="preserve">Avoid when</w:t>
      </w:r>
    </w:p>
    <w:p>
      <w:pPr>
        <w:numPr>
          <w:ilvl w:val="0"/>
          <w:numId w:val="1279"/>
        </w:numPr>
        <w:pStyle w:val="Compact"/>
      </w:pPr>
      <w:r>
        <w:t xml:space="preserve">Do not select: removed per CP1 decision Q4(a)</w:t>
      </w:r>
    </w:p>
    <w:p>
      <w:pPr>
        <w:pStyle w:val="FirstParagraph"/>
      </w:pPr>
      <w:r>
        <w:rPr>
          <w:bCs/>
          <w:b/>
        </w:rPr>
        <w:t xml:space="preserve">Regulated-FS note.</w:t>
      </w:r>
      <w:r>
        <w:t xml:space="preserve"> </w:t>
      </w:r>
      <w:r>
        <w:t xml:space="preserve">Removed from the analysis per CP1 decision Q4(a).</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Category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Stack position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1389"/>
    <w:bookmarkStart w:id="1392" w:name="not-publicly-verified-l7-ragoos"/>
    <w:p>
      <w:pPr>
        <w:pStyle w:val="Heading2"/>
      </w:pPr>
      <w:r>
        <w:t xml:space="preserve">Not publicly verified (</w:t>
      </w:r>
      <w:r>
        <w:rPr>
          <w:rStyle w:val="VerbatimChar"/>
        </w:rPr>
        <w:t xml:space="preserve">L7-ragoos</w:t>
      </w:r>
      <w:r>
        <w:t xml:space="preserve">)</w:t>
      </w:r>
    </w:p>
    <w:p>
      <w:pPr>
        <w:pStyle w:val="FirstParagraph"/>
      </w:pPr>
      <w:r>
        <w:rPr>
          <w:bCs/>
          <w:b/>
        </w:rPr>
        <w:t xml:space="preserve">Tier:</w:t>
      </w:r>
      <w:r>
        <w:t xml:space="preserve"> </w:t>
      </w:r>
      <w:r>
        <w:t xml:space="preserve">Not scored ·</w:t>
      </w:r>
      <w:r>
        <w:t xml:space="preserve"> </w:t>
      </w:r>
      <w:r>
        <w:rPr>
          <w:bCs/>
          <w:b/>
        </w:rPr>
        <w:t xml:space="preserve">Flags:</w:t>
      </w:r>
      <w:r>
        <w:t xml:space="preserve"> </w:t>
      </w:r>
      <w:r>
        <w:t xml:space="preserve">Not publicly verified</w:t>
      </w:r>
    </w:p>
    <w:p>
      <w:pPr>
        <w:pStyle w:val="BodyText"/>
      </w:pPr>
      <w:r>
        <w:rPr>
          <w:iCs/>
          <w:i/>
        </w:rPr>
        <w:t xml:space="preserve">Rationale:</w:t>
      </w:r>
      <w:r>
        <w:t xml:space="preserve"> </w:t>
      </w:r>
      <w:r>
        <w:t xml:space="preserve">Could not be verified; removed per CP1 Q4(a).</w:t>
      </w:r>
    </w:p>
    <w:p>
      <w:pPr>
        <w:pStyle w:val="BodyText"/>
      </w:pPr>
      <w:r>
        <w:rPr>
          <w:iCs/>
          <w:i/>
        </w:rPr>
        <w:t xml:space="preserve">Fit by view:</w:t>
      </w:r>
      <w:r>
        <w:t xml:space="preserve"> </w:t>
      </w:r>
      <w:r>
        <w:t xml:space="preserve">not scored, so no view fit.</w:t>
      </w:r>
    </w:p>
    <w:p>
      <w:pPr>
        <w:pStyle w:val="BodyText"/>
      </w:pPr>
      <w:r>
        <w:rPr>
          <w:bCs/>
          <w:b/>
        </w:rPr>
        <w:t xml:space="preserve">Capabilities.</w:t>
      </w:r>
      <w:r>
        <w:t xml:space="preserve"> </w:t>
      </w:r>
      <w:r>
        <w:t xml:space="preserve">Not publicly verified: no product of this name found after six searches by Stage A and a fresh search by the verifier</w:t>
      </w:r>
      <w:r>
        <w:t xml:space="preserve"> </w:t>
      </w:r>
      <w:r>
        <w:rPr>
          <w:rStyle w:val="ClaimLabel"/>
        </w:rPr>
        <w:t xml:space="preserve">VF</w:t>
      </w:r>
      <w:r>
        <w:rPr>
          <w:rStyle w:val="FootnoteReference"/>
        </w:rPr>
        <w:footnoteReference w:id="1390"/>
      </w:r>
      <w:r>
        <w:t xml:space="preserve">.</w:t>
      </w:r>
    </w:p>
    <w:p>
      <w:pPr>
        <w:pStyle w:val="BodyText"/>
      </w:pPr>
      <w:r>
        <w:rPr>
          <w:bCs/>
          <w:b/>
        </w:rPr>
        <w:t xml:space="preserve">Limitations and risks</w:t>
      </w:r>
    </w:p>
    <w:p>
      <w:pPr>
        <w:numPr>
          <w:ilvl w:val="0"/>
          <w:numId w:val="1280"/>
        </w:numPr>
        <w:pStyle w:val="Compact"/>
      </w:pPr>
      <w:r>
        <w:t xml:space="preserve">No evidence the product exists</w:t>
      </w:r>
      <w:r>
        <w:t xml:space="preserve"> </w:t>
      </w:r>
      <w:r>
        <w:rPr>
          <w:rStyle w:val="ClaimLabel"/>
        </w:rPr>
        <w:t xml:space="preserve">NPV</w:t>
      </w:r>
    </w:p>
    <w:p>
      <w:pPr>
        <w:pStyle w:val="FirstParagraph"/>
      </w:pPr>
      <w:r>
        <w:rPr>
          <w:bCs/>
          <w:b/>
        </w:rPr>
        <w:t xml:space="preserve">Avoid when</w:t>
      </w:r>
    </w:p>
    <w:p>
      <w:pPr>
        <w:numPr>
          <w:ilvl w:val="0"/>
          <w:numId w:val="1281"/>
        </w:numPr>
        <w:pStyle w:val="Compact"/>
      </w:pPr>
      <w:r>
        <w:t xml:space="preserve">Do not select: removed per CP1 decision Q4(a)</w:t>
      </w:r>
    </w:p>
    <w:p>
      <w:pPr>
        <w:pStyle w:val="FirstParagraph"/>
      </w:pPr>
      <w:r>
        <w:rPr>
          <w:bCs/>
          <w:b/>
        </w:rPr>
        <w:t xml:space="preserve">Regulated-FS note.</w:t>
      </w:r>
      <w:r>
        <w:t xml:space="preserve"> </w:t>
      </w:r>
      <w:r>
        <w:t xml:space="preserve">Removed from the analysis per CP1 decision Q4(a).</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Category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Stack position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1392"/>
    <w:bookmarkEnd w:id="1393"/>
    <w:bookmarkStart w:id="1551" w:name="l8-data-extraction-ingestion-and-web"/>
    <w:p>
      <w:pPr>
        <w:pStyle w:val="Heading1"/>
      </w:pPr>
      <w:r>
        <w:t xml:space="preserve">L8: Data extraction, ingestion and web</w:t>
      </w:r>
    </w:p>
    <w:bookmarkStart w:id="1408" w:name="docling-l8-docling"/>
    <w:p>
      <w:pPr>
        <w:pStyle w:val="Heading2"/>
      </w:pPr>
      <w:r>
        <w:t xml:space="preserve">Docling (</w:t>
      </w:r>
      <w:r>
        <w:rPr>
          <w:rStyle w:val="VerbatimChar"/>
        </w:rPr>
        <w:t xml:space="preserve">L8-docling</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MIT, foundation-governed and self-hostable, so it can anchor the firm’s canonical document model; enterprise controls are built around it.</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Broad formats, OCR, VLM and chunking; no ACL, PII or lineage, and table accuracy not independently verified.</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Library rule: inherits host controls; docling-serve gives an API boundary; commercial managed option via IBM watsonx.</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Library rule: MIT; SECURITY.md with private vulnerability reporting, OpenSSF Best Practices badge participation and cryptographically signed releases on PyPI, Quay.io and GHCR</w:t>
            </w:r>
            <w:r>
              <w:t xml:space="preserve"> </w:t>
            </w:r>
            <w:r>
              <w:rPr>
                <w:rStyle w:val="ClaimLabel"/>
              </w:rPr>
              <w:t xml:space="preserve">VF</w:t>
            </w:r>
            <w:r>
              <w:rPr>
                <w:rStyle w:val="FootnoteReference"/>
              </w:rPr>
              <w:footnoteReference w:id="1394"/>
            </w:r>
            <w:r>
              <w:t xml:space="preserve">; IBM offers a managed service.</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Self-hosted, private cloud, on-prem and an IBM-managed service; air-gap not explicitly documented.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MCP server, REST server and agent-framework integrations; LF AI &amp; Data project.</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Graduate-tier foundation project with steady releases; rapid minor-version churn.</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 CPU sufficient for standard pipelines, GPU only for VLM/ASR paths</w:t>
            </w:r>
            <w:r>
              <w:t xml:space="preserve"> </w:t>
            </w:r>
            <w:r>
              <w:rPr>
                <w:rStyle w:val="ClaimLabel"/>
              </w:rPr>
              <w:t xml:space="preserve">AJ</w:t>
            </w:r>
            <w:r>
              <w:t xml:space="preserve">.</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MIT, open format, neutral governance.</w:t>
            </w:r>
          </w:p>
        </w:tc>
      </w:tr>
      <w:tr>
        <w:tc>
          <w:tcPr/>
          <w:p>
            <w:pPr>
              <w:pStyle w:val="Compact"/>
              <w:jc w:val="left"/>
            </w:pPr>
            <w:r>
              <w:rPr>
                <w:bCs/>
                <w:b/>
              </w:rPr>
              <w:t xml:space="preserve">Total (generic / FS)</w:t>
            </w:r>
          </w:p>
        </w:tc>
        <w:tc>
          <w:tcPr/>
          <w:p>
            <w:pPr>
              <w:pStyle w:val="Compact"/>
              <w:jc w:val="right"/>
            </w:pPr>
            <w:r>
              <w:rPr>
                <w:bCs/>
                <w:b/>
              </w:rPr>
              <w:t xml:space="preserve">4.00 / 4.05</w:t>
            </w:r>
          </w:p>
        </w:tc>
        <w:tc>
          <w:tcPr/>
          <w:p>
            <w:pPr>
              <w:pStyle w:val="Compact"/>
            </w:pPr>
          </w:p>
        </w:tc>
      </w:tr>
    </w:tbl>
    <w:p>
      <w:pPr>
        <w:pStyle w:val="BodyText"/>
      </w:pPr>
      <w:r>
        <w:rPr>
          <w:iCs/>
          <w:i/>
        </w:rPr>
        <w:t xml:space="preserve">Evidence rules applied:</w:t>
      </w:r>
      <w:r>
        <w:t xml:space="preserve"> </w:t>
      </w:r>
      <w:r>
        <w:t xml:space="preserve">Library rule applied (enterprise_readiness and security_compliance scored on what the library enables and project hygiene; inherits host controls)</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4.05</w:t>
            </w:r>
          </w:p>
        </w:tc>
        <w:tc>
          <w:tcPr/>
          <w:p>
            <w:pPr>
              <w:pStyle w:val="Compact"/>
              <w:jc w:val="right"/>
            </w:pPr>
            <w:r>
              <w:t xml:space="preserve">4.05</w:t>
            </w:r>
          </w:p>
        </w:tc>
        <w:tc>
          <w:tcPr/>
          <w:p>
            <w:pPr>
              <w:pStyle w:val="Compact"/>
              <w:jc w:val="right"/>
            </w:pPr>
            <w:r>
              <w:t xml:space="preserve">4.10</w:t>
            </w:r>
          </w:p>
        </w:tc>
        <w:tc>
          <w:tcPr/>
          <w:p>
            <w:pPr>
              <w:pStyle w:val="Compact"/>
              <w:jc w:val="right"/>
            </w:pPr>
            <w:r>
              <w:t xml:space="preserve">4.25</w:t>
            </w:r>
          </w:p>
        </w:tc>
        <w:tc>
          <w:tcPr/>
          <w:p>
            <w:pPr>
              <w:pStyle w:val="Compact"/>
              <w:jc w:val="right"/>
            </w:pPr>
            <w:r>
              <w:t xml:space="preserve">4.10</w:t>
            </w:r>
          </w:p>
        </w:tc>
        <w:tc>
          <w:tcPr/>
          <w:p>
            <w:pPr>
              <w:pStyle w:val="Compact"/>
              <w:jc w:val="right"/>
            </w:pPr>
            <w:r>
              <w:t xml:space="preserve">4.10</w:t>
            </w:r>
          </w:p>
        </w:tc>
        <w:tc>
          <w:tcPr/>
          <w:p>
            <w:pPr>
              <w:pStyle w:val="Compact"/>
              <w:jc w:val="right"/>
            </w:pPr>
            <w:r>
              <w:t xml:space="preserve">4.00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Open-source conversion of PDF, Office, legacy Office, HTML, images, audio and video into a unified DoclingDocument, with OCR, VLM pipelines, ASR and hybrid chunking; runs as a library, CLI, docling-serve REST API or MCP server</w:t>
      </w:r>
      <w:r>
        <w:t xml:space="preserve"> </w:t>
      </w:r>
      <w:r>
        <w:rPr>
          <w:rStyle w:val="ClaimLabel"/>
        </w:rPr>
        <w:t xml:space="preserve">VF</w:t>
      </w:r>
      <w:r>
        <w:rPr>
          <w:rStyle w:val="FootnoteReference"/>
        </w:rPr>
        <w:footnoteReference w:id="1396"/>
      </w:r>
      <w:r>
        <w:t xml:space="preserve">.</w:t>
      </w:r>
    </w:p>
    <w:p>
      <w:pPr>
        <w:pStyle w:val="BodyText"/>
      </w:pPr>
      <w:r>
        <w:rPr>
          <w:bCs/>
          <w:b/>
        </w:rPr>
        <w:t xml:space="preserve">Strengths</w:t>
      </w:r>
    </w:p>
    <w:p>
      <w:pPr>
        <w:numPr>
          <w:ilvl w:val="0"/>
          <w:numId w:val="1282"/>
        </w:numPr>
        <w:pStyle w:val="Compact"/>
      </w:pPr>
      <w:r>
        <w:t xml:space="preserve">MIT licence and LF AI &amp; Data governance (donated March 2025; Graduate tier August 2026)</w:t>
      </w:r>
      <w:r>
        <w:t xml:space="preserve"> </w:t>
      </w:r>
      <w:r>
        <w:rPr>
          <w:rStyle w:val="ClaimLabel"/>
        </w:rPr>
        <w:t xml:space="preserve">VF</w:t>
      </w:r>
      <w:r>
        <w:rPr>
          <w:rStyle w:val="FootnoteReference"/>
        </w:rPr>
        <w:footnoteReference w:id="1400"/>
      </w:r>
    </w:p>
    <w:p>
      <w:pPr>
        <w:numPr>
          <w:ilvl w:val="0"/>
          <w:numId w:val="1282"/>
        </w:numPr>
        <w:pStyle w:val="Compact"/>
      </w:pPr>
      <w:r>
        <w:t xml:space="preserve">Local or self-hosted processing keeps documents in the firm’s estate</w:t>
      </w:r>
      <w:r>
        <w:t xml:space="preserve"> </w:t>
      </w:r>
      <w:r>
        <w:rPr>
          <w:rStyle w:val="ClaimLabel"/>
        </w:rPr>
        <w:t xml:space="preserve">AJ</w:t>
      </w:r>
    </w:p>
    <w:p>
      <w:pPr>
        <w:numPr>
          <w:ilvl w:val="0"/>
          <w:numId w:val="1282"/>
        </w:numPr>
        <w:pStyle w:val="Compact"/>
      </w:pPr>
      <w:r>
        <w:t xml:space="preserve">Broad format coverage including PPTX, XLSX and legacy Office</w:t>
      </w:r>
      <w:r>
        <w:t xml:space="preserve"> </w:t>
      </w:r>
      <w:r>
        <w:rPr>
          <w:rStyle w:val="ClaimLabel"/>
        </w:rPr>
        <w:t xml:space="preserve">VF</w:t>
      </w:r>
      <w:r>
        <w:rPr>
          <w:rStyle w:val="FootnoteReference"/>
        </w:rPr>
        <w:footnoteReference w:id="1402"/>
      </w:r>
    </w:p>
    <w:p>
      <w:pPr>
        <w:numPr>
          <w:ilvl w:val="0"/>
          <w:numId w:val="1282"/>
        </w:numPr>
        <w:pStyle w:val="Compact"/>
      </w:pPr>
      <w:r>
        <w:t xml:space="preserve">A documented canonical representation (DoclingDocument) that can serve as the firm’s internal document model</w:t>
      </w:r>
      <w:r>
        <w:t xml:space="preserve"> </w:t>
      </w:r>
      <w:r>
        <w:rPr>
          <w:rStyle w:val="ClaimLabel"/>
        </w:rPr>
        <w:t xml:space="preserve">AJ</w:t>
      </w:r>
    </w:p>
    <w:p>
      <w:pPr>
        <w:pStyle w:val="FirstParagraph"/>
      </w:pPr>
      <w:r>
        <w:rPr>
          <w:bCs/>
          <w:b/>
        </w:rPr>
        <w:t xml:space="preserve">Limitations and risks</w:t>
      </w:r>
    </w:p>
    <w:p>
      <w:pPr>
        <w:numPr>
          <w:ilvl w:val="0"/>
          <w:numId w:val="1283"/>
        </w:numPr>
        <w:pStyle w:val="Compact"/>
      </w:pPr>
      <w:r>
        <w:t xml:space="preserve">No ACL, PII or lineage features in the README or docs navigation</w:t>
      </w:r>
      <w:r>
        <w:t xml:space="preserve"> </w:t>
      </w:r>
      <w:r>
        <w:rPr>
          <w:rStyle w:val="ClaimLabel"/>
        </w:rPr>
        <w:t xml:space="preserve">VF</w:t>
      </w:r>
      <w:r>
        <w:rPr>
          <w:rStyle w:val="FootnoteReference"/>
        </w:rPr>
        <w:footnoteReference w:id="1403"/>
      </w:r>
    </w:p>
    <w:p>
      <w:pPr>
        <w:numPr>
          <w:ilvl w:val="0"/>
          <w:numId w:val="1283"/>
        </w:numPr>
        <w:pStyle w:val="Compact"/>
      </w:pPr>
      <w:r>
        <w:t xml:space="preserve">Very fast release cadence (2.135.0 on 7 October 2026; 223 releases in about two years) makes version pinning mandatory</w:t>
      </w:r>
      <w:r>
        <w:t xml:space="preserve"> </w:t>
      </w:r>
      <w:r>
        <w:rPr>
          <w:rStyle w:val="ClaimLabel"/>
        </w:rPr>
        <w:t xml:space="preserve">VF</w:t>
      </w:r>
      <w:r>
        <w:rPr>
          <w:rStyle w:val="FootnoteReference"/>
        </w:rPr>
        <w:footnoteReference w:id="1404"/>
      </w:r>
    </w:p>
    <w:p>
      <w:pPr>
        <w:numPr>
          <w:ilvl w:val="0"/>
          <w:numId w:val="1283"/>
        </w:numPr>
        <w:pStyle w:val="Compact"/>
      </w:pPr>
      <w:r>
        <w:t xml:space="preserve">Individual models carry their own licences, which need separate review</w:t>
      </w:r>
      <w:r>
        <w:t xml:space="preserve"> </w:t>
      </w:r>
      <w:r>
        <w:rPr>
          <w:rStyle w:val="ClaimLabel"/>
        </w:rPr>
        <w:t xml:space="preserve">VF</w:t>
      </w:r>
      <w:r>
        <w:rPr>
          <w:rStyle w:val="FootnoteReference"/>
        </w:rPr>
        <w:footnoteReference w:id="1406"/>
      </w:r>
    </w:p>
    <w:p>
      <w:pPr>
        <w:numPr>
          <w:ilvl w:val="0"/>
          <w:numId w:val="1283"/>
        </w:numPr>
        <w:pStyle w:val="Compact"/>
      </w:pPr>
      <w:r>
        <w:t xml:space="preserve">A security policy with private vulnerability reporting, OpenSSF Best Practices badge participation and signed releases is published</w:t>
      </w:r>
      <w:r>
        <w:t xml:space="preserve"> </w:t>
      </w:r>
      <w:r>
        <w:rPr>
          <w:rStyle w:val="ClaimLabel"/>
        </w:rPr>
        <w:t xml:space="preserve">VF</w:t>
      </w:r>
      <w:r>
        <w:rPr>
          <w:rStyle w:val="FootnoteReference"/>
        </w:rPr>
        <w:footnoteReference w:id="1407"/>
      </w:r>
    </w:p>
    <w:p>
      <w:pPr>
        <w:pStyle w:val="FirstParagraph"/>
      </w:pPr>
      <w:r>
        <w:rPr>
          <w:bCs/>
          <w:b/>
        </w:rPr>
        <w:t xml:space="preserve">Choose when</w:t>
      </w:r>
    </w:p>
    <w:p>
      <w:pPr>
        <w:numPr>
          <w:ilvl w:val="0"/>
          <w:numId w:val="1284"/>
        </w:numPr>
        <w:pStyle w:val="Compact"/>
      </w:pPr>
      <w:r>
        <w:t xml:space="preserve">Documents must not leave the firm’s estate</w:t>
      </w:r>
    </w:p>
    <w:p>
      <w:pPr>
        <w:numPr>
          <w:ilvl w:val="0"/>
          <w:numId w:val="1284"/>
        </w:numPr>
        <w:pStyle w:val="Compact"/>
      </w:pPr>
      <w:r>
        <w:t xml:space="preserve">You want an open canonical document model that survives a change of parser or OCR engine</w:t>
      </w:r>
    </w:p>
    <w:p>
      <w:pPr>
        <w:pStyle w:val="FirstParagraph"/>
      </w:pPr>
      <w:r>
        <w:rPr>
          <w:bCs/>
          <w:b/>
        </w:rPr>
        <w:t xml:space="preserve">Avoid when</w:t>
      </w:r>
    </w:p>
    <w:p>
      <w:pPr>
        <w:numPr>
          <w:ilvl w:val="0"/>
          <w:numId w:val="1285"/>
        </w:numPr>
        <w:pStyle w:val="Compact"/>
      </w:pPr>
      <w:r>
        <w:t xml:space="preserve">You need managed, permission-aware connectors out of the box</w:t>
      </w:r>
    </w:p>
    <w:p>
      <w:pPr>
        <w:numPr>
          <w:ilvl w:val="0"/>
          <w:numId w:val="1285"/>
        </w:numPr>
        <w:pStyle w:val="Compact"/>
      </w:pPr>
      <w:r>
        <w:t xml:space="preserve">You have no platform team to run, pin and patch a Python service</w:t>
      </w:r>
    </w:p>
    <w:p>
      <w:pPr>
        <w:pStyle w:val="FirstParagraph"/>
      </w:pPr>
      <w:r>
        <w:rPr>
          <w:bCs/>
          <w:b/>
        </w:rPr>
        <w:t xml:space="preserve">Nearest competitors:</w:t>
      </w:r>
      <w:r>
        <w:t xml:space="preserve"> </w:t>
      </w:r>
      <w:r>
        <w:t xml:space="preserve">L8-unstructured, L8-mineru, L8-llamaparse</w:t>
      </w:r>
    </w:p>
    <w:p>
      <w:pPr>
        <w:pStyle w:val="BodyText"/>
      </w:pPr>
      <w:r>
        <w:rPr>
          <w:bCs/>
          <w:b/>
        </w:rPr>
        <w:t xml:space="preserve">Regulated-FS note.</w:t>
      </w:r>
      <w:r>
        <w:t xml:space="preserve"> </w:t>
      </w:r>
      <w:r>
        <w:t xml:space="preserve">Default self-hosted parser for client and confidential documents; pin the docling version and each model version in a parse manifest so that a parse can be reproduced for audit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Docling Project, hosted by the LF AI &amp; Data Foundation; started by IBM Research Zurich</w:t>
            </w:r>
          </w:p>
        </w:tc>
        <w:tc>
          <w:tcPr/>
          <w:p>
            <w:pPr>
              <w:pStyle w:val="Compact"/>
              <w:jc w:val="left"/>
            </w:pPr>
            <w:r>
              <w:t xml:space="preserve">Verified fact</w:t>
            </w:r>
          </w:p>
        </w:tc>
        <w:tc>
          <w:tcPr/>
          <w:p>
            <w:pPr>
              <w:pStyle w:val="Compact"/>
              <w:jc w:val="left"/>
            </w:pPr>
            <w:r>
              <w:t xml:space="preserve">A1-S057, V1-S091</w:t>
            </w:r>
          </w:p>
        </w:tc>
      </w:tr>
      <w:tr>
        <w:tc>
          <w:tcPr/>
          <w:p>
            <w:pPr>
              <w:pStyle w:val="Compact"/>
              <w:jc w:val="left"/>
            </w:pPr>
            <w:r>
              <w:t xml:space="preserve">Category</w:t>
            </w:r>
          </w:p>
        </w:tc>
        <w:tc>
          <w:tcPr/>
          <w:p>
            <w:pPr>
              <w:pStyle w:val="Compact"/>
              <w:jc w:val="left"/>
            </w:pPr>
            <w:r>
              <w:t xml:space="preserve">Open-source document conversion and parsing toolkit (PDF, Office, HTML, images, audio) with VLM pipelines and chunking</w:t>
            </w:r>
          </w:p>
        </w:tc>
        <w:tc>
          <w:tcPr/>
          <w:p>
            <w:pPr>
              <w:pStyle w:val="Compact"/>
              <w:jc w:val="left"/>
            </w:pPr>
            <w:r>
              <w:t xml:space="preserve">Verified fact</w:t>
            </w:r>
          </w:p>
        </w:tc>
        <w:tc>
          <w:tcPr/>
          <w:p>
            <w:pPr>
              <w:pStyle w:val="Compact"/>
              <w:jc w:val="left"/>
            </w:pPr>
            <w:r>
              <w:t xml:space="preserve">A1-S057, A1-S111</w:t>
            </w:r>
          </w:p>
        </w:tc>
      </w:tr>
      <w:tr>
        <w:tc>
          <w:tcPr/>
          <w:p>
            <w:pPr>
              <w:pStyle w:val="Compact"/>
              <w:jc w:val="left"/>
            </w:pPr>
            <w:r>
              <w:t xml:space="preserve">Version / lineup</w:t>
            </w:r>
          </w:p>
        </w:tc>
        <w:tc>
          <w:tcPr/>
          <w:p>
            <w:pPr>
              <w:pStyle w:val="Compact"/>
              <w:jc w:val="left"/>
            </w:pPr>
            <w:r>
              <w:t xml:space="preserve">docling 2.135.0, released 7 October 2026; docling-serve has a stable v1 API</w:t>
            </w:r>
          </w:p>
        </w:tc>
        <w:tc>
          <w:tcPr/>
          <w:p>
            <w:pPr>
              <w:pStyle w:val="Compact"/>
              <w:jc w:val="left"/>
            </w:pPr>
            <w:r>
              <w:t xml:space="preserve">Verified fact</w:t>
            </w:r>
          </w:p>
        </w:tc>
        <w:tc>
          <w:tcPr/>
          <w:p>
            <w:pPr>
              <w:pStyle w:val="Compact"/>
              <w:jc w:val="left"/>
            </w:pPr>
            <w:r>
              <w:t xml:space="preserve">A1-S008, A1-S082</w:t>
            </w:r>
          </w:p>
        </w:tc>
      </w:tr>
      <w:tr>
        <w:tc>
          <w:tcPr/>
          <w:p>
            <w:pPr>
              <w:pStyle w:val="Compact"/>
              <w:jc w:val="left"/>
            </w:pPr>
            <w:r>
              <w:t xml:space="preserve">Licence</w:t>
            </w:r>
          </w:p>
        </w:tc>
        <w:tc>
          <w:tcPr/>
          <w:p>
            <w:pPr>
              <w:pStyle w:val="Compact"/>
              <w:jc w:val="left"/>
            </w:pPr>
            <w:r>
              <w:t xml:space="preserve">MIT (codebase); individual models carry their own licences</w:t>
            </w:r>
          </w:p>
        </w:tc>
        <w:tc>
          <w:tcPr/>
          <w:p>
            <w:pPr>
              <w:pStyle w:val="Compact"/>
              <w:jc w:val="left"/>
            </w:pPr>
            <w:r>
              <w:t xml:space="preserve">Verified fact</w:t>
            </w:r>
          </w:p>
        </w:tc>
        <w:tc>
          <w:tcPr/>
          <w:p>
            <w:pPr>
              <w:pStyle w:val="Compact"/>
              <w:jc w:val="left"/>
            </w:pPr>
            <w:r>
              <w:t xml:space="preserve">A1-S057, A1-S008</w:t>
            </w:r>
          </w:p>
        </w:tc>
      </w:tr>
      <w:tr>
        <w:tc>
          <w:tcPr/>
          <w:p>
            <w:pPr>
              <w:pStyle w:val="Compact"/>
              <w:jc w:val="left"/>
            </w:pPr>
            <w:r>
              <w:t xml:space="preserve">Status events</w:t>
            </w:r>
          </w:p>
        </w:tc>
        <w:tc>
          <w:tcPr/>
          <w:p>
            <w:pPr>
              <w:pStyle w:val="Compact"/>
              <w:jc w:val="left"/>
            </w:pPr>
            <w:r>
              <w:t xml:space="preserve">March 2025: IBM donated Docling to the LF AI &amp; Data Foundation as an Incubation-stage project (formal induction announced 29 April 2025); August 2026: graduated to Graduate-tier LF AI &amp; Data project; Repository now under the docling-project organisation</w:t>
            </w:r>
          </w:p>
        </w:tc>
        <w:tc>
          <w:tcPr/>
          <w:p>
            <w:pPr>
              <w:pStyle w:val="Compact"/>
              <w:jc w:val="left"/>
            </w:pPr>
            <w:r>
              <w:t xml:space="preserve">Verified fact</w:t>
            </w:r>
          </w:p>
        </w:tc>
        <w:tc>
          <w:tcPr/>
          <w:p>
            <w:pPr>
              <w:pStyle w:val="Compact"/>
              <w:jc w:val="left"/>
            </w:pPr>
            <w:r>
              <w:t xml:space="preserve">A1-S057, V1-S091</w:t>
            </w:r>
          </w:p>
        </w:tc>
      </w:tr>
      <w:tr>
        <w:tc>
          <w:tcPr/>
          <w:p>
            <w:pPr>
              <w:pStyle w:val="Compact"/>
              <w:jc w:val="left"/>
            </w:pPr>
            <w:r>
              <w:t xml:space="preserve">Strategic direction</w:t>
            </w:r>
          </w:p>
        </w:tc>
        <w:tc>
          <w:tcPr/>
          <w:p>
            <w:pPr>
              <w:pStyle w:val="Compact"/>
              <w:jc w:val="left"/>
            </w:pPr>
            <w:r>
              <w:t xml:space="preserve">VLM support including IBM GraniteDocling, MCP server for agents, docling-serve API server, managed</w:t>
            </w:r>
            <w:r>
              <w:t xml:space="preserve"> </w:t>
            </w:r>
            <w:r>
              <w:t xml:space="preserve">‘</w:t>
            </w:r>
            <w:r>
              <w:t xml:space="preserve">Docling for IBM watsonx</w:t>
            </w:r>
            <w:r>
              <w:t xml:space="preserve">’</w:t>
            </w:r>
          </w:p>
        </w:tc>
        <w:tc>
          <w:tcPr/>
          <w:p>
            <w:pPr>
              <w:pStyle w:val="Compact"/>
              <w:jc w:val="left"/>
            </w:pPr>
            <w:r>
              <w:t xml:space="preserve">Verified fact</w:t>
            </w:r>
          </w:p>
        </w:tc>
        <w:tc>
          <w:tcPr/>
          <w:p>
            <w:pPr>
              <w:pStyle w:val="Compact"/>
              <w:jc w:val="left"/>
            </w:pPr>
            <w:r>
              <w:t xml:space="preserve">A1-S057, A1-S082, A1-S110</w:t>
            </w:r>
          </w:p>
        </w:tc>
      </w:tr>
      <w:tr>
        <w:tc>
          <w:tcPr/>
          <w:p>
            <w:pPr>
              <w:pStyle w:val="Compact"/>
              <w:jc w:val="left"/>
            </w:pPr>
            <w:r>
              <w:t xml:space="preserve">What it does</w:t>
            </w:r>
          </w:p>
        </w:tc>
        <w:tc>
          <w:tcPr/>
          <w:p>
            <w:pPr>
              <w:pStyle w:val="Compact"/>
              <w:jc w:val="left"/>
            </w:pPr>
            <w:r>
              <w:t xml:space="preserve">Parses many document formats into a unified DoclingDocument representation and exports Markdown, JSON and other formats; supports OCR, VLM pipelines, ASR for audio/video and hybrid chunking.</w:t>
            </w:r>
          </w:p>
        </w:tc>
        <w:tc>
          <w:tcPr/>
          <w:p>
            <w:pPr>
              <w:pStyle w:val="Compact"/>
              <w:jc w:val="left"/>
            </w:pPr>
            <w:r>
              <w:t xml:space="preserve">Verified fact</w:t>
            </w:r>
          </w:p>
        </w:tc>
        <w:tc>
          <w:tcPr/>
          <w:p>
            <w:pPr>
              <w:pStyle w:val="Compact"/>
              <w:jc w:val="left"/>
            </w:pPr>
            <w:r>
              <w:t xml:space="preserve">A1-S057, A1-S111</w:t>
            </w:r>
          </w:p>
        </w:tc>
      </w:tr>
      <w:tr>
        <w:tc>
          <w:tcPr/>
          <w:p>
            <w:pPr>
              <w:pStyle w:val="Compact"/>
              <w:jc w:val="left"/>
            </w:pPr>
            <w:r>
              <w:t xml:space="preserve">Stack position</w:t>
            </w:r>
          </w:p>
        </w:tc>
        <w:tc>
          <w:tcPr/>
          <w:p>
            <w:pPr>
              <w:pStyle w:val="Compact"/>
              <w:jc w:val="left"/>
            </w:pPr>
            <w:r>
              <w:t xml:space="preserve">L8 document parsing; runs locally or as an API service</w:t>
            </w:r>
          </w:p>
        </w:tc>
        <w:tc>
          <w:tcPr/>
          <w:p>
            <w:pPr>
              <w:pStyle w:val="Compact"/>
              <w:jc w:val="left"/>
            </w:pPr>
            <w:r>
              <w:t xml:space="preserve">Verified fact</w:t>
            </w:r>
          </w:p>
        </w:tc>
        <w:tc>
          <w:tcPr/>
          <w:p>
            <w:pPr>
              <w:pStyle w:val="Compact"/>
              <w:jc w:val="left"/>
            </w:pPr>
            <w:r>
              <w:t xml:space="preserve">A1-S057, A1-S082</w:t>
            </w:r>
          </w:p>
        </w:tc>
      </w:tr>
      <w:tr>
        <w:tc>
          <w:tcPr/>
          <w:p>
            <w:pPr>
              <w:pStyle w:val="Compact"/>
              <w:jc w:val="left"/>
            </w:pPr>
            <w:r>
              <w:t xml:space="preserve">Integration</w:t>
            </w:r>
          </w:p>
        </w:tc>
        <w:tc>
          <w:tcPr/>
          <w:p>
            <w:pPr>
              <w:pStyle w:val="Compact"/>
              <w:jc w:val="left"/>
            </w:pPr>
            <w:r>
              <w:t xml:space="preserve">Python library and CLI, REST API (docling-serve), MCP server; integrations with agent frameworks</w:t>
            </w:r>
          </w:p>
        </w:tc>
        <w:tc>
          <w:tcPr/>
          <w:p>
            <w:pPr>
              <w:pStyle w:val="Compact"/>
              <w:jc w:val="left"/>
            </w:pPr>
            <w:r>
              <w:t xml:space="preserve">Verified fact</w:t>
            </w:r>
          </w:p>
        </w:tc>
        <w:tc>
          <w:tcPr/>
          <w:p>
            <w:pPr>
              <w:pStyle w:val="Compact"/>
              <w:jc w:val="left"/>
            </w:pPr>
            <w:r>
              <w:t xml:space="preserve">A1-S057, A1-S082</w:t>
            </w:r>
          </w:p>
        </w:tc>
      </w:tr>
      <w:tr>
        <w:tc>
          <w:tcPr/>
          <w:p>
            <w:pPr>
              <w:pStyle w:val="Compact"/>
              <w:jc w:val="left"/>
            </w:pPr>
            <w:r>
              <w:t xml:space="preserve">Dependencies</w:t>
            </w:r>
          </w:p>
        </w:tc>
        <w:tc>
          <w:tcPr/>
          <w:p>
            <w:pPr>
              <w:pStyle w:val="Compact"/>
              <w:jc w:val="left"/>
            </w:pPr>
            <w:r>
              <w:t xml:space="preserve">Python; LibreOffice for legacy Office/RTF; optional ASR extra and ffmpeg for media; optional VLMs</w:t>
            </w:r>
          </w:p>
        </w:tc>
        <w:tc>
          <w:tcPr/>
          <w:p>
            <w:pPr>
              <w:pStyle w:val="Compact"/>
              <w:jc w:val="left"/>
            </w:pPr>
            <w:r>
              <w:t xml:space="preserve">Verified fact</w:t>
            </w:r>
          </w:p>
        </w:tc>
        <w:tc>
          <w:tcPr/>
          <w:p>
            <w:pPr>
              <w:pStyle w:val="Compact"/>
              <w:jc w:val="left"/>
            </w:pPr>
            <w:r>
              <w:t xml:space="preserve">A1-S111</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Local/self-hosted processing keeps documents in the customer environment</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Commercial managed option via IBM watsonx</w:t>
            </w:r>
          </w:p>
        </w:tc>
        <w:tc>
          <w:tcPr/>
          <w:p>
            <w:pPr>
              <w:pStyle w:val="Compact"/>
              <w:jc w:val="left"/>
            </w:pPr>
            <w:r>
              <w:t xml:space="preserve">Verified fact</w:t>
            </w:r>
          </w:p>
        </w:tc>
        <w:tc>
          <w:tcPr/>
          <w:p>
            <w:pPr>
              <w:pStyle w:val="Compact"/>
              <w:jc w:val="left"/>
            </w:pPr>
            <w:r>
              <w:t xml:space="preserve">A1-S110</w:t>
            </w:r>
          </w:p>
        </w:tc>
      </w:tr>
      <w:tr>
        <w:tc>
          <w:tcPr/>
          <w:p>
            <w:pPr>
              <w:pStyle w:val="Compact"/>
              <w:jc w:val="left"/>
            </w:pPr>
            <w:r>
              <w:t xml:space="preserve">Pricing</w:t>
            </w:r>
          </w:p>
        </w:tc>
        <w:tc>
          <w:tcPr/>
          <w:p>
            <w:pPr>
              <w:pStyle w:val="Compact"/>
              <w:jc w:val="left"/>
            </w:pPr>
            <w:r>
              <w:t xml:space="preserve">Free (MIT); managed IBM watsonx pricing not captured</w:t>
            </w:r>
          </w:p>
        </w:tc>
        <w:tc>
          <w:tcPr/>
          <w:p>
            <w:pPr>
              <w:pStyle w:val="Compact"/>
              <w:jc w:val="left"/>
            </w:pPr>
            <w:r>
              <w:t xml:space="preserve">Verified fact</w:t>
            </w:r>
          </w:p>
        </w:tc>
        <w:tc>
          <w:tcPr/>
          <w:p>
            <w:pPr>
              <w:pStyle w:val="Compact"/>
              <w:jc w:val="left"/>
            </w:pPr>
            <w:r>
              <w:t xml:space="preserve">A1-S057, A1-S110</w:t>
            </w:r>
          </w:p>
        </w:tc>
      </w:tr>
      <w:tr>
        <w:tc>
          <w:tcPr/>
          <w:p>
            <w:pPr>
              <w:pStyle w:val="Compact"/>
              <w:jc w:val="left"/>
            </w:pPr>
            <w:r>
              <w:t xml:space="preserve">Infrastructure cost</w:t>
            </w:r>
          </w:p>
        </w:tc>
        <w:tc>
          <w:tcPr/>
          <w:p>
            <w:pPr>
              <w:pStyle w:val="Compact"/>
              <w:jc w:val="left"/>
            </w:pPr>
            <w:r>
              <w:t xml:space="preserve">CPU is sufficient for standard pipelines; VLM and ASR pipelines benefit from GPU</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Format coverage: PDF, DOCX/XLSX/PPTX, legacy Office, ODF, EPUB, Apple iWork, Markdown, AsciiDoc, LaTeX, HTML, MHTML, CSV, images, audio, video</w:t>
            </w:r>
          </w:p>
        </w:tc>
        <w:tc>
          <w:tcPr/>
          <w:p>
            <w:pPr>
              <w:pStyle w:val="Compact"/>
              <w:jc w:val="left"/>
            </w:pPr>
            <w:r>
              <w:t xml:space="preserve">Verified fact</w:t>
            </w:r>
          </w:p>
        </w:tc>
        <w:tc>
          <w:tcPr/>
          <w:p>
            <w:pPr>
              <w:pStyle w:val="Compact"/>
              <w:jc w:val="left"/>
            </w:pPr>
            <w:r>
              <w:t xml:space="preserve">A1-S111</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First PyPI release 15 July 2024; 223 releases to 7 October 2026</w:t>
            </w:r>
          </w:p>
        </w:tc>
        <w:tc>
          <w:tcPr/>
          <w:p>
            <w:pPr>
              <w:pStyle w:val="Compact"/>
              <w:jc w:val="left"/>
            </w:pPr>
            <w:r>
              <w:t xml:space="preserve">Verified fact</w:t>
            </w:r>
          </w:p>
        </w:tc>
        <w:tc>
          <w:tcPr/>
          <w:p>
            <w:pPr>
              <w:pStyle w:val="Compact"/>
              <w:jc w:val="left"/>
            </w:pPr>
            <w:r>
              <w:t xml:space="preserve">A1-S008</w:t>
            </w:r>
          </w:p>
        </w:tc>
      </w:tr>
      <w:tr>
        <w:tc>
          <w:tcPr/>
          <w:p>
            <w:pPr>
              <w:pStyle w:val="Compact"/>
              <w:jc w:val="left"/>
            </w:pPr>
            <w:r>
              <w:t xml:space="preserve">Deployment</w:t>
            </w:r>
          </w:p>
        </w:tc>
        <w:tc>
          <w:tcPr/>
          <w:p>
            <w:pPr>
              <w:pStyle w:val="Compact"/>
              <w:jc w:val="left"/>
            </w:pPr>
            <w:r>
              <w:t xml:space="preserve">saas: Not publicly verified; managed_cloud: Yes (Docling for IBM watsonx managed service); vpc_byoc: Not publicly verified; private_cloud: Yes; self_hosted: Yes; on_prem: Yes</w:t>
            </w:r>
          </w:p>
        </w:tc>
        <w:tc>
          <w:tcPr/>
          <w:p>
            <w:pPr>
              <w:pStyle w:val="Compact"/>
            </w:pPr>
          </w:p>
        </w:tc>
        <w:tc>
          <w:tcPr/>
          <w:p>
            <w:pPr>
              <w:pStyle w:val="Compact"/>
            </w:pPr>
          </w:p>
        </w:tc>
      </w:tr>
    </w:tbl>
    <w:bookmarkEnd w:id="1408"/>
    <w:bookmarkStart w:id="1428" w:name="X97acdfc79f1d95e56f9162ccff0e577755d5130"/>
    <w:p>
      <w:pPr>
        <w:pStyle w:val="Heading2"/>
      </w:pPr>
      <w:r>
        <w:t xml:space="preserve">Unstructured: open-source</w:t>
      </w:r>
      <w:r>
        <w:t xml:space="preserve"> </w:t>
      </w:r>
      <w:r>
        <w:t xml:space="preserve">‘</w:t>
      </w:r>
      <w:r>
        <w:t xml:space="preserve">unstructured</w:t>
      </w:r>
      <w:r>
        <w:t xml:space="preserve">’</w:t>
      </w:r>
      <w:r>
        <w:t xml:space="preserve"> </w:t>
      </w:r>
      <w:r>
        <w:t xml:space="preserve">library and</w:t>
      </w:r>
      <w:r>
        <w:t xml:space="preserve"> </w:t>
      </w:r>
      <w:r>
        <w:t xml:space="preserve">‘</w:t>
      </w:r>
      <w:r>
        <w:t xml:space="preserve">unstructured-ingest</w:t>
      </w:r>
      <w:r>
        <w:t xml:space="preserve">’</w:t>
      </w:r>
      <w:r>
        <w:t xml:space="preserve"> </w:t>
      </w:r>
      <w:r>
        <w:t xml:space="preserve">connectors; commercial Transform v2 API / platform (</w:t>
      </w:r>
      <w:r>
        <w:rPr>
          <w:rStyle w:val="VerbatimChar"/>
        </w:rPr>
        <w:t xml:space="preserve">L8-unstructured</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The open-source ingest connectors are the only verified source of ACL metadata and incremental reprocessing in L8, with an in-VPC commercial path.</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Partitioning, chunking and the only verified ACL-aware incremental connectors; best table quality is API-only.</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SAML 2.0/OIDC SSO and account- and workspace-level roles mapped from IdP groups on Business deployments</w:t>
            </w:r>
            <w:r>
              <w:t xml:space="preserve"> </w:t>
            </w:r>
            <w:r>
              <w:rPr>
                <w:rStyle w:val="ClaimLabel"/>
              </w:rPr>
              <w:t xml:space="preserve">VF</w:t>
            </w:r>
            <w:r>
              <w:rPr>
                <w:rStyle w:val="FootnoteReference"/>
              </w:rPr>
              <w:footnoteReference w:id="1409"/>
            </w:r>
            <w:r>
              <w:t xml:space="preserve">; no workspace audit log documented (stdout logging for the customer’s own collection), so 3.</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Vendor-listed SOC 2 Type 2, ISO 27001, HIPAA and CMMC 2.0 Level 2 (medium confidence); FedRAMP wording is</w:t>
            </w:r>
            <w:r>
              <w:t xml:space="preserve"> </w:t>
            </w:r>
            <w:r>
              <w:t xml:space="preserve">‘</w:t>
            </w:r>
            <w:r>
              <w:t xml:space="preserve">alignment</w:t>
            </w:r>
            <w:r>
              <w:t xml:space="preserve">’</w:t>
            </w:r>
            <w:r>
              <w:t xml:space="preserve"> </w:t>
            </w:r>
            <w:r>
              <w:t xml:space="preserve">only and is not relied on; data region not verified.</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Shared SaaS, dedicated, in-VPC, self-hosted open source and vendor-marketed on-prem/air-gapped.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Large connector catalogue into vector stores and warehouses.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Four years of releases, but pre-1.0 library and a PyPI/changelog version mismatch.</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Open source free; API pricing published but conflicting.</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library and connectors; proprietary API for best models.</w:t>
            </w:r>
          </w:p>
        </w:tc>
      </w:tr>
      <w:tr>
        <w:tc>
          <w:tcPr/>
          <w:p>
            <w:pPr>
              <w:pStyle w:val="Compact"/>
              <w:jc w:val="left"/>
            </w:pPr>
            <w:r>
              <w:rPr>
                <w:bCs/>
                <w:b/>
              </w:rPr>
              <w:t xml:space="preserve">Total (generic / FS)</w:t>
            </w:r>
          </w:p>
        </w:tc>
        <w:tc>
          <w:tcPr/>
          <w:p>
            <w:pPr>
              <w:pStyle w:val="Compact"/>
              <w:jc w:val="right"/>
            </w:pPr>
            <w:r>
              <w:rPr>
                <w:bCs/>
                <w:b/>
              </w:rPr>
              <w:t xml:space="preserve">3.80 / 3.85</w:t>
            </w:r>
          </w:p>
        </w:tc>
        <w:tc>
          <w:tcPr/>
          <w:p>
            <w:pPr>
              <w:pStyle w:val="Compact"/>
            </w:pPr>
          </w:p>
        </w:tc>
      </w:tr>
    </w:tbl>
    <w:p>
      <w:pPr>
        <w:pStyle w:val="BodyText"/>
      </w:pPr>
      <w:r>
        <w:rPr>
          <w:iCs/>
          <w:i/>
        </w:rPr>
        <w:t xml:space="preserve">Evidence rules applied:</w:t>
      </w:r>
      <w:r>
        <w:t xml:space="preserve"> </w:t>
      </w:r>
      <w:r>
        <w:t xml:space="preserve">NPV cap lifted at CP2 review (8 October 2026): SSO and RBAC verified (B-REV-S016); audit-log feature not documented; Rule 7 (CP2 Q2) checked at CP2 rework: SSO and RBAC verified, audit logs not documented, so 3 kept (maximum without all three controls)</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3.85</w:t>
            </w:r>
          </w:p>
        </w:tc>
        <w:tc>
          <w:tcPr/>
          <w:p>
            <w:pPr>
              <w:pStyle w:val="Compact"/>
              <w:jc w:val="right"/>
            </w:pPr>
            <w:r>
              <w:t xml:space="preserve">3.65</w:t>
            </w:r>
          </w:p>
        </w:tc>
        <w:tc>
          <w:tcPr/>
          <w:p>
            <w:pPr>
              <w:pStyle w:val="Compact"/>
              <w:jc w:val="right"/>
            </w:pPr>
            <w:r>
              <w:t xml:space="preserve">3.95</w:t>
            </w:r>
          </w:p>
        </w:tc>
        <w:tc>
          <w:tcPr/>
          <w:p>
            <w:pPr>
              <w:pStyle w:val="Compact"/>
              <w:jc w:val="right"/>
            </w:pPr>
            <w:r>
              <w:t xml:space="preserve">3.70</w:t>
            </w:r>
          </w:p>
        </w:tc>
        <w:tc>
          <w:tcPr/>
          <w:p>
            <w:pPr>
              <w:pStyle w:val="Compact"/>
              <w:jc w:val="right"/>
            </w:pPr>
            <w:r>
              <w:t xml:space="preserve">3.90</w:t>
            </w:r>
          </w:p>
        </w:tc>
        <w:tc>
          <w:tcPr/>
          <w:p>
            <w:pPr>
              <w:pStyle w:val="Compact"/>
              <w:jc w:val="right"/>
            </w:pPr>
            <w:r>
              <w:t xml:space="preserve">3.80</w:t>
            </w:r>
          </w:p>
        </w:tc>
        <w:tc>
          <w:tcPr/>
          <w:p>
            <w:pPr>
              <w:pStyle w:val="Compact"/>
              <w:jc w:val="right"/>
            </w:pPr>
            <w:r>
              <w:t xml:space="preserve">3.90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Apache-2.0</w:t>
      </w:r>
      <w:r>
        <w:t xml:space="preserve"> </w:t>
      </w:r>
      <w:r>
        <w:t xml:space="preserve">‘</w:t>
      </w:r>
      <w:r>
        <w:t xml:space="preserve">unstructured</w:t>
      </w:r>
      <w:r>
        <w:t xml:space="preserve">’</w:t>
      </w:r>
      <w:r>
        <w:t xml:space="preserve"> </w:t>
      </w:r>
      <w:r>
        <w:t xml:space="preserve">partitioning library and</w:t>
      </w:r>
      <w:r>
        <w:t xml:space="preserve"> </w:t>
      </w:r>
      <w:r>
        <w:t xml:space="preserve">‘</w:t>
      </w:r>
      <w:r>
        <w:t xml:space="preserve">unstructured-ingest</w:t>
      </w:r>
      <w:r>
        <w:t xml:space="preserve">’</w:t>
      </w:r>
      <w:r>
        <w:t xml:space="preserve"> </w:t>
      </w:r>
      <w:r>
        <w:t xml:space="preserve">connectors (SharePoint including Teams channel files, OneDrive, Confluence, Salesforce, S3 and others) that move data to vector stores and warehouses; commercial Transform v2 API with shared, dedicated and in-VPC tiers</w:t>
      </w:r>
      <w:r>
        <w:t xml:space="preserve"> </w:t>
      </w:r>
      <w:r>
        <w:rPr>
          <w:rStyle w:val="ClaimLabel"/>
        </w:rPr>
        <w:t xml:space="preserve">VF</w:t>
      </w:r>
      <w:r>
        <w:rPr>
          <w:rStyle w:val="FootnoteReference"/>
        </w:rPr>
        <w:footnoteReference w:id="1411"/>
      </w:r>
      <w:r>
        <w:t xml:space="preserve">.</w:t>
      </w:r>
    </w:p>
    <w:p>
      <w:pPr>
        <w:pStyle w:val="BodyText"/>
      </w:pPr>
      <w:r>
        <w:rPr>
          <w:bCs/>
          <w:b/>
        </w:rPr>
        <w:t xml:space="preserve">Strengths</w:t>
      </w:r>
    </w:p>
    <w:p>
      <w:pPr>
        <w:numPr>
          <w:ilvl w:val="0"/>
          <w:numId w:val="1286"/>
        </w:numPr>
        <w:pStyle w:val="Compact"/>
      </w:pPr>
      <w:r>
        <w:t xml:space="preserve">Only L8 product with verified permission-aware ingestion: a permissions_version SHA-256 ACL digest that triggers reprocessing on ACL-only change</w:t>
      </w:r>
      <w:r>
        <w:t xml:space="preserve"> </w:t>
      </w:r>
      <w:r>
        <w:rPr>
          <w:rStyle w:val="ClaimLabel"/>
        </w:rPr>
        <w:t xml:space="preserve">VF</w:t>
      </w:r>
      <w:r>
        <w:rPr>
          <w:rStyle w:val="FootnoteReference"/>
        </w:rPr>
        <w:footnoteReference w:id="1416"/>
      </w:r>
    </w:p>
    <w:p>
      <w:pPr>
        <w:numPr>
          <w:ilvl w:val="0"/>
          <w:numId w:val="1286"/>
        </w:numPr>
        <w:pStyle w:val="Compact"/>
      </w:pPr>
      <w:r>
        <w:t xml:space="preserve">Distinguishes an unavailable permission fetch from an empty permission set</w:t>
      </w:r>
      <w:r>
        <w:t xml:space="preserve"> </w:t>
      </w:r>
      <w:r>
        <w:rPr>
          <w:rStyle w:val="ClaimLabel"/>
        </w:rPr>
        <w:t xml:space="preserve">VF</w:t>
      </w:r>
      <w:r>
        <w:rPr>
          <w:rStyle w:val="FootnoteReference"/>
        </w:rPr>
        <w:footnoteReference w:id="1417"/>
      </w:r>
    </w:p>
    <w:p>
      <w:pPr>
        <w:numPr>
          <w:ilvl w:val="0"/>
          <w:numId w:val="1286"/>
        </w:numPr>
        <w:pStyle w:val="Compact"/>
      </w:pPr>
      <w:r>
        <w:t xml:space="preserve">Vendor lists SOC 2 Type 2, ISO 27001, HIPAA and CMMC 2.0 Level 2</w:t>
      </w:r>
      <w:r>
        <w:t xml:space="preserve"> </w:t>
      </w:r>
      <w:r>
        <w:rPr>
          <w:rStyle w:val="ClaimLabel"/>
        </w:rPr>
        <w:t xml:space="preserve">VF</w:t>
      </w:r>
      <w:r>
        <w:rPr>
          <w:rStyle w:val="FootnoteReference"/>
        </w:rPr>
        <w:footnoteReference w:id="1418"/>
      </w:r>
    </w:p>
    <w:p>
      <w:pPr>
        <w:numPr>
          <w:ilvl w:val="0"/>
          <w:numId w:val="1286"/>
        </w:numPr>
        <w:pStyle w:val="Compact"/>
      </w:pPr>
      <w:r>
        <w:t xml:space="preserve">Open-source library and connectors stay free, so the pipeline can run in the firm’s estate</w:t>
      </w:r>
      <w:r>
        <w:t xml:space="preserve"> </w:t>
      </w:r>
      <w:r>
        <w:rPr>
          <w:rStyle w:val="ClaimLabel"/>
        </w:rPr>
        <w:t xml:space="preserve">VF</w:t>
      </w:r>
      <w:r>
        <w:rPr>
          <w:rStyle w:val="FootnoteReference"/>
        </w:rPr>
        <w:footnoteReference w:id="1420"/>
      </w:r>
    </w:p>
    <w:p>
      <w:pPr>
        <w:pStyle w:val="FirstParagraph"/>
      </w:pPr>
      <w:r>
        <w:rPr>
          <w:bCs/>
          <w:b/>
        </w:rPr>
        <w:t xml:space="preserve">Limitations and risks</w:t>
      </w:r>
    </w:p>
    <w:p>
      <w:pPr>
        <w:numPr>
          <w:ilvl w:val="0"/>
          <w:numId w:val="1287"/>
        </w:numPr>
        <w:pStyle w:val="Compact"/>
      </w:pPr>
      <w:r>
        <w:t xml:space="preserve">No workspace audit-log feature is documented; logs go to stdout for the customer’s own collection</w:t>
      </w:r>
      <w:r>
        <w:t xml:space="preserve"> </w:t>
      </w:r>
      <w:r>
        <w:rPr>
          <w:rStyle w:val="ClaimLabel"/>
        </w:rPr>
        <w:t xml:space="preserve">VF</w:t>
      </w:r>
      <w:r>
        <w:rPr>
          <w:rStyle w:val="FootnoteReference"/>
        </w:rPr>
        <w:footnoteReference w:id="1421"/>
      </w:r>
    </w:p>
    <w:p>
      <w:pPr>
        <w:numPr>
          <w:ilvl w:val="0"/>
          <w:numId w:val="1287"/>
        </w:numPr>
        <w:pStyle w:val="Compact"/>
      </w:pPr>
      <w:r>
        <w:t xml:space="preserve">Highest-quality models only via the proprietary API</w:t>
      </w:r>
      <w:r>
        <w:t xml:space="preserve"> </w:t>
      </w:r>
      <w:r>
        <w:rPr>
          <w:rStyle w:val="ClaimLabel"/>
        </w:rPr>
        <w:t xml:space="preserve">VF</w:t>
      </w:r>
      <w:r>
        <w:rPr>
          <w:rStyle w:val="FootnoteReference"/>
        </w:rPr>
        <w:footnoteReference w:id="1422"/>
      </w:r>
    </w:p>
    <w:p>
      <w:pPr>
        <w:numPr>
          <w:ilvl w:val="0"/>
          <w:numId w:val="1287"/>
        </w:numPr>
        <w:pStyle w:val="Compact"/>
      </w:pPr>
      <w:r>
        <w:t xml:space="preserve">Library still pre-1.0 after four years (0.27.16)</w:t>
      </w:r>
      <w:r>
        <w:t xml:space="preserve"> </w:t>
      </w:r>
      <w:r>
        <w:rPr>
          <w:rStyle w:val="ClaimLabel"/>
        </w:rPr>
        <w:t xml:space="preserve">VF</w:t>
      </w:r>
      <w:r>
        <w:rPr>
          <w:rStyle w:val="FootnoteReference"/>
        </w:rPr>
        <w:footnoteReference w:id="1423"/>
      </w:r>
    </w:p>
    <w:p>
      <w:pPr>
        <w:numPr>
          <w:ilvl w:val="0"/>
          <w:numId w:val="1287"/>
        </w:numPr>
        <w:pStyle w:val="Compact"/>
      </w:pPr>
      <w:r>
        <w:t xml:space="preserve">Per-page price conflict (US$0.015 vs US$0.03)</w:t>
      </w:r>
      <w:r>
        <w:t xml:space="preserve"> </w:t>
      </w:r>
      <w:r>
        <w:rPr>
          <w:rStyle w:val="ClaimLabel"/>
        </w:rPr>
        <w:t xml:space="preserve">VF</w:t>
      </w:r>
      <w:r>
        <w:rPr>
          <w:rStyle w:val="FootnoteReference"/>
        </w:rPr>
        <w:footnoteReference w:id="1425"/>
      </w:r>
    </w:p>
    <w:p>
      <w:pPr>
        <w:numPr>
          <w:ilvl w:val="0"/>
          <w:numId w:val="1287"/>
        </w:numPr>
        <w:pStyle w:val="Compact"/>
      </w:pPr>
      <w:r>
        <w:t xml:space="preserve">Library sends usage analytics by default</w:t>
      </w:r>
      <w:r>
        <w:t xml:space="preserve"> </w:t>
      </w:r>
      <w:r>
        <w:rPr>
          <w:rStyle w:val="ClaimLabel"/>
        </w:rPr>
        <w:t xml:space="preserve">VF</w:t>
      </w:r>
      <w:r>
        <w:rPr>
          <w:rStyle w:val="FootnoteReference"/>
        </w:rPr>
        <w:footnoteReference w:id="1427"/>
      </w:r>
    </w:p>
    <w:p>
      <w:pPr>
        <w:pStyle w:val="FirstParagraph"/>
      </w:pPr>
      <w:r>
        <w:rPr>
          <w:bCs/>
          <w:b/>
        </w:rPr>
        <w:t xml:space="preserve">Choose when</w:t>
      </w:r>
    </w:p>
    <w:p>
      <w:pPr>
        <w:numPr>
          <w:ilvl w:val="0"/>
          <w:numId w:val="1288"/>
        </w:numPr>
        <w:pStyle w:val="Compact"/>
      </w:pPr>
      <w:r>
        <w:t xml:space="preserve">You need connector-level ACL capture and incremental reprocessing from SharePoint, OneDrive or Confluence</w:t>
      </w:r>
    </w:p>
    <w:p>
      <w:pPr>
        <w:numPr>
          <w:ilvl w:val="0"/>
          <w:numId w:val="1288"/>
        </w:numPr>
        <w:pStyle w:val="Compact"/>
      </w:pPr>
      <w:r>
        <w:t xml:space="preserve">You want one pipeline that can run as open source in-estate or as an in-VPC commercial tier</w:t>
      </w:r>
    </w:p>
    <w:p>
      <w:pPr>
        <w:pStyle w:val="FirstParagraph"/>
      </w:pPr>
      <w:r>
        <w:rPr>
          <w:bCs/>
          <w:b/>
        </w:rPr>
        <w:t xml:space="preserve">Avoid when</w:t>
      </w:r>
    </w:p>
    <w:p>
      <w:pPr>
        <w:numPr>
          <w:ilvl w:val="0"/>
          <w:numId w:val="1289"/>
        </w:numPr>
        <w:pStyle w:val="Compact"/>
      </w:pPr>
      <w:r>
        <w:t xml:space="preserve">You need a documented, exportable audit log on the hosted service today</w:t>
      </w:r>
    </w:p>
    <w:p>
      <w:pPr>
        <w:numPr>
          <w:ilvl w:val="0"/>
          <w:numId w:val="1289"/>
        </w:numPr>
        <w:pStyle w:val="Compact"/>
      </w:pPr>
      <w:r>
        <w:t xml:space="preserve">Your corpus is mostly scanned or table-heavy and you will not pay for the API models</w:t>
      </w:r>
      <w:r>
        <w:t xml:space="preserve"> </w:t>
      </w:r>
      <w:r>
        <w:rPr>
          <w:rStyle w:val="ClaimLabel"/>
        </w:rPr>
        <w:t xml:space="preserve">AJ</w:t>
      </w:r>
    </w:p>
    <w:p>
      <w:pPr>
        <w:pStyle w:val="FirstParagraph"/>
      </w:pPr>
      <w:r>
        <w:rPr>
          <w:bCs/>
          <w:b/>
        </w:rPr>
        <w:t xml:space="preserve">Nearest competitors:</w:t>
      </w:r>
      <w:r>
        <w:t xml:space="preserve"> </w:t>
      </w:r>
      <w:r>
        <w:t xml:space="preserve">L8-docling, L8-llamaparse, L8-reducto</w:t>
      </w:r>
    </w:p>
    <w:p>
      <w:pPr>
        <w:pStyle w:val="BodyText"/>
      </w:pPr>
      <w:r>
        <w:rPr>
          <w:bCs/>
          <w:b/>
        </w:rPr>
        <w:t xml:space="preserve">Regulated-FS note.</w:t>
      </w:r>
      <w:r>
        <w:t xml:space="preserve"> </w:t>
      </w:r>
      <w:r>
        <w:t xml:space="preserve">The connector ACL digest is the nearest thing in this layer to entitlement-preserving ingestion; disable default analytics and confirm the hosted data region before any client data is sent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Unstructured (Unstructured-IO)</w:t>
            </w:r>
          </w:p>
        </w:tc>
        <w:tc>
          <w:tcPr/>
          <w:p>
            <w:pPr>
              <w:pStyle w:val="Compact"/>
              <w:jc w:val="left"/>
            </w:pPr>
            <w:r>
              <w:t xml:space="preserve">Verified fact</w:t>
            </w:r>
          </w:p>
        </w:tc>
        <w:tc>
          <w:tcPr/>
          <w:p>
            <w:pPr>
              <w:pStyle w:val="Compact"/>
              <w:jc w:val="left"/>
            </w:pPr>
            <w:r>
              <w:t xml:space="preserve">A1-S075, A1-S012</w:t>
            </w:r>
          </w:p>
        </w:tc>
      </w:tr>
      <w:tr>
        <w:tc>
          <w:tcPr/>
          <w:p>
            <w:pPr>
              <w:pStyle w:val="Compact"/>
              <w:jc w:val="left"/>
            </w:pPr>
            <w:r>
              <w:t xml:space="preserve">Category</w:t>
            </w:r>
          </w:p>
        </w:tc>
        <w:tc>
          <w:tcPr/>
          <w:p>
            <w:pPr>
              <w:pStyle w:val="Compact"/>
              <w:jc w:val="left"/>
            </w:pPr>
            <w:r>
              <w:t xml:space="preserve">Document partitioning and ETL for LLMs: open-source library plus commercial hosted API</w:t>
            </w:r>
          </w:p>
        </w:tc>
        <w:tc>
          <w:tcPr/>
          <w:p>
            <w:pPr>
              <w:pStyle w:val="Compact"/>
              <w:jc w:val="left"/>
            </w:pPr>
            <w:r>
              <w:t xml:space="preserve">Verified fact</w:t>
            </w:r>
          </w:p>
        </w:tc>
        <w:tc>
          <w:tcPr/>
          <w:p>
            <w:pPr>
              <w:pStyle w:val="Compact"/>
              <w:jc w:val="left"/>
            </w:pPr>
            <w:r>
              <w:t xml:space="preserve">A1-S075</w:t>
            </w:r>
          </w:p>
        </w:tc>
      </w:tr>
      <w:tr>
        <w:tc>
          <w:tcPr/>
          <w:p>
            <w:pPr>
              <w:pStyle w:val="Compact"/>
              <w:jc w:val="left"/>
            </w:pPr>
            <w:r>
              <w:t xml:space="preserve">Version / lineup</w:t>
            </w:r>
          </w:p>
        </w:tc>
        <w:tc>
          <w:tcPr/>
          <w:p>
            <w:pPr>
              <w:pStyle w:val="Compact"/>
              <w:jc w:val="left"/>
            </w:pPr>
            <w:r>
              <w:t xml:space="preserve">unstructured 0.27.16 (5 October 2026); unstructured-ingest 1.11.19 on PyPI (23 September 2026; changelog lists 1.11.21); unstructured-client SDK 0.46.2</w:t>
            </w:r>
          </w:p>
        </w:tc>
        <w:tc>
          <w:tcPr/>
          <w:p>
            <w:pPr>
              <w:pStyle w:val="Compact"/>
              <w:jc w:val="left"/>
            </w:pPr>
            <w:r>
              <w:t xml:space="preserve">Verified fact</w:t>
            </w:r>
          </w:p>
        </w:tc>
        <w:tc>
          <w:tcPr/>
          <w:p>
            <w:pPr>
              <w:pStyle w:val="Compact"/>
              <w:jc w:val="left"/>
            </w:pPr>
            <w:r>
              <w:t xml:space="preserve">A1-S011, A1-S095, A1-S094, A1-S012</w:t>
            </w:r>
          </w:p>
        </w:tc>
      </w:tr>
      <w:tr>
        <w:tc>
          <w:tcPr/>
          <w:p>
            <w:pPr>
              <w:pStyle w:val="Compact"/>
              <w:jc w:val="left"/>
            </w:pPr>
            <w:r>
              <w:t xml:space="preserve">Licence</w:t>
            </w:r>
          </w:p>
        </w:tc>
        <w:tc>
          <w:tcPr/>
          <w:p>
            <w:pPr>
              <w:pStyle w:val="Compact"/>
              <w:jc w:val="left"/>
            </w:pPr>
            <w:r>
              <w:t xml:space="preserve">Open source Apache-2.0 (library and ingest); commercial API proprietary; client SDK MIT</w:t>
            </w:r>
          </w:p>
        </w:tc>
        <w:tc>
          <w:tcPr/>
          <w:p>
            <w:pPr>
              <w:pStyle w:val="Compact"/>
              <w:jc w:val="left"/>
            </w:pPr>
            <w:r>
              <w:t xml:space="preserve">Verified fact</w:t>
            </w:r>
          </w:p>
        </w:tc>
        <w:tc>
          <w:tcPr/>
          <w:p>
            <w:pPr>
              <w:pStyle w:val="Compact"/>
              <w:jc w:val="left"/>
            </w:pPr>
            <w:r>
              <w:t xml:space="preserve">A1-S011, A1-S095, A1-S012, A1-S075</w:t>
            </w:r>
          </w:p>
        </w:tc>
      </w:tr>
      <w:tr>
        <w:tc>
          <w:tcPr/>
          <w:p>
            <w:pPr>
              <w:pStyle w:val="Compact"/>
              <w:jc w:val="left"/>
            </w:pPr>
            <w:r>
              <w:t xml:space="preserve">Status events</w:t>
            </w:r>
          </w:p>
        </w:tc>
        <w:tc>
          <w:tcPr/>
          <w:p>
            <w:pPr>
              <w:pStyle w:val="Compact"/>
              <w:jc w:val="left"/>
            </w:pPr>
            <w:r>
              <w:t xml:space="preserve">Commercial API now branded</w:t>
            </w:r>
            <w:r>
              <w:t xml:space="preserve"> </w:t>
            </w:r>
            <w:r>
              <w:t xml:space="preserve">‘</w:t>
            </w:r>
            <w:r>
              <w:t xml:space="preserve">Transform v2</w:t>
            </w:r>
            <w:r>
              <w:t xml:space="preserve">’</w:t>
            </w:r>
            <w:r>
              <w:t xml:space="preserve"> </w:t>
            </w:r>
            <w:r>
              <w:t xml:space="preserve">(date not verified)</w:t>
            </w:r>
          </w:p>
        </w:tc>
        <w:tc>
          <w:tcPr/>
          <w:p>
            <w:pPr>
              <w:pStyle w:val="Compact"/>
              <w:jc w:val="left"/>
            </w:pPr>
            <w:r>
              <w:t xml:space="preserve">Verified fact</w:t>
            </w:r>
          </w:p>
        </w:tc>
        <w:tc>
          <w:tcPr/>
          <w:p>
            <w:pPr>
              <w:pStyle w:val="Compact"/>
              <w:jc w:val="left"/>
            </w:pPr>
            <w:r>
              <w:t xml:space="preserve">A1-S075</w:t>
            </w:r>
          </w:p>
        </w:tc>
      </w:tr>
      <w:tr>
        <w:tc>
          <w:tcPr/>
          <w:p>
            <w:pPr>
              <w:pStyle w:val="Compact"/>
              <w:jc w:val="left"/>
            </w:pPr>
            <w:r>
              <w:t xml:space="preserve">Strategic direction</w:t>
            </w:r>
          </w:p>
        </w:tc>
        <w:tc>
          <w:tcPr/>
          <w:p>
            <w:pPr>
              <w:pStyle w:val="Compact"/>
              <w:jc w:val="left"/>
            </w:pPr>
            <w:r>
              <w:t xml:space="preserve">Open-source library</w:t>
            </w:r>
            <w:r>
              <w:t xml:space="preserve"> </w:t>
            </w:r>
            <w:r>
              <w:t xml:space="preserve">‘</w:t>
            </w:r>
            <w:r>
              <w:t xml:space="preserve">is, and will stay, completely free</w:t>
            </w:r>
            <w:r>
              <w:t xml:space="preserve">’</w:t>
            </w:r>
            <w:r>
              <w:t xml:space="preserve">; higher-quality models offered via the Transform v2 API, which the vendor claims gives 2x table content accuracy and 58% less invented content than the library</w:t>
            </w:r>
          </w:p>
        </w:tc>
        <w:tc>
          <w:tcPr/>
          <w:p>
            <w:pPr>
              <w:pStyle w:val="Compact"/>
              <w:jc w:val="left"/>
            </w:pPr>
            <w:r>
              <w:t xml:space="preserve">Verified fact</w:t>
            </w:r>
          </w:p>
        </w:tc>
        <w:tc>
          <w:tcPr/>
          <w:p>
            <w:pPr>
              <w:pStyle w:val="Compact"/>
              <w:jc w:val="left"/>
            </w:pPr>
            <w:r>
              <w:t xml:space="preserve">A1-S075</w:t>
            </w:r>
          </w:p>
        </w:tc>
      </w:tr>
      <w:tr>
        <w:tc>
          <w:tcPr/>
          <w:p>
            <w:pPr>
              <w:pStyle w:val="Compact"/>
              <w:jc w:val="left"/>
            </w:pPr>
            <w:r>
              <w:t xml:space="preserve">What it does</w:t>
            </w:r>
          </w:p>
        </w:tc>
        <w:tc>
          <w:tcPr/>
          <w:p>
            <w:pPr>
              <w:pStyle w:val="Compact"/>
              <w:jc w:val="left"/>
            </w:pPr>
            <w:r>
              <w:t xml:space="preserve">Partitions PDFs, HTML, Word and many other formats into structured elements, with chunking, and moves data from source connectors to destinations (vector DBs, warehouses).</w:t>
            </w:r>
          </w:p>
        </w:tc>
        <w:tc>
          <w:tcPr/>
          <w:p>
            <w:pPr>
              <w:pStyle w:val="Compact"/>
              <w:jc w:val="left"/>
            </w:pPr>
            <w:r>
              <w:t xml:space="preserve">Verified fact</w:t>
            </w:r>
          </w:p>
        </w:tc>
        <w:tc>
          <w:tcPr/>
          <w:p>
            <w:pPr>
              <w:pStyle w:val="Compact"/>
              <w:jc w:val="left"/>
            </w:pPr>
            <w:r>
              <w:t xml:space="preserve">A1-S075, A1-S094</w:t>
            </w:r>
          </w:p>
        </w:tc>
      </w:tr>
      <w:tr>
        <w:tc>
          <w:tcPr/>
          <w:p>
            <w:pPr>
              <w:pStyle w:val="Compact"/>
              <w:jc w:val="left"/>
            </w:pPr>
            <w:r>
              <w:t xml:space="preserve">Stack position</w:t>
            </w:r>
          </w:p>
        </w:tc>
        <w:tc>
          <w:tcPr/>
          <w:p>
            <w:pPr>
              <w:pStyle w:val="Compact"/>
              <w:jc w:val="left"/>
            </w:pPr>
            <w:r>
              <w:t xml:space="preserve">L8 ingestion/ETL, including connector-level permissions metadata relevant to H7</w:t>
            </w:r>
          </w:p>
        </w:tc>
        <w:tc>
          <w:tcPr/>
          <w:p>
            <w:pPr>
              <w:pStyle w:val="Compact"/>
              <w:jc w:val="left"/>
            </w:pPr>
            <w:r>
              <w:t xml:space="preserve">Verified fact</w:t>
            </w:r>
          </w:p>
        </w:tc>
        <w:tc>
          <w:tcPr/>
          <w:p>
            <w:pPr>
              <w:pStyle w:val="Compact"/>
              <w:jc w:val="left"/>
            </w:pPr>
            <w:r>
              <w:t xml:space="preserve">A1-S094</w:t>
            </w:r>
          </w:p>
        </w:tc>
      </w:tr>
      <w:tr>
        <w:tc>
          <w:tcPr/>
          <w:p>
            <w:pPr>
              <w:pStyle w:val="Compact"/>
              <w:jc w:val="left"/>
            </w:pPr>
            <w:r>
              <w:t xml:space="preserve">Integration</w:t>
            </w:r>
          </w:p>
        </w:tc>
        <w:tc>
          <w:tcPr/>
          <w:p>
            <w:pPr>
              <w:pStyle w:val="Compact"/>
              <w:jc w:val="left"/>
            </w:pPr>
            <w:r>
              <w:t xml:space="preserve">Python library, ingest connectors (SharePoint incl. Teams channel files, OneDrive, Confluence, Salesforce, Databricks, S3, Teradata, Milvus and others), hosted API with client SDK</w:t>
            </w:r>
          </w:p>
        </w:tc>
        <w:tc>
          <w:tcPr/>
          <w:p>
            <w:pPr>
              <w:pStyle w:val="Compact"/>
              <w:jc w:val="left"/>
            </w:pPr>
            <w:r>
              <w:t xml:space="preserve">Verified fact</w:t>
            </w:r>
          </w:p>
        </w:tc>
        <w:tc>
          <w:tcPr/>
          <w:p>
            <w:pPr>
              <w:pStyle w:val="Compact"/>
              <w:jc w:val="left"/>
            </w:pPr>
            <w:r>
              <w:t xml:space="preserve">A1-S094, A1-S012, A1-S075</w:t>
            </w:r>
          </w:p>
        </w:tc>
      </w:tr>
      <w:tr>
        <w:tc>
          <w:tcPr/>
          <w:p>
            <w:pPr>
              <w:pStyle w:val="Compact"/>
              <w:jc w:val="left"/>
            </w:pPr>
            <w:r>
              <w:t xml:space="preserve">Dependencies</w:t>
            </w:r>
          </w:p>
        </w:tc>
        <w:tc>
          <w:tcPr/>
          <w:p>
            <w:pPr>
              <w:pStyle w:val="Compact"/>
              <w:jc w:val="left"/>
            </w:pPr>
            <w:r>
              <w:t xml:space="preserve">Python; tesseract and poppler for PDFs/images; Docker images available</w:t>
            </w:r>
          </w:p>
        </w:tc>
        <w:tc>
          <w:tcPr/>
          <w:p>
            <w:pPr>
              <w:pStyle w:val="Compact"/>
              <w:jc w:val="left"/>
            </w:pPr>
            <w:r>
              <w:t xml:space="preserve">Verified fact</w:t>
            </w:r>
          </w:p>
        </w:tc>
        <w:tc>
          <w:tcPr/>
          <w:p>
            <w:pPr>
              <w:pStyle w:val="Compact"/>
              <w:jc w:val="left"/>
            </w:pPr>
            <w:r>
              <w:t xml:space="preserve">A1-S075</w:t>
            </w:r>
          </w:p>
        </w:tc>
      </w:tr>
      <w:tr>
        <w:tc>
          <w:tcPr/>
          <w:p>
            <w:pPr>
              <w:pStyle w:val="Compact"/>
              <w:jc w:val="left"/>
            </w:pPr>
            <w:r>
              <w:t xml:space="preserve">Certifications</w:t>
            </w:r>
          </w:p>
        </w:tc>
        <w:tc>
          <w:tcPr/>
          <w:p>
            <w:pPr>
              <w:pStyle w:val="Compact"/>
              <w:jc w:val="left"/>
            </w:pPr>
            <w:r>
              <w:t xml:space="preserve">SOC 2 Type 2, HIPAA, ISO 27001 and GDPR listed on pricing page and API docs; CMMC 2.0 Level 2 certification (110/110, announced c. November 2025); API docs also claim</w:t>
            </w:r>
            <w:r>
              <w:t xml:space="preserve"> </w:t>
            </w:r>
            <w:r>
              <w:t xml:space="preserve">“</w:t>
            </w:r>
            <w:r>
              <w:t xml:space="preserve">adherence</w:t>
            </w:r>
            <w:r>
              <w:t xml:space="preserve">”</w:t>
            </w:r>
            <w:r>
              <w:t xml:space="preserve"> </w:t>
            </w:r>
            <w:r>
              <w:t xml:space="preserve">to FedRAMP, but no FedRAMP authorisation was found - do not state FedRAMP; certificates via trust.unstructured.io</w:t>
            </w:r>
          </w:p>
        </w:tc>
        <w:tc>
          <w:tcPr/>
          <w:p>
            <w:pPr>
              <w:pStyle w:val="Compact"/>
              <w:jc w:val="left"/>
            </w:pPr>
            <w:r>
              <w:t xml:space="preserve">Verified fact</w:t>
            </w:r>
          </w:p>
        </w:tc>
        <w:tc>
          <w:tcPr/>
          <w:p>
            <w:pPr>
              <w:pStyle w:val="Compact"/>
              <w:jc w:val="left"/>
            </w:pPr>
            <w:r>
              <w:t xml:space="preserve">A1-S117, V1-S090</w:t>
            </w:r>
          </w:p>
        </w:tc>
      </w:tr>
      <w:tr>
        <w:tc>
          <w:tcPr/>
          <w:p>
            <w:pPr>
              <w:pStyle w:val="Compact"/>
              <w:jc w:val="left"/>
            </w:pPr>
            <w:r>
              <w:t xml:space="preserve">GDPR / residency</w:t>
            </w:r>
          </w:p>
        </w:tc>
        <w:tc>
          <w:tcPr/>
          <w:p>
            <w:pPr>
              <w:pStyle w:val="Compact"/>
              <w:jc w:val="left"/>
            </w:pPr>
            <w:r>
              <w:t xml:space="preserve">DPA available; GDPR claim scoped to SaaS hosted product; data region not verified</w:t>
            </w:r>
          </w:p>
        </w:tc>
        <w:tc>
          <w:tcPr/>
          <w:p>
            <w:pPr>
              <w:pStyle w:val="Compact"/>
              <w:jc w:val="left"/>
            </w:pPr>
            <w:r>
              <w:t xml:space="preserve">Verified fact</w:t>
            </w:r>
          </w:p>
        </w:tc>
        <w:tc>
          <w:tcPr/>
          <w:p>
            <w:pPr>
              <w:pStyle w:val="Compact"/>
              <w:jc w:val="left"/>
            </w:pPr>
            <w:r>
              <w:t xml:space="preserve">A1-S117</w:t>
            </w:r>
          </w:p>
        </w:tc>
      </w:tr>
      <w:tr>
        <w:tc>
          <w:tcPr/>
          <w:p>
            <w:pPr>
              <w:pStyle w:val="Compact"/>
              <w:jc w:val="left"/>
            </w:pPr>
            <w:r>
              <w:t xml:space="preserve">Security features</w:t>
            </w:r>
          </w:p>
        </w:tc>
        <w:tc>
          <w:tcPr/>
          <w:p>
            <w:pPr>
              <w:pStyle w:val="Compact"/>
              <w:jc w:val="left"/>
            </w:pPr>
            <w:r>
              <w:t xml:space="preserve">Ingest connectors emit a permissions_version ACL digest (SHA-256) so ACL-only changes trigger reprocessing; credential redaction in connector errors; library sends lightweight usage analytics by default</w:t>
            </w:r>
          </w:p>
        </w:tc>
        <w:tc>
          <w:tcPr/>
          <w:p>
            <w:pPr>
              <w:pStyle w:val="Compact"/>
              <w:jc w:val="left"/>
            </w:pPr>
            <w:r>
              <w:t xml:space="preserve">Verified fact</w:t>
            </w:r>
          </w:p>
        </w:tc>
        <w:tc>
          <w:tcPr/>
          <w:p>
            <w:pPr>
              <w:pStyle w:val="Compact"/>
              <w:jc w:val="left"/>
            </w:pPr>
            <w:r>
              <w:t xml:space="preserve">A1-S094, A1-S075</w:t>
            </w:r>
          </w:p>
        </w:tc>
      </w:tr>
      <w:tr>
        <w:tc>
          <w:tcPr/>
          <w:p>
            <w:pPr>
              <w:pStyle w:val="Compact"/>
              <w:jc w:val="left"/>
            </w:pPr>
            <w:r>
              <w:t xml:space="preserve">Access controls</w:t>
            </w:r>
          </w:p>
        </w:tc>
        <w:tc>
          <w:tcPr/>
          <w:p>
            <w:pPr>
              <w:pStyle w:val="Compact"/>
              <w:jc w:val="left"/>
            </w:pPr>
            <w:r>
              <w:t xml:space="preserve">Connector-level permission metadata captured from SharePoint, OneDrive and Confluence (ACL digest); platform RBAC/SSO not verified</w:t>
            </w:r>
          </w:p>
        </w:tc>
        <w:tc>
          <w:tcPr/>
          <w:p>
            <w:pPr>
              <w:pStyle w:val="Compact"/>
              <w:jc w:val="left"/>
            </w:pPr>
            <w:r>
              <w:t xml:space="preserve">Verified fact</w:t>
            </w:r>
          </w:p>
        </w:tc>
        <w:tc>
          <w:tcPr/>
          <w:p>
            <w:pPr>
              <w:pStyle w:val="Compact"/>
              <w:jc w:val="left"/>
            </w:pPr>
            <w:r>
              <w:t xml:space="preserve">A1-S094</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Let’s Go free (10,000 pages once per account); Pay-As-You-Go US$0.015 per page; Business (dedicated or in-VPC) custom. Conflict: Terms of Service and older pages state US$0.03 per page after 15,000 free pages/month</w:t>
            </w:r>
          </w:p>
        </w:tc>
        <w:tc>
          <w:tcPr/>
          <w:p>
            <w:pPr>
              <w:pStyle w:val="Compact"/>
              <w:jc w:val="left"/>
            </w:pPr>
            <w:r>
              <w:t xml:space="preserve">Verified fact</w:t>
            </w:r>
          </w:p>
        </w:tc>
        <w:tc>
          <w:tcPr/>
          <w:p>
            <w:pPr>
              <w:pStyle w:val="Compact"/>
              <w:jc w:val="left"/>
            </w:pPr>
            <w:r>
              <w:t xml:space="preserve">A1-S117, A1-S118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Large connector catalogue in unstructured-ingest</w:t>
            </w:r>
          </w:p>
        </w:tc>
        <w:tc>
          <w:tcPr/>
          <w:p>
            <w:pPr>
              <w:pStyle w:val="Compact"/>
              <w:jc w:val="left"/>
            </w:pPr>
            <w:r>
              <w:t xml:space="preserve">Verified fact</w:t>
            </w:r>
          </w:p>
        </w:tc>
        <w:tc>
          <w:tcPr/>
          <w:p>
            <w:pPr>
              <w:pStyle w:val="Compact"/>
              <w:jc w:val="left"/>
            </w:pPr>
            <w:r>
              <w:t xml:space="preserve">A1-S094</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unstructured first on PyPI 6 September 2022; 237 releases</w:t>
            </w:r>
          </w:p>
        </w:tc>
        <w:tc>
          <w:tcPr/>
          <w:p>
            <w:pPr>
              <w:pStyle w:val="Compact"/>
              <w:jc w:val="left"/>
            </w:pPr>
            <w:r>
              <w:t xml:space="preserve">Verified fact</w:t>
            </w:r>
          </w:p>
        </w:tc>
        <w:tc>
          <w:tcPr/>
          <w:p>
            <w:pPr>
              <w:pStyle w:val="Compact"/>
              <w:jc w:val="left"/>
            </w:pPr>
            <w:r>
              <w:t xml:space="preserve">A1-S011</w:t>
            </w:r>
          </w:p>
        </w:tc>
      </w:tr>
      <w:tr>
        <w:tc>
          <w:tcPr/>
          <w:p>
            <w:pPr>
              <w:pStyle w:val="Compact"/>
              <w:jc w:val="left"/>
            </w:pPr>
            <w:r>
              <w:t xml:space="preserve">Deployment</w:t>
            </w:r>
          </w:p>
        </w:tc>
        <w:tc>
          <w:tcPr/>
          <w:p>
            <w:pPr>
              <w:pStyle w:val="Compact"/>
              <w:jc w:val="left"/>
            </w:pPr>
            <w:r>
              <w:t xml:space="preserve">saas: Yes (hosted API; Let’s Go / Pay-As-You-Go shared); managed_cloud: Yes (dedicated instance in Unstructured’s cloud, Business plan); vpc_byoc: Yes (in-VPC in customer cloud, Business plan); private_cloud: Yes (open source); self_hosted: Yes (open source); on_prem: Yes (open source; vendor markets on-prem/air-gapped)</w:t>
            </w:r>
          </w:p>
        </w:tc>
        <w:tc>
          <w:tcPr/>
          <w:p>
            <w:pPr>
              <w:pStyle w:val="Compact"/>
            </w:pPr>
          </w:p>
        </w:tc>
        <w:tc>
          <w:tcPr/>
          <w:p>
            <w:pPr>
              <w:pStyle w:val="Compact"/>
            </w:pPr>
          </w:p>
        </w:tc>
      </w:tr>
    </w:tbl>
    <w:bookmarkEnd w:id="1428"/>
    <w:bookmarkStart w:id="1441" w:name="X9d86b1308774137718636ba08e8bd540d6fb4b7"/>
    <w:p>
      <w:pPr>
        <w:pStyle w:val="Heading2"/>
      </w:pPr>
      <w:r>
        <w:t xml:space="preserve">Google Cloud Document AI (</w:t>
      </w:r>
      <w:r>
        <w:rPr>
          <w:rStyle w:val="VerbatimChar"/>
        </w:rPr>
        <w:t xml:space="preserve">L8-google-document-ai</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Google Cloud is your primary cloud (CP3 Q2, rubric rule 10). Google’s lead document-processing service; confirm the processor region and keep outputs in the firm’s canonical document model to limit processor lock-in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OCR, form parsing, layout parsing with chunking, custom extraction and classification.</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Consumed through Google Cloud: IAM including deny policies, VPC Service Controls, IAM-governed Cloud Audit Logs and SAML/OIDC federation at platform level</w:t>
            </w:r>
            <w:r>
              <w:t xml:space="preserve"> </w:t>
            </w:r>
            <w:r>
              <w:rPr>
                <w:rStyle w:val="ClaimLabel"/>
              </w:rPr>
              <w:t xml:space="preserve">VF</w:t>
            </w:r>
            <w:r>
              <w:rPr>
                <w:rStyle w:val="FootnoteReference"/>
              </w:rPr>
              <w:footnoteReference w:id="1429"/>
            </w:r>
            <w:r>
              <w:t xml:space="preserve">; rule 6 (CP2 Q1) presumes platform controls, and no product-specific gap is evidenced, so 4; platform controls presumed (CP2 Q1); confirm per service. Not 5: Document AI’s predefined roles and SLA terms were not read.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In scope for Google Cloud ISO 27001/27017/27018, SOC 1/2/3 and PCI DSS (A1-S102), plus CMEK and US/EU data residency (B-REV-S010, B-REV-S011); CMEK needs allowlisting in some regions. Held at 4, not 5, under rule 8: the scope page names a</w:t>
            </w:r>
            <w:r>
              <w:t xml:space="preserve"> </w:t>
            </w:r>
            <w:r>
              <w:t xml:space="preserve">‘</w:t>
            </w:r>
            <w:r>
              <w:t xml:space="preserve">SOC 2 Report</w:t>
            </w:r>
            <w:r>
              <w:t xml:space="preserve">’</w:t>
            </w:r>
            <w:r>
              <w:t xml:space="preserve"> </w:t>
            </w:r>
            <w:r>
              <w:t xml:space="preserve">without stating Type II, as for AgentCore Memory (L5); the same Google scope evidence gives 4 for Sensitive Data Protection, Model Armor and Apigee.</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Managed SaaS only; us and eu multi-regions and regional processors (B-REV-S010, B-REV-S011); no VPC or self-hosted option.</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Google Cloud ecosystem; integrations not captured.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Hyperscaler managed service; maturity facts not captured</w:t>
            </w:r>
            <w:r>
              <w:t xml:space="preserve"> </w:t>
            </w:r>
            <w:r>
              <w:rPr>
                <w:rStyle w:val="ClaimLabel"/>
              </w:rPr>
              <w:t xml:space="preserve">AJ</w:t>
            </w:r>
            <w:r>
              <w:t xml:space="preserve">.</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Transparent per-page pricing with volume tiers.</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Google-specific processors and outputs; adds to hyperscaler concentration.</w:t>
            </w:r>
          </w:p>
        </w:tc>
      </w:tr>
      <w:tr>
        <w:tc>
          <w:tcPr/>
          <w:p>
            <w:pPr>
              <w:pStyle w:val="Compact"/>
              <w:jc w:val="left"/>
            </w:pPr>
            <w:r>
              <w:rPr>
                <w:bCs/>
                <w:b/>
              </w:rPr>
              <w:t xml:space="preserve">Total (generic / FS)</w:t>
            </w:r>
          </w:p>
        </w:tc>
        <w:tc>
          <w:tcPr/>
          <w:p>
            <w:pPr>
              <w:pStyle w:val="Compact"/>
              <w:jc w:val="right"/>
            </w:pPr>
            <w:r>
              <w:rPr>
                <w:bCs/>
                <w:b/>
              </w:rPr>
              <w:t xml:space="preserve">3.40 / 3.25</w:t>
            </w:r>
          </w:p>
        </w:tc>
        <w:tc>
          <w:tcPr/>
          <w:p>
            <w:pPr>
              <w:pStyle w:val="Compact"/>
            </w:pPr>
          </w:p>
        </w:tc>
      </w:tr>
    </w:tbl>
    <w:p>
      <w:pPr>
        <w:pStyle w:val="BodyText"/>
      </w:pPr>
      <w:r>
        <w:rPr>
          <w:iCs/>
          <w:i/>
        </w:rPr>
        <w:t xml:space="preserve">Evidence rules applied:</w:t>
      </w:r>
      <w:r>
        <w:t xml:space="preserve"> </w:t>
      </w:r>
      <w:r>
        <w:t xml:space="preserve">NPV cap lifted at CP2 review (8 October 2026): platform IAM, Cloud Audit Logs and federated SSO verified (B-REV-S010, S012); Rule 6 (CP2 Q1, hyperscaler presumption) applied at CP2 rework: enterprise_readiness 3 -&gt; 4; platform controls presumed (CP2 Q1); confirm per service; Rule 8 (CP2 Q4) re-checked at CP3 rework (8 October 2026): certifications are product-scoped (A1-S102) with CMEK, but the SOC 2 report type is not stated, so security_compliance 5 -&gt; 4 for consistency with other hyperscaler services</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3.25</w:t>
            </w:r>
          </w:p>
        </w:tc>
        <w:tc>
          <w:tcPr/>
          <w:p>
            <w:pPr>
              <w:pStyle w:val="Compact"/>
              <w:jc w:val="right"/>
            </w:pPr>
            <w:r>
              <w:t xml:space="preserve">3.45</w:t>
            </w:r>
          </w:p>
        </w:tc>
        <w:tc>
          <w:tcPr/>
          <w:p>
            <w:pPr>
              <w:pStyle w:val="Compact"/>
              <w:jc w:val="right"/>
            </w:pPr>
            <w:r>
              <w:t xml:space="preserve">3.10</w:t>
            </w:r>
          </w:p>
        </w:tc>
        <w:tc>
          <w:tcPr/>
          <w:p>
            <w:pPr>
              <w:pStyle w:val="Compact"/>
              <w:jc w:val="right"/>
            </w:pPr>
            <w:r>
              <w:t xml:space="preserve">3.45</w:t>
            </w:r>
          </w:p>
        </w:tc>
        <w:tc>
          <w:tcPr/>
          <w:p>
            <w:pPr>
              <w:pStyle w:val="Compact"/>
              <w:jc w:val="right"/>
            </w:pPr>
            <w:r>
              <w:t xml:space="preserve">3.30</w:t>
            </w:r>
          </w:p>
        </w:tc>
        <w:tc>
          <w:tcPr/>
          <w:p>
            <w:pPr>
              <w:pStyle w:val="Compact"/>
              <w:jc w:val="right"/>
            </w:pPr>
            <w:r>
              <w:t xml:space="preserve">3.50</w:t>
            </w:r>
          </w:p>
        </w:tc>
        <w:tc>
          <w:tcPr/>
          <w:p>
            <w:pPr>
              <w:pStyle w:val="Compact"/>
              <w:jc w:val="right"/>
            </w:pPr>
            <w:r>
              <w:t xml:space="preserve">3.30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Google Cloud managed OCR, parsing, extraction and classification through processors: Enterprise Document OCR, Form Parser, Layout Parser (with initial chunking), Custom Extractor, classifier/splitter and Summarizer</w:t>
      </w:r>
      <w:r>
        <w:t xml:space="preserve"> </w:t>
      </w:r>
      <w:r>
        <w:rPr>
          <w:rStyle w:val="ClaimLabel"/>
        </w:rPr>
        <w:t xml:space="preserve">VF</w:t>
      </w:r>
      <w:r>
        <w:rPr>
          <w:rStyle w:val="FootnoteReference"/>
        </w:rPr>
        <w:footnoteReference w:id="1431"/>
      </w:r>
      <w:r>
        <w:t xml:space="preserve">.</w:t>
      </w:r>
    </w:p>
    <w:p>
      <w:pPr>
        <w:pStyle w:val="BodyText"/>
      </w:pPr>
      <w:r>
        <w:rPr>
          <w:bCs/>
          <w:b/>
        </w:rPr>
        <w:t xml:space="preserve">Strengths</w:t>
      </w:r>
    </w:p>
    <w:p>
      <w:pPr>
        <w:numPr>
          <w:ilvl w:val="0"/>
          <w:numId w:val="1290"/>
        </w:numPr>
        <w:pStyle w:val="Compact"/>
      </w:pPr>
      <w:r>
        <w:t xml:space="preserve">In scope for Google Cloud ISO 27001/27017/27018, SOC 1/2/3 and PCI DSS</w:t>
      </w:r>
      <w:r>
        <w:t xml:space="preserve"> </w:t>
      </w:r>
      <w:r>
        <w:rPr>
          <w:rStyle w:val="ClaimLabel"/>
        </w:rPr>
        <w:t xml:space="preserve">VF</w:t>
      </w:r>
      <w:r>
        <w:rPr>
          <w:rStyle w:val="FootnoteReference"/>
        </w:rPr>
        <w:footnoteReference w:id="1433"/>
      </w:r>
    </w:p>
    <w:p>
      <w:pPr>
        <w:numPr>
          <w:ilvl w:val="0"/>
          <w:numId w:val="1290"/>
        </w:numPr>
        <w:pStyle w:val="Compact"/>
      </w:pPr>
      <w:r>
        <w:t xml:space="preserve">Published per-page pricing; Enterprise Document OCR at US$1.50 per 1,000 pages</w:t>
      </w:r>
      <w:r>
        <w:t xml:space="preserve"> </w:t>
      </w:r>
      <w:r>
        <w:rPr>
          <w:rStyle w:val="ClaimLabel"/>
        </w:rPr>
        <w:t xml:space="preserve">VF</w:t>
      </w:r>
      <w:r>
        <w:rPr>
          <w:rStyle w:val="FootnoteReference"/>
        </w:rPr>
        <w:footnoteReference w:id="1435"/>
      </w:r>
    </w:p>
    <w:p>
      <w:pPr>
        <w:numPr>
          <w:ilvl w:val="0"/>
          <w:numId w:val="1290"/>
        </w:numPr>
        <w:pStyle w:val="Compact"/>
      </w:pPr>
      <w:r>
        <w:t xml:space="preserve">Runs on a provider designated under DORA and the UK CTP regime (Google Cloud EMEA Limited)</w:t>
      </w:r>
      <w:r>
        <w:t xml:space="preserve"> </w:t>
      </w:r>
      <w:r>
        <w:rPr>
          <w:rStyle w:val="ClaimLabel"/>
        </w:rPr>
        <w:t xml:space="preserve">VF</w:t>
      </w:r>
      <w:r>
        <w:rPr>
          <w:rStyle w:val="FootnoteReference"/>
        </w:rPr>
        <w:footnoteReference w:id="1436"/>
      </w:r>
    </w:p>
    <w:p>
      <w:pPr>
        <w:pStyle w:val="FirstParagraph"/>
      </w:pPr>
      <w:r>
        <w:rPr>
          <w:bCs/>
          <w:b/>
        </w:rPr>
        <w:t xml:space="preserve">Limitations and risks</w:t>
      </w:r>
    </w:p>
    <w:p>
      <w:pPr>
        <w:numPr>
          <w:ilvl w:val="0"/>
          <w:numId w:val="1291"/>
        </w:numPr>
        <w:pStyle w:val="Compact"/>
      </w:pPr>
      <w:r>
        <w:t xml:space="preserve">Processor outputs are Google-specific and require Google Cloud</w:t>
      </w:r>
      <w:r>
        <w:t xml:space="preserve"> </w:t>
      </w:r>
      <w:r>
        <w:rPr>
          <w:rStyle w:val="ClaimLabel"/>
        </w:rPr>
        <w:t xml:space="preserve">VF</w:t>
      </w:r>
      <w:r>
        <w:rPr>
          <w:rStyle w:val="FootnoteReference"/>
        </w:rPr>
        <w:footnoteReference w:id="1437"/>
      </w:r>
    </w:p>
    <w:p>
      <w:pPr>
        <w:numPr>
          <w:ilvl w:val="0"/>
          <w:numId w:val="1291"/>
        </w:numPr>
        <w:pStyle w:val="Compact"/>
      </w:pPr>
      <w:r>
        <w:t xml:space="preserve">IAM, VPC Service Controls, us/eu multi-regions and CMEK were evidenced at CP2 review</w:t>
      </w:r>
      <w:r>
        <w:t xml:space="preserve"> </w:t>
      </w:r>
      <w:r>
        <w:rPr>
          <w:rStyle w:val="ClaimLabel"/>
        </w:rPr>
        <w:t xml:space="preserve">VF</w:t>
      </w:r>
      <w:r>
        <w:rPr>
          <w:rStyle w:val="FootnoteReference"/>
        </w:rPr>
        <w:footnoteReference w:id="1438"/>
      </w:r>
      <w:r>
        <w:t xml:space="preserve">; support and SLA terms not captured</w:t>
      </w:r>
      <w:r>
        <w:t xml:space="preserve"> </w:t>
      </w:r>
      <w:r>
        <w:rPr>
          <w:rStyle w:val="ClaimLabel"/>
        </w:rPr>
        <w:t xml:space="preserve">NPV</w:t>
      </w:r>
      <w:r>
        <w:t xml:space="preserve">; platform controls presumed (CP2 Q1); confirm per service</w:t>
      </w:r>
      <w:r>
        <w:t xml:space="preserve"> </w:t>
      </w:r>
      <w:r>
        <w:rPr>
          <w:rStyle w:val="ClaimLabel"/>
        </w:rPr>
        <w:t xml:space="preserve">Rec</w:t>
      </w:r>
    </w:p>
    <w:p>
      <w:pPr>
        <w:numPr>
          <w:ilvl w:val="0"/>
          <w:numId w:val="1291"/>
        </w:numPr>
        <w:pStyle w:val="Compact"/>
      </w:pPr>
      <w:r>
        <w:t xml:space="preserve">SaaS only; no self-hosting</w:t>
      </w:r>
      <w:r>
        <w:t xml:space="preserve"> </w:t>
      </w:r>
      <w:r>
        <w:rPr>
          <w:rStyle w:val="ClaimLabel"/>
        </w:rPr>
        <w:t xml:space="preserve">AJ</w:t>
      </w:r>
    </w:p>
    <w:p>
      <w:pPr>
        <w:numPr>
          <w:ilvl w:val="0"/>
          <w:numId w:val="1291"/>
        </w:numPr>
        <w:pStyle w:val="Compact"/>
      </w:pPr>
      <w:r>
        <w:t xml:space="preserve">Form Parser and Custom Extractor at US$30 per 1,000 pages</w:t>
      </w:r>
      <w:r>
        <w:t xml:space="preserve"> </w:t>
      </w:r>
      <w:r>
        <w:rPr>
          <w:rStyle w:val="ClaimLabel"/>
        </w:rPr>
        <w:t xml:space="preserve">VF</w:t>
      </w:r>
      <w:r>
        <w:rPr>
          <w:rStyle w:val="FootnoteReference"/>
        </w:rPr>
        <w:footnoteReference w:id="1440"/>
      </w:r>
    </w:p>
    <w:p>
      <w:pPr>
        <w:pStyle w:val="FirstParagraph"/>
      </w:pPr>
      <w:r>
        <w:rPr>
          <w:bCs/>
          <w:b/>
        </w:rPr>
        <w:t xml:space="preserve">Choose when</w:t>
      </w:r>
    </w:p>
    <w:p>
      <w:pPr>
        <w:numPr>
          <w:ilvl w:val="0"/>
          <w:numId w:val="1292"/>
        </w:numPr>
        <w:pStyle w:val="Compact"/>
      </w:pPr>
      <w:r>
        <w:t xml:space="preserve">Google Cloud is already the firm’s approved cloud and processing region is confirmed</w:t>
      </w:r>
    </w:p>
    <w:p>
      <w:pPr>
        <w:numPr>
          <w:ilvl w:val="0"/>
          <w:numId w:val="1292"/>
        </w:numPr>
        <w:pStyle w:val="Compact"/>
      </w:pPr>
      <w:r>
        <w:t xml:space="preserve">You want hyperscaler certifications and consolidated third-party oversight</w:t>
      </w:r>
    </w:p>
    <w:p>
      <w:pPr>
        <w:pStyle w:val="FirstParagraph"/>
      </w:pPr>
      <w:r>
        <w:rPr>
          <w:bCs/>
          <w:b/>
        </w:rPr>
        <w:t xml:space="preserve">Avoid when</w:t>
      </w:r>
    </w:p>
    <w:p>
      <w:pPr>
        <w:numPr>
          <w:ilvl w:val="0"/>
          <w:numId w:val="1293"/>
        </w:numPr>
        <w:pStyle w:val="Compact"/>
      </w:pPr>
      <w:r>
        <w:t xml:space="preserve">Documents must stay on-prem or in a non-GCP estate</w:t>
      </w:r>
    </w:p>
    <w:p>
      <w:pPr>
        <w:numPr>
          <w:ilvl w:val="0"/>
          <w:numId w:val="1293"/>
        </w:numPr>
        <w:pStyle w:val="Compact"/>
      </w:pPr>
      <w:r>
        <w:t xml:space="preserve">You are trying to reduce hyperscaler concentration</w:t>
      </w:r>
    </w:p>
    <w:p>
      <w:pPr>
        <w:pStyle w:val="FirstParagraph"/>
      </w:pPr>
      <w:r>
        <w:rPr>
          <w:bCs/>
          <w:b/>
        </w:rPr>
        <w:t xml:space="preserve">Nearest competitors:</w:t>
      </w:r>
      <w:r>
        <w:t xml:space="preserve"> </w:t>
      </w:r>
      <w:r>
        <w:t xml:space="preserve">L8-mistral-ocr, L8-reducto, Azure AI Document Intelligence (not in fact base), AWS Textract (not in fact base)</w:t>
      </w:r>
    </w:p>
    <w:p>
      <w:pPr>
        <w:pStyle w:val="BodyText"/>
      </w:pPr>
      <w:r>
        <w:rPr>
          <w:bCs/>
          <w:b/>
        </w:rPr>
        <w:t xml:space="preserve">Regulated-FS note.</w:t>
      </w:r>
      <w:r>
        <w:t xml:space="preserve"> </w:t>
      </w:r>
      <w:r>
        <w:t xml:space="preserve">Natural choice for a GCP-centred firm; confirm the processor region before use and keep outputs in the firm’s canonical document model to avoid processor lock-in</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Cloud (Alphabet)</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Category</w:t>
            </w:r>
          </w:p>
        </w:tc>
        <w:tc>
          <w:tcPr/>
          <w:p>
            <w:pPr>
              <w:pStyle w:val="Compact"/>
              <w:jc w:val="left"/>
            </w:pPr>
            <w:r>
              <w:t xml:space="preserve">Managed document OCR, parsing, extraction and classification service</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Version / lineup</w:t>
            </w:r>
          </w:p>
        </w:tc>
        <w:tc>
          <w:tcPr/>
          <w:p>
            <w:pPr>
              <w:pStyle w:val="Compact"/>
              <w:jc w:val="left"/>
            </w:pPr>
            <w:r>
              <w:t xml:space="preserve">Processors incl. Enterprise Document OCR, Form Parser, Layout Parser (with initial chunking), Custom Extractor, classifier/splitter, Summarizer</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Licence</w:t>
            </w:r>
          </w:p>
        </w:tc>
        <w:tc>
          <w:tcPr/>
          <w:p>
            <w:pPr>
              <w:pStyle w:val="Compact"/>
              <w:jc w:val="left"/>
            </w:pPr>
            <w:r>
              <w:t xml:space="preserve">Proprietary cloud service</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Extracts text, structure and entities from documents via pre-trained and custom processors, including layout parsing with chunking for RAG.</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Stack position</w:t>
            </w:r>
          </w:p>
        </w:tc>
        <w:tc>
          <w:tcPr/>
          <w:p>
            <w:pPr>
              <w:pStyle w:val="Compact"/>
              <w:jc w:val="left"/>
            </w:pPr>
            <w:r>
              <w:t xml:space="preserve">L8 OCR/parsing as a hyperscaler managed service</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Google Cloud project</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Certifications</w:t>
            </w:r>
          </w:p>
        </w:tc>
        <w:tc>
          <w:tcPr/>
          <w:p>
            <w:pPr>
              <w:pStyle w:val="Compact"/>
              <w:jc w:val="left"/>
            </w:pPr>
            <w:r>
              <w:t xml:space="preserve">In scope for Google Cloud ISO 27001/27017/27018, SOC 1/2/3, PCI DSS and penetration testing</w:t>
            </w:r>
          </w:p>
        </w:tc>
        <w:tc>
          <w:tcPr/>
          <w:p>
            <w:pPr>
              <w:pStyle w:val="Compact"/>
              <w:jc w:val="left"/>
            </w:pPr>
            <w:r>
              <w:t xml:space="preserve">Verified fact</w:t>
            </w:r>
          </w:p>
        </w:tc>
        <w:tc>
          <w:tcPr/>
          <w:p>
            <w:pPr>
              <w:pStyle w:val="Compact"/>
              <w:jc w:val="left"/>
            </w:pPr>
            <w:r>
              <w:t xml:space="preserve">A1-S102</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Enterprise Document OCR US$1.50 per 1,000 pages (1k-5M pages/month; US$0.60 above 5M; first 1,000 free); Form Parser and Custom Extractor US$30 per 1,000 pages (first 1M, US$20 above); Layout Parser US$10 per 1,000 pages; discounts for consumption models</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1441"/>
    <w:bookmarkStart w:id="1457" w:name="X456d677f2a58f7c33de15b728ffb965cb0eda7a"/>
    <w:p>
      <w:pPr>
        <w:pStyle w:val="Heading2"/>
      </w:pPr>
      <w:r>
        <w:t xml:space="preserve">Mistral OCR 4.1 (alias mistral-ocr-latest), part of Mistral Document AI (</w:t>
      </w:r>
      <w:r>
        <w:rPr>
          <w:rStyle w:val="VerbatimChar"/>
        </w:rPr>
        <w:t xml:space="preserve">L8-mistral-ocr</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A good EU or self-managed OCR engine to sit behind an interface, but short model-retirement windows make it a component, not a foundation.</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Strong OCR feature set with confidence scores; covers only the OCR step of the pipeline.</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Enterprise plan: SAML SSO, Admin/Billing/Member roles with isolated Workspaces and SCIM provisioning, audit logs on by default</w:t>
            </w:r>
            <w:r>
              <w:t xml:space="preserve"> </w:t>
            </w:r>
            <w:r>
              <w:rPr>
                <w:rStyle w:val="ClaimLabel"/>
              </w:rPr>
              <w:t xml:space="preserve">VF</w:t>
            </w:r>
            <w:r>
              <w:rPr>
                <w:rStyle w:val="FootnoteReference"/>
              </w:rPr>
              <w:footnoteReference w:id="1442"/>
            </w:r>
            <w:r>
              <w:t xml:space="preserve">: all three controls plus SCIM, so 4 under rule 7 (CP2 Q2). Not 5: audit-log export is not supported, OIDC is not supported and SLA terms are 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Company-level SOC 2 Type II, ISO 27001 and ISO 27701; OCR scope unconfirmed.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EU SaaS, private cloud, self-managed container and on-prem under enterprise agreement.</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Mistral SDKs with opt-in OTel spans; usable inside other parsers.</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OCR 4.0 retired about five weeks after 4.1 reached GA; frequent version replacement.</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US$4 per 1,000 pages, US$2 batch; self-host pricing unpublished.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model, but text/JSON output is easy to swap behind an interface.</w:t>
            </w:r>
          </w:p>
        </w:tc>
      </w:tr>
      <w:tr>
        <w:tc>
          <w:tcPr/>
          <w:p>
            <w:pPr>
              <w:pStyle w:val="Compact"/>
              <w:jc w:val="left"/>
            </w:pPr>
            <w:r>
              <w:rPr>
                <w:bCs/>
                <w:b/>
              </w:rPr>
              <w:t xml:space="preserve">Total (generic / FS)</w:t>
            </w:r>
          </w:p>
        </w:tc>
        <w:tc>
          <w:tcPr/>
          <w:p>
            <w:pPr>
              <w:pStyle w:val="Compact"/>
              <w:jc w:val="right"/>
            </w:pPr>
            <w:r>
              <w:rPr>
                <w:bCs/>
                <w:b/>
              </w:rPr>
              <w:t xml:space="preserve">3.30 / 3.25</w:t>
            </w:r>
          </w:p>
        </w:tc>
        <w:tc>
          <w:tcPr/>
          <w:p>
            <w:pPr>
              <w:pStyle w:val="Compact"/>
            </w:pPr>
          </w:p>
        </w:tc>
      </w:tr>
    </w:tbl>
    <w:p>
      <w:pPr>
        <w:pStyle w:val="BodyText"/>
      </w:pPr>
      <w:r>
        <w:rPr>
          <w:iCs/>
          <w:i/>
        </w:rPr>
        <w:t xml:space="preserve">Evidence rules applied:</w:t>
      </w:r>
      <w:r>
        <w:t xml:space="preserve"> </w:t>
      </w:r>
      <w:r>
        <w:t xml:space="preserve">NPV cap lifted at CP2 review (8 October 2026): SSO, RBAC and audit logs verified (B-REV-S014, S015); Rule 7 (CP2 Q2) applied at CP2 rework: all three controls plus SCIM; enterprise_readiness 3 -&gt; 4; audit-log export not supported (stated as a due-diligence condition); Rule 8 (CP2 Q4) confirmed: company-level certifications with OCR scope not confirmed score one below the anchor (3)</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3.25</w:t>
            </w:r>
          </w:p>
        </w:tc>
        <w:tc>
          <w:tcPr/>
          <w:p>
            <w:pPr>
              <w:pStyle w:val="Compact"/>
              <w:jc w:val="right"/>
            </w:pPr>
            <w:r>
              <w:t xml:space="preserve">3.25</w:t>
            </w:r>
          </w:p>
        </w:tc>
        <w:tc>
          <w:tcPr/>
          <w:p>
            <w:pPr>
              <w:pStyle w:val="Compact"/>
              <w:jc w:val="right"/>
            </w:pPr>
            <w:r>
              <w:t xml:space="preserve">3.25</w:t>
            </w:r>
          </w:p>
        </w:tc>
        <w:tc>
          <w:tcPr/>
          <w:p>
            <w:pPr>
              <w:pStyle w:val="Compact"/>
              <w:jc w:val="right"/>
            </w:pPr>
            <w:r>
              <w:t xml:space="preserve">3.20</w:t>
            </w:r>
          </w:p>
        </w:tc>
        <w:tc>
          <w:tcPr/>
          <w:p>
            <w:pPr>
              <w:pStyle w:val="Compact"/>
              <w:jc w:val="right"/>
            </w:pPr>
            <w:r>
              <w:t xml:space="preserve">3.30</w:t>
            </w:r>
          </w:p>
        </w:tc>
        <w:tc>
          <w:tcPr/>
          <w:p>
            <w:pPr>
              <w:pStyle w:val="Compact"/>
              <w:jc w:val="right"/>
            </w:pPr>
            <w:r>
              <w:t xml:space="preserve">3.30</w:t>
            </w:r>
          </w:p>
        </w:tc>
        <w:tc>
          <w:tcPr/>
          <w:p>
            <w:pPr>
              <w:pStyle w:val="Compact"/>
              <w:jc w:val="right"/>
            </w:pPr>
            <w:r>
              <w:t xml:space="preserve">3.30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Mistral OCR 4.1 (alias mistral-ocr-latest), part of Mistral Document AI: OCR endpoint returning structured output with bounding boxes, block labels, table formatting, header/footer extraction and block-level confidence scores</w:t>
      </w:r>
      <w:r>
        <w:t xml:space="preserve"> </w:t>
      </w:r>
      <w:r>
        <w:rPr>
          <w:rStyle w:val="ClaimLabel"/>
        </w:rPr>
        <w:t xml:space="preserve">VF</w:t>
      </w:r>
      <w:r>
        <w:rPr>
          <w:rStyle w:val="FootnoteReference"/>
        </w:rPr>
        <w:footnoteReference w:id="1445"/>
      </w:r>
      <w:r>
        <w:t xml:space="preserve">.</w:t>
      </w:r>
    </w:p>
    <w:p>
      <w:pPr>
        <w:pStyle w:val="BodyText"/>
      </w:pPr>
      <w:r>
        <w:rPr>
          <w:bCs/>
          <w:b/>
        </w:rPr>
        <w:t xml:space="preserve">Strengths</w:t>
      </w:r>
    </w:p>
    <w:p>
      <w:pPr>
        <w:numPr>
          <w:ilvl w:val="0"/>
          <w:numId w:val="1294"/>
        </w:numPr>
        <w:pStyle w:val="Compact"/>
      </w:pPr>
      <w:r>
        <w:t xml:space="preserve">EU-hosted managed API</w:t>
      </w:r>
      <w:r>
        <w:t xml:space="preserve"> </w:t>
      </w:r>
      <w:r>
        <w:rPr>
          <w:rStyle w:val="ClaimLabel"/>
        </w:rPr>
        <w:t xml:space="preserve">VF</w:t>
      </w:r>
      <w:r>
        <w:rPr>
          <w:rStyle w:val="FootnoteReference"/>
        </w:rPr>
        <w:footnoteReference w:id="1448"/>
      </w:r>
    </w:p>
    <w:p>
      <w:pPr>
        <w:numPr>
          <w:ilvl w:val="0"/>
          <w:numId w:val="1294"/>
        </w:numPr>
        <w:pStyle w:val="Compact"/>
      </w:pPr>
      <w:r>
        <w:t xml:space="preserve">Self-managed single-container, private-cloud and on-prem deployment for enterprise customers</w:t>
      </w:r>
      <w:r>
        <w:t xml:space="preserve"> </w:t>
      </w:r>
      <w:r>
        <w:rPr>
          <w:rStyle w:val="ClaimLabel"/>
        </w:rPr>
        <w:t xml:space="preserve">VF</w:t>
      </w:r>
      <w:r>
        <w:rPr>
          <w:rStyle w:val="FootnoteReference"/>
        </w:rPr>
        <w:footnoteReference w:id="1450"/>
      </w:r>
    </w:p>
    <w:p>
      <w:pPr>
        <w:numPr>
          <w:ilvl w:val="0"/>
          <w:numId w:val="1294"/>
        </w:numPr>
        <w:pStyle w:val="Compact"/>
      </w:pPr>
      <w:r>
        <w:t xml:space="preserve">Low published price: US$4 per 1,000 pages, US$2 in batch</w:t>
      </w:r>
      <w:r>
        <w:t xml:space="preserve"> </w:t>
      </w:r>
      <w:r>
        <w:rPr>
          <w:rStyle w:val="ClaimLabel"/>
        </w:rPr>
        <w:t xml:space="preserve">VF</w:t>
      </w:r>
      <w:r>
        <w:rPr>
          <w:rStyle w:val="FootnoteReference"/>
        </w:rPr>
        <w:footnoteReference w:id="1451"/>
      </w:r>
    </w:p>
    <w:p>
      <w:pPr>
        <w:numPr>
          <w:ilvl w:val="0"/>
          <w:numId w:val="1294"/>
        </w:numPr>
        <w:pStyle w:val="Compact"/>
      </w:pPr>
      <w:r>
        <w:t xml:space="preserve">Block-level confidence scores support quarantine thresholds</w:t>
      </w:r>
      <w:r>
        <w:t xml:space="preserve"> </w:t>
      </w:r>
      <w:r>
        <w:rPr>
          <w:rStyle w:val="ClaimLabel"/>
        </w:rPr>
        <w:t xml:space="preserve">VF</w:t>
      </w:r>
      <w:r>
        <w:rPr>
          <w:rStyle w:val="FootnoteReference"/>
        </w:rPr>
        <w:footnoteReference w:id="1452"/>
      </w:r>
    </w:p>
    <w:p>
      <w:pPr>
        <w:pStyle w:val="FirstParagraph"/>
      </w:pPr>
      <w:r>
        <w:rPr>
          <w:bCs/>
          <w:b/>
        </w:rPr>
        <w:t xml:space="preserve">Limitations and risks</w:t>
      </w:r>
    </w:p>
    <w:p>
      <w:pPr>
        <w:numPr>
          <w:ilvl w:val="0"/>
          <w:numId w:val="1295"/>
        </w:numPr>
        <w:pStyle w:val="Compact"/>
      </w:pPr>
      <w:r>
        <w:t xml:space="preserve">Model-version churn: OCR 4.1 GA 26 August 2026 and OCR 4.0 retired 30 September 2026; the original model is no longer maintained</w:t>
      </w:r>
      <w:r>
        <w:t xml:space="preserve"> </w:t>
      </w:r>
      <w:r>
        <w:rPr>
          <w:rStyle w:val="ClaimLabel"/>
        </w:rPr>
        <w:t xml:space="preserve">VF</w:t>
      </w:r>
      <w:r>
        <w:rPr>
          <w:rStyle w:val="FootnoteReference"/>
        </w:rPr>
        <w:footnoteReference w:id="1453"/>
      </w:r>
    </w:p>
    <w:p>
      <w:pPr>
        <w:numPr>
          <w:ilvl w:val="0"/>
          <w:numId w:val="1295"/>
        </w:numPr>
        <w:pStyle w:val="Compact"/>
      </w:pPr>
      <w:r>
        <w:t xml:space="preserve">Certifications are company-level; OCR scope not confirmed</w:t>
      </w:r>
      <w:r>
        <w:t xml:space="preserve"> </w:t>
      </w:r>
      <w:r>
        <w:rPr>
          <w:rStyle w:val="ClaimLabel"/>
        </w:rPr>
        <w:t xml:space="preserve">VF</w:t>
      </w:r>
      <w:r>
        <w:rPr>
          <w:rStyle w:val="FootnoteReference"/>
        </w:rPr>
        <w:footnoteReference w:id="1455"/>
      </w:r>
    </w:p>
    <w:p>
      <w:pPr>
        <w:numPr>
          <w:ilvl w:val="0"/>
          <w:numId w:val="1295"/>
        </w:numPr>
        <w:pStyle w:val="Compact"/>
      </w:pPr>
      <w:r>
        <w:t xml:space="preserve">Self-hosting licence terms and hardware sizing not published</w:t>
      </w:r>
      <w:r>
        <w:t xml:space="preserve"> </w:t>
      </w:r>
      <w:r>
        <w:rPr>
          <w:rStyle w:val="ClaimLabel"/>
        </w:rPr>
        <w:t xml:space="preserve">NPV</w:t>
      </w:r>
    </w:p>
    <w:p>
      <w:pPr>
        <w:numPr>
          <w:ilvl w:val="0"/>
          <w:numId w:val="1295"/>
        </w:numPr>
        <w:pStyle w:val="Compact"/>
      </w:pPr>
      <w:r>
        <w:t xml:space="preserve">OCR only: no connectors, ACL, PII or lineage</w:t>
      </w:r>
      <w:r>
        <w:t xml:space="preserve"> </w:t>
      </w:r>
      <w:r>
        <w:rPr>
          <w:rStyle w:val="ClaimLabel"/>
        </w:rPr>
        <w:t xml:space="preserve">AJ</w:t>
      </w:r>
    </w:p>
    <w:p>
      <w:pPr>
        <w:numPr>
          <w:ilvl w:val="0"/>
          <w:numId w:val="1295"/>
        </w:numPr>
        <w:pStyle w:val="Compact"/>
      </w:pPr>
      <w:r>
        <w:t xml:space="preserve">Audit logs cannot be exported</w:t>
      </w:r>
      <w:r>
        <w:t xml:space="preserve"> </w:t>
      </w:r>
      <w:r>
        <w:rPr>
          <w:rStyle w:val="ClaimLabel"/>
        </w:rPr>
        <w:t xml:space="preserve">VF</w:t>
      </w:r>
      <w:r>
        <w:rPr>
          <w:rStyle w:val="FootnoteReference"/>
        </w:rPr>
        <w:footnoteReference w:id="1456"/>
      </w:r>
      <w:r>
        <w:t xml:space="preserve">, so the firm cannot hold them in its own archive without a vendor export route</w:t>
      </w:r>
      <w:r>
        <w:t xml:space="preserve"> </w:t>
      </w:r>
      <w:r>
        <w:rPr>
          <w:rStyle w:val="ClaimLabel"/>
        </w:rPr>
        <w:t xml:space="preserve">AJ</w:t>
      </w:r>
    </w:p>
    <w:p>
      <w:pPr>
        <w:pStyle w:val="FirstParagraph"/>
      </w:pPr>
      <w:r>
        <w:rPr>
          <w:bCs/>
          <w:b/>
        </w:rPr>
        <w:t xml:space="preserve">Choose when</w:t>
      </w:r>
    </w:p>
    <w:p>
      <w:pPr>
        <w:numPr>
          <w:ilvl w:val="0"/>
          <w:numId w:val="1296"/>
        </w:numPr>
        <w:pStyle w:val="Compact"/>
      </w:pPr>
      <w:r>
        <w:t xml:space="preserve">You need an EU-resident or self-managed OCR engine behind your own parsing pipeline</w:t>
      </w:r>
    </w:p>
    <w:p>
      <w:pPr>
        <w:numPr>
          <w:ilvl w:val="0"/>
          <w:numId w:val="1296"/>
        </w:numPr>
        <w:pStyle w:val="Compact"/>
      </w:pPr>
      <w:r>
        <w:t xml:space="preserve">Scanned documents dominate and cost per page matters</w:t>
      </w:r>
    </w:p>
    <w:p>
      <w:pPr>
        <w:pStyle w:val="FirstParagraph"/>
      </w:pPr>
      <w:r>
        <w:rPr>
          <w:bCs/>
          <w:b/>
        </w:rPr>
        <w:t xml:space="preserve">Avoid when</w:t>
      </w:r>
    </w:p>
    <w:p>
      <w:pPr>
        <w:numPr>
          <w:ilvl w:val="0"/>
          <w:numId w:val="1297"/>
        </w:numPr>
        <w:pStyle w:val="Compact"/>
      </w:pPr>
      <w:r>
        <w:t xml:space="preserve">You cannot re-validate within a deprecation window of weeks</w:t>
      </w:r>
    </w:p>
    <w:p>
      <w:pPr>
        <w:numPr>
          <w:ilvl w:val="0"/>
          <w:numId w:val="1297"/>
        </w:numPr>
        <w:pStyle w:val="Compact"/>
      </w:pPr>
      <w:r>
        <w:t xml:space="preserve">You call the</w:t>
      </w:r>
      <w:r>
        <w:t xml:space="preserve"> </w:t>
      </w:r>
      <w:r>
        <w:t xml:space="preserve">‘</w:t>
      </w:r>
      <w:r>
        <w:t xml:space="preserve">latest</w:t>
      </w:r>
      <w:r>
        <w:t xml:space="preserve">’</w:t>
      </w:r>
      <w:r>
        <w:t xml:space="preserve"> </w:t>
      </w:r>
      <w:r>
        <w:t xml:space="preserve">alias in production</w:t>
      </w:r>
    </w:p>
    <w:p>
      <w:pPr>
        <w:pStyle w:val="FirstParagraph"/>
      </w:pPr>
      <w:r>
        <w:rPr>
          <w:bCs/>
          <w:b/>
        </w:rPr>
        <w:t xml:space="preserve">Nearest competitors:</w:t>
      </w:r>
      <w:r>
        <w:t xml:space="preserve"> </w:t>
      </w:r>
      <w:r>
        <w:t xml:space="preserve">L8-google-document-ai, L8-docling, L8-reducto</w:t>
      </w:r>
    </w:p>
    <w:p>
      <w:pPr>
        <w:pStyle w:val="BodyText"/>
      </w:pPr>
      <w:r>
        <w:rPr>
          <w:bCs/>
          <w:b/>
        </w:rPr>
        <w:t xml:space="preserve">Regulated-FS note.</w:t>
      </w:r>
      <w:r>
        <w:t xml:space="preserve"> </w:t>
      </w:r>
      <w:r>
        <w:t xml:space="preserve">Pin the dated model ID (not mistral-ocr-latest), store OCR outputs with the model ID, and treat each model retirement as a change-control event with re-validation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Mistral AI</w:t>
            </w:r>
          </w:p>
        </w:tc>
        <w:tc>
          <w:tcPr/>
          <w:p>
            <w:pPr>
              <w:pStyle w:val="Compact"/>
              <w:jc w:val="left"/>
            </w:pPr>
            <w:r>
              <w:t xml:space="preserve">Verified fact</w:t>
            </w:r>
          </w:p>
        </w:tc>
        <w:tc>
          <w:tcPr/>
          <w:p>
            <w:pPr>
              <w:pStyle w:val="Compact"/>
              <w:jc w:val="left"/>
            </w:pPr>
            <w:r>
              <w:t xml:space="preserve">A1-S083, A1-S084</w:t>
            </w:r>
          </w:p>
        </w:tc>
      </w:tr>
      <w:tr>
        <w:tc>
          <w:tcPr/>
          <w:p>
            <w:pPr>
              <w:pStyle w:val="Compact"/>
              <w:jc w:val="left"/>
            </w:pPr>
            <w:r>
              <w:t xml:space="preserve">Category</w:t>
            </w:r>
          </w:p>
        </w:tc>
        <w:tc>
          <w:tcPr/>
          <w:p>
            <w:pPr>
              <w:pStyle w:val="Compact"/>
              <w:jc w:val="left"/>
            </w:pPr>
            <w:r>
              <w:t xml:space="preserve">Hosted OCR / document understanding model API</w:t>
            </w:r>
          </w:p>
        </w:tc>
        <w:tc>
          <w:tcPr/>
          <w:p>
            <w:pPr>
              <w:pStyle w:val="Compact"/>
              <w:jc w:val="left"/>
            </w:pPr>
            <w:r>
              <w:t xml:space="preserve">Verified fact</w:t>
            </w:r>
          </w:p>
        </w:tc>
        <w:tc>
          <w:tcPr/>
          <w:p>
            <w:pPr>
              <w:pStyle w:val="Compact"/>
              <w:jc w:val="left"/>
            </w:pPr>
            <w:r>
              <w:t xml:space="preserve">A1-S083</w:t>
            </w:r>
          </w:p>
        </w:tc>
      </w:tr>
      <w:tr>
        <w:tc>
          <w:tcPr/>
          <w:p>
            <w:pPr>
              <w:pStyle w:val="Compact"/>
              <w:jc w:val="left"/>
            </w:pPr>
            <w:r>
              <w:t xml:space="preserve">Version / lineup</w:t>
            </w:r>
          </w:p>
        </w:tc>
        <w:tc>
          <w:tcPr/>
          <w:p>
            <w:pPr>
              <w:pStyle w:val="Compact"/>
              <w:jc w:val="left"/>
            </w:pPr>
            <w:r>
              <w:t xml:space="preserve">OCR 4.1 (mistral-ocr-4-1; aliases mistral-ocr-latest and mistral-ocr-4): released July 2026 (model page 16 July; changelog 26 July) and marked Generally Available in the changelog on 26 August 2026 (governance page gives a 13 August 2026 release date); OCR 4.0 deprecated late September and retired 30 September 2026; OCR 3 (25.12) still available for existing integrations; original Mistral OCR no longer maintained</w:t>
            </w:r>
          </w:p>
        </w:tc>
        <w:tc>
          <w:tcPr/>
          <w:p>
            <w:pPr>
              <w:pStyle w:val="Compact"/>
              <w:jc w:val="left"/>
            </w:pPr>
            <w:r>
              <w:t xml:space="preserve">Verified fact</w:t>
            </w:r>
          </w:p>
        </w:tc>
        <w:tc>
          <w:tcPr/>
          <w:p>
            <w:pPr>
              <w:pStyle w:val="Compact"/>
              <w:jc w:val="left"/>
            </w:pPr>
            <w:r>
              <w:t xml:space="preserve">A1-S130, V1-S014, V1-S010</w:t>
            </w:r>
          </w:p>
        </w:tc>
      </w:tr>
      <w:tr>
        <w:tc>
          <w:tcPr/>
          <w:p>
            <w:pPr>
              <w:pStyle w:val="Compact"/>
              <w:jc w:val="left"/>
            </w:pPr>
            <w:r>
              <w:t xml:space="preserve">Licence</w:t>
            </w:r>
          </w:p>
        </w:tc>
        <w:tc>
          <w:tcPr/>
          <w:p>
            <w:pPr>
              <w:pStyle w:val="Compact"/>
              <w:jc w:val="left"/>
            </w:pPr>
            <w:r>
              <w:t xml:space="preserve">Proprietary model; hosted API, with self-managed deployment for enterprise customers under agreement</w:t>
            </w:r>
          </w:p>
        </w:tc>
        <w:tc>
          <w:tcPr/>
          <w:p>
            <w:pPr>
              <w:pStyle w:val="Compact"/>
              <w:jc w:val="left"/>
            </w:pPr>
            <w:r>
              <w:t xml:space="preserve">Verified fact</w:t>
            </w:r>
          </w:p>
        </w:tc>
        <w:tc>
          <w:tcPr/>
          <w:p>
            <w:pPr>
              <w:pStyle w:val="Compact"/>
              <w:jc w:val="left"/>
            </w:pPr>
            <w:r>
              <w:t xml:space="preserve">A1-S135</w:t>
            </w:r>
          </w:p>
        </w:tc>
      </w:tr>
      <w:tr>
        <w:tc>
          <w:tcPr/>
          <w:p>
            <w:pPr>
              <w:pStyle w:val="Compact"/>
              <w:jc w:val="left"/>
            </w:pPr>
            <w:r>
              <w:t xml:space="preserve">Status events</w:t>
            </w:r>
          </w:p>
        </w:tc>
        <w:tc>
          <w:tcPr/>
          <w:p>
            <w:pPr>
              <w:pStyle w:val="Compact"/>
              <w:jc w:val="left"/>
            </w:pPr>
            <w:r>
              <w:t xml:space="preserve">OCR 4.0 retired 30 September 2026 (replaced by OCR 4.1 at same price); Original Mistral OCR no longer maintained</w:t>
            </w:r>
          </w:p>
        </w:tc>
        <w:tc>
          <w:tcPr/>
          <w:p>
            <w:pPr>
              <w:pStyle w:val="Compact"/>
              <w:jc w:val="left"/>
            </w:pPr>
            <w:r>
              <w:t xml:space="preserve">Verified fact</w:t>
            </w:r>
          </w:p>
        </w:tc>
        <w:tc>
          <w:tcPr/>
          <w:p>
            <w:pPr>
              <w:pStyle w:val="Compact"/>
              <w:jc w:val="left"/>
            </w:pPr>
            <w:r>
              <w:t xml:space="preserve">A1-S130, V1-S014</w:t>
            </w:r>
          </w:p>
        </w:tc>
      </w:tr>
      <w:tr>
        <w:tc>
          <w:tcPr/>
          <w:p>
            <w:pPr>
              <w:pStyle w:val="Compact"/>
              <w:jc w:val="left"/>
            </w:pPr>
            <w:r>
              <w:t xml:space="preserve">Strategic direction</w:t>
            </w:r>
          </w:p>
        </w:tc>
        <w:tc>
          <w:tcPr/>
          <w:p>
            <w:pPr>
              <w:pStyle w:val="Compact"/>
              <w:jc w:val="left"/>
            </w:pPr>
            <w:r>
              <w:t xml:space="preserve">OCR 4 positioned for document intelligence: paragraph-level bounding boxes, structural block labels, block-level confidence scores; compact single-container self-hosting for residency and sovereignty</w:t>
            </w:r>
          </w:p>
        </w:tc>
        <w:tc>
          <w:tcPr/>
          <w:p>
            <w:pPr>
              <w:pStyle w:val="Compact"/>
              <w:jc w:val="left"/>
            </w:pPr>
            <w:r>
              <w:t xml:space="preserve">Verified fact</w:t>
            </w:r>
          </w:p>
        </w:tc>
        <w:tc>
          <w:tcPr/>
          <w:p>
            <w:pPr>
              <w:pStyle w:val="Compact"/>
              <w:jc w:val="left"/>
            </w:pPr>
            <w:r>
              <w:t xml:space="preserve">A1-S130, A1-S135</w:t>
            </w:r>
          </w:p>
        </w:tc>
      </w:tr>
      <w:tr>
        <w:tc>
          <w:tcPr/>
          <w:p>
            <w:pPr>
              <w:pStyle w:val="Compact"/>
              <w:jc w:val="left"/>
            </w:pPr>
            <w:r>
              <w:t xml:space="preserve">What it does</w:t>
            </w:r>
          </w:p>
        </w:tc>
        <w:tc>
          <w:tcPr/>
          <w:p>
            <w:pPr>
              <w:pStyle w:val="Compact"/>
              <w:jc w:val="left"/>
            </w:pPr>
            <w:r>
              <w:t xml:space="preserve">OCR endpoint that processes a document (URL or file) and returns structured output, with optional bounding-box and document annotations in a requested format, table formatting, header/footer extraction, layout blocks and confidence scores.</w:t>
            </w:r>
          </w:p>
        </w:tc>
        <w:tc>
          <w:tcPr/>
          <w:p>
            <w:pPr>
              <w:pStyle w:val="Compact"/>
              <w:jc w:val="left"/>
            </w:pPr>
            <w:r>
              <w:t xml:space="preserve">Verified fact</w:t>
            </w:r>
          </w:p>
        </w:tc>
        <w:tc>
          <w:tcPr/>
          <w:p>
            <w:pPr>
              <w:pStyle w:val="Compact"/>
              <w:jc w:val="left"/>
            </w:pPr>
            <w:r>
              <w:t xml:space="preserve">A1-S083</w:t>
            </w:r>
          </w:p>
        </w:tc>
      </w:tr>
      <w:tr>
        <w:tc>
          <w:tcPr/>
          <w:p>
            <w:pPr>
              <w:pStyle w:val="Compact"/>
              <w:jc w:val="left"/>
            </w:pPr>
            <w:r>
              <w:t xml:space="preserve">Stack position</w:t>
            </w:r>
          </w:p>
        </w:tc>
        <w:tc>
          <w:tcPr/>
          <w:p>
            <w:pPr>
              <w:pStyle w:val="Compact"/>
              <w:jc w:val="left"/>
            </w:pPr>
            <w:r>
              <w:t xml:space="preserve">L8 OCR; also usable as a model inside other parsers</w:t>
            </w:r>
          </w:p>
        </w:tc>
        <w:tc>
          <w:tcPr/>
          <w:p>
            <w:pPr>
              <w:pStyle w:val="Compact"/>
              <w:jc w:val="left"/>
            </w:pPr>
            <w:r>
              <w:t xml:space="preserve">Verified fact</w:t>
            </w:r>
          </w:p>
        </w:tc>
        <w:tc>
          <w:tcPr/>
          <w:p>
            <w:pPr>
              <w:pStyle w:val="Compact"/>
              <w:jc w:val="left"/>
            </w:pPr>
            <w:r>
              <w:t xml:space="preserve">A1-S083</w:t>
            </w:r>
          </w:p>
        </w:tc>
      </w:tr>
      <w:tr>
        <w:tc>
          <w:tcPr/>
          <w:p>
            <w:pPr>
              <w:pStyle w:val="Compact"/>
              <w:jc w:val="left"/>
            </w:pPr>
            <w:r>
              <w:t xml:space="preserve">Integration</w:t>
            </w:r>
          </w:p>
        </w:tc>
        <w:tc>
          <w:tcPr/>
          <w:p>
            <w:pPr>
              <w:pStyle w:val="Compact"/>
              <w:jc w:val="left"/>
            </w:pPr>
            <w:r>
              <w:t xml:space="preserve">REST /v1/ocr via Mistral SDKs; SDK can emit opt-in OpenTelemetry traces following GenAI semantic conventions</w:t>
            </w:r>
          </w:p>
        </w:tc>
        <w:tc>
          <w:tcPr/>
          <w:p>
            <w:pPr>
              <w:pStyle w:val="Compact"/>
              <w:jc w:val="left"/>
            </w:pPr>
            <w:r>
              <w:t xml:space="preserve">Verified fact</w:t>
            </w:r>
          </w:p>
        </w:tc>
        <w:tc>
          <w:tcPr/>
          <w:p>
            <w:pPr>
              <w:pStyle w:val="Compact"/>
              <w:jc w:val="left"/>
            </w:pPr>
            <w:r>
              <w:t xml:space="preserve">A1-S083, A1-S084</w:t>
            </w:r>
          </w:p>
        </w:tc>
      </w:tr>
      <w:tr>
        <w:tc>
          <w:tcPr/>
          <w:p>
            <w:pPr>
              <w:pStyle w:val="Compact"/>
              <w:jc w:val="left"/>
            </w:pPr>
            <w:r>
              <w:t xml:space="preserve">Dependencies</w:t>
            </w:r>
          </w:p>
        </w:tc>
        <w:tc>
          <w:tcPr/>
          <w:p>
            <w:pPr>
              <w:pStyle w:val="Compact"/>
              <w:jc w:val="left"/>
            </w:pPr>
            <w:r>
              <w:t xml:space="preserve">Mistral API (La Plateforme)</w:t>
            </w:r>
          </w:p>
        </w:tc>
        <w:tc>
          <w:tcPr/>
          <w:p>
            <w:pPr>
              <w:pStyle w:val="Compact"/>
              <w:jc w:val="left"/>
            </w:pPr>
            <w:r>
              <w:t xml:space="preserve">Verified fact</w:t>
            </w:r>
          </w:p>
        </w:tc>
        <w:tc>
          <w:tcPr/>
          <w:p>
            <w:pPr>
              <w:pStyle w:val="Compact"/>
              <w:jc w:val="left"/>
            </w:pPr>
            <w:r>
              <w:t xml:space="preserve">A1-S083</w:t>
            </w:r>
          </w:p>
        </w:tc>
      </w:tr>
      <w:tr>
        <w:tc>
          <w:tcPr/>
          <w:p>
            <w:pPr>
              <w:pStyle w:val="Compact"/>
              <w:jc w:val="left"/>
            </w:pPr>
            <w:r>
              <w:t xml:space="preserve">Certifications</w:t>
            </w:r>
          </w:p>
        </w:tc>
        <w:tc>
          <w:tcPr/>
          <w:p>
            <w:pPr>
              <w:pStyle w:val="Compact"/>
              <w:jc w:val="left"/>
            </w:pPr>
            <w:r>
              <w:t xml:space="preserve">Mistral AI company-level SOC 2 Type II, ISO/IEC 27001:2022 and ISO/IEC 27701:2019 (Trust Center); scope for OCR not confirmed</w:t>
            </w:r>
          </w:p>
        </w:tc>
        <w:tc>
          <w:tcPr/>
          <w:p>
            <w:pPr>
              <w:pStyle w:val="Compact"/>
              <w:jc w:val="left"/>
            </w:pPr>
            <w:r>
              <w:t xml:space="preserve">Verified fact</w:t>
            </w:r>
          </w:p>
        </w:tc>
        <w:tc>
          <w:tcPr/>
          <w:p>
            <w:pPr>
              <w:pStyle w:val="Compact"/>
              <w:jc w:val="left"/>
            </w:pPr>
            <w:r>
              <w:t xml:space="preserve">A1-S136</w:t>
            </w:r>
          </w:p>
        </w:tc>
      </w:tr>
      <w:tr>
        <w:tc>
          <w:tcPr/>
          <w:p>
            <w:pPr>
              <w:pStyle w:val="Compact"/>
              <w:jc w:val="left"/>
            </w:pPr>
            <w:r>
              <w:t xml:space="preserve">GDPR / residency</w:t>
            </w:r>
          </w:p>
        </w:tc>
        <w:tc>
          <w:tcPr/>
          <w:p>
            <w:pPr>
              <w:pStyle w:val="Compact"/>
              <w:jc w:val="left"/>
            </w:pPr>
            <w:r>
              <w:t xml:space="preserve">Managed API runs on Mistral infrastructure hosted in the EU; self-hosting keeps documents in customer environment</w:t>
            </w:r>
          </w:p>
        </w:tc>
        <w:tc>
          <w:tcPr/>
          <w:p>
            <w:pPr>
              <w:pStyle w:val="Compact"/>
              <w:jc w:val="left"/>
            </w:pPr>
            <w:r>
              <w:t xml:space="preserve">Verified fact</w:t>
            </w:r>
          </w:p>
        </w:tc>
        <w:tc>
          <w:tcPr/>
          <w:p>
            <w:pPr>
              <w:pStyle w:val="Compact"/>
              <w:jc w:val="left"/>
            </w:pPr>
            <w:r>
              <w:t xml:space="preserve">A1-S135</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US$4 per 1,000 pages (cached input US$0.40); annotated pages US$5 per 1,000; 50% batch discount (US$2 per 1,000); no-code Document AI US$5 per 1,000 pages</w:t>
            </w:r>
          </w:p>
        </w:tc>
        <w:tc>
          <w:tcPr/>
          <w:p>
            <w:pPr>
              <w:pStyle w:val="Compact"/>
              <w:jc w:val="left"/>
            </w:pPr>
            <w:r>
              <w:t xml:space="preserve">Verified fact</w:t>
            </w:r>
          </w:p>
        </w:tc>
        <w:tc>
          <w:tcPr/>
          <w:p>
            <w:pPr>
              <w:pStyle w:val="Compact"/>
              <w:jc w:val="left"/>
            </w:pPr>
            <w:r>
              <w:t xml:space="preserve">A1-S130, A1-S135, V1-S010</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Python SDK mistralai 3.1.0 (6 October 2026)</w:t>
            </w:r>
          </w:p>
        </w:tc>
        <w:tc>
          <w:tcPr/>
          <w:p>
            <w:pPr>
              <w:pStyle w:val="Compact"/>
              <w:jc w:val="left"/>
            </w:pPr>
            <w:r>
              <w:t xml:space="preserve">Verified fact</w:t>
            </w:r>
          </w:p>
        </w:tc>
        <w:tc>
          <w:tcPr/>
          <w:p>
            <w:pPr>
              <w:pStyle w:val="Compact"/>
              <w:jc w:val="left"/>
            </w:pPr>
            <w:r>
              <w:t xml:space="preserve">A1-S017</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(EU-hosted serverless API); managed_cloud: Not publicly verified; vpc_byoc: Not publicly verified; private_cloud: Yes (private cloud, enterprise); self_hosted: Yes (single-container self-managed, enterprise); on_prem: Yes (on-premises, enterprise)</w:t>
            </w:r>
          </w:p>
        </w:tc>
        <w:tc>
          <w:tcPr/>
          <w:p>
            <w:pPr>
              <w:pStyle w:val="Compact"/>
            </w:pPr>
          </w:p>
        </w:tc>
        <w:tc>
          <w:tcPr/>
          <w:p>
            <w:pPr>
              <w:pStyle w:val="Compact"/>
            </w:pPr>
          </w:p>
        </w:tc>
      </w:tr>
    </w:tbl>
    <w:bookmarkEnd w:id="1457"/>
    <w:bookmarkStart w:id="1472" w:name="Xc76775d337c56ebd53a49f147dd0ed1d52b44f2"/>
    <w:p>
      <w:pPr>
        <w:pStyle w:val="Heading2"/>
      </w:pPr>
      <w:r>
        <w:t xml:space="preserve">LlamaParse (now the name of LlamaIndex’s whole document platform: Parse, Extract, Index, Split, Agents; previously marketed as LlamaCloud) (</w:t>
      </w:r>
      <w:r>
        <w:rPr>
          <w:rStyle w:val="VerbatimChar"/>
        </w:rPr>
        <w:t xml:space="preserve">L8-llamaparse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Capable managed parser with EU and BYOC options, but proprietary credits, SDK churn and a platform that reaches into L6/L3 argue against a foundational dependency.</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Parse, extract, split, classify and index across 130+ formats; no ACL, PII or lineage.</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 through SAML and OIDC on the managed service and the Enterprise plan is verified (A1-S116, B-REV-S023): one verified control lifts the NPV cap to 3 under rule 7 (CP2 Q2). Hosted organisations are flat (every member has the same access)</w:t>
            </w:r>
            <w:r>
              <w:t xml:space="preserve"> </w:t>
            </w:r>
            <w:r>
              <w:rPr>
                <w:rStyle w:val="ClaimLabel"/>
              </w:rPr>
              <w:t xml:space="preserve">VF</w:t>
            </w:r>
            <w:r>
              <w:rPr>
                <w:rStyle w:val="FootnoteReference"/>
              </w:rPr>
              <w:footnoteReference w:id="1458"/>
            </w:r>
            <w:r>
              <w:t xml:space="preserve">, named roles exist only when self-hosted, and audit logs are not documented, so not above 3.</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and HIPAA BAA (medium confidence); no ISO 27001 found.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NA/EU, BYOC, self-hosted and on-prem; air-gap not stated.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LlamaIndex framework, MCP server, Python/TypeScript SDKs.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Rename and SDK migration in 2026; company focus has shifted onto this product.</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credits, but agentic tiers cost up to 45 credits per page.</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credit model and API; managed index and agents deepen dependency.</w:t>
            </w:r>
          </w:p>
        </w:tc>
      </w:tr>
      <w:tr>
        <w:tc>
          <w:tcPr/>
          <w:p>
            <w:pPr>
              <w:pStyle w:val="Compact"/>
              <w:jc w:val="left"/>
            </w:pPr>
            <w:r>
              <w:rPr>
                <w:bCs/>
                <w:b/>
              </w:rPr>
              <w:t xml:space="preserve">Total (generic / FS)</w:t>
            </w:r>
          </w:p>
        </w:tc>
        <w:tc>
          <w:tcPr/>
          <w:p>
            <w:pPr>
              <w:pStyle w:val="Compact"/>
              <w:jc w:val="right"/>
            </w:pPr>
            <w:r>
              <w:rPr>
                <w:bCs/>
                <w:b/>
              </w:rPr>
              <w:t xml:space="preserve">3.40 / 3.20</w:t>
            </w:r>
          </w:p>
        </w:tc>
        <w:tc>
          <w:tcPr/>
          <w:p>
            <w:pPr>
              <w:pStyle w:val="Compact"/>
            </w:pPr>
          </w:p>
        </w:tc>
      </w:tr>
    </w:tbl>
    <w:p>
      <w:pPr>
        <w:pStyle w:val="BodyText"/>
      </w:pPr>
      <w:r>
        <w:rPr>
          <w:iCs/>
          <w:i/>
        </w:rPr>
        <w:t xml:space="preserve">Evidence rules applied:</w:t>
      </w:r>
      <w:r>
        <w:t xml:space="preserve"> </w:t>
      </w:r>
      <w:r>
        <w:t xml:space="preserve">NPV cap lifted at CP2 rework (8 October 2026) under rule 7 (CP2 Q2): SSO verified (A1-S116, B-REV-S023); enterprise_readiness 2 -&gt; 3, held at 3 because hosted roles are flat and audit logs are not documented</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3.20</w:t>
            </w:r>
          </w:p>
        </w:tc>
        <w:tc>
          <w:tcPr/>
          <w:p>
            <w:pPr>
              <w:pStyle w:val="Compact"/>
              <w:jc w:val="right"/>
            </w:pPr>
            <w:r>
              <w:t xml:space="preserve">3.30</w:t>
            </w:r>
          </w:p>
        </w:tc>
        <w:tc>
          <w:tcPr/>
          <w:p>
            <w:pPr>
              <w:pStyle w:val="Compact"/>
              <w:jc w:val="right"/>
            </w:pPr>
            <w:r>
              <w:t xml:space="preserve">3.30</w:t>
            </w:r>
          </w:p>
        </w:tc>
        <w:tc>
          <w:tcPr/>
          <w:p>
            <w:pPr>
              <w:pStyle w:val="Compact"/>
              <w:jc w:val="right"/>
            </w:pPr>
            <w:r>
              <w:t xml:space="preserve">3.35</w:t>
            </w:r>
          </w:p>
        </w:tc>
        <w:tc>
          <w:tcPr/>
          <w:p>
            <w:pPr>
              <w:pStyle w:val="Compact"/>
              <w:jc w:val="right"/>
            </w:pPr>
            <w:r>
              <w:t xml:space="preserve">3.40</w:t>
            </w:r>
          </w:p>
        </w:tc>
        <w:tc>
          <w:tcPr/>
          <w:p>
            <w:pPr>
              <w:pStyle w:val="Compact"/>
              <w:jc w:val="right"/>
            </w:pPr>
            <w:r>
              <w:t xml:space="preserve">3.45</w:t>
            </w:r>
          </w:p>
        </w:tc>
        <w:tc>
          <w:tcPr/>
          <w:p>
            <w:pPr>
              <w:pStyle w:val="Compact"/>
              <w:jc w:val="right"/>
            </w:pPr>
            <w:r>
              <w:t xml:space="preserve">3.40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LlamaParse is now LlamaIndex’s whole document platform (formerly LlamaCloud): agentic OCR and parsing of 130+ formats in priced tiers, structured extraction, splitting, classification, managed ingest/index/RAG pipelines and document agents</w:t>
      </w:r>
      <w:r>
        <w:t xml:space="preserve"> </w:t>
      </w:r>
      <w:r>
        <w:rPr>
          <w:rStyle w:val="ClaimLabel"/>
        </w:rPr>
        <w:t xml:space="preserve">VF</w:t>
      </w:r>
      <w:r>
        <w:rPr>
          <w:rStyle w:val="FootnoteReference"/>
        </w:rPr>
        <w:footnoteReference w:id="1460"/>
      </w:r>
      <w:r>
        <w:t xml:space="preserve">.</w:t>
      </w:r>
    </w:p>
    <w:p>
      <w:pPr>
        <w:pStyle w:val="BodyText"/>
      </w:pPr>
      <w:r>
        <w:rPr>
          <w:bCs/>
          <w:b/>
        </w:rPr>
        <w:t xml:space="preserve">Strengths</w:t>
      </w:r>
    </w:p>
    <w:p>
      <w:pPr>
        <w:numPr>
          <w:ilvl w:val="0"/>
          <w:numId w:val="1298"/>
        </w:numPr>
        <w:pStyle w:val="Compact"/>
      </w:pPr>
      <w:r>
        <w:t xml:space="preserve">EU region with in-region storage and processing, EU DPA and SCCs</w:t>
      </w:r>
      <w:r>
        <w:t xml:space="preserve"> </w:t>
      </w:r>
      <w:r>
        <w:rPr>
          <w:rStyle w:val="ClaimLabel"/>
        </w:rPr>
        <w:t xml:space="preserve">VF</w:t>
      </w:r>
      <w:r>
        <w:rPr>
          <w:rStyle w:val="FootnoteReference"/>
        </w:rPr>
        <w:footnoteReference w:id="1463"/>
      </w:r>
    </w:p>
    <w:p>
      <w:pPr>
        <w:numPr>
          <w:ilvl w:val="0"/>
          <w:numId w:val="1298"/>
        </w:numPr>
        <w:pStyle w:val="Compact"/>
      </w:pPr>
      <w:r>
        <w:t xml:space="preserve">BYOC on Azure, AWS and GCP, self-hosting via Helm, and on-premises</w:t>
      </w:r>
      <w:r>
        <w:t xml:space="preserve"> </w:t>
      </w:r>
      <w:r>
        <w:rPr>
          <w:rStyle w:val="ClaimLabel"/>
        </w:rPr>
        <w:t xml:space="preserve">VF</w:t>
      </w:r>
      <w:r>
        <w:rPr>
          <w:rStyle w:val="FootnoteReference"/>
        </w:rPr>
        <w:footnoteReference w:id="1464"/>
      </w:r>
    </w:p>
    <w:p>
      <w:pPr>
        <w:numPr>
          <w:ilvl w:val="0"/>
          <w:numId w:val="1298"/>
        </w:numPr>
        <w:pStyle w:val="Compact"/>
      </w:pPr>
      <w:r>
        <w:t xml:space="preserve">SOC 2 Type II and a HIPAA pipeline with BAA on request</w:t>
      </w:r>
      <w:r>
        <w:t xml:space="preserve"> </w:t>
      </w:r>
      <w:r>
        <w:rPr>
          <w:rStyle w:val="ClaimLabel"/>
        </w:rPr>
        <w:t xml:space="preserve">VF</w:t>
      </w:r>
      <w:r>
        <w:rPr>
          <w:rStyle w:val="FootnoteReference"/>
        </w:rPr>
        <w:footnoteReference w:id="1465"/>
      </w:r>
    </w:p>
    <w:p>
      <w:pPr>
        <w:numPr>
          <w:ilvl w:val="0"/>
          <w:numId w:val="1298"/>
        </w:numPr>
        <w:pStyle w:val="Compact"/>
      </w:pPr>
      <w:r>
        <w:t xml:space="preserve">Transparent credit pricing by parse tier</w:t>
      </w:r>
      <w:r>
        <w:t xml:space="preserve"> </w:t>
      </w:r>
      <w:r>
        <w:rPr>
          <w:rStyle w:val="ClaimLabel"/>
        </w:rPr>
        <w:t xml:space="preserve">VF</w:t>
      </w:r>
      <w:r>
        <w:rPr>
          <w:rStyle w:val="FootnoteReference"/>
        </w:rPr>
        <w:footnoteReference w:id="1466"/>
      </w:r>
    </w:p>
    <w:p>
      <w:pPr>
        <w:pStyle w:val="FirstParagraph"/>
      </w:pPr>
      <w:r>
        <w:rPr>
          <w:bCs/>
          <w:b/>
        </w:rPr>
        <w:t xml:space="preserve">Limitations and risks</w:t>
      </w:r>
    </w:p>
    <w:p>
      <w:pPr>
        <w:numPr>
          <w:ilvl w:val="0"/>
          <w:numId w:val="1299"/>
        </w:numPr>
        <w:pStyle w:val="Compact"/>
      </w:pPr>
      <w:r>
        <w:t xml:space="preserve">Permission sync, PII detection and lineage not found</w:t>
      </w:r>
      <w:r>
        <w:t xml:space="preserve"> </w:t>
      </w:r>
      <w:r>
        <w:rPr>
          <w:rStyle w:val="ClaimLabel"/>
        </w:rPr>
        <w:t xml:space="preserve">VF</w:t>
      </w:r>
      <w:r>
        <w:rPr>
          <w:rStyle w:val="FootnoteReference"/>
        </w:rPr>
        <w:footnoteReference w:id="1467"/>
      </w:r>
    </w:p>
    <w:p>
      <w:pPr>
        <w:numPr>
          <w:ilvl w:val="0"/>
          <w:numId w:val="1299"/>
        </w:numPr>
        <w:pStyle w:val="Compact"/>
      </w:pPr>
      <w:r>
        <w:t xml:space="preserve">SDK churn: legacy llama-cloud-services and llama-parse packages deprecated in 2026</w:t>
      </w:r>
      <w:r>
        <w:t xml:space="preserve"> </w:t>
      </w:r>
      <w:r>
        <w:rPr>
          <w:rStyle w:val="ClaimLabel"/>
        </w:rPr>
        <w:t xml:space="preserve">VF</w:t>
      </w:r>
      <w:r>
        <w:rPr>
          <w:rStyle w:val="FootnoteReference"/>
        </w:rPr>
        <w:footnoteReference w:id="1468"/>
      </w:r>
    </w:p>
    <w:p>
      <w:pPr>
        <w:numPr>
          <w:ilvl w:val="0"/>
          <w:numId w:val="1299"/>
        </w:numPr>
        <w:pStyle w:val="Compact"/>
      </w:pPr>
      <w:r>
        <w:t xml:space="preserve">Platform scope spans L8, L6 and L3, which invites a single-vendor knowledge stack</w:t>
      </w:r>
      <w:r>
        <w:t xml:space="preserve"> </w:t>
      </w:r>
      <w:r>
        <w:rPr>
          <w:rStyle w:val="ClaimLabel"/>
        </w:rPr>
        <w:t xml:space="preserve">AJ</w:t>
      </w:r>
    </w:p>
    <w:p>
      <w:pPr>
        <w:numPr>
          <w:ilvl w:val="0"/>
          <w:numId w:val="1299"/>
        </w:numPr>
        <w:pStyle w:val="Compact"/>
      </w:pPr>
      <w:r>
        <w:t xml:space="preserve">Whether SOC 2 covers BYOC or self-hosted installs is not stated</w:t>
      </w:r>
      <w:r>
        <w:t xml:space="preserve"> </w:t>
      </w:r>
      <w:r>
        <w:rPr>
          <w:rStyle w:val="ClaimLabel"/>
        </w:rPr>
        <w:t xml:space="preserve">NPV</w:t>
      </w:r>
    </w:p>
    <w:p>
      <w:pPr>
        <w:numPr>
          <w:ilvl w:val="0"/>
          <w:numId w:val="1299"/>
        </w:numPr>
        <w:pStyle w:val="Compact"/>
      </w:pPr>
      <w:r>
        <w:t xml:space="preserve">On the hosted service every organisation member has the same access to projects and resources; named roles exist only in self-hosted installs</w:t>
      </w:r>
      <w:r>
        <w:t xml:space="preserve"> </w:t>
      </w:r>
      <w:r>
        <w:rPr>
          <w:rStyle w:val="ClaimLabel"/>
        </w:rPr>
        <w:t xml:space="preserve">VF</w:t>
      </w:r>
      <w:r>
        <w:rPr>
          <w:rStyle w:val="FootnoteReference"/>
        </w:rPr>
        <w:footnoteReference w:id="1471"/>
      </w:r>
    </w:p>
    <w:p>
      <w:pPr>
        <w:pStyle w:val="FirstParagraph"/>
      </w:pPr>
      <w:r>
        <w:rPr>
          <w:bCs/>
          <w:b/>
        </w:rPr>
        <w:t xml:space="preserve">Choose when</w:t>
      </w:r>
    </w:p>
    <w:p>
      <w:pPr>
        <w:numPr>
          <w:ilvl w:val="0"/>
          <w:numId w:val="1300"/>
        </w:numPr>
        <w:pStyle w:val="Compact"/>
      </w:pPr>
      <w:r>
        <w:t xml:space="preserve">You want a managed parser with an EU region or BYOC and per-page tier choice</w:t>
      </w:r>
    </w:p>
    <w:p>
      <w:pPr>
        <w:numPr>
          <w:ilvl w:val="0"/>
          <w:numId w:val="1300"/>
        </w:numPr>
        <w:pStyle w:val="Compact"/>
      </w:pPr>
      <w:r>
        <w:t xml:space="preserve">Complex layouts justify a higher-cost agentic tier on a subset of documents</w:t>
      </w:r>
      <w:r>
        <w:t xml:space="preserve"> </w:t>
      </w:r>
      <w:r>
        <w:rPr>
          <w:rStyle w:val="ClaimLabel"/>
        </w:rPr>
        <w:t xml:space="preserve">AJ</w:t>
      </w:r>
    </w:p>
    <w:p>
      <w:pPr>
        <w:pStyle w:val="FirstParagraph"/>
      </w:pPr>
      <w:r>
        <w:rPr>
          <w:bCs/>
          <w:b/>
        </w:rPr>
        <w:t xml:space="preserve">Avoid when</w:t>
      </w:r>
    </w:p>
    <w:p>
      <w:pPr>
        <w:numPr>
          <w:ilvl w:val="0"/>
          <w:numId w:val="1301"/>
        </w:numPr>
        <w:pStyle w:val="Compact"/>
      </w:pPr>
      <w:r>
        <w:t xml:space="preserve">You would let the vendor’s Index become the system of record for entitled content</w:t>
      </w:r>
    </w:p>
    <w:p>
      <w:pPr>
        <w:numPr>
          <w:ilvl w:val="0"/>
          <w:numId w:val="1301"/>
        </w:numPr>
        <w:pStyle w:val="Compact"/>
      </w:pPr>
      <w:r>
        <w:t xml:space="preserve">You need ACL-preserving connectors</w:t>
      </w:r>
    </w:p>
    <w:p>
      <w:pPr>
        <w:pStyle w:val="FirstParagraph"/>
      </w:pPr>
      <w:r>
        <w:rPr>
          <w:bCs/>
          <w:b/>
        </w:rPr>
        <w:t xml:space="preserve">Nearest competitors:</w:t>
      </w:r>
      <w:r>
        <w:t xml:space="preserve"> </w:t>
      </w:r>
      <w:r>
        <w:t xml:space="preserve">L8-reducto, L8-unstructured, L8-docling</w:t>
      </w:r>
    </w:p>
    <w:p>
      <w:pPr>
        <w:pStyle w:val="BodyText"/>
      </w:pPr>
      <w:r>
        <w:rPr>
          <w:bCs/>
          <w:b/>
        </w:rPr>
        <w:t xml:space="preserve">Regulated-FS note.</w:t>
      </w:r>
      <w:r>
        <w:t xml:space="preserve"> </w:t>
      </w:r>
      <w:r>
        <w:t xml:space="preserve">Use Parse and Extract behind the firm’s own document model and keep indexing in the firm’s L6 store; record the parse tier and SDK version with every output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LlamaIndex, Inc.</w:t>
            </w:r>
          </w:p>
        </w:tc>
        <w:tc>
          <w:tcPr/>
          <w:p>
            <w:pPr>
              <w:pStyle w:val="Compact"/>
              <w:jc w:val="left"/>
            </w:pPr>
            <w:r>
              <w:t xml:space="preserve">Verified fact</w:t>
            </w:r>
          </w:p>
        </w:tc>
        <w:tc>
          <w:tcPr/>
          <w:p>
            <w:pPr>
              <w:pStyle w:val="Compact"/>
              <w:jc w:val="left"/>
            </w:pPr>
            <w:r>
              <w:t xml:space="preserve">A1-S080</w:t>
            </w:r>
          </w:p>
        </w:tc>
      </w:tr>
      <w:tr>
        <w:tc>
          <w:tcPr/>
          <w:p>
            <w:pPr>
              <w:pStyle w:val="Compact"/>
              <w:jc w:val="left"/>
            </w:pPr>
            <w:r>
              <w:t xml:space="preserve">Category</w:t>
            </w:r>
          </w:p>
        </w:tc>
        <w:tc>
          <w:tcPr/>
          <w:p>
            <w:pPr>
              <w:pStyle w:val="Compact"/>
              <w:jc w:val="left"/>
            </w:pPr>
            <w:r>
              <w:t xml:space="preserve">Proprietary</w:t>
            </w:r>
            <w:r>
              <w:t xml:space="preserve"> </w:t>
            </w:r>
            <w:r>
              <w:t xml:space="preserve">‘</w:t>
            </w:r>
            <w:r>
              <w:t xml:space="preserve">enterprise platform for agentic OCR, parsing, extraction, indexing</w:t>
            </w:r>
            <w:r>
              <w:t xml:space="preserve">’</w:t>
            </w:r>
          </w:p>
        </w:tc>
        <w:tc>
          <w:tcPr/>
          <w:p>
            <w:pPr>
              <w:pStyle w:val="Compact"/>
              <w:jc w:val="left"/>
            </w:pPr>
            <w:r>
              <w:t xml:space="preserve">Verified fact</w:t>
            </w:r>
          </w:p>
        </w:tc>
        <w:tc>
          <w:tcPr/>
          <w:p>
            <w:pPr>
              <w:pStyle w:val="Compact"/>
              <w:jc w:val="left"/>
            </w:pPr>
            <w:r>
              <w:t xml:space="preserve">A1-S080, A1-S081</w:t>
            </w:r>
          </w:p>
        </w:tc>
      </w:tr>
      <w:tr>
        <w:tc>
          <w:tcPr/>
          <w:p>
            <w:pPr>
              <w:pStyle w:val="Compact"/>
              <w:jc w:val="left"/>
            </w:pPr>
            <w:r>
              <w:t xml:space="preserve">Version / lineup</w:t>
            </w:r>
          </w:p>
        </w:tc>
        <w:tc>
          <w:tcPr/>
          <w:p>
            <w:pPr>
              <w:pStyle w:val="Compact"/>
              <w:jc w:val="left"/>
            </w:pPr>
            <w:r>
              <w:t xml:space="preserve">SaaS; current Python SDK llama-cloud 2.17.0 (7 October 2026); legacy llama-cloud-services / llama-parse packages deprecated, maintained until 1 May 2026</w:t>
            </w:r>
          </w:p>
        </w:tc>
        <w:tc>
          <w:tcPr/>
          <w:p>
            <w:pPr>
              <w:pStyle w:val="Compact"/>
              <w:jc w:val="left"/>
            </w:pPr>
            <w:r>
              <w:t xml:space="preserve">Verified fact</w:t>
            </w:r>
          </w:p>
        </w:tc>
        <w:tc>
          <w:tcPr/>
          <w:p>
            <w:pPr>
              <w:pStyle w:val="Compact"/>
              <w:jc w:val="left"/>
            </w:pPr>
            <w:r>
              <w:t xml:space="preserve">A1-S014, A1-S013, A1-S081</w:t>
            </w:r>
          </w:p>
        </w:tc>
      </w:tr>
      <w:tr>
        <w:tc>
          <w:tcPr/>
          <w:p>
            <w:pPr>
              <w:pStyle w:val="Compact"/>
              <w:jc w:val="left"/>
            </w:pPr>
            <w:r>
              <w:t xml:space="preserve">Licence</w:t>
            </w:r>
          </w:p>
        </w:tc>
        <w:tc>
          <w:tcPr/>
          <w:p>
            <w:pPr>
              <w:pStyle w:val="Compact"/>
              <w:jc w:val="left"/>
            </w:pPr>
            <w:r>
              <w:t xml:space="preserve">Proprietary SaaS; SDKs MIT; companion open-source LiteParse is Apache-2.0</w:t>
            </w:r>
          </w:p>
        </w:tc>
        <w:tc>
          <w:tcPr/>
          <w:p>
            <w:pPr>
              <w:pStyle w:val="Compact"/>
              <w:jc w:val="left"/>
            </w:pPr>
            <w:r>
              <w:t xml:space="preserve">Verified fact</w:t>
            </w:r>
          </w:p>
        </w:tc>
        <w:tc>
          <w:tcPr/>
          <w:p>
            <w:pPr>
              <w:pStyle w:val="Compact"/>
              <w:jc w:val="left"/>
            </w:pPr>
            <w:r>
              <w:t xml:space="preserve">A1-S014, A1-S080</w:t>
            </w:r>
          </w:p>
        </w:tc>
      </w:tr>
      <w:tr>
        <w:tc>
          <w:tcPr/>
          <w:p>
            <w:pPr>
              <w:pStyle w:val="Compact"/>
              <w:jc w:val="left"/>
            </w:pPr>
            <w:r>
              <w:t xml:space="preserve">Status events</w:t>
            </w:r>
          </w:p>
        </w:tc>
        <w:tc>
          <w:tcPr/>
          <w:p>
            <w:pPr>
              <w:pStyle w:val="Compact"/>
              <w:jc w:val="left"/>
            </w:pPr>
            <w:r>
              <w:t xml:space="preserve">Platform branding consolidated under LlamaParse (README:</w:t>
            </w:r>
            <w:r>
              <w:t xml:space="preserve"> </w:t>
            </w:r>
            <w:r>
              <w:t xml:space="preserve">‘</w:t>
            </w:r>
            <w:r>
              <w:t xml:space="preserve">LlamaParse is its own platform</w:t>
            </w:r>
            <w:r>
              <w:t xml:space="preserve">’</w:t>
            </w:r>
            <w:r>
              <w:t xml:space="preserve">); llama-cloud-services and llama-parse SDKs deprecated (maintenance to 1 May 2026)</w:t>
            </w:r>
          </w:p>
        </w:tc>
        <w:tc>
          <w:tcPr/>
          <w:p>
            <w:pPr>
              <w:pStyle w:val="Compact"/>
              <w:jc w:val="left"/>
            </w:pPr>
            <w:r>
              <w:t xml:space="preserve">Verified fact</w:t>
            </w:r>
          </w:p>
        </w:tc>
        <w:tc>
          <w:tcPr/>
          <w:p>
            <w:pPr>
              <w:pStyle w:val="Compact"/>
              <w:jc w:val="left"/>
            </w:pPr>
            <w:r>
              <w:t xml:space="preserve">A1-S080, A1-S013, V1-S008</w:t>
            </w:r>
          </w:p>
        </w:tc>
      </w:tr>
      <w:tr>
        <w:tc>
          <w:tcPr/>
          <w:p>
            <w:pPr>
              <w:pStyle w:val="Compact"/>
              <w:jc w:val="left"/>
            </w:pPr>
            <w:r>
              <w:t xml:space="preserve">Strategic direction</w:t>
            </w:r>
          </w:p>
        </w:tc>
        <w:tc>
          <w:tcPr/>
          <w:p>
            <w:pPr>
              <w:pStyle w:val="Compact"/>
              <w:jc w:val="left"/>
            </w:pPr>
            <w:r>
              <w:t xml:space="preserve">LlamaIndex states its primary focus has shifted from the OSS framework to LlamaParse, LiteParse and parsing benchmarks (ParseBench, ExtractBench)</w:t>
            </w:r>
          </w:p>
        </w:tc>
        <w:tc>
          <w:tcPr/>
          <w:p>
            <w:pPr>
              <w:pStyle w:val="Compact"/>
              <w:jc w:val="left"/>
            </w:pPr>
            <w:r>
              <w:t xml:space="preserve">Verified fact</w:t>
            </w:r>
          </w:p>
        </w:tc>
        <w:tc>
          <w:tcPr/>
          <w:p>
            <w:pPr>
              <w:pStyle w:val="Compact"/>
              <w:jc w:val="left"/>
            </w:pPr>
            <w:r>
              <w:t xml:space="preserve">A1-S080</w:t>
            </w:r>
          </w:p>
        </w:tc>
      </w:tr>
      <w:tr>
        <w:tc>
          <w:tcPr/>
          <w:p>
            <w:pPr>
              <w:pStyle w:val="Compact"/>
              <w:jc w:val="left"/>
            </w:pPr>
            <w:r>
              <w:t xml:space="preserve">What it does</w:t>
            </w:r>
          </w:p>
        </w:tc>
        <w:tc>
          <w:tcPr/>
          <w:p>
            <w:pPr>
              <w:pStyle w:val="Compact"/>
              <w:jc w:val="left"/>
            </w:pPr>
            <w:r>
              <w:t xml:space="preserve">Agentic OCR and parsing of 130+ formats with parse tiers, structured extraction, document splitting, managed ingest/index/RAG pipelines and deployable document agents.</w:t>
            </w:r>
          </w:p>
        </w:tc>
        <w:tc>
          <w:tcPr/>
          <w:p>
            <w:pPr>
              <w:pStyle w:val="Compact"/>
              <w:jc w:val="left"/>
            </w:pPr>
            <w:r>
              <w:t xml:space="preserve">Verified fact</w:t>
            </w:r>
          </w:p>
        </w:tc>
        <w:tc>
          <w:tcPr/>
          <w:p>
            <w:pPr>
              <w:pStyle w:val="Compact"/>
              <w:jc w:val="left"/>
            </w:pPr>
            <w:r>
              <w:t xml:space="preserve">A1-S080, A1-S081</w:t>
            </w:r>
          </w:p>
        </w:tc>
      </w:tr>
      <w:tr>
        <w:tc>
          <w:tcPr/>
          <w:p>
            <w:pPr>
              <w:pStyle w:val="Compact"/>
              <w:jc w:val="left"/>
            </w:pPr>
            <w:r>
              <w:t xml:space="preserve">Stack position</w:t>
            </w:r>
          </w:p>
        </w:tc>
        <w:tc>
          <w:tcPr/>
          <w:p>
            <w:pPr>
              <w:pStyle w:val="Compact"/>
              <w:jc w:val="left"/>
            </w:pPr>
            <w:r>
              <w:t xml:space="preserve">L8 parsing plus managed indexing (L6) and document agents (L3); broader than the graphic’s</w:t>
            </w:r>
            <w:r>
              <w:t xml:space="preserve"> </w:t>
            </w:r>
            <w:r>
              <w:t xml:space="preserve">‘</w:t>
            </w:r>
            <w:r>
              <w:t xml:space="preserve">PDF / documents</w:t>
            </w:r>
            <w:r>
              <w:t xml:space="preserve">’</w:t>
            </w:r>
            <w:r>
              <w:t xml:space="preserve"> </w:t>
            </w:r>
            <w:r>
              <w:t xml:space="preserve">tile</w:t>
            </w:r>
          </w:p>
        </w:tc>
        <w:tc>
          <w:tcPr/>
          <w:p>
            <w:pPr>
              <w:pStyle w:val="Compact"/>
              <w:jc w:val="left"/>
            </w:pPr>
            <w:r>
              <w:t xml:space="preserve">Verified fact</w:t>
            </w:r>
          </w:p>
        </w:tc>
        <w:tc>
          <w:tcPr/>
          <w:p>
            <w:pPr>
              <w:pStyle w:val="Compact"/>
              <w:jc w:val="left"/>
            </w:pPr>
            <w:r>
              <w:t xml:space="preserve">A1-S080</w:t>
            </w:r>
          </w:p>
        </w:tc>
      </w:tr>
      <w:tr>
        <w:tc>
          <w:tcPr/>
          <w:p>
            <w:pPr>
              <w:pStyle w:val="Compact"/>
              <w:jc w:val="left"/>
            </w:pPr>
            <w:r>
              <w:t xml:space="preserve">Integration</w:t>
            </w:r>
          </w:p>
        </w:tc>
        <w:tc>
          <w:tcPr/>
          <w:p>
            <w:pPr>
              <w:pStyle w:val="Compact"/>
              <w:jc w:val="left"/>
            </w:pPr>
            <w:r>
              <w:t xml:space="preserve">REST API, Python and TypeScript SDKs, MCP server; usable with or without the LlamaIndex framework</w:t>
            </w:r>
          </w:p>
        </w:tc>
        <w:tc>
          <w:tcPr/>
          <w:p>
            <w:pPr>
              <w:pStyle w:val="Compact"/>
              <w:jc w:val="left"/>
            </w:pPr>
            <w:r>
              <w:t xml:space="preserve">Verified fact</w:t>
            </w:r>
          </w:p>
        </w:tc>
        <w:tc>
          <w:tcPr/>
          <w:p>
            <w:pPr>
              <w:pStyle w:val="Compact"/>
              <w:jc w:val="left"/>
            </w:pPr>
            <w:r>
              <w:t xml:space="preserve">A1-S081, A1-S080</w:t>
            </w:r>
          </w:p>
        </w:tc>
      </w:tr>
      <w:tr>
        <w:tc>
          <w:tcPr/>
          <w:p>
            <w:pPr>
              <w:pStyle w:val="Compact"/>
              <w:jc w:val="left"/>
            </w:pPr>
            <w:r>
              <w:t xml:space="preserve">Dependencies</w:t>
            </w:r>
          </w:p>
        </w:tc>
        <w:tc>
          <w:tcPr/>
          <w:p>
            <w:pPr>
              <w:pStyle w:val="Compact"/>
              <w:jc w:val="left"/>
            </w:pPr>
            <w:r>
              <w:t xml:space="preserve">LlamaParse cloud (NA or EU) and API key; self-hosted/BYOC: Helm chart on Kubernetes (EKS, AKS, GKE or conformant) plus customer-selected LLM providers</w:t>
            </w:r>
          </w:p>
        </w:tc>
        <w:tc>
          <w:tcPr/>
          <w:p>
            <w:pPr>
              <w:pStyle w:val="Compact"/>
              <w:jc w:val="left"/>
            </w:pPr>
            <w:r>
              <w:t xml:space="preserve">Verified fact</w:t>
            </w:r>
          </w:p>
        </w:tc>
        <w:tc>
          <w:tcPr/>
          <w:p>
            <w:pPr>
              <w:pStyle w:val="Compact"/>
              <w:jc w:val="left"/>
            </w:pPr>
            <w:r>
              <w:t xml:space="preserve">A1-S081, A1-S115</w:t>
            </w:r>
          </w:p>
        </w:tc>
      </w:tr>
      <w:tr>
        <w:tc>
          <w:tcPr/>
          <w:p>
            <w:pPr>
              <w:pStyle w:val="Compact"/>
              <w:jc w:val="left"/>
            </w:pPr>
            <w:r>
              <w:t xml:space="preserve">Certifications</w:t>
            </w:r>
          </w:p>
        </w:tc>
        <w:tc>
          <w:tcPr/>
          <w:p>
            <w:pPr>
              <w:pStyle w:val="Compact"/>
              <w:jc w:val="left"/>
            </w:pPr>
            <w:r>
              <w:t xml:space="preserve">SOC 2 Type II (report via Trust Center); HIPAA-compliant pipeline for Enterprise with BAA on request</w:t>
            </w:r>
          </w:p>
        </w:tc>
        <w:tc>
          <w:tcPr/>
          <w:p>
            <w:pPr>
              <w:pStyle w:val="Compact"/>
              <w:jc w:val="left"/>
            </w:pPr>
            <w:r>
              <w:t xml:space="preserve">Verified fact</w:t>
            </w:r>
          </w:p>
        </w:tc>
        <w:tc>
          <w:tcPr/>
          <w:p>
            <w:pPr>
              <w:pStyle w:val="Compact"/>
              <w:jc w:val="left"/>
            </w:pPr>
            <w:r>
              <w:t xml:space="preserve">A1-S115</w:t>
            </w:r>
          </w:p>
        </w:tc>
      </w:tr>
      <w:tr>
        <w:tc>
          <w:tcPr/>
          <w:p>
            <w:pPr>
              <w:pStyle w:val="Compact"/>
              <w:jc w:val="left"/>
            </w:pPr>
            <w:r>
              <w:t xml:space="preserve">GDPR / residency</w:t>
            </w:r>
          </w:p>
        </w:tc>
        <w:tc>
          <w:tcPr/>
          <w:p>
            <w:pPr>
              <w:pStyle w:val="Compact"/>
              <w:jc w:val="left"/>
            </w:pPr>
            <w:r>
              <w:t xml:space="preserve">EU region (api.cloud.eu.llamaindex.ai): data stored and processed in EU; EU DPA, SCCs and Article 27 representative; region-specific API keys; self-hosted LLM provider choice affects residency</w:t>
            </w:r>
          </w:p>
        </w:tc>
        <w:tc>
          <w:tcPr/>
          <w:p>
            <w:pPr>
              <w:pStyle w:val="Compact"/>
              <w:jc w:val="left"/>
            </w:pPr>
            <w:r>
              <w:t xml:space="preserve">Verified fact</w:t>
            </w:r>
          </w:p>
        </w:tc>
        <w:tc>
          <w:tcPr/>
          <w:p>
            <w:pPr>
              <w:pStyle w:val="Compact"/>
              <w:jc w:val="left"/>
            </w:pPr>
            <w:r>
              <w:t xml:space="preserve">A1-S115</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Self-hosted: OIDC with Microsoft Entra ID, Okta; Enterprise plan includes SSO</w:t>
            </w:r>
          </w:p>
        </w:tc>
        <w:tc>
          <w:tcPr/>
          <w:p>
            <w:pPr>
              <w:pStyle w:val="Compact"/>
              <w:jc w:val="left"/>
            </w:pPr>
            <w:r>
              <w:t xml:space="preserve">Verified fact</w:t>
            </w:r>
          </w:p>
        </w:tc>
        <w:tc>
          <w:tcPr/>
          <w:p>
            <w:pPr>
              <w:pStyle w:val="Compact"/>
              <w:jc w:val="left"/>
            </w:pPr>
            <w:r>
              <w:t xml:space="preserve">A1-S115, A1-S116</w:t>
            </w:r>
          </w:p>
        </w:tc>
      </w:tr>
      <w:tr>
        <w:tc>
          <w:tcPr/>
          <w:p>
            <w:pPr>
              <w:pStyle w:val="Compact"/>
              <w:jc w:val="left"/>
            </w:pPr>
            <w:r>
              <w:t xml:space="preserve">Enterprise support</w:t>
            </w:r>
          </w:p>
        </w:tc>
        <w:tc>
          <w:tcPr/>
          <w:p>
            <w:pPr>
              <w:pStyle w:val="Compact"/>
              <w:jc w:val="left"/>
            </w:pPr>
            <w:r>
              <w:t xml:space="preserve">Enterprise: negotiated credits and rate limits (5x), dedicated support, flexible deployment; Pro priority support</w:t>
            </w:r>
          </w:p>
        </w:tc>
        <w:tc>
          <w:tcPr/>
          <w:p>
            <w:pPr>
              <w:pStyle w:val="Compact"/>
              <w:jc w:val="left"/>
            </w:pPr>
            <w:r>
              <w:t xml:space="preserve">Verified fact</w:t>
            </w:r>
          </w:p>
        </w:tc>
        <w:tc>
          <w:tcPr/>
          <w:p>
            <w:pPr>
              <w:pStyle w:val="Compact"/>
              <w:jc w:val="left"/>
            </w:pPr>
            <w:r>
              <w:t xml:space="preserve">A1-S116</w:t>
            </w:r>
          </w:p>
        </w:tc>
      </w:tr>
      <w:tr>
        <w:tc>
          <w:tcPr/>
          <w:p>
            <w:pPr>
              <w:pStyle w:val="Compact"/>
              <w:jc w:val="left"/>
            </w:pPr>
            <w:r>
              <w:t xml:space="preserve">Pricing</w:t>
            </w:r>
          </w:p>
        </w:tc>
        <w:tc>
          <w:tcPr/>
          <w:p>
            <w:pPr>
              <w:pStyle w:val="Compact"/>
              <w:jc w:val="left"/>
            </w:pPr>
            <w:r>
              <w:t xml:space="preserve">Free (10k credits/month), Starter US$50/month (40k credits), Pro US$500/month (400k credits), Enterprise custom; overage US$1.25 per 1,000 credits; parse 1-45 credits/page by tier (Fast 1, Cost-effective 3, Agentic 10, Agentic Plus 45)</w:t>
            </w:r>
          </w:p>
        </w:tc>
        <w:tc>
          <w:tcPr/>
          <w:p>
            <w:pPr>
              <w:pStyle w:val="Compact"/>
              <w:jc w:val="left"/>
            </w:pPr>
            <w:r>
              <w:t xml:space="preserve">Verified fact</w:t>
            </w:r>
          </w:p>
        </w:tc>
        <w:tc>
          <w:tcPr/>
          <w:p>
            <w:pPr>
              <w:pStyle w:val="Compact"/>
              <w:jc w:val="left"/>
            </w:pPr>
            <w:r>
              <w:t xml:space="preserve">A1-S116</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LlamaIndex framework, MCP clients, LiteParse (open-source local parser)</w:t>
            </w:r>
          </w:p>
        </w:tc>
        <w:tc>
          <w:tcPr/>
          <w:p>
            <w:pPr>
              <w:pStyle w:val="Compact"/>
              <w:jc w:val="left"/>
            </w:pPr>
            <w:r>
              <w:t xml:space="preserve">Verified fact</w:t>
            </w:r>
          </w:p>
        </w:tc>
        <w:tc>
          <w:tcPr/>
          <w:p>
            <w:pPr>
              <w:pStyle w:val="Compact"/>
              <w:jc w:val="left"/>
            </w:pPr>
            <w:r>
              <w:t xml:space="preserve">A1-S080, A1-S081</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llama-parse first on PyPI 2 February 2024; new llama-cloud SDK line &gt;=1.0</w:t>
            </w:r>
          </w:p>
        </w:tc>
        <w:tc>
          <w:tcPr/>
          <w:p>
            <w:pPr>
              <w:pStyle w:val="Compact"/>
              <w:jc w:val="left"/>
            </w:pPr>
            <w:r>
              <w:t xml:space="preserve">Verified fact</w:t>
            </w:r>
          </w:p>
        </w:tc>
        <w:tc>
          <w:tcPr/>
          <w:p>
            <w:pPr>
              <w:pStyle w:val="Compact"/>
              <w:jc w:val="left"/>
            </w:pPr>
            <w:r>
              <w:t xml:space="preserve">A1-S013, A1-S014</w:t>
            </w:r>
          </w:p>
        </w:tc>
      </w:tr>
      <w:tr>
        <w:tc>
          <w:tcPr/>
          <w:p>
            <w:pPr>
              <w:pStyle w:val="Compact"/>
              <w:jc w:val="left"/>
            </w:pPr>
            <w:r>
              <w:t xml:space="preserve">Deployment</w:t>
            </w:r>
          </w:p>
        </w:tc>
        <w:tc>
          <w:tcPr/>
          <w:p>
            <w:pPr>
              <w:pStyle w:val="Compact"/>
              <w:jc w:val="left"/>
            </w:pPr>
            <w:r>
              <w:t xml:space="preserve">saas: Yes (NA and EU regions); managed_cloud: Not publicly verified; vpc_byoc: Yes (BYOC on Azure, AWS, GCP); private_cloud: Yes; self_hosted: Yes; on_prem: Yes (on-premises)</w:t>
            </w:r>
          </w:p>
        </w:tc>
        <w:tc>
          <w:tcPr/>
          <w:p>
            <w:pPr>
              <w:pStyle w:val="Compact"/>
            </w:pPr>
          </w:p>
        </w:tc>
        <w:tc>
          <w:tcPr/>
          <w:p>
            <w:pPr>
              <w:pStyle w:val="Compact"/>
            </w:pPr>
          </w:p>
        </w:tc>
      </w:tr>
    </w:tbl>
    <w:bookmarkEnd w:id="1472"/>
    <w:bookmarkStart w:id="1492" w:name="firecrawl-l8-firecrawl"/>
    <w:p>
      <w:pPr>
        <w:pStyle w:val="Heading2"/>
      </w:pPr>
      <w:r>
        <w:t xml:space="preserve">Firecrawl (</w:t>
      </w:r>
      <w:r>
        <w:rPr>
          <w:rStyle w:val="VerbatimChar"/>
        </w:rPr>
        <w:t xml:space="preserve">L8-firecrawl</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The most enterprise-ready web acquisition option, but AGPL open core, US-only data location and unverified security evidence keep it tactical.</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Full web acquisition surface plus parsing, PII redaction and prompt-injection check.</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SAML/OIDC SSO and SCIM on Enterprise, Admin and Member roles, SIEM audit logging of scrape events to Sentinel</w:t>
            </w:r>
            <w:r>
              <w:t xml:space="preserve"> </w:t>
            </w:r>
            <w:r>
              <w:rPr>
                <w:rStyle w:val="ClaimLabel"/>
              </w:rPr>
              <w:t xml:space="preserve">VF</w:t>
            </w:r>
            <w:r>
              <w:rPr>
                <w:rStyle w:val="FootnoteReference"/>
              </w:rPr>
              <w:footnoteReference w:id="1473"/>
            </w:r>
            <w:r>
              <w:t xml:space="preserve">: all three controls plus SCIM, so 4 under rule 7 (CP2 Q2). Not 5: built-in roles only (no custom roles), team-management events not stated as logged, SLA NPV.</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Capped: SOC 2 Type II and HIPAA wording are vendor-page claims flagged by the V1 verifier.</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Cloud plus a reduced-feature self-hosted server.</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SDKs, CLI, webhooks; Alexandria plugins for major assistants.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Two and a half years of SDK releases and recent Series B; API moved to v2.</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credits; self-hosting means owning auth, TLS, persistence and anti-bot services.</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AGPL server and Cloud-only features create SaaS dependency.</w:t>
            </w:r>
          </w:p>
        </w:tc>
      </w:tr>
      <w:tr>
        <w:tc>
          <w:tcPr/>
          <w:p>
            <w:pPr>
              <w:pStyle w:val="Compact"/>
              <w:jc w:val="left"/>
            </w:pPr>
            <w:r>
              <w:rPr>
                <w:bCs/>
                <w:b/>
              </w:rPr>
              <w:t xml:space="preserve">Total (generic / FS)</w:t>
            </w:r>
          </w:p>
        </w:tc>
        <w:tc>
          <w:tcPr/>
          <w:p>
            <w:pPr>
              <w:pStyle w:val="Compact"/>
              <w:jc w:val="right"/>
            </w:pPr>
            <w:r>
              <w:rPr>
                <w:bCs/>
                <w:b/>
              </w:rPr>
              <w:t xml:space="preserve">3.25 / 3.00</w:t>
            </w:r>
          </w:p>
        </w:tc>
        <w:tc>
          <w:tcPr/>
          <w:p>
            <w:pPr>
              <w:pStyle w:val="Compact"/>
            </w:pPr>
          </w:p>
        </w:tc>
      </w:tr>
    </w:tbl>
    <w:p>
      <w:pPr>
        <w:pStyle w:val="BodyText"/>
      </w:pPr>
      <w:r>
        <w:rPr>
          <w:iCs/>
          <w:i/>
        </w:rPr>
        <w:t xml:space="preserve">Evidence rules applied:</w:t>
      </w:r>
      <w:r>
        <w:t xml:space="preserve"> </w:t>
      </w:r>
      <w:r>
        <w:t xml:space="preserve">security_compliance capped at 2: Firecrawl security claims are vendor-only and flagged in V1 verification_log section 4; Rule 7 (CP2 Q2) applied at CP2 rework (8 October 2026): all three controls plus SCIM (B-REV-S024); enterprise_readiness 3 -&gt; 4</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3.00</w:t>
            </w:r>
          </w:p>
        </w:tc>
        <w:tc>
          <w:tcPr/>
          <w:p>
            <w:pPr>
              <w:pStyle w:val="Compact"/>
              <w:jc w:val="right"/>
            </w:pPr>
            <w:r>
              <w:t xml:space="preserve">3.20</w:t>
            </w:r>
          </w:p>
        </w:tc>
        <w:tc>
          <w:tcPr/>
          <w:p>
            <w:pPr>
              <w:pStyle w:val="Compact"/>
              <w:jc w:val="right"/>
            </w:pPr>
            <w:r>
              <w:t xml:space="preserve">3.05</w:t>
            </w:r>
          </w:p>
        </w:tc>
        <w:tc>
          <w:tcPr/>
          <w:p>
            <w:pPr>
              <w:pStyle w:val="Compact"/>
              <w:jc w:val="right"/>
            </w:pPr>
            <w:r>
              <w:t xml:space="preserve">3.25</w:t>
            </w:r>
          </w:p>
        </w:tc>
        <w:tc>
          <w:tcPr/>
          <w:p>
            <w:pPr>
              <w:pStyle w:val="Compact"/>
              <w:jc w:val="right"/>
            </w:pPr>
            <w:r>
              <w:t xml:space="preserve">3.20</w:t>
            </w:r>
          </w:p>
        </w:tc>
        <w:tc>
          <w:tcPr/>
          <w:p>
            <w:pPr>
              <w:pStyle w:val="Compact"/>
              <w:jc w:val="right"/>
            </w:pPr>
            <w:r>
              <w:t xml:space="preserve">3.30</w:t>
            </w:r>
          </w:p>
        </w:tc>
        <w:tc>
          <w:tcPr/>
          <w:p>
            <w:pPr>
              <w:pStyle w:val="Compact"/>
              <w:jc w:val="right"/>
            </w:pPr>
            <w:r>
              <w:t xml:space="preserve">3.25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Web data API (v2) for scrape, crawl, map, search, extract and parse into Markdown or JSON, plus Cloud-only Agent, Browser and Interact; respects robots.txt by default; Alexandria agent data library launched September 2026</w:t>
      </w:r>
      <w:r>
        <w:t xml:space="preserve"> </w:t>
      </w:r>
      <w:r>
        <w:rPr>
          <w:rStyle w:val="ClaimLabel"/>
        </w:rPr>
        <w:t xml:space="preserve">VF</w:t>
      </w:r>
      <w:r>
        <w:rPr>
          <w:rStyle w:val="FootnoteReference"/>
        </w:rPr>
        <w:footnoteReference w:id="1475"/>
      </w:r>
      <w:r>
        <w:t xml:space="preserve">.</w:t>
      </w:r>
    </w:p>
    <w:p>
      <w:pPr>
        <w:pStyle w:val="BodyText"/>
      </w:pPr>
      <w:r>
        <w:rPr>
          <w:bCs/>
          <w:b/>
        </w:rPr>
        <w:t xml:space="preserve">Strengths</w:t>
      </w:r>
    </w:p>
    <w:p>
      <w:pPr>
        <w:numPr>
          <w:ilvl w:val="0"/>
          <w:numId w:val="1302"/>
        </w:numPr>
        <w:pStyle w:val="Compact"/>
      </w:pPr>
      <w:r>
        <w:t xml:space="preserve">Per-request PII redaction, Zero Data Retention and an opt-in prompt-injection check for JSON extraction</w:t>
      </w:r>
      <w:r>
        <w:t xml:space="preserve"> </w:t>
      </w:r>
      <w:r>
        <w:rPr>
          <w:rStyle w:val="ClaimLabel"/>
        </w:rPr>
        <w:t xml:space="preserve">VF</w:t>
      </w:r>
      <w:r>
        <w:rPr>
          <w:rStyle w:val="FootnoteReference"/>
        </w:rPr>
        <w:footnoteReference w:id="1480"/>
      </w:r>
    </w:p>
    <w:p>
      <w:pPr>
        <w:numPr>
          <w:ilvl w:val="0"/>
          <w:numId w:val="1302"/>
        </w:numPr>
        <w:pStyle w:val="Compact"/>
      </w:pPr>
      <w:r>
        <w:t xml:space="preserve">Enterprise SSO (SAML, OIDC), SCIM, IP and key restrictions and a DPA</w:t>
      </w:r>
      <w:r>
        <w:t xml:space="preserve"> </w:t>
      </w:r>
      <w:r>
        <w:rPr>
          <w:rStyle w:val="ClaimLabel"/>
        </w:rPr>
        <w:t xml:space="preserve">VF</w:t>
      </w:r>
      <w:r>
        <w:rPr>
          <w:rStyle w:val="FootnoteReference"/>
        </w:rPr>
        <w:footnoteReference w:id="1482"/>
      </w:r>
    </w:p>
    <w:p>
      <w:pPr>
        <w:numPr>
          <w:ilvl w:val="0"/>
          <w:numId w:val="1302"/>
        </w:numPr>
        <w:pStyle w:val="Compact"/>
      </w:pPr>
      <w:r>
        <w:t xml:space="preserve">Self-hostable server for public-web crawling inside the firm’s estate</w:t>
      </w:r>
      <w:r>
        <w:t xml:space="preserve"> </w:t>
      </w:r>
      <w:r>
        <w:rPr>
          <w:rStyle w:val="ClaimLabel"/>
        </w:rPr>
        <w:t xml:space="preserve">VF</w:t>
      </w:r>
      <w:r>
        <w:rPr>
          <w:rStyle w:val="FootnoteReference"/>
        </w:rPr>
        <w:footnoteReference w:id="1483"/>
      </w:r>
    </w:p>
    <w:p>
      <w:pPr>
        <w:numPr>
          <w:ilvl w:val="0"/>
          <w:numId w:val="1302"/>
        </w:numPr>
        <w:pStyle w:val="Compact"/>
      </w:pPr>
      <w:r>
        <w:t xml:space="preserve">Transparent credit pricing</w:t>
      </w:r>
      <w:r>
        <w:t xml:space="preserve"> </w:t>
      </w:r>
      <w:r>
        <w:rPr>
          <w:rStyle w:val="ClaimLabel"/>
        </w:rPr>
        <w:t xml:space="preserve">VF</w:t>
      </w:r>
      <w:r>
        <w:rPr>
          <w:rStyle w:val="FootnoteReference"/>
        </w:rPr>
        <w:footnoteReference w:id="1485"/>
      </w:r>
    </w:p>
    <w:p>
      <w:pPr>
        <w:pStyle w:val="FirstParagraph"/>
      </w:pPr>
      <w:r>
        <w:rPr>
          <w:bCs/>
          <w:b/>
        </w:rPr>
        <w:t xml:space="preserve">Limitations and risks</w:t>
      </w:r>
    </w:p>
    <w:p>
      <w:pPr>
        <w:numPr>
          <w:ilvl w:val="0"/>
          <w:numId w:val="1303"/>
        </w:numPr>
        <w:pStyle w:val="Compact"/>
      </w:pPr>
      <w:r>
        <w:t xml:space="preserve">Server is AGPL-3.0; enterprise controls, Agent and Browser are Cloud-only</w:t>
      </w:r>
      <w:r>
        <w:t xml:space="preserve"> </w:t>
      </w:r>
      <w:r>
        <w:rPr>
          <w:rStyle w:val="ClaimLabel"/>
        </w:rPr>
        <w:t xml:space="preserve">VF</w:t>
      </w:r>
      <w:r>
        <w:rPr>
          <w:rStyle w:val="FootnoteReference"/>
        </w:rPr>
        <w:footnoteReference w:id="1487"/>
      </w:r>
    </w:p>
    <w:p>
      <w:pPr>
        <w:numPr>
          <w:ilvl w:val="0"/>
          <w:numId w:val="1303"/>
        </w:numPr>
        <w:pStyle w:val="Compact"/>
      </w:pPr>
      <w:r>
        <w:t xml:space="preserve">Privacy policy places servers and stored data in the US</w:t>
      </w:r>
      <w:r>
        <w:t xml:space="preserve"> </w:t>
      </w:r>
      <w:r>
        <w:rPr>
          <w:rStyle w:val="ClaimLabel"/>
        </w:rPr>
        <w:t xml:space="preserve">VF</w:t>
      </w:r>
      <w:r>
        <w:rPr>
          <w:rStyle w:val="FootnoteReference"/>
        </w:rPr>
        <w:footnoteReference w:id="1489"/>
      </w:r>
    </w:p>
    <w:p>
      <w:pPr>
        <w:numPr>
          <w:ilvl w:val="0"/>
          <w:numId w:val="1303"/>
        </w:numPr>
        <w:pStyle w:val="Compact"/>
      </w:pPr>
      <w:r>
        <w:t xml:space="preserve">Security claims are vendor pages only; verifier says do not rely on them</w:t>
      </w:r>
      <w:r>
        <w:t xml:space="preserve"> </w:t>
      </w:r>
      <w:r>
        <w:rPr>
          <w:rStyle w:val="ClaimLabel"/>
        </w:rPr>
        <w:t xml:space="preserve">VF</w:t>
      </w:r>
      <w:r>
        <w:rPr>
          <w:rStyle w:val="FootnoteReference"/>
        </w:rPr>
        <w:footnoteReference w:id="1491"/>
      </w:r>
    </w:p>
    <w:p>
      <w:pPr>
        <w:numPr>
          <w:ilvl w:val="0"/>
          <w:numId w:val="1303"/>
        </w:numPr>
        <w:pStyle w:val="Compact"/>
      </w:pPr>
      <w:r>
        <w:t xml:space="preserve">No document-level ACL or lineage</w:t>
      </w:r>
      <w:r>
        <w:t xml:space="preserve"> </w:t>
      </w:r>
      <w:r>
        <w:rPr>
          <w:rStyle w:val="ClaimLabel"/>
        </w:rPr>
        <w:t xml:space="preserve">AJ</w:t>
      </w:r>
    </w:p>
    <w:p>
      <w:pPr>
        <w:pStyle w:val="FirstParagraph"/>
      </w:pPr>
      <w:r>
        <w:rPr>
          <w:bCs/>
          <w:b/>
        </w:rPr>
        <w:t xml:space="preserve">Choose when</w:t>
      </w:r>
    </w:p>
    <w:p>
      <w:pPr>
        <w:numPr>
          <w:ilvl w:val="0"/>
          <w:numId w:val="1304"/>
        </w:numPr>
        <w:pStyle w:val="Compact"/>
      </w:pPr>
      <w:r>
        <w:t xml:space="preserve">Batch acquisition of approved public web sources, where US processing is acceptable or the self-hosted server is used</w:t>
      </w:r>
    </w:p>
    <w:p>
      <w:pPr>
        <w:numPr>
          <w:ilvl w:val="0"/>
          <w:numId w:val="1304"/>
        </w:numPr>
        <w:pStyle w:val="Compact"/>
      </w:pPr>
      <w:r>
        <w:t xml:space="preserve">You want PII redaction and ZDR as per-request switches on web content</w:t>
      </w:r>
    </w:p>
    <w:p>
      <w:pPr>
        <w:pStyle w:val="FirstParagraph"/>
      </w:pPr>
      <w:r>
        <w:rPr>
          <w:bCs/>
          <w:b/>
        </w:rPr>
        <w:t xml:space="preserve">Avoid when</w:t>
      </w:r>
    </w:p>
    <w:p>
      <w:pPr>
        <w:numPr>
          <w:ilvl w:val="0"/>
          <w:numId w:val="1305"/>
        </w:numPr>
        <w:pStyle w:val="Compact"/>
      </w:pPr>
      <w:r>
        <w:t xml:space="preserve">You plan to modify and expose the server as a network service without AGPL review</w:t>
      </w:r>
    </w:p>
    <w:p>
      <w:pPr>
        <w:numPr>
          <w:ilvl w:val="0"/>
          <w:numId w:val="1305"/>
        </w:numPr>
        <w:pStyle w:val="Compact"/>
      </w:pPr>
      <w:r>
        <w:t xml:space="preserve">Data must be processed in the EU or UK</w:t>
      </w:r>
    </w:p>
    <w:p>
      <w:pPr>
        <w:pStyle w:val="FirstParagraph"/>
      </w:pPr>
      <w:r>
        <w:rPr>
          <w:bCs/>
          <w:b/>
        </w:rPr>
        <w:t xml:space="preserve">Nearest competitors:</w:t>
      </w:r>
      <w:r>
        <w:t xml:space="preserve"> </w:t>
      </w:r>
      <w:r>
        <w:t xml:space="preserve">L8-crawl4ai, L8-apify</w:t>
      </w:r>
    </w:p>
    <w:p>
      <w:pPr>
        <w:pStyle w:val="BodyText"/>
      </w:pPr>
      <w:r>
        <w:rPr>
          <w:bCs/>
          <w:b/>
        </w:rPr>
        <w:t xml:space="preserve">Regulated-FS note.</w:t>
      </w:r>
      <w:r>
        <w:t xml:space="preserve"> </w:t>
      </w:r>
      <w:r>
        <w:t xml:space="preserve">Use only for public, approved sources; route client or confidential data elsewhere, and obtain the SOC 2 report before relying on the Cloud for anything beyond public content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Firecrawl (PyPI author listed as Mendable.ai); venture-backed (Series B US$75M, September 2026)</w:t>
            </w:r>
          </w:p>
        </w:tc>
        <w:tc>
          <w:tcPr/>
          <w:p>
            <w:pPr>
              <w:pStyle w:val="Compact"/>
              <w:jc w:val="left"/>
            </w:pPr>
            <w:r>
              <w:t xml:space="preserve">Verified fact</w:t>
            </w:r>
          </w:p>
        </w:tc>
        <w:tc>
          <w:tcPr/>
          <w:p>
            <w:pPr>
              <w:pStyle w:val="Compact"/>
              <w:jc w:val="left"/>
            </w:pPr>
            <w:r>
              <w:t xml:space="preserve">A1-S015, A1-S053, A1-S129</w:t>
            </w:r>
          </w:p>
        </w:tc>
      </w:tr>
      <w:tr>
        <w:tc>
          <w:tcPr/>
          <w:p>
            <w:pPr>
              <w:pStyle w:val="Compact"/>
              <w:jc w:val="left"/>
            </w:pPr>
            <w:r>
              <w:t xml:space="preserve">Category</w:t>
            </w:r>
          </w:p>
        </w:tc>
        <w:tc>
          <w:tcPr/>
          <w:p>
            <w:pPr>
              <w:pStyle w:val="Compact"/>
              <w:jc w:val="left"/>
            </w:pPr>
            <w:r>
              <w:t xml:space="preserve">Web data API for AI: scrape, crawl, map, search, extract, parse, browser interaction and an autonomous research agent</w:t>
            </w:r>
          </w:p>
        </w:tc>
        <w:tc>
          <w:tcPr/>
          <w:p>
            <w:pPr>
              <w:pStyle w:val="Compact"/>
              <w:jc w:val="left"/>
            </w:pPr>
            <w:r>
              <w:t xml:space="preserve">Verified fact</w:t>
            </w:r>
          </w:p>
        </w:tc>
        <w:tc>
          <w:tcPr/>
          <w:p>
            <w:pPr>
              <w:pStyle w:val="Compact"/>
              <w:jc w:val="left"/>
            </w:pPr>
            <w:r>
              <w:t xml:space="preserve">A1-S077, A1-S079</w:t>
            </w:r>
          </w:p>
        </w:tc>
      </w:tr>
      <w:tr>
        <w:tc>
          <w:tcPr/>
          <w:p>
            <w:pPr>
              <w:pStyle w:val="Compact"/>
              <w:jc w:val="left"/>
            </w:pPr>
            <w:r>
              <w:t xml:space="preserve">Version / lineup</w:t>
            </w:r>
          </w:p>
        </w:tc>
        <w:tc>
          <w:tcPr/>
          <w:p>
            <w:pPr>
              <w:pStyle w:val="Compact"/>
              <w:jc w:val="left"/>
            </w:pPr>
            <w:r>
              <w:t xml:space="preserve">Self-host guide pins server release v2.11.162; Python SDK firecrawl-py 4.49.3 released 7 October 2026; API v2</w:t>
            </w:r>
          </w:p>
        </w:tc>
        <w:tc>
          <w:tcPr/>
          <w:p>
            <w:pPr>
              <w:pStyle w:val="Compact"/>
              <w:jc w:val="left"/>
            </w:pPr>
            <w:r>
              <w:t xml:space="preserve">Verified fact</w:t>
            </w:r>
          </w:p>
        </w:tc>
        <w:tc>
          <w:tcPr/>
          <w:p>
            <w:pPr>
              <w:pStyle w:val="Compact"/>
              <w:jc w:val="left"/>
            </w:pPr>
            <w:r>
              <w:t xml:space="preserve">A1-S078, A1-S015</w:t>
            </w:r>
          </w:p>
        </w:tc>
      </w:tr>
      <w:tr>
        <w:tc>
          <w:tcPr/>
          <w:p>
            <w:pPr>
              <w:pStyle w:val="Compact"/>
              <w:jc w:val="left"/>
            </w:pPr>
            <w:r>
              <w:t xml:space="preserve">Licence</w:t>
            </w:r>
          </w:p>
        </w:tc>
        <w:tc>
          <w:tcPr/>
          <w:p>
            <w:pPr>
              <w:pStyle w:val="Compact"/>
              <w:jc w:val="left"/>
            </w:pPr>
            <w:r>
              <w:t xml:space="preserve">Open core: server AGPL-3.0; SDKs and some UI components MIT; Agent, Browser, Interact, dashboards and enterprise controls are Cloud-only</w:t>
            </w:r>
          </w:p>
        </w:tc>
        <w:tc>
          <w:tcPr/>
          <w:p>
            <w:pPr>
              <w:pStyle w:val="Compact"/>
              <w:jc w:val="left"/>
            </w:pPr>
            <w:r>
              <w:t xml:space="preserve">Verified fact</w:t>
            </w:r>
          </w:p>
        </w:tc>
        <w:tc>
          <w:tcPr/>
          <w:p>
            <w:pPr>
              <w:pStyle w:val="Compact"/>
              <w:jc w:val="left"/>
            </w:pPr>
            <w:r>
              <w:t xml:space="preserve">A1-S053, A1-S079, V1-S002</w:t>
            </w:r>
          </w:p>
        </w:tc>
      </w:tr>
      <w:tr>
        <w:tc>
          <w:tcPr/>
          <w:p>
            <w:pPr>
              <w:pStyle w:val="Compact"/>
              <w:jc w:val="left"/>
            </w:pPr>
            <w:r>
              <w:t xml:space="preserve">Strategic direction</w:t>
            </w:r>
          </w:p>
        </w:tc>
        <w:tc>
          <w:tcPr/>
          <w:p>
            <w:pPr>
              <w:pStyle w:val="Compact"/>
              <w:jc w:val="left"/>
            </w:pPr>
            <w:r>
              <w:t xml:space="preserve">Launched Alexandria (September 2026): one interface over official data providers (e.g. Wikimedia Enterprise), custom connectors, Firecrawl indexes and the live web for agents; available as plugin in ChatGPT, Codex, Claude and Claude Code (October 2026); plus Agent, Interact, PII redaction and enterprise controls</w:t>
            </w:r>
          </w:p>
        </w:tc>
        <w:tc>
          <w:tcPr/>
          <w:p>
            <w:pPr>
              <w:pStyle w:val="Compact"/>
              <w:jc w:val="left"/>
            </w:pPr>
            <w:r>
              <w:t xml:space="preserve">Verified fact</w:t>
            </w:r>
          </w:p>
        </w:tc>
        <w:tc>
          <w:tcPr/>
          <w:p>
            <w:pPr>
              <w:pStyle w:val="Compact"/>
              <w:jc w:val="left"/>
            </w:pPr>
            <w:r>
              <w:t xml:space="preserve">A1-S129, A1-S076, A1-S079</w:t>
            </w:r>
          </w:p>
        </w:tc>
      </w:tr>
      <w:tr>
        <w:tc>
          <w:tcPr/>
          <w:p>
            <w:pPr>
              <w:pStyle w:val="Compact"/>
              <w:jc w:val="left"/>
            </w:pPr>
            <w:r>
              <w:t xml:space="preserve">What it does</w:t>
            </w:r>
          </w:p>
        </w:tc>
        <w:tc>
          <w:tcPr/>
          <w:p>
            <w:pPr>
              <w:pStyle w:val="Compact"/>
              <w:jc w:val="left"/>
            </w:pPr>
            <w:r>
              <w:t xml:space="preserve">Turns websites and documents into LLM-ready markdown or structured JSON via scrape/crawl/map/search endpoints, with LLM extraction, PDF parsing and an agent for web research; respects robots.txt by default.</w:t>
            </w:r>
          </w:p>
        </w:tc>
        <w:tc>
          <w:tcPr/>
          <w:p>
            <w:pPr>
              <w:pStyle w:val="Compact"/>
              <w:jc w:val="left"/>
            </w:pPr>
            <w:r>
              <w:t xml:space="preserve">Verified fact</w:t>
            </w:r>
          </w:p>
        </w:tc>
        <w:tc>
          <w:tcPr/>
          <w:p>
            <w:pPr>
              <w:pStyle w:val="Compact"/>
              <w:jc w:val="left"/>
            </w:pPr>
            <w:r>
              <w:t xml:space="preserve">A1-S053, A1-S077</w:t>
            </w:r>
          </w:p>
        </w:tc>
      </w:tr>
      <w:tr>
        <w:tc>
          <w:tcPr/>
          <w:p>
            <w:pPr>
              <w:pStyle w:val="Compact"/>
              <w:jc w:val="left"/>
            </w:pPr>
            <w:r>
              <w:t xml:space="preserve">Stack position</w:t>
            </w:r>
          </w:p>
        </w:tc>
        <w:tc>
          <w:tcPr/>
          <w:p>
            <w:pPr>
              <w:pStyle w:val="Compact"/>
              <w:jc w:val="left"/>
            </w:pPr>
            <w:r>
              <w:t xml:space="preserve">L8 web acquisition and parsing; overlaps L4 (search/browser tools for agents)</w:t>
            </w:r>
          </w:p>
        </w:tc>
        <w:tc>
          <w:tcPr/>
          <w:p>
            <w:pPr>
              <w:pStyle w:val="Compact"/>
              <w:jc w:val="left"/>
            </w:pPr>
            <w:r>
              <w:t xml:space="preserve">Verified fact</w:t>
            </w:r>
          </w:p>
        </w:tc>
        <w:tc>
          <w:tcPr/>
          <w:p>
            <w:pPr>
              <w:pStyle w:val="Compact"/>
              <w:jc w:val="left"/>
            </w:pPr>
            <w:r>
              <w:t xml:space="preserve">A1-S077, A1-S079</w:t>
            </w:r>
          </w:p>
        </w:tc>
      </w:tr>
      <w:tr>
        <w:tc>
          <w:tcPr/>
          <w:p>
            <w:pPr>
              <w:pStyle w:val="Compact"/>
              <w:jc w:val="left"/>
            </w:pPr>
            <w:r>
              <w:t xml:space="preserve">Integration</w:t>
            </w:r>
          </w:p>
        </w:tc>
        <w:tc>
          <w:tcPr/>
          <w:p>
            <w:pPr>
              <w:pStyle w:val="Compact"/>
              <w:jc w:val="left"/>
            </w:pPr>
            <w:r>
              <w:t xml:space="preserve">REST API v2, Python/JS SDKs, CLI; webhooks</w:t>
            </w:r>
          </w:p>
        </w:tc>
        <w:tc>
          <w:tcPr/>
          <w:p>
            <w:pPr>
              <w:pStyle w:val="Compact"/>
              <w:jc w:val="left"/>
            </w:pPr>
            <w:r>
              <w:t xml:space="preserve">Verified fact</w:t>
            </w:r>
          </w:p>
        </w:tc>
        <w:tc>
          <w:tcPr/>
          <w:p>
            <w:pPr>
              <w:pStyle w:val="Compact"/>
              <w:jc w:val="left"/>
            </w:pPr>
            <w:r>
              <w:t xml:space="preserve">A1-S053, A1-S077</w:t>
            </w:r>
          </w:p>
        </w:tc>
      </w:tr>
      <w:tr>
        <w:tc>
          <w:tcPr/>
          <w:p>
            <w:pPr>
              <w:pStyle w:val="Compact"/>
              <w:jc w:val="left"/>
            </w:pPr>
            <w:r>
              <w:t xml:space="preserve">Dependencies</w:t>
            </w:r>
          </w:p>
        </w:tc>
        <w:tc>
          <w:tcPr/>
          <w:p>
            <w:pPr>
              <w:pStyle w:val="Compact"/>
              <w:jc w:val="left"/>
            </w:pPr>
            <w:r>
              <w:t xml:space="preserve">Self-host: Docker Compose stack with PostgreSQL (pg_cron) and supporting services; LLM features need an OpenAI-compatible provider or Ollama; no verified minimum host size</w:t>
            </w:r>
          </w:p>
        </w:tc>
        <w:tc>
          <w:tcPr/>
          <w:p>
            <w:pPr>
              <w:pStyle w:val="Compact"/>
              <w:jc w:val="left"/>
            </w:pPr>
            <w:r>
              <w:t xml:space="preserve">Verified fact</w:t>
            </w:r>
          </w:p>
        </w:tc>
        <w:tc>
          <w:tcPr/>
          <w:p>
            <w:pPr>
              <w:pStyle w:val="Compact"/>
              <w:jc w:val="left"/>
            </w:pPr>
            <w:r>
              <w:t xml:space="preserve">A1-S078, A1-S079</w:t>
            </w:r>
          </w:p>
        </w:tc>
      </w:tr>
      <w:tr>
        <w:tc>
          <w:tcPr/>
          <w:p>
            <w:pPr>
              <w:pStyle w:val="Compact"/>
              <w:jc w:val="left"/>
            </w:pPr>
            <w:r>
              <w:t xml:space="preserve">Certifications</w:t>
            </w:r>
          </w:p>
        </w:tc>
        <w:tc>
          <w:tcPr/>
          <w:p>
            <w:pPr>
              <w:pStyle w:val="Compact"/>
              <w:jc w:val="left"/>
            </w:pPr>
            <w:r>
              <w:t xml:space="preserve">SOC 2 Type II</w:t>
            </w:r>
          </w:p>
        </w:tc>
        <w:tc>
          <w:tcPr/>
          <w:p>
            <w:pPr>
              <w:pStyle w:val="Compact"/>
              <w:jc w:val="left"/>
            </w:pPr>
            <w:r>
              <w:t xml:space="preserve">Verified fact</w:t>
            </w:r>
          </w:p>
        </w:tc>
        <w:tc>
          <w:tcPr/>
          <w:p>
            <w:pPr>
              <w:pStyle w:val="Compact"/>
              <w:jc w:val="left"/>
            </w:pPr>
            <w:r>
              <w:t xml:space="preserve">A1-S076, V1-S080</w:t>
            </w:r>
          </w:p>
        </w:tc>
      </w:tr>
      <w:tr>
        <w:tc>
          <w:tcPr/>
          <w:p>
            <w:pPr>
              <w:pStyle w:val="Compact"/>
              <w:jc w:val="left"/>
            </w:pPr>
            <w:r>
              <w:t xml:space="preserve">GDPR / residency</w:t>
            </w:r>
          </w:p>
        </w:tc>
        <w:tc>
          <w:tcPr/>
          <w:p>
            <w:pPr>
              <w:pStyle w:val="Compact"/>
              <w:jc w:val="left"/>
            </w:pPr>
            <w:r>
              <w:t xml:space="preserve">Privacy policy states servers and stored data are in the United States; vendor pages conflict (one older blog claims EU residency; 2026 page says US data residency); DPA and Zero Data Retention available</w:t>
            </w:r>
          </w:p>
        </w:tc>
        <w:tc>
          <w:tcPr/>
          <w:p>
            <w:pPr>
              <w:pStyle w:val="Compact"/>
              <w:jc w:val="left"/>
            </w:pPr>
            <w:r>
              <w:t xml:space="preserve">Verified fact</w:t>
            </w:r>
          </w:p>
        </w:tc>
        <w:tc>
          <w:tcPr/>
          <w:p>
            <w:pPr>
              <w:pStyle w:val="Compact"/>
              <w:jc w:val="left"/>
            </w:pPr>
            <w:r>
              <w:t xml:space="preserve">A1-S134, A1-S076</w:t>
            </w:r>
          </w:p>
        </w:tc>
      </w:tr>
      <w:tr>
        <w:tc>
          <w:tcPr/>
          <w:p>
            <w:pPr>
              <w:pStyle w:val="Compact"/>
              <w:jc w:val="left"/>
            </w:pPr>
            <w:r>
              <w:t xml:space="preserve">Security features</w:t>
            </w:r>
          </w:p>
        </w:tc>
        <w:tc>
          <w:tcPr/>
          <w:p>
            <w:pPr>
              <w:pStyle w:val="Compact"/>
              <w:jc w:val="left"/>
            </w:pPr>
            <w:r>
              <w:t xml:space="preserve">Zero Data Retention (+1 credit/page), PII redaction (+4 credits/page), opt-in prompt-injection check for JSON extraction, static IP allowlisting, IP and API-key restrictions</w:t>
            </w:r>
          </w:p>
        </w:tc>
        <w:tc>
          <w:tcPr/>
          <w:p>
            <w:pPr>
              <w:pStyle w:val="Compact"/>
              <w:jc w:val="left"/>
            </w:pPr>
            <w:r>
              <w:t xml:space="preserve">Verified fact</w:t>
            </w:r>
          </w:p>
        </w:tc>
        <w:tc>
          <w:tcPr/>
          <w:p>
            <w:pPr>
              <w:pStyle w:val="Compact"/>
              <w:jc w:val="left"/>
            </w:pPr>
            <w:r>
              <w:t xml:space="preserve">A1-S076, A1-S077</w:t>
            </w:r>
          </w:p>
        </w:tc>
      </w:tr>
      <w:tr>
        <w:tc>
          <w:tcPr/>
          <w:p>
            <w:pPr>
              <w:pStyle w:val="Compact"/>
              <w:jc w:val="left"/>
            </w:pPr>
            <w:r>
              <w:t xml:space="preserve">Access controls</w:t>
            </w:r>
          </w:p>
        </w:tc>
        <w:tc>
          <w:tcPr/>
          <w:p>
            <w:pPr>
              <w:pStyle w:val="Compact"/>
              <w:jc w:val="left"/>
            </w:pPr>
            <w:r>
              <w:t xml:space="preserve">SSO (SAML, OIDC), SCIM directory sync, per-key restrictions, spend limits per key/team (Enterprise)</w:t>
            </w:r>
          </w:p>
        </w:tc>
        <w:tc>
          <w:tcPr/>
          <w:p>
            <w:pPr>
              <w:pStyle w:val="Compact"/>
              <w:jc w:val="left"/>
            </w:pPr>
            <w:r>
              <w:t xml:space="preserve">Verified fact</w:t>
            </w:r>
          </w:p>
        </w:tc>
        <w:tc>
          <w:tcPr/>
          <w:p>
            <w:pPr>
              <w:pStyle w:val="Compact"/>
              <w:jc w:val="left"/>
            </w:pPr>
            <w:r>
              <w:t xml:space="preserve">A1-S076</w:t>
            </w:r>
          </w:p>
        </w:tc>
      </w:tr>
      <w:tr>
        <w:tc>
          <w:tcPr/>
          <w:p>
            <w:pPr>
              <w:pStyle w:val="Compact"/>
              <w:jc w:val="left"/>
            </w:pPr>
            <w:r>
              <w:t xml:space="preserve">Enterprise support</w:t>
            </w:r>
          </w:p>
        </w:tc>
        <w:tc>
          <w:tcPr/>
          <w:p>
            <w:pPr>
              <w:pStyle w:val="Compact"/>
              <w:jc w:val="left"/>
            </w:pPr>
            <w:r>
              <w:t xml:space="preserve">Enterprise plans with dedicated support, custom credits, reserved concurrency</w:t>
            </w:r>
          </w:p>
        </w:tc>
        <w:tc>
          <w:tcPr/>
          <w:p>
            <w:pPr>
              <w:pStyle w:val="Compact"/>
              <w:jc w:val="left"/>
            </w:pPr>
            <w:r>
              <w:t xml:space="preserve">Verified fact</w:t>
            </w:r>
          </w:p>
        </w:tc>
        <w:tc>
          <w:tcPr/>
          <w:p>
            <w:pPr>
              <w:pStyle w:val="Compact"/>
              <w:jc w:val="left"/>
            </w:pPr>
            <w:r>
              <w:t xml:space="preserve">A1-S076</w:t>
            </w:r>
          </w:p>
        </w:tc>
      </w:tr>
      <w:tr>
        <w:tc>
          <w:tcPr/>
          <w:p>
            <w:pPr>
              <w:pStyle w:val="Compact"/>
              <w:jc w:val="left"/>
            </w:pPr>
            <w:r>
              <w:t xml:space="preserve">Pricing</w:t>
            </w:r>
          </w:p>
        </w:tc>
        <w:tc>
          <w:tcPr/>
          <w:p>
            <w:pPr>
              <w:pStyle w:val="Compact"/>
              <w:jc w:val="left"/>
            </w:pPr>
            <w:r>
              <w:t xml:space="preserve">Free 1,000 credits/month; Hobby US$19/month (5k credits); Standard US$99/month (100k); Growth US$399/month (500k); Scale and Enterprise above; annual discounts; credits: scrape 1/page, JSON extraction +4, ZDR +1, PII redaction +4</w:t>
            </w:r>
          </w:p>
        </w:tc>
        <w:tc>
          <w:tcPr/>
          <w:p>
            <w:pPr>
              <w:pStyle w:val="Compact"/>
              <w:jc w:val="left"/>
            </w:pPr>
            <w:r>
              <w:t xml:space="preserve">Verified fact</w:t>
            </w:r>
          </w:p>
        </w:tc>
        <w:tc>
          <w:tcPr/>
          <w:p>
            <w:pPr>
              <w:pStyle w:val="Compact"/>
              <w:jc w:val="left"/>
            </w:pPr>
            <w:r>
              <w:t xml:space="preserve">A1-S127, A1-S077</w:t>
            </w:r>
          </w:p>
        </w:tc>
      </w:tr>
      <w:tr>
        <w:tc>
          <w:tcPr/>
          <w:p>
            <w:pPr>
              <w:pStyle w:val="Compact"/>
              <w:jc w:val="left"/>
            </w:pPr>
            <w:r>
              <w:t xml:space="preserve">Infrastructure cost</w:t>
            </w:r>
          </w:p>
        </w:tc>
        <w:tc>
          <w:tcPr/>
          <w:p>
            <w:pPr>
              <w:pStyle w:val="Compact"/>
              <w:jc w:val="left"/>
            </w:pPr>
            <w:r>
              <w:t xml:space="preserve">Self-hosting means owning authentication, TLS, persistence, monitoring, capacity and upgrades; advanced anti-bot services must be run separately</w:t>
            </w:r>
          </w:p>
        </w:tc>
        <w:tc>
          <w:tcPr/>
          <w:p>
            <w:pPr>
              <w:pStyle w:val="Compact"/>
              <w:jc w:val="left"/>
            </w:pPr>
            <w:r>
              <w:t xml:space="preserve">Verified fact</w:t>
            </w:r>
          </w:p>
        </w:tc>
        <w:tc>
          <w:tcPr/>
          <w:p>
            <w:pPr>
              <w:pStyle w:val="Compact"/>
              <w:jc w:val="left"/>
            </w:pPr>
            <w:r>
              <w:t xml:space="preserve">A1-S079</w:t>
            </w:r>
          </w:p>
        </w:tc>
      </w:tr>
      <w:tr>
        <w:tc>
          <w:tcPr/>
          <w:p>
            <w:pPr>
              <w:pStyle w:val="Compact"/>
              <w:jc w:val="left"/>
            </w:pPr>
            <w:r>
              <w:t xml:space="preserve">Ecosystem</w:t>
            </w:r>
          </w:p>
        </w:tc>
        <w:tc>
          <w:tcPr/>
          <w:p>
            <w:pPr>
              <w:pStyle w:val="Compact"/>
              <w:jc w:val="left"/>
            </w:pPr>
            <w:r>
              <w:t xml:space="preserve">SDKs, CLI, X/LinkedIn routed via third-party providers with separate pricing</w:t>
            </w:r>
          </w:p>
        </w:tc>
        <w:tc>
          <w:tcPr/>
          <w:p>
            <w:pPr>
              <w:pStyle w:val="Compact"/>
              <w:jc w:val="left"/>
            </w:pPr>
            <w:r>
              <w:t xml:space="preserve">Verified fact</w:t>
            </w:r>
          </w:p>
        </w:tc>
        <w:tc>
          <w:tcPr/>
          <w:p>
            <w:pPr>
              <w:pStyle w:val="Compact"/>
              <w:jc w:val="left"/>
            </w:pPr>
            <w:r>
              <w:t xml:space="preserve">A1-S077, A1-S053</w:t>
            </w:r>
          </w:p>
        </w:tc>
      </w:tr>
      <w:tr>
        <w:tc>
          <w:tcPr/>
          <w:p>
            <w:pPr>
              <w:pStyle w:val="Compact"/>
              <w:jc w:val="left"/>
            </w:pPr>
            <w:r>
              <w:t xml:space="preserve">Adoption signals</w:t>
            </w:r>
          </w:p>
        </w:tc>
        <w:tc>
          <w:tcPr/>
          <w:p>
            <w:pPr>
              <w:pStyle w:val="Compact"/>
              <w:jc w:val="left"/>
            </w:pPr>
            <w:r>
              <w:t xml:space="preserve">Series A US$14.5M (Nexus, 19 August 2025; &gt;350,000 developers, 48k GitHub stars then); Series B US$75M led by Smash Capital (announced 22 September 2026 on the Firecrawl blog; changelog entry dated 20 August 2026; Form D shows US$82.06M preferred sold, first sale 31 August 2026)</w:t>
            </w:r>
          </w:p>
        </w:tc>
        <w:tc>
          <w:tcPr/>
          <w:p>
            <w:pPr>
              <w:pStyle w:val="Compact"/>
              <w:jc w:val="left"/>
            </w:pPr>
            <w:r>
              <w:t xml:space="preserve">Verified fact</w:t>
            </w:r>
          </w:p>
        </w:tc>
        <w:tc>
          <w:tcPr/>
          <w:p>
            <w:pPr>
              <w:pStyle w:val="Compact"/>
              <w:jc w:val="left"/>
            </w:pPr>
            <w:r>
              <w:t xml:space="preserve">A1-S128, A1-S129, V1-S015, V1-S009</w:t>
            </w:r>
          </w:p>
        </w:tc>
      </w:tr>
      <w:tr>
        <w:tc>
          <w:tcPr/>
          <w:p>
            <w:pPr>
              <w:pStyle w:val="Compact"/>
              <w:jc w:val="left"/>
            </w:pPr>
            <w:r>
              <w:t xml:space="preserve">Maturity</w:t>
            </w:r>
          </w:p>
        </w:tc>
        <w:tc>
          <w:tcPr/>
          <w:p>
            <w:pPr>
              <w:pStyle w:val="Compact"/>
              <w:jc w:val="left"/>
            </w:pPr>
            <w:r>
              <w:t xml:space="preserve">firecrawl-py first published 12 April 2024; 209 releases</w:t>
            </w:r>
          </w:p>
        </w:tc>
        <w:tc>
          <w:tcPr/>
          <w:p>
            <w:pPr>
              <w:pStyle w:val="Compact"/>
              <w:jc w:val="left"/>
            </w:pPr>
            <w:r>
              <w:t xml:space="preserve">Verified fact</w:t>
            </w:r>
          </w:p>
        </w:tc>
        <w:tc>
          <w:tcPr/>
          <w:p>
            <w:pPr>
              <w:pStyle w:val="Compact"/>
              <w:jc w:val="left"/>
            </w:pPr>
            <w:r>
              <w:t xml:space="preserve">A1-S015</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Yes (self-host); self_hosted: Yes (reduced feature set); on_prem: Not publicly verified</w:t>
            </w:r>
          </w:p>
        </w:tc>
        <w:tc>
          <w:tcPr/>
          <w:p>
            <w:pPr>
              <w:pStyle w:val="Compact"/>
            </w:pPr>
          </w:p>
        </w:tc>
        <w:tc>
          <w:tcPr/>
          <w:p>
            <w:pPr>
              <w:pStyle w:val="Compact"/>
            </w:pPr>
          </w:p>
        </w:tc>
      </w:tr>
    </w:tbl>
    <w:bookmarkEnd w:id="1492"/>
    <w:bookmarkStart w:id="1504" w:name="crawl4ai-l8-crawl4ai"/>
    <w:p>
      <w:pPr>
        <w:pStyle w:val="Heading2"/>
      </w:pPr>
      <w:r>
        <w:t xml:space="preserve">Crawl4AI (</w:t>
      </w:r>
      <w:r>
        <w:rPr>
          <w:rStyle w:val="VerbatimChar"/>
        </w:rPr>
        <w:t xml:space="preserve">L8-crawl4ai</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Useful and permissive in practice, but pre-1.0, single-maintainer and carrying a non-standard licence term.</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crawling, Markdown and extraction; no PII, ACL or provenance features.</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Library rule: token auth by default; no commercial enterprise support verified.</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Library rule: SECURITY.md and GitHub advisories exist (B-REV-S003), but eight advisories, five rated HIGH (SSRF, arbitrary file write, secret leakage, XSS), were fixed in 0.9.3-0.9.4 (August-September 2026) and only 0.9.x is supported; attribution term on the licence.</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Docker server, private cloud, on-prem and hosted cloud.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MCP for common coding assistants; smaller ecosystem than commercial peers.</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Pre-1.0 versioning and single-maintainer origin.</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operations cost is browsers and proxies.</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Open source, but the attribution clause is not plain Apache-2.0.</w:t>
            </w:r>
          </w:p>
        </w:tc>
      </w:tr>
      <w:tr>
        <w:tc>
          <w:tcPr/>
          <w:p>
            <w:pPr>
              <w:pStyle w:val="Compact"/>
              <w:jc w:val="left"/>
            </w:pPr>
            <w:r>
              <w:rPr>
                <w:bCs/>
                <w:b/>
              </w:rPr>
              <w:t xml:space="preserve">Total (generic / FS)</w:t>
            </w:r>
          </w:p>
        </w:tc>
        <w:tc>
          <w:tcPr/>
          <w:p>
            <w:pPr>
              <w:pStyle w:val="Compact"/>
              <w:jc w:val="right"/>
            </w:pPr>
            <w:r>
              <w:rPr>
                <w:bCs/>
                <w:b/>
              </w:rPr>
              <w:t xml:space="preserve">2.90 / 2.90</w:t>
            </w:r>
          </w:p>
        </w:tc>
        <w:tc>
          <w:tcPr/>
          <w:p>
            <w:pPr>
              <w:pStyle w:val="Compact"/>
            </w:pPr>
          </w:p>
        </w:tc>
      </w:tr>
    </w:tbl>
    <w:p>
      <w:pPr>
        <w:pStyle w:val="BodyText"/>
      </w:pPr>
      <w:r>
        <w:rPr>
          <w:iCs/>
          <w:i/>
        </w:rPr>
        <w:t xml:space="preserve">Evidence rules applied:</w:t>
      </w:r>
      <w:r>
        <w:t xml:space="preserve"> </w:t>
      </w:r>
      <w:r>
        <w:t xml:space="preserve">Library rule applied (enterprise_readiness and security_compliance capped at 4; scored on project hygiene; inherits host controls); Rule 7 (CP2 Q2) checked at CP2 rework: no SSO, RBAC or audit control verified (token auth only, A1-S074); enterprise_readiness 2 kept under the library rule</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2.90</w:t>
            </w:r>
          </w:p>
        </w:tc>
        <w:tc>
          <w:tcPr/>
          <w:p>
            <w:pPr>
              <w:pStyle w:val="Compact"/>
              <w:jc w:val="right"/>
            </w:pPr>
            <w:r>
              <w:t xml:space="preserve">2.85</w:t>
            </w:r>
          </w:p>
        </w:tc>
        <w:tc>
          <w:tcPr/>
          <w:p>
            <w:pPr>
              <w:pStyle w:val="Compact"/>
              <w:jc w:val="right"/>
            </w:pPr>
            <w:r>
              <w:t xml:space="preserve">3.05</w:t>
            </w:r>
          </w:p>
        </w:tc>
        <w:tc>
          <w:tcPr/>
          <w:p>
            <w:pPr>
              <w:pStyle w:val="Compact"/>
              <w:jc w:val="right"/>
            </w:pPr>
            <w:r>
              <w:t xml:space="preserve">3.10</w:t>
            </w:r>
          </w:p>
        </w:tc>
        <w:tc>
          <w:tcPr/>
          <w:p>
            <w:pPr>
              <w:pStyle w:val="Compact"/>
              <w:jc w:val="right"/>
            </w:pPr>
            <w:r>
              <w:t xml:space="preserve">3.05</w:t>
            </w:r>
          </w:p>
        </w:tc>
        <w:tc>
          <w:tcPr/>
          <w:p>
            <w:pPr>
              <w:pStyle w:val="Compact"/>
              <w:jc w:val="right"/>
            </w:pPr>
            <w:r>
              <w:t xml:space="preserve">3.00</w:t>
            </w:r>
          </w:p>
        </w:tc>
        <w:tc>
          <w:tcPr/>
          <w:p>
            <w:pPr>
              <w:pStyle w:val="Compact"/>
              <w:jc w:val="right"/>
            </w:pPr>
            <w:r>
              <w:t xml:space="preserve">2.95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Open-source crawler and scraper producing LLM-ready Markdown or structured data with browser automation, batch crawling and LLM extraction; Python library, CLI, self-hosted REST server, MCP and a hosted Crawl4AI Cloud</w:t>
      </w:r>
      <w:r>
        <w:t xml:space="preserve"> </w:t>
      </w:r>
      <w:r>
        <w:rPr>
          <w:rStyle w:val="ClaimLabel"/>
        </w:rPr>
        <w:t xml:space="preserve">VF</w:t>
      </w:r>
      <w:r>
        <w:rPr>
          <w:rStyle w:val="FootnoteReference"/>
        </w:rPr>
        <w:footnoteReference w:id="1493"/>
      </w:r>
      <w:r>
        <w:t xml:space="preserve">.</w:t>
      </w:r>
    </w:p>
    <w:p>
      <w:pPr>
        <w:pStyle w:val="BodyText"/>
      </w:pPr>
      <w:r>
        <w:rPr>
          <w:bCs/>
          <w:b/>
        </w:rPr>
        <w:t xml:space="preserve">Strengths</w:t>
      </w:r>
    </w:p>
    <w:p>
      <w:pPr>
        <w:numPr>
          <w:ilvl w:val="0"/>
          <w:numId w:val="1306"/>
        </w:numPr>
        <w:pStyle w:val="Compact"/>
      </w:pPr>
      <w:r>
        <w:t xml:space="preserve">Self-hosted Docker server, with an API token required on every endpoint by default</w:t>
      </w:r>
      <w:r>
        <w:t xml:space="preserve"> </w:t>
      </w:r>
      <w:r>
        <w:rPr>
          <w:rStyle w:val="ClaimLabel"/>
        </w:rPr>
        <w:t xml:space="preserve">VF</w:t>
      </w:r>
      <w:r>
        <w:rPr>
          <w:rStyle w:val="FootnoteReference"/>
        </w:rPr>
        <w:footnoteReference w:id="1495"/>
      </w:r>
    </w:p>
    <w:p>
      <w:pPr>
        <w:numPr>
          <w:ilvl w:val="0"/>
          <w:numId w:val="1306"/>
        </w:numPr>
        <w:pStyle w:val="Compact"/>
      </w:pPr>
      <w:r>
        <w:t xml:space="preserve">Free library; cost is browser compute and proxies</w:t>
      </w:r>
      <w:r>
        <w:t xml:space="preserve"> </w:t>
      </w:r>
      <w:r>
        <w:rPr>
          <w:rStyle w:val="ClaimLabel"/>
        </w:rPr>
        <w:t xml:space="preserve">VF</w:t>
      </w:r>
      <w:r>
        <w:rPr>
          <w:rStyle w:val="FootnoteReference"/>
        </w:rPr>
        <w:footnoteReference w:id="1496"/>
      </w:r>
    </w:p>
    <w:p>
      <w:pPr>
        <w:numPr>
          <w:ilvl w:val="0"/>
          <w:numId w:val="1306"/>
        </w:numPr>
        <w:pStyle w:val="Compact"/>
      </w:pPr>
      <w:r>
        <w:t xml:space="preserve">Runs entirely inside the firm’s estate</w:t>
      </w:r>
      <w:r>
        <w:t xml:space="preserve"> </w:t>
      </w:r>
      <w:r>
        <w:rPr>
          <w:rStyle w:val="ClaimLabel"/>
        </w:rPr>
        <w:t xml:space="preserve">VF</w:t>
      </w:r>
      <w:r>
        <w:rPr>
          <w:rStyle w:val="FootnoteReference"/>
        </w:rPr>
        <w:footnoteReference w:id="1497"/>
      </w:r>
    </w:p>
    <w:p>
      <w:pPr>
        <w:pStyle w:val="FirstParagraph"/>
      </w:pPr>
      <w:r>
        <w:rPr>
          <w:bCs/>
          <w:b/>
        </w:rPr>
        <w:t xml:space="preserve">Limitations and risks</w:t>
      </w:r>
    </w:p>
    <w:p>
      <w:pPr>
        <w:numPr>
          <w:ilvl w:val="0"/>
          <w:numId w:val="1307"/>
        </w:numPr>
        <w:pStyle w:val="Compact"/>
      </w:pPr>
      <w:r>
        <w:t xml:space="preserve">Apache-2.0 plus an appended attribution requirement covering distributions and public uses; legal review advised</w:t>
      </w:r>
      <w:r>
        <w:t xml:space="preserve"> </w:t>
      </w:r>
      <w:r>
        <w:rPr>
          <w:rStyle w:val="ClaimLabel"/>
        </w:rPr>
        <w:t xml:space="preserve">VF</w:t>
      </w:r>
      <w:r>
        <w:rPr>
          <w:rStyle w:val="FootnoteReference"/>
        </w:rPr>
        <w:footnoteReference w:id="1498"/>
      </w:r>
    </w:p>
    <w:p>
      <w:pPr>
        <w:numPr>
          <w:ilvl w:val="0"/>
          <w:numId w:val="1307"/>
        </w:numPr>
        <w:pStyle w:val="Compact"/>
      </w:pPr>
      <w:r>
        <w:t xml:space="preserve">Pre-1.0 (0.9.4) with a single-maintainer origin</w:t>
      </w:r>
      <w:r>
        <w:t xml:space="preserve"> </w:t>
      </w:r>
      <w:r>
        <w:rPr>
          <w:rStyle w:val="ClaimLabel"/>
        </w:rPr>
        <w:t xml:space="preserve">VF</w:t>
      </w:r>
      <w:r>
        <w:rPr>
          <w:rStyle w:val="FootnoteReference"/>
        </w:rPr>
        <w:footnoteReference w:id="1500"/>
      </w:r>
    </w:p>
    <w:p>
      <w:pPr>
        <w:numPr>
          <w:ilvl w:val="0"/>
          <w:numId w:val="1307"/>
        </w:numPr>
        <w:pStyle w:val="Compact"/>
      </w:pPr>
      <w:r>
        <w:t xml:space="preserve">No disclosed venture funding (aggregator only)</w:t>
      </w:r>
      <w:r>
        <w:t xml:space="preserve"> </w:t>
      </w:r>
      <w:r>
        <w:rPr>
          <w:rStyle w:val="ClaimLabel"/>
        </w:rPr>
        <w:t xml:space="preserve">R</w:t>
      </w:r>
      <w:r>
        <w:rPr>
          <w:rStyle w:val="FootnoteReference"/>
        </w:rPr>
        <w:footnoteReference w:id="1502"/>
      </w:r>
    </w:p>
    <w:p>
      <w:pPr>
        <w:numPr>
          <w:ilvl w:val="0"/>
          <w:numId w:val="1307"/>
        </w:numPr>
        <w:pStyle w:val="Compact"/>
      </w:pPr>
      <w:r>
        <w:t xml:space="preserve">No certifications or enterprise support found</w:t>
      </w:r>
      <w:r>
        <w:t xml:space="preserve"> </w:t>
      </w:r>
      <w:r>
        <w:rPr>
          <w:rStyle w:val="ClaimLabel"/>
        </w:rPr>
        <w:t xml:space="preserve">NPV</w:t>
      </w:r>
    </w:p>
    <w:p>
      <w:pPr>
        <w:pStyle w:val="FirstParagraph"/>
      </w:pPr>
      <w:r>
        <w:rPr>
          <w:bCs/>
          <w:b/>
        </w:rPr>
        <w:t xml:space="preserve">Choose when</w:t>
      </w:r>
    </w:p>
    <w:p>
      <w:pPr>
        <w:numPr>
          <w:ilvl w:val="0"/>
          <w:numId w:val="1308"/>
        </w:numPr>
        <w:pStyle w:val="Compact"/>
      </w:pPr>
      <w:r>
        <w:t xml:space="preserve">Self-hosted crawling of a small set of approved public sources by a team that can own it</w:t>
      </w:r>
    </w:p>
    <w:p>
      <w:pPr>
        <w:numPr>
          <w:ilvl w:val="0"/>
          <w:numId w:val="1308"/>
        </w:numPr>
        <w:pStyle w:val="Compact"/>
      </w:pPr>
      <w:r>
        <w:t xml:space="preserve">Prototyping web acquisition before committing to a commercial service</w:t>
      </w:r>
    </w:p>
    <w:p>
      <w:pPr>
        <w:pStyle w:val="FirstParagraph"/>
      </w:pPr>
      <w:r>
        <w:rPr>
          <w:bCs/>
          <w:b/>
        </w:rPr>
        <w:t xml:space="preserve">Avoid when</w:t>
      </w:r>
    </w:p>
    <w:p>
      <w:pPr>
        <w:numPr>
          <w:ilvl w:val="0"/>
          <w:numId w:val="1309"/>
        </w:numPr>
        <w:pStyle w:val="Compact"/>
      </w:pPr>
      <w:r>
        <w:t xml:space="preserve">It would be a critical production dependency without a support route</w:t>
      </w:r>
    </w:p>
    <w:p>
      <w:pPr>
        <w:numPr>
          <w:ilvl w:val="0"/>
          <w:numId w:val="1309"/>
        </w:numPr>
        <w:pStyle w:val="Compact"/>
      </w:pPr>
      <w:r>
        <w:t xml:space="preserve">Legal cannot accept the attribution clause for your use</w:t>
      </w:r>
    </w:p>
    <w:p>
      <w:pPr>
        <w:pStyle w:val="FirstParagraph"/>
      </w:pPr>
      <w:r>
        <w:rPr>
          <w:bCs/>
          <w:b/>
        </w:rPr>
        <w:t xml:space="preserve">Nearest competitors:</w:t>
      </w:r>
      <w:r>
        <w:t xml:space="preserve"> </w:t>
      </w:r>
      <w:r>
        <w:t xml:space="preserve">L8-firecrawl, L8-apify</w:t>
      </w:r>
    </w:p>
    <w:p>
      <w:pPr>
        <w:pStyle w:val="BodyText"/>
      </w:pPr>
      <w:r>
        <w:rPr>
          <w:bCs/>
          <w:b/>
        </w:rPr>
        <w:t xml:space="preserve">Regulated-FS note.</w:t>
      </w:r>
      <w:r>
        <w:t xml:space="preserve"> </w:t>
      </w:r>
      <w:r>
        <w:t xml:space="preserve">Acceptable for public data in a controlled estate; record the attribution clause in the open-source register and do not use the hosted cloud for anything confidential</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Open-source project by UncleCode, now also offering hosted Crawl4AI Cloud</w:t>
            </w:r>
          </w:p>
        </w:tc>
        <w:tc>
          <w:tcPr/>
          <w:p>
            <w:pPr>
              <w:pStyle w:val="Compact"/>
              <w:jc w:val="left"/>
            </w:pPr>
            <w:r>
              <w:t xml:space="preserve">Verified fact</w:t>
            </w:r>
          </w:p>
        </w:tc>
        <w:tc>
          <w:tcPr/>
          <w:p>
            <w:pPr>
              <w:pStyle w:val="Compact"/>
              <w:jc w:val="left"/>
            </w:pPr>
            <w:r>
              <w:t xml:space="preserve">A1-S009, A1-S056, A1-S074</w:t>
            </w:r>
          </w:p>
        </w:tc>
      </w:tr>
      <w:tr>
        <w:tc>
          <w:tcPr/>
          <w:p>
            <w:pPr>
              <w:pStyle w:val="Compact"/>
              <w:jc w:val="left"/>
            </w:pPr>
            <w:r>
              <w:t xml:space="preserve">Category</w:t>
            </w:r>
          </w:p>
        </w:tc>
        <w:tc>
          <w:tcPr/>
          <w:p>
            <w:pPr>
              <w:pStyle w:val="Compact"/>
              <w:jc w:val="left"/>
            </w:pPr>
            <w:r>
              <w:t xml:space="preserve">Open-source web crawler/scraper producing LLM-ready Markdown, plus a hosted API</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Version / lineup</w:t>
            </w:r>
          </w:p>
        </w:tc>
        <w:tc>
          <w:tcPr/>
          <w:p>
            <w:pPr>
              <w:pStyle w:val="Compact"/>
              <w:jc w:val="left"/>
            </w:pPr>
            <w:r>
              <w:t xml:space="preserve">v0.9.4, 23 September 2026</w:t>
            </w:r>
          </w:p>
        </w:tc>
        <w:tc>
          <w:tcPr/>
          <w:p>
            <w:pPr>
              <w:pStyle w:val="Compact"/>
              <w:jc w:val="left"/>
            </w:pPr>
            <w:r>
              <w:t xml:space="preserve">Verified fact</w:t>
            </w:r>
          </w:p>
        </w:tc>
        <w:tc>
          <w:tcPr/>
          <w:p>
            <w:pPr>
              <w:pStyle w:val="Compact"/>
              <w:jc w:val="left"/>
            </w:pPr>
            <w:r>
              <w:t xml:space="preserve">A1-S009, A1-S074</w:t>
            </w:r>
          </w:p>
        </w:tc>
      </w:tr>
      <w:tr>
        <w:tc>
          <w:tcPr/>
          <w:p>
            <w:pPr>
              <w:pStyle w:val="Compact"/>
              <w:jc w:val="left"/>
            </w:pPr>
            <w:r>
              <w:t xml:space="preserve">Licence</w:t>
            </w:r>
          </w:p>
        </w:tc>
        <w:tc>
          <w:tcPr/>
          <w:p>
            <w:pPr>
              <w:pStyle w:val="Compact"/>
              <w:jc w:val="left"/>
            </w:pPr>
            <w:r>
              <w:t xml:space="preserve">Apache-2.0 with an additional attribution requirement for distributions and public uses</w:t>
            </w:r>
          </w:p>
        </w:tc>
        <w:tc>
          <w:tcPr/>
          <w:p>
            <w:pPr>
              <w:pStyle w:val="Compact"/>
              <w:jc w:val="left"/>
            </w:pPr>
            <w:r>
              <w:t xml:space="preserve">Verified fact</w:t>
            </w:r>
          </w:p>
        </w:tc>
        <w:tc>
          <w:tcPr/>
          <w:p>
            <w:pPr>
              <w:pStyle w:val="Compact"/>
              <w:jc w:val="left"/>
            </w:pPr>
            <w:r>
              <w:t xml:space="preserve">A1-S056, V1-S001</w:t>
            </w:r>
          </w:p>
        </w:tc>
      </w:tr>
      <w:tr>
        <w:tc>
          <w:tcPr/>
          <w:p>
            <w:pPr>
              <w:pStyle w:val="Compact"/>
              <w:jc w:val="left"/>
            </w:pPr>
            <w:r>
              <w:t xml:space="preserve">Status events</w:t>
            </w:r>
          </w:p>
        </w:tc>
        <w:tc>
          <w:tcPr/>
          <w:p>
            <w:pPr>
              <w:pStyle w:val="Compact"/>
              <w:jc w:val="left"/>
            </w:pPr>
            <w:r>
              <w:t xml:space="preserve">Crawl4AI Cloud hosted service launched (date not verified)</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Strategic direction</w:t>
            </w:r>
          </w:p>
        </w:tc>
        <w:tc>
          <w:tcPr/>
          <w:p>
            <w:pPr>
              <w:pStyle w:val="Compact"/>
              <w:jc w:val="left"/>
            </w:pPr>
            <w:r>
              <w:t xml:space="preserve">Launched Crawl4AI Cloud (search, answer, extraction without own LLM key, bot-wall handling, MCP) alongside the free library and Docker server</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What it does</w:t>
            </w:r>
          </w:p>
        </w:tc>
        <w:tc>
          <w:tcPr/>
          <w:p>
            <w:pPr>
              <w:pStyle w:val="Compact"/>
              <w:jc w:val="left"/>
            </w:pPr>
            <w:r>
              <w:t xml:space="preserve">Crawls and scrapes websites into clean Markdown or structured data for RAG and agents, with browser automation, batch crawling and LLM-based extraction.</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Stack position</w:t>
            </w:r>
          </w:p>
        </w:tc>
        <w:tc>
          <w:tcPr/>
          <w:p>
            <w:pPr>
              <w:pStyle w:val="Compact"/>
              <w:jc w:val="left"/>
            </w:pPr>
            <w:r>
              <w:t xml:space="preserve">L8 web acquisition; overlaps L4 search tools via the cloud API</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Integration</w:t>
            </w:r>
          </w:p>
        </w:tc>
        <w:tc>
          <w:tcPr/>
          <w:p>
            <w:pPr>
              <w:pStyle w:val="Compact"/>
              <w:jc w:val="left"/>
            </w:pPr>
            <w:r>
              <w:t xml:space="preserve">Python library, CLI, self-hosted REST API (/md, /crawl, /screenshot, /pdf, /execute_js), MCP, hosted API</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Dependencies</w:t>
            </w:r>
          </w:p>
        </w:tc>
        <w:tc>
          <w:tcPr/>
          <w:p>
            <w:pPr>
              <w:pStyle w:val="Compact"/>
              <w:jc w:val="left"/>
            </w:pPr>
            <w:r>
              <w:t xml:space="preserve">Python with headless browsers; Docker server image (AMD64/ARM64)</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Self-hosted server requires CRAWL4AI_API_TOKEN on every endpoint by default</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Library free; Crawl4AI Cloud pay-as-you-go with free starting credit; 1 credit = US$0.001</w:t>
            </w:r>
          </w:p>
        </w:tc>
        <w:tc>
          <w:tcPr/>
          <w:p>
            <w:pPr>
              <w:pStyle w:val="Compact"/>
              <w:jc w:val="left"/>
            </w:pPr>
            <w:r>
              <w:t xml:space="preserve">Reported</w:t>
            </w:r>
          </w:p>
        </w:tc>
        <w:tc>
          <w:tcPr/>
          <w:p>
            <w:pPr>
              <w:pStyle w:val="Compact"/>
              <w:jc w:val="left"/>
            </w:pPr>
            <w:r>
              <w:t xml:space="preserve">A1-S132, A1-S074</w:t>
            </w:r>
          </w:p>
        </w:tc>
      </w:tr>
      <w:tr>
        <w:tc>
          <w:tcPr/>
          <w:p>
            <w:pPr>
              <w:pStyle w:val="Compact"/>
              <w:jc w:val="left"/>
            </w:pPr>
            <w:r>
              <w:t xml:space="preserve">Infrastructure cost</w:t>
            </w:r>
          </w:p>
        </w:tc>
        <w:tc>
          <w:tcPr/>
          <w:p>
            <w:pPr>
              <w:pStyle w:val="Compact"/>
              <w:jc w:val="left"/>
            </w:pPr>
            <w:r>
              <w:t xml:space="preserve">Self-hosting cost is browser compute and proxies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MCP for Claude Code, Codex, Cursor, OpenCode</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Adoption signals</w:t>
            </w:r>
          </w:p>
        </w:tc>
        <w:tc>
          <w:tcPr/>
          <w:p>
            <w:pPr>
              <w:pStyle w:val="Compact"/>
              <w:jc w:val="left"/>
            </w:pPr>
            <w:r>
              <w:t xml:space="preserve">No venture funding found; aggregator lists Crawl4AI as unfunded (Singapore, founded 2024); project funded via sponsorships and Crawl4AI Cloud</w:t>
            </w:r>
          </w:p>
        </w:tc>
        <w:tc>
          <w:tcPr/>
          <w:p>
            <w:pPr>
              <w:pStyle w:val="Compact"/>
              <w:jc w:val="left"/>
            </w:pPr>
            <w:r>
              <w:t xml:space="preserve">Reported</w:t>
            </w:r>
          </w:p>
        </w:tc>
        <w:tc>
          <w:tcPr/>
          <w:p>
            <w:pPr>
              <w:pStyle w:val="Compact"/>
              <w:jc w:val="left"/>
            </w:pPr>
            <w:r>
              <w:t xml:space="preserve">A1-S132</w:t>
            </w:r>
          </w:p>
        </w:tc>
      </w:tr>
      <w:tr>
        <w:tc>
          <w:tcPr/>
          <w:p>
            <w:pPr>
              <w:pStyle w:val="Compact"/>
              <w:jc w:val="left"/>
            </w:pPr>
            <w:r>
              <w:t xml:space="preserve">Maturity</w:t>
            </w:r>
          </w:p>
        </w:tc>
        <w:tc>
          <w:tcPr/>
          <w:p>
            <w:pPr>
              <w:pStyle w:val="Compact"/>
              <w:jc w:val="left"/>
            </w:pPr>
            <w:r>
              <w:t xml:space="preserve">First PyPI release 25 September 2024; pre-1.0 (0.9.x)</w:t>
            </w:r>
          </w:p>
        </w:tc>
        <w:tc>
          <w:tcPr/>
          <w:p>
            <w:pPr>
              <w:pStyle w:val="Compact"/>
              <w:jc w:val="left"/>
            </w:pPr>
            <w:r>
              <w:t xml:space="preserve">Verified fact</w:t>
            </w:r>
          </w:p>
        </w:tc>
        <w:tc>
          <w:tcPr/>
          <w:p>
            <w:pPr>
              <w:pStyle w:val="Compact"/>
              <w:jc w:val="left"/>
            </w:pPr>
            <w:r>
              <w:t xml:space="preserve">A1-S009</w:t>
            </w:r>
          </w:p>
        </w:tc>
      </w:tr>
      <w:tr>
        <w:tc>
          <w:tcPr/>
          <w:p>
            <w:pPr>
              <w:pStyle w:val="Compact"/>
              <w:jc w:val="left"/>
            </w:pPr>
            <w:r>
              <w:t xml:space="preserve">Deployment</w:t>
            </w:r>
          </w:p>
        </w:tc>
        <w:tc>
          <w:tcPr/>
          <w:p>
            <w:pPr>
              <w:pStyle w:val="Compact"/>
              <w:jc w:val="left"/>
            </w:pPr>
            <w:r>
              <w:t xml:space="preserve">saas: Yes (Crawl4AI Cloud); managed_cloud: Not publicly verified; vpc_byoc: Not publicly verified; private_cloud: Yes; self_hosted: Yes; on_prem: Yes</w:t>
            </w:r>
          </w:p>
        </w:tc>
        <w:tc>
          <w:tcPr/>
          <w:p>
            <w:pPr>
              <w:pStyle w:val="Compact"/>
            </w:pPr>
          </w:p>
        </w:tc>
        <w:tc>
          <w:tcPr/>
          <w:p>
            <w:pPr>
              <w:pStyle w:val="Compact"/>
            </w:pPr>
          </w:p>
        </w:tc>
      </w:tr>
    </w:tbl>
    <w:bookmarkEnd w:id="1504"/>
    <w:bookmarkStart w:id="1522" w:name="reducto-l8-reducto"/>
    <w:p>
      <w:pPr>
        <w:pStyle w:val="Heading2"/>
      </w:pPr>
      <w:r>
        <w:t xml:space="preserve">Reducto (</w:t>
      </w:r>
      <w:r>
        <w:rPr>
          <w:rStyle w:val="VerbatimChar"/>
        </w:rPr>
        <w:t xml:space="preserve">L8-reducto</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Technically strong managed extraction with flexible deployment on paper, but security evidence is vendor-only and the API is proprietary.</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Parse, extract, split, classify, edit and pipelines with webhooks; no governance metadata.</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SSO/SAML and RBAC listed as Enterprise features in the product docs</w:t>
            </w:r>
            <w:r>
              <w:t xml:space="preserve"> </w:t>
            </w:r>
            <w:r>
              <w:rPr>
                <w:rStyle w:val="ClaimLabel"/>
              </w:rPr>
              <w:t xml:space="preserve">VF</w:t>
            </w:r>
            <w:r>
              <w:rPr>
                <w:rStyle w:val="FootnoteReference"/>
              </w:rPr>
              <w:footnoteReference w:id="1505"/>
            </w:r>
            <w:r>
              <w:t xml:space="preserve">; audit logging appears only on a marketing page; support terms NPV.</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Capped: SOC 2/HIPAA/ZDR claims are vendor-only and flagged by the V1 verifier.</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with EU/AU endpoints, VPC, on-prem and air-gap, all vendor-stated at medium confidence.</w:t>
            </w:r>
          </w:p>
        </w:tc>
      </w:tr>
      <w:tr>
        <w:tc>
          <w:tcPr/>
          <w:p>
            <w:pPr>
              <w:pStyle w:val="Compact"/>
              <w:jc w:val="left"/>
            </w:pPr>
            <w:r>
              <w:t xml:space="preserve">Ecosystem</w:t>
            </w:r>
          </w:p>
        </w:tc>
        <w:tc>
          <w:tcPr/>
          <w:p>
            <w:pPr>
              <w:pStyle w:val="Compact"/>
              <w:jc w:val="right"/>
            </w:pPr>
            <w:r>
              <w:t xml:space="preserve">2</w:t>
            </w:r>
          </w:p>
        </w:tc>
        <w:tc>
          <w:tcPr/>
          <w:p>
            <w:pPr>
              <w:pStyle w:val="Compact"/>
              <w:jc w:val="left"/>
            </w:pPr>
            <w:r>
              <w:t xml:space="preserve">REST API and Python SDK; wider integrations not verified.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Well funded and in production use per vendor (about 1 billion pages, October 2025); SDK still 0.x.</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per-page rates; Parse at US$10 per 1,000 pages is above OCR-only engines.</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and schema; no open format.</w:t>
            </w:r>
          </w:p>
        </w:tc>
      </w:tr>
      <w:tr>
        <w:tc>
          <w:tcPr/>
          <w:p>
            <w:pPr>
              <w:pStyle w:val="Compact"/>
              <w:jc w:val="left"/>
            </w:pPr>
            <w:r>
              <w:rPr>
                <w:bCs/>
                <w:b/>
              </w:rPr>
              <w:t xml:space="preserve">Total (generic / FS)</w:t>
            </w:r>
          </w:p>
        </w:tc>
        <w:tc>
          <w:tcPr/>
          <w:p>
            <w:pPr>
              <w:pStyle w:val="Compact"/>
              <w:jc w:val="right"/>
            </w:pPr>
            <w:r>
              <w:rPr>
                <w:bCs/>
                <w:b/>
              </w:rPr>
              <w:t xml:space="preserve">3.05 / 2.90</w:t>
            </w:r>
          </w:p>
        </w:tc>
        <w:tc>
          <w:tcPr/>
          <w:p>
            <w:pPr>
              <w:pStyle w:val="Compact"/>
            </w:pPr>
          </w:p>
        </w:tc>
      </w:tr>
    </w:tbl>
    <w:p>
      <w:pPr>
        <w:pStyle w:val="BodyText"/>
      </w:pPr>
      <w:r>
        <w:rPr>
          <w:iCs/>
          <w:i/>
        </w:rPr>
        <w:t xml:space="preserve">Evidence rules applied:</w:t>
      </w:r>
      <w:r>
        <w:t xml:space="preserve"> </w:t>
      </w:r>
      <w:r>
        <w:t xml:space="preserve">NPV cap on enterprise_readiness lifted at CP2 review: SSO/SAML and RBAC on Enterprise per docs.reducto.ai (B-REV-S017); security_compliance capped at 2 (kept): certifications are vendor-only claims flagged in V1 verification_log section 4; Rule 7 (CP2 Q2) checked at CP2 rework: SSO and RBAC verified, audit logging only on a marketing page, so 3 kept</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2.90</w:t>
            </w:r>
          </w:p>
        </w:tc>
        <w:tc>
          <w:tcPr/>
          <w:p>
            <w:pPr>
              <w:pStyle w:val="Compact"/>
              <w:jc w:val="right"/>
            </w:pPr>
            <w:r>
              <w:t xml:space="preserve">2.95</w:t>
            </w:r>
          </w:p>
        </w:tc>
        <w:tc>
          <w:tcPr/>
          <w:p>
            <w:pPr>
              <w:pStyle w:val="Compact"/>
              <w:jc w:val="right"/>
            </w:pPr>
            <w:r>
              <w:t xml:space="preserve">2.95</w:t>
            </w:r>
          </w:p>
        </w:tc>
        <w:tc>
          <w:tcPr/>
          <w:p>
            <w:pPr>
              <w:pStyle w:val="Compact"/>
              <w:jc w:val="right"/>
            </w:pPr>
            <w:r>
              <w:t xml:space="preserve">2.95</w:t>
            </w:r>
          </w:p>
        </w:tc>
        <w:tc>
          <w:tcPr/>
          <w:p>
            <w:pPr>
              <w:pStyle w:val="Compact"/>
              <w:jc w:val="right"/>
            </w:pPr>
            <w:r>
              <w:t xml:space="preserve">2.95</w:t>
            </w:r>
          </w:p>
        </w:tc>
        <w:tc>
          <w:tcPr/>
          <w:p>
            <w:pPr>
              <w:pStyle w:val="Compact"/>
              <w:jc w:val="right"/>
            </w:pPr>
            <w:r>
              <w:t xml:space="preserve">3.00</w:t>
            </w:r>
          </w:p>
        </w:tc>
        <w:tc>
          <w:tcPr/>
          <w:p>
            <w:pPr>
              <w:pStyle w:val="Compact"/>
              <w:jc w:val="right"/>
            </w:pPr>
            <w:r>
              <w:t xml:space="preserve">2.95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Proprietary document ingestion API with Parse, Extract, Split, Edit, Classify and Pipeline resources, asynchronous jobs and webhooks; EU and AU endpoints</w:t>
      </w:r>
      <w:r>
        <w:t xml:space="preserve"> </w:t>
      </w:r>
      <w:r>
        <w:rPr>
          <w:rStyle w:val="ClaimLabel"/>
        </w:rPr>
        <w:t xml:space="preserve">VF</w:t>
      </w:r>
      <w:r>
        <w:rPr>
          <w:rStyle w:val="FootnoteReference"/>
        </w:rPr>
        <w:footnoteReference w:id="1507"/>
      </w:r>
      <w:r>
        <w:t xml:space="preserve">.</w:t>
      </w:r>
    </w:p>
    <w:p>
      <w:pPr>
        <w:pStyle w:val="BodyText"/>
      </w:pPr>
      <w:r>
        <w:rPr>
          <w:bCs/>
          <w:b/>
        </w:rPr>
        <w:t xml:space="preserve">Strengths</w:t>
      </w:r>
    </w:p>
    <w:p>
      <w:pPr>
        <w:numPr>
          <w:ilvl w:val="0"/>
          <w:numId w:val="1310"/>
        </w:numPr>
        <w:pStyle w:val="Compact"/>
      </w:pPr>
      <w:r>
        <w:t xml:space="preserve">Vendor-stated VPC, on-prem and air-gapped deployment with offline model updates</w:t>
      </w:r>
      <w:r>
        <w:t xml:space="preserve"> </w:t>
      </w:r>
      <w:r>
        <w:rPr>
          <w:rStyle w:val="ClaimLabel"/>
        </w:rPr>
        <w:t xml:space="preserve">VF</w:t>
      </w:r>
      <w:r>
        <w:rPr>
          <w:rStyle w:val="FootnoteReference"/>
        </w:rPr>
        <w:footnoteReference w:id="1510"/>
      </w:r>
    </w:p>
    <w:p>
      <w:pPr>
        <w:numPr>
          <w:ilvl w:val="0"/>
          <w:numId w:val="1310"/>
        </w:numPr>
        <w:pStyle w:val="Compact"/>
      </w:pPr>
      <w:r>
        <w:t xml:space="preserve">Retention controls: auto-deletion within 24 hours on Growth/Enterprise and retention=0 on Enterprise</w:t>
      </w:r>
      <w:r>
        <w:t xml:space="preserve"> </w:t>
      </w:r>
      <w:r>
        <w:rPr>
          <w:rStyle w:val="ClaimLabel"/>
        </w:rPr>
        <w:t xml:space="preserve">VF</w:t>
      </w:r>
      <w:r>
        <w:rPr>
          <w:rStyle w:val="FootnoteReference"/>
        </w:rPr>
        <w:footnoteReference w:id="1512"/>
      </w:r>
    </w:p>
    <w:p>
      <w:pPr>
        <w:numPr>
          <w:ilvl w:val="0"/>
          <w:numId w:val="1310"/>
        </w:numPr>
        <w:pStyle w:val="Compact"/>
      </w:pPr>
      <w:r>
        <w:t xml:space="preserve">Published per-page pricing by operation</w:t>
      </w:r>
      <w:r>
        <w:t xml:space="preserve"> </w:t>
      </w:r>
      <w:r>
        <w:rPr>
          <w:rStyle w:val="ClaimLabel"/>
        </w:rPr>
        <w:t xml:space="preserve">VF</w:t>
      </w:r>
      <w:r>
        <w:rPr>
          <w:rStyle w:val="FootnoteReference"/>
        </w:rPr>
        <w:footnoteReference w:id="1513"/>
      </w:r>
    </w:p>
    <w:p>
      <w:pPr>
        <w:numPr>
          <w:ilvl w:val="0"/>
          <w:numId w:val="1310"/>
        </w:numPr>
        <w:pStyle w:val="Compact"/>
      </w:pPr>
      <w:r>
        <w:t xml:space="preserve">Funded (US$108M total, Series B led by a16z, October 2025)</w:t>
      </w:r>
      <w:r>
        <w:t xml:space="preserve"> </w:t>
      </w:r>
      <w:r>
        <w:rPr>
          <w:rStyle w:val="ClaimLabel"/>
        </w:rPr>
        <w:t xml:space="preserve">VF</w:t>
      </w:r>
      <w:r>
        <w:rPr>
          <w:rStyle w:val="FootnoteReference"/>
        </w:rPr>
        <w:footnoteReference w:id="1515"/>
      </w:r>
    </w:p>
    <w:p>
      <w:pPr>
        <w:pStyle w:val="FirstParagraph"/>
      </w:pPr>
      <w:r>
        <w:rPr>
          <w:bCs/>
          <w:b/>
        </w:rPr>
        <w:t xml:space="preserve">Limitations and risks</w:t>
      </w:r>
    </w:p>
    <w:p>
      <w:pPr>
        <w:numPr>
          <w:ilvl w:val="0"/>
          <w:numId w:val="1311"/>
        </w:numPr>
        <w:pStyle w:val="Compact"/>
      </w:pPr>
      <w:r>
        <w:t xml:space="preserve">Security and deployment claims come from vendor-authored pages with internal inconsistencies; verifier says do not rely on them without the SOC 2 report</w:t>
      </w:r>
      <w:r>
        <w:t xml:space="preserve"> </w:t>
      </w:r>
      <w:r>
        <w:rPr>
          <w:rStyle w:val="ClaimLabel"/>
        </w:rPr>
        <w:t xml:space="preserve">VF</w:t>
      </w:r>
      <w:r>
        <w:rPr>
          <w:rStyle w:val="FootnoteReference"/>
        </w:rPr>
        <w:footnoteReference w:id="1518"/>
      </w:r>
    </w:p>
    <w:p>
      <w:pPr>
        <w:numPr>
          <w:ilvl w:val="0"/>
          <w:numId w:val="1311"/>
        </w:numPr>
        <w:pStyle w:val="Compact"/>
      </w:pPr>
      <w:r>
        <w:t xml:space="preserve">SSO/SAML and RBAC are Enterprise-only</w:t>
      </w:r>
      <w:r>
        <w:t xml:space="preserve"> </w:t>
      </w:r>
      <w:r>
        <w:rPr>
          <w:rStyle w:val="ClaimLabel"/>
        </w:rPr>
        <w:t xml:space="preserve">VF</w:t>
      </w:r>
      <w:r>
        <w:rPr>
          <w:rStyle w:val="FootnoteReference"/>
        </w:rPr>
        <w:footnoteReference w:id="1519"/>
      </w:r>
      <w:r>
        <w:t xml:space="preserve">; audit logging and enterprise support terms not verified</w:t>
      </w:r>
      <w:r>
        <w:t xml:space="preserve"> </w:t>
      </w:r>
      <w:r>
        <w:rPr>
          <w:rStyle w:val="ClaimLabel"/>
        </w:rPr>
        <w:t xml:space="preserve">NPV</w:t>
      </w:r>
    </w:p>
    <w:p>
      <w:pPr>
        <w:numPr>
          <w:ilvl w:val="0"/>
          <w:numId w:val="1311"/>
        </w:numPr>
        <w:pStyle w:val="Compact"/>
      </w:pPr>
      <w:r>
        <w:t xml:space="preserve">No PII, ACL or lineage features found</w:t>
      </w:r>
      <w:r>
        <w:t xml:space="preserve"> </w:t>
      </w:r>
      <w:r>
        <w:rPr>
          <w:rStyle w:val="ClaimLabel"/>
        </w:rPr>
        <w:t xml:space="preserve">VF</w:t>
      </w:r>
      <w:r>
        <w:rPr>
          <w:rStyle w:val="FootnoteReference"/>
        </w:rPr>
        <w:footnoteReference w:id="1520"/>
      </w:r>
    </w:p>
    <w:p>
      <w:pPr>
        <w:numPr>
          <w:ilvl w:val="0"/>
          <w:numId w:val="1311"/>
        </w:numPr>
        <w:pStyle w:val="Compact"/>
      </w:pPr>
      <w:r>
        <w:t xml:space="preserve">Proprietary API and output schema</w:t>
      </w:r>
      <w:r>
        <w:t xml:space="preserve"> </w:t>
      </w:r>
      <w:r>
        <w:rPr>
          <w:rStyle w:val="ClaimLabel"/>
        </w:rPr>
        <w:t xml:space="preserve">VF</w:t>
      </w:r>
      <w:r>
        <w:rPr>
          <w:rStyle w:val="FootnoteReference"/>
        </w:rPr>
        <w:footnoteReference w:id="1521"/>
      </w:r>
    </w:p>
    <w:p>
      <w:pPr>
        <w:pStyle w:val="FirstParagraph"/>
      </w:pPr>
      <w:r>
        <w:rPr>
          <w:bCs/>
          <w:b/>
        </w:rPr>
        <w:t xml:space="preserve">Choose when</w:t>
      </w:r>
    </w:p>
    <w:p>
      <w:pPr>
        <w:numPr>
          <w:ilvl w:val="0"/>
          <w:numId w:val="1312"/>
        </w:numPr>
        <w:pStyle w:val="Compact"/>
      </w:pPr>
      <w:r>
        <w:t xml:space="preserve">Complex financial or legal layouts where a managed extraction API justifies its price, and you can obtain the SOC 2 report and contract terms</w:t>
      </w:r>
    </w:p>
    <w:p>
      <w:pPr>
        <w:numPr>
          <w:ilvl w:val="0"/>
          <w:numId w:val="1312"/>
        </w:numPr>
        <w:pStyle w:val="Compact"/>
      </w:pPr>
      <w:r>
        <w:t xml:space="preserve">You need an air-gapped commercial parser and will validate the claim in due diligence</w:t>
      </w:r>
    </w:p>
    <w:p>
      <w:pPr>
        <w:pStyle w:val="FirstParagraph"/>
      </w:pPr>
      <w:r>
        <w:rPr>
          <w:bCs/>
          <w:b/>
        </w:rPr>
        <w:t xml:space="preserve">Avoid when</w:t>
      </w:r>
    </w:p>
    <w:p>
      <w:pPr>
        <w:numPr>
          <w:ilvl w:val="0"/>
          <w:numId w:val="1313"/>
        </w:numPr>
        <w:pStyle w:val="Compact"/>
      </w:pPr>
      <w:r>
        <w:t xml:space="preserve">Due diligence cannot obtain the SOC 2 report and BAA/DPA</w:t>
      </w:r>
    </w:p>
    <w:p>
      <w:pPr>
        <w:numPr>
          <w:ilvl w:val="0"/>
          <w:numId w:val="1313"/>
        </w:numPr>
        <w:pStyle w:val="Compact"/>
      </w:pPr>
      <w:r>
        <w:t xml:space="preserve">Extraction output would be treated as authoritative numbers</w:t>
      </w:r>
    </w:p>
    <w:p>
      <w:pPr>
        <w:pStyle w:val="FirstParagraph"/>
      </w:pPr>
      <w:r>
        <w:rPr>
          <w:bCs/>
          <w:b/>
        </w:rPr>
        <w:t xml:space="preserve">Nearest competitors:</w:t>
      </w:r>
      <w:r>
        <w:t xml:space="preserve"> </w:t>
      </w:r>
      <w:r>
        <w:t xml:space="preserve">L8-llamaparse, L8-google-document-ai, L8-unstructured</w:t>
      </w:r>
    </w:p>
    <w:p>
      <w:pPr>
        <w:pStyle w:val="BodyText"/>
      </w:pPr>
      <w:r>
        <w:rPr>
          <w:bCs/>
          <w:b/>
        </w:rPr>
        <w:t xml:space="preserve">Regulated-FS note.</w:t>
      </w:r>
      <w:r>
        <w:t xml:space="preserve"> </w:t>
      </w:r>
      <w:r>
        <w:t xml:space="preserve">Promising for complex documents, but treat every security claim as unverified until the SOC 2 report and contract are in hand; pin to the EU endpoint or on-prem install for EU/UK client data</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Reducto (private; US$108M total funding after US$75M Series B led by a16z, October 2025)</w:t>
            </w:r>
          </w:p>
        </w:tc>
        <w:tc>
          <w:tcPr/>
          <w:p>
            <w:pPr>
              <w:pStyle w:val="Compact"/>
              <w:jc w:val="left"/>
            </w:pPr>
            <w:r>
              <w:t xml:space="preserve">Verified fact</w:t>
            </w:r>
          </w:p>
        </w:tc>
        <w:tc>
          <w:tcPr/>
          <w:p>
            <w:pPr>
              <w:pStyle w:val="Compact"/>
              <w:jc w:val="left"/>
            </w:pPr>
            <w:r>
              <w:t xml:space="preserve">A1-S114, V1-S018</w:t>
            </w:r>
          </w:p>
        </w:tc>
      </w:tr>
      <w:tr>
        <w:tc>
          <w:tcPr/>
          <w:p>
            <w:pPr>
              <w:pStyle w:val="Compact"/>
              <w:jc w:val="left"/>
            </w:pPr>
            <w:r>
              <w:t xml:space="preserve">Category</w:t>
            </w:r>
          </w:p>
        </w:tc>
        <w:tc>
          <w:tcPr/>
          <w:p>
            <w:pPr>
              <w:pStyle w:val="Compact"/>
              <w:jc w:val="left"/>
            </w:pPr>
            <w:r>
              <w:t xml:space="preserve">Proprietary document ingestion API: parse, extract, split, edit, classify and pipelines</w:t>
            </w:r>
          </w:p>
        </w:tc>
        <w:tc>
          <w:tcPr/>
          <w:p>
            <w:pPr>
              <w:pStyle w:val="Compact"/>
              <w:jc w:val="left"/>
            </w:pPr>
            <w:r>
              <w:t xml:space="preserve">Verified fact</w:t>
            </w:r>
          </w:p>
        </w:tc>
        <w:tc>
          <w:tcPr/>
          <w:p>
            <w:pPr>
              <w:pStyle w:val="Compact"/>
              <w:jc w:val="left"/>
            </w:pPr>
            <w:r>
              <w:t xml:space="preserve">A1-S093</w:t>
            </w:r>
          </w:p>
        </w:tc>
      </w:tr>
      <w:tr>
        <w:tc>
          <w:tcPr/>
          <w:p>
            <w:pPr>
              <w:pStyle w:val="Compact"/>
              <w:jc w:val="left"/>
            </w:pPr>
            <w:r>
              <w:t xml:space="preserve">Version / lineup</w:t>
            </w:r>
          </w:p>
        </w:tc>
        <w:tc>
          <w:tcPr/>
          <w:p>
            <w:pPr>
              <w:pStyle w:val="Compact"/>
              <w:jc w:val="left"/>
            </w:pPr>
            <w:r>
              <w:t xml:space="preserve">SaaS API; Python SDK reductoai 0.24.0, released 8 September 2026</w:t>
            </w:r>
          </w:p>
        </w:tc>
        <w:tc>
          <w:tcPr/>
          <w:p>
            <w:pPr>
              <w:pStyle w:val="Compact"/>
              <w:jc w:val="left"/>
            </w:pPr>
            <w:r>
              <w:t xml:space="preserve">Verified fact</w:t>
            </w:r>
          </w:p>
        </w:tc>
        <w:tc>
          <w:tcPr/>
          <w:p>
            <w:pPr>
              <w:pStyle w:val="Compact"/>
              <w:jc w:val="left"/>
            </w:pPr>
            <w:r>
              <w:t xml:space="preserve">A1-S090</w:t>
            </w:r>
          </w:p>
        </w:tc>
      </w:tr>
      <w:tr>
        <w:tc>
          <w:tcPr/>
          <w:p>
            <w:pPr>
              <w:pStyle w:val="Compact"/>
              <w:jc w:val="left"/>
            </w:pPr>
            <w:r>
              <w:t xml:space="preserve">Licence</w:t>
            </w:r>
          </w:p>
        </w:tc>
        <w:tc>
          <w:tcPr/>
          <w:p>
            <w:pPr>
              <w:pStyle w:val="Compact"/>
              <w:jc w:val="left"/>
            </w:pPr>
            <w:r>
              <w:t xml:space="preserve">Proprietary API; Python SDK Apache-2.0</w:t>
            </w:r>
          </w:p>
        </w:tc>
        <w:tc>
          <w:tcPr/>
          <w:p>
            <w:pPr>
              <w:pStyle w:val="Compact"/>
              <w:jc w:val="left"/>
            </w:pPr>
            <w:r>
              <w:t xml:space="preserve">Verified fact</w:t>
            </w:r>
          </w:p>
        </w:tc>
        <w:tc>
          <w:tcPr/>
          <w:p>
            <w:pPr>
              <w:pStyle w:val="Compact"/>
              <w:jc w:val="left"/>
            </w:pPr>
            <w:r>
              <w:t xml:space="preserve">A1-S090</w:t>
            </w:r>
          </w:p>
        </w:tc>
      </w:tr>
      <w:tr>
        <w:tc>
          <w:tcPr/>
          <w:p>
            <w:pPr>
              <w:pStyle w:val="Compact"/>
              <w:jc w:val="left"/>
            </w:pPr>
            <w:r>
              <w:t xml:space="preserve">Strategic direction</w:t>
            </w:r>
          </w:p>
        </w:tc>
        <w:tc>
          <w:tcPr/>
          <w:p>
            <w:pPr>
              <w:pStyle w:val="Compact"/>
              <w:jc w:val="left"/>
            </w:pPr>
            <w:r>
              <w:t xml:space="preserve">Series B used for model research, product and enterprise adoption; launched pay-as-you-go tier with 15k free credits (October 2025)</w:t>
            </w:r>
          </w:p>
        </w:tc>
        <w:tc>
          <w:tcPr/>
          <w:p>
            <w:pPr>
              <w:pStyle w:val="Compact"/>
              <w:jc w:val="left"/>
            </w:pPr>
            <w:r>
              <w:t xml:space="preserve">Verified fact</w:t>
            </w:r>
          </w:p>
        </w:tc>
        <w:tc>
          <w:tcPr/>
          <w:p>
            <w:pPr>
              <w:pStyle w:val="Compact"/>
              <w:jc w:val="left"/>
            </w:pPr>
            <w:r>
              <w:t xml:space="preserve">A1-S114</w:t>
            </w:r>
          </w:p>
        </w:tc>
      </w:tr>
      <w:tr>
        <w:tc>
          <w:tcPr/>
          <w:p>
            <w:pPr>
              <w:pStyle w:val="Compact"/>
              <w:jc w:val="left"/>
            </w:pPr>
            <w:r>
              <w:t xml:space="preserve">What it does</w:t>
            </w:r>
          </w:p>
        </w:tc>
        <w:tc>
          <w:tcPr/>
          <w:p>
            <w:pPr>
              <w:pStyle w:val="Compact"/>
              <w:jc w:val="left"/>
            </w:pPr>
            <w:r>
              <w:t xml:space="preserve">API that parses documents into structured output and extracts, splits, edits and classifies documents, with asynchronous jobs, pipelines and webhooks.</w:t>
            </w:r>
          </w:p>
        </w:tc>
        <w:tc>
          <w:tcPr/>
          <w:p>
            <w:pPr>
              <w:pStyle w:val="Compact"/>
              <w:jc w:val="left"/>
            </w:pPr>
            <w:r>
              <w:t xml:space="preserve">Verified fact</w:t>
            </w:r>
          </w:p>
        </w:tc>
        <w:tc>
          <w:tcPr/>
          <w:p>
            <w:pPr>
              <w:pStyle w:val="Compact"/>
              <w:jc w:val="left"/>
            </w:pPr>
            <w:r>
              <w:t xml:space="preserve">A1-S093, A1-S091</w:t>
            </w:r>
          </w:p>
        </w:tc>
      </w:tr>
      <w:tr>
        <w:tc>
          <w:tcPr/>
          <w:p>
            <w:pPr>
              <w:pStyle w:val="Compact"/>
              <w:jc w:val="left"/>
            </w:pPr>
            <w:r>
              <w:t xml:space="preserve">Stack position</w:t>
            </w:r>
          </w:p>
        </w:tc>
        <w:tc>
          <w:tcPr/>
          <w:p>
            <w:pPr>
              <w:pStyle w:val="Compact"/>
              <w:jc w:val="left"/>
            </w:pPr>
            <w:r>
              <w:t xml:space="preserve">L8 parsing and structured extraction</w:t>
            </w:r>
          </w:p>
        </w:tc>
        <w:tc>
          <w:tcPr/>
          <w:p>
            <w:pPr>
              <w:pStyle w:val="Compact"/>
              <w:jc w:val="left"/>
            </w:pPr>
            <w:r>
              <w:t xml:space="preserve">Verified fact</w:t>
            </w:r>
          </w:p>
        </w:tc>
        <w:tc>
          <w:tcPr/>
          <w:p>
            <w:pPr>
              <w:pStyle w:val="Compact"/>
              <w:jc w:val="left"/>
            </w:pPr>
            <w:r>
              <w:t xml:space="preserve">A1-S093</w:t>
            </w:r>
          </w:p>
        </w:tc>
      </w:tr>
      <w:tr>
        <w:tc>
          <w:tcPr/>
          <w:p>
            <w:pPr>
              <w:pStyle w:val="Compact"/>
              <w:jc w:val="left"/>
            </w:pPr>
            <w:r>
              <w:t xml:space="preserve">Integration</w:t>
            </w:r>
          </w:p>
        </w:tc>
        <w:tc>
          <w:tcPr/>
          <w:p>
            <w:pPr>
              <w:pStyle w:val="Compact"/>
              <w:jc w:val="left"/>
            </w:pPr>
            <w:r>
              <w:t xml:space="preserve">REST API; Python SDK (sync/async); webhooks</w:t>
            </w:r>
          </w:p>
        </w:tc>
        <w:tc>
          <w:tcPr/>
          <w:p>
            <w:pPr>
              <w:pStyle w:val="Compact"/>
              <w:jc w:val="left"/>
            </w:pPr>
            <w:r>
              <w:t xml:space="preserve">Verified fact</w:t>
            </w:r>
          </w:p>
        </w:tc>
        <w:tc>
          <w:tcPr/>
          <w:p>
            <w:pPr>
              <w:pStyle w:val="Compact"/>
              <w:jc w:val="left"/>
            </w:pPr>
            <w:r>
              <w:t xml:space="preserve">A1-S091, A1-S093</w:t>
            </w:r>
          </w:p>
        </w:tc>
      </w:tr>
      <w:tr>
        <w:tc>
          <w:tcPr/>
          <w:p>
            <w:pPr>
              <w:pStyle w:val="Compact"/>
              <w:jc w:val="left"/>
            </w:pPr>
            <w:r>
              <w:t xml:space="preserve">Dependencies</w:t>
            </w:r>
          </w:p>
        </w:tc>
        <w:tc>
          <w:tcPr/>
          <w:p>
            <w:pPr>
              <w:pStyle w:val="Compact"/>
              <w:jc w:val="left"/>
            </w:pPr>
            <w:r>
              <w:t xml:space="preserve">Reducto hosted API</w:t>
            </w:r>
          </w:p>
        </w:tc>
        <w:tc>
          <w:tcPr/>
          <w:p>
            <w:pPr>
              <w:pStyle w:val="Compact"/>
              <w:jc w:val="left"/>
            </w:pPr>
            <w:r>
              <w:t xml:space="preserve">Verified fact</w:t>
            </w:r>
          </w:p>
        </w:tc>
        <w:tc>
          <w:tcPr/>
          <w:p>
            <w:pPr>
              <w:pStyle w:val="Compact"/>
              <w:jc w:val="left"/>
            </w:pPr>
            <w:r>
              <w:t xml:space="preserve">A1-S092</w:t>
            </w:r>
          </w:p>
        </w:tc>
      </w:tr>
      <w:tr>
        <w:tc>
          <w:tcPr/>
          <w:p>
            <w:pPr>
              <w:pStyle w:val="Compact"/>
              <w:jc w:val="left"/>
            </w:pPr>
            <w:r>
              <w:t xml:space="preserve">Certifications</w:t>
            </w:r>
          </w:p>
        </w:tc>
        <w:tc>
          <w:tcPr/>
          <w:p>
            <w:pPr>
              <w:pStyle w:val="Compact"/>
              <w:jc w:val="left"/>
            </w:pPr>
            <w:r>
              <w:t xml:space="preserve">SOC 2 Type I and Type II completed (report on request); HIPAA BAAs offered</w:t>
            </w:r>
          </w:p>
        </w:tc>
        <w:tc>
          <w:tcPr/>
          <w:p>
            <w:pPr>
              <w:pStyle w:val="Compact"/>
              <w:jc w:val="left"/>
            </w:pPr>
            <w:r>
              <w:t xml:space="preserve">Verified fact</w:t>
            </w:r>
          </w:p>
        </w:tc>
        <w:tc>
          <w:tcPr/>
          <w:p>
            <w:pPr>
              <w:pStyle w:val="Compact"/>
              <w:jc w:val="left"/>
            </w:pPr>
            <w:r>
              <w:t xml:space="preserve">A1-S112</w:t>
            </w:r>
          </w:p>
        </w:tc>
      </w:tr>
      <w:tr>
        <w:tc>
          <w:tcPr/>
          <w:p>
            <w:pPr>
              <w:pStyle w:val="Compact"/>
              <w:jc w:val="left"/>
            </w:pPr>
            <w:r>
              <w:t xml:space="preserve">GDPR / residency</w:t>
            </w:r>
          </w:p>
        </w:tc>
        <w:tc>
          <w:tcPr/>
          <w:p>
            <w:pPr>
              <w:pStyle w:val="Compact"/>
              <w:jc w:val="left"/>
            </w:pPr>
            <w:r>
              <w:t xml:space="preserve">EU and AU regional endpoints (Enterprise option); API data auto-deleted within 24 hours on Growth/Enterprise, retention=0 (immediate deletion) for Enterprise; customer data not used for training on Growth/Enterprise</w:t>
            </w:r>
          </w:p>
        </w:tc>
        <w:tc>
          <w:tcPr/>
          <w:p>
            <w:pPr>
              <w:pStyle w:val="Compact"/>
              <w:jc w:val="left"/>
            </w:pPr>
            <w:r>
              <w:t xml:space="preserve">Verified fact</w:t>
            </w:r>
          </w:p>
        </w:tc>
        <w:tc>
          <w:tcPr/>
          <w:p>
            <w:pPr>
              <w:pStyle w:val="Compact"/>
              <w:jc w:val="left"/>
            </w:pPr>
            <w:r>
              <w:t xml:space="preserve">A1-S092, A1-S112</w:t>
            </w:r>
          </w:p>
        </w:tc>
      </w:tr>
      <w:tr>
        <w:tc>
          <w:tcPr/>
          <w:p>
            <w:pPr>
              <w:pStyle w:val="Compact"/>
              <w:jc w:val="left"/>
            </w:pPr>
            <w:r>
              <w:t xml:space="preserve">Security features</w:t>
            </w:r>
          </w:p>
        </w:tc>
        <w:tc>
          <w:tcPr/>
          <w:p>
            <w:pPr>
              <w:pStyle w:val="Compact"/>
              <w:jc w:val="left"/>
            </w:pPr>
            <w:r>
              <w:t xml:space="preserve">Zero/short data retention controls; VPC deployment with no external storage; air-gapped install with offline model updates</w:t>
            </w:r>
          </w:p>
        </w:tc>
        <w:tc>
          <w:tcPr/>
          <w:p>
            <w:pPr>
              <w:pStyle w:val="Compact"/>
              <w:jc w:val="left"/>
            </w:pPr>
            <w:r>
              <w:t xml:space="preserve">Verified fact</w:t>
            </w:r>
          </w:p>
        </w:tc>
        <w:tc>
          <w:tcPr/>
          <w:p>
            <w:pPr>
              <w:pStyle w:val="Compact"/>
              <w:jc w:val="left"/>
            </w:pPr>
            <w:r>
              <w:t xml:space="preserve">A1-S112</w:t>
            </w:r>
          </w:p>
        </w:tc>
      </w:tr>
      <w:tr>
        <w:tc>
          <w:tcPr/>
          <w:p>
            <w:pPr>
              <w:pStyle w:val="Compact"/>
              <w:jc w:val="left"/>
            </w:pPr>
            <w:r>
              <w:t xml:space="preserve">Access controls</w:t>
            </w:r>
          </w:p>
        </w:tc>
        <w:tc>
          <w:tcPr/>
          <w:p>
            <w:pPr>
              <w:pStyle w:val="Compact"/>
              <w:jc w:val="left"/>
            </w:pPr>
            <w:r>
              <w:t xml:space="preserve">SSO/SAML supported (VPC deployment)</w:t>
            </w:r>
          </w:p>
        </w:tc>
        <w:tc>
          <w:tcPr/>
          <w:p>
            <w:pPr>
              <w:pStyle w:val="Compact"/>
              <w:jc w:val="left"/>
            </w:pPr>
            <w:r>
              <w:t xml:space="preserve">Verified fact</w:t>
            </w:r>
          </w:p>
        </w:tc>
        <w:tc>
          <w:tcPr/>
          <w:p>
            <w:pPr>
              <w:pStyle w:val="Compact"/>
              <w:jc w:val="left"/>
            </w:pPr>
            <w:r>
              <w:t xml:space="preserve">A1-S112</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Per 1,000 pages: Parse US$10, Extract US$20, Deep Extract US$40, Split US$20, Classify US$7.50, Edit US$60; Standard pay-as-you-go with US$150 free usage (page also says 15,000 free credits); Enterprise custom</w:t>
            </w:r>
          </w:p>
        </w:tc>
        <w:tc>
          <w:tcPr/>
          <w:p>
            <w:pPr>
              <w:pStyle w:val="Compact"/>
              <w:jc w:val="left"/>
            </w:pPr>
            <w:r>
              <w:t xml:space="preserve">Verified fact</w:t>
            </w:r>
          </w:p>
        </w:tc>
        <w:tc>
          <w:tcPr/>
          <w:p>
            <w:pPr>
              <w:pStyle w:val="Compact"/>
              <w:jc w:val="left"/>
            </w:pPr>
            <w:r>
              <w:t xml:space="preserve">A1-S113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Close to 1 billion pages processed; named customers Harvey, Rogo, Scale AI (October 2025)</w:t>
            </w:r>
          </w:p>
        </w:tc>
        <w:tc>
          <w:tcPr/>
          <w:p>
            <w:pPr>
              <w:pStyle w:val="Compact"/>
              <w:jc w:val="left"/>
            </w:pPr>
            <w:r>
              <w:t xml:space="preserve">Verified fact</w:t>
            </w:r>
          </w:p>
        </w:tc>
        <w:tc>
          <w:tcPr/>
          <w:p>
            <w:pPr>
              <w:pStyle w:val="Compact"/>
              <w:jc w:val="left"/>
            </w:pPr>
            <w:r>
              <w:t xml:space="preserve">A1-S114</w:t>
            </w:r>
          </w:p>
        </w:tc>
      </w:tr>
      <w:tr>
        <w:tc>
          <w:tcPr/>
          <w:p>
            <w:pPr>
              <w:pStyle w:val="Compact"/>
              <w:jc w:val="left"/>
            </w:pPr>
            <w:r>
              <w:t xml:space="preserve">Maturity</w:t>
            </w:r>
          </w:p>
        </w:tc>
        <w:tc>
          <w:tcPr/>
          <w:p>
            <w:pPr>
              <w:pStyle w:val="Compact"/>
              <w:jc w:val="left"/>
            </w:pPr>
            <w:r>
              <w:t xml:space="preserve">SDK first published on PyPI 12 October 2024</w:t>
            </w:r>
          </w:p>
        </w:tc>
        <w:tc>
          <w:tcPr/>
          <w:p>
            <w:pPr>
              <w:pStyle w:val="Compact"/>
              <w:jc w:val="left"/>
            </w:pPr>
            <w:r>
              <w:t xml:space="preserve">Verified fact</w:t>
            </w:r>
          </w:p>
        </w:tc>
        <w:tc>
          <w:tcPr/>
          <w:p>
            <w:pPr>
              <w:pStyle w:val="Compact"/>
              <w:jc w:val="left"/>
            </w:pPr>
            <w:r>
              <w:t xml:space="preserve">A1-S090</w:t>
            </w:r>
          </w:p>
        </w:tc>
      </w:tr>
      <w:tr>
        <w:tc>
          <w:tcPr/>
          <w:p>
            <w:pPr>
              <w:pStyle w:val="Compact"/>
              <w:jc w:val="left"/>
            </w:pPr>
            <w:r>
              <w:t xml:space="preserve">Deployment</w:t>
            </w:r>
          </w:p>
        </w:tc>
        <w:tc>
          <w:tcPr/>
          <w:p>
            <w:pPr>
              <w:pStyle w:val="Compact"/>
              <w:jc w:val="left"/>
            </w:pPr>
            <w:r>
              <w:t xml:space="preserve">saas: Yes; managed_cloud: Not publicly verified; vpc_byoc: Yes (customer VPC); private_cloud: Yes (customer VPC); self_hosted: Yes; on_prem: Yes (on-prem and air-gapped)</w:t>
            </w:r>
          </w:p>
        </w:tc>
        <w:tc>
          <w:tcPr/>
          <w:p>
            <w:pPr>
              <w:pStyle w:val="Compact"/>
            </w:pPr>
          </w:p>
        </w:tc>
        <w:tc>
          <w:tcPr/>
          <w:p>
            <w:pPr>
              <w:pStyle w:val="Compact"/>
            </w:pPr>
          </w:p>
        </w:tc>
      </w:tr>
    </w:tbl>
    <w:bookmarkEnd w:id="1522"/>
    <w:bookmarkStart w:id="1534" w:name="mineru-l8-mineru"/>
    <w:p>
      <w:pPr>
        <w:pStyle w:val="Heading2"/>
      </w:pPr>
      <w:r>
        <w:t xml:space="preserve">MinerU (</w:t>
      </w:r>
      <w:r>
        <w:rPr>
          <w:rStyle w:val="VerbatimChar"/>
        </w:rPr>
        <w:t xml:space="preserve">L8-mineru</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Technically capable and local-first, but a custom licence with revenue thresholds, an unpublished commercial price and fresh major-version change.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Four parsing tiers, broad formats and citation locators; no ACL, PII or lineage.</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Library rule: no enterprise support offer or access controls found.</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Library rule: local-first and telemetry opt-out, but custom licence with termination clause and no verified CVE process.</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Local, self-hosted, on-prem and an optional remote service.</w:t>
            </w:r>
          </w:p>
        </w:tc>
      </w:tr>
      <w:tr>
        <w:tc>
          <w:tcPr/>
          <w:p>
            <w:pPr>
              <w:pStyle w:val="Compact"/>
              <w:jc w:val="left"/>
            </w:pPr>
            <w:r>
              <w:t xml:space="preserve">Ecosystem</w:t>
            </w:r>
          </w:p>
        </w:tc>
        <w:tc>
          <w:tcPr/>
          <w:p>
            <w:pPr>
              <w:pStyle w:val="Compact"/>
              <w:jc w:val="right"/>
            </w:pPr>
            <w:r>
              <w:t xml:space="preserve">2</w:t>
            </w:r>
          </w:p>
        </w:tc>
        <w:tc>
          <w:tcPr/>
          <w:p>
            <w:pPr>
              <w:pStyle w:val="Compact"/>
              <w:jc w:val="left"/>
            </w:pPr>
            <w:r>
              <w:t xml:space="preserve">Integrations not verified.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4.0 line with frequent releases, but young (first PyPI June 2025) and a 2026 major migration.</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Free below thresholds; commercial price above them is unpublished, plus GPU cost.</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Custom licence with revenue/MAU thresholds and automatic termination.</w:t>
            </w:r>
          </w:p>
        </w:tc>
      </w:tr>
      <w:tr>
        <w:tc>
          <w:tcPr/>
          <w:p>
            <w:pPr>
              <w:pStyle w:val="Compact"/>
              <w:jc w:val="left"/>
            </w:pPr>
            <w:r>
              <w:rPr>
                <w:bCs/>
                <w:b/>
              </w:rPr>
              <w:t xml:space="preserve">Total (generic / FS)</w:t>
            </w:r>
          </w:p>
        </w:tc>
        <w:tc>
          <w:tcPr/>
          <w:p>
            <w:pPr>
              <w:pStyle w:val="Compact"/>
              <w:jc w:val="right"/>
            </w:pPr>
            <w:r>
              <w:rPr>
                <w:bCs/>
                <w:b/>
              </w:rPr>
              <w:t xml:space="preserve">2.80 / 2.70</w:t>
            </w:r>
          </w:p>
        </w:tc>
        <w:tc>
          <w:tcPr/>
          <w:p>
            <w:pPr>
              <w:pStyle w:val="Compact"/>
            </w:pPr>
          </w:p>
        </w:tc>
      </w:tr>
    </w:tbl>
    <w:p>
      <w:pPr>
        <w:pStyle w:val="BodyText"/>
      </w:pPr>
      <w:r>
        <w:rPr>
          <w:iCs/>
          <w:i/>
        </w:rPr>
        <w:t xml:space="preserve">Evidence rules applied:</w:t>
      </w:r>
      <w:r>
        <w:t xml:space="preserve"> </w:t>
      </w:r>
      <w:r>
        <w:t xml:space="preserve">Library rule applied (enterprise_readiness and security_compliance capped at 4; scored on project hygiene; inherits host controls); Rule 7 (CP2 Q2) checked at CP2 rework: no SSO, RBAC or audit control verified; enterprise_readiness 2 kept under the library rule</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2.70</w:t>
            </w:r>
          </w:p>
        </w:tc>
        <w:tc>
          <w:tcPr/>
          <w:p>
            <w:pPr>
              <w:pStyle w:val="Compact"/>
              <w:jc w:val="right"/>
            </w:pPr>
            <w:r>
              <w:t xml:space="preserve">2.65</w:t>
            </w:r>
          </w:p>
        </w:tc>
        <w:tc>
          <w:tcPr/>
          <w:p>
            <w:pPr>
              <w:pStyle w:val="Compact"/>
              <w:jc w:val="right"/>
            </w:pPr>
            <w:r>
              <w:t xml:space="preserve">2.80</w:t>
            </w:r>
          </w:p>
        </w:tc>
        <w:tc>
          <w:tcPr/>
          <w:p>
            <w:pPr>
              <w:pStyle w:val="Compact"/>
              <w:jc w:val="right"/>
            </w:pPr>
            <w:r>
              <w:t xml:space="preserve">2.70</w:t>
            </w:r>
          </w:p>
        </w:tc>
        <w:tc>
          <w:tcPr/>
          <w:p>
            <w:pPr>
              <w:pStyle w:val="Compact"/>
              <w:jc w:val="right"/>
            </w:pPr>
            <w:r>
              <w:t xml:space="preserve">2.75</w:t>
            </w:r>
          </w:p>
        </w:tc>
        <w:tc>
          <w:tcPr/>
          <w:p>
            <w:pPr>
              <w:pStyle w:val="Compact"/>
              <w:jc w:val="right"/>
            </w:pPr>
            <w:r>
              <w:t xml:space="preserve">2.75</w:t>
            </w:r>
          </w:p>
        </w:tc>
        <w:tc>
          <w:tcPr/>
          <w:p>
            <w:pPr>
              <w:pStyle w:val="Compact"/>
              <w:jc w:val="right"/>
            </w:pPr>
            <w:r>
              <w:t xml:space="preserve">2.75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MinerU 4.0: local-first parsing of PDF, images, Office, OpenDocument, EPUB, OFD, HTML and CSV into Markdown/JSON with four parsing tiers, a document library with citation locators for agents, and a multi-service router</w:t>
      </w:r>
      <w:r>
        <w:t xml:space="preserve"> </w:t>
      </w:r>
      <w:r>
        <w:rPr>
          <w:rStyle w:val="ClaimLabel"/>
        </w:rPr>
        <w:t xml:space="preserve">VF</w:t>
      </w:r>
      <w:r>
        <w:rPr>
          <w:rStyle w:val="FootnoteReference"/>
        </w:rPr>
        <w:footnoteReference w:id="1523"/>
      </w:r>
      <w:r>
        <w:t xml:space="preserve">.</w:t>
      </w:r>
    </w:p>
    <w:p>
      <w:pPr>
        <w:pStyle w:val="BodyText"/>
      </w:pPr>
      <w:r>
        <w:rPr>
          <w:bCs/>
          <w:b/>
        </w:rPr>
        <w:t xml:space="preserve">Strengths</w:t>
      </w:r>
    </w:p>
    <w:p>
      <w:pPr>
        <w:numPr>
          <w:ilvl w:val="0"/>
          <w:numId w:val="1314"/>
        </w:numPr>
        <w:pStyle w:val="Compact"/>
      </w:pPr>
      <w:r>
        <w:t xml:space="preserve">Local by default; documents are not uploaded unless remote parsing is set explicitly</w:t>
      </w:r>
      <w:r>
        <w:t xml:space="preserve"> </w:t>
      </w:r>
      <w:r>
        <w:rPr>
          <w:rStyle w:val="ClaimLabel"/>
        </w:rPr>
        <w:t xml:space="preserve">VF</w:t>
      </w:r>
      <w:r>
        <w:rPr>
          <w:rStyle w:val="FootnoteReference"/>
        </w:rPr>
        <w:footnoteReference w:id="1526"/>
      </w:r>
    </w:p>
    <w:p>
      <w:pPr>
        <w:numPr>
          <w:ilvl w:val="0"/>
          <w:numId w:val="1314"/>
        </w:numPr>
        <w:pStyle w:val="Compact"/>
      </w:pPr>
      <w:r>
        <w:t xml:space="preserve">Citation locators give stable references for agent reading</w:t>
      </w:r>
      <w:r>
        <w:t xml:space="preserve"> </w:t>
      </w:r>
      <w:r>
        <w:rPr>
          <w:rStyle w:val="ClaimLabel"/>
        </w:rPr>
        <w:t xml:space="preserve">VF</w:t>
      </w:r>
      <w:r>
        <w:rPr>
          <w:rStyle w:val="FootnoteReference"/>
        </w:rPr>
        <w:footnoteReference w:id="1527"/>
      </w:r>
    </w:p>
    <w:p>
      <w:pPr>
        <w:numPr>
          <w:ilvl w:val="0"/>
          <w:numId w:val="1314"/>
        </w:numPr>
        <w:pStyle w:val="Compact"/>
      </w:pPr>
      <w:r>
        <w:t xml:space="preserve">Telemetry is anonymous, excludes document content and file names, and can be disabled</w:t>
      </w:r>
      <w:r>
        <w:t xml:space="preserve"> </w:t>
      </w:r>
      <w:r>
        <w:rPr>
          <w:rStyle w:val="ClaimLabel"/>
        </w:rPr>
        <w:t xml:space="preserve">VF</w:t>
      </w:r>
      <w:r>
        <w:rPr>
          <w:rStyle w:val="FootnoteReference"/>
        </w:rPr>
        <w:footnoteReference w:id="1528"/>
      </w:r>
    </w:p>
    <w:p>
      <w:pPr>
        <w:pStyle w:val="FirstParagraph"/>
      </w:pPr>
      <w:r>
        <w:rPr>
          <w:bCs/>
          <w:b/>
        </w:rPr>
        <w:t xml:space="preserve">Limitations and risks</w:t>
      </w:r>
    </w:p>
    <w:p>
      <w:pPr>
        <w:numPr>
          <w:ilvl w:val="0"/>
          <w:numId w:val="1315"/>
        </w:numPr>
        <w:pStyle w:val="Compact"/>
      </w:pPr>
      <w:r>
        <w:t xml:space="preserve">Custom</w:t>
      </w:r>
      <w:r>
        <w:t xml:space="preserve"> </w:t>
      </w:r>
      <w:r>
        <w:t xml:space="preserve">‘</w:t>
      </w:r>
      <w:r>
        <w:t xml:space="preserve">MinerU Open Source License</w:t>
      </w:r>
      <w:r>
        <w:t xml:space="preserve">’</w:t>
      </w:r>
      <w:r>
        <w:t xml:space="preserve">: separate commercial licence above 100M MAU or US$20M monthly revenue (group-consolidated); rights terminate on breach</w:t>
      </w:r>
      <w:r>
        <w:t xml:space="preserve"> </w:t>
      </w:r>
      <w:r>
        <w:rPr>
          <w:rStyle w:val="ClaimLabel"/>
        </w:rPr>
        <w:t xml:space="preserve">VF</w:t>
      </w:r>
      <w:r>
        <w:rPr>
          <w:rStyle w:val="FootnoteReference"/>
        </w:rPr>
        <w:footnoteReference w:id="1529"/>
      </w:r>
    </w:p>
    <w:p>
      <w:pPr>
        <w:numPr>
          <w:ilvl w:val="0"/>
          <w:numId w:val="1315"/>
        </w:numPr>
        <w:pStyle w:val="Compact"/>
      </w:pPr>
      <w:r>
        <w:t xml:space="preserve">Commercial licence price not published</w:t>
      </w:r>
      <w:r>
        <w:t xml:space="preserve"> </w:t>
      </w:r>
      <w:r>
        <w:rPr>
          <w:rStyle w:val="ClaimLabel"/>
        </w:rPr>
        <w:t xml:space="preserve">VF</w:t>
      </w:r>
      <w:r>
        <w:rPr>
          <w:rStyle w:val="FootnoteReference"/>
        </w:rPr>
        <w:footnoteReference w:id="1531"/>
      </w:r>
    </w:p>
    <w:p>
      <w:pPr>
        <w:numPr>
          <w:ilvl w:val="0"/>
          <w:numId w:val="1315"/>
        </w:numPr>
        <w:pStyle w:val="Compact"/>
      </w:pPr>
      <w:r>
        <w:t xml:space="preserve">Standard/Advanced tiers need a GPU with 8 GB+ VRAM</w:t>
      </w:r>
      <w:r>
        <w:t xml:space="preserve"> </w:t>
      </w:r>
      <w:r>
        <w:rPr>
          <w:rStyle w:val="ClaimLabel"/>
        </w:rPr>
        <w:t xml:space="preserve">VF</w:t>
      </w:r>
      <w:r>
        <w:rPr>
          <w:rStyle w:val="FootnoteReference"/>
        </w:rPr>
        <w:footnoteReference w:id="1532"/>
      </w:r>
    </w:p>
    <w:p>
      <w:pPr>
        <w:numPr>
          <w:ilvl w:val="0"/>
          <w:numId w:val="1315"/>
        </w:numPr>
        <w:pStyle w:val="Compact"/>
      </w:pPr>
      <w:r>
        <w:t xml:space="preserve">Major-version migration (3.x to 4.0) in 2026</w:t>
      </w:r>
      <w:r>
        <w:t xml:space="preserve"> </w:t>
      </w:r>
      <w:r>
        <w:rPr>
          <w:rStyle w:val="ClaimLabel"/>
        </w:rPr>
        <w:t xml:space="preserve">VF</w:t>
      </w:r>
      <w:r>
        <w:rPr>
          <w:rStyle w:val="FootnoteReference"/>
        </w:rPr>
        <w:footnoteReference w:id="1533"/>
      </w:r>
    </w:p>
    <w:p>
      <w:pPr>
        <w:pStyle w:val="FirstParagraph"/>
      </w:pPr>
      <w:r>
        <w:rPr>
          <w:bCs/>
          <w:b/>
        </w:rPr>
        <w:t xml:space="preserve">Choose when</w:t>
      </w:r>
    </w:p>
    <w:p>
      <w:pPr>
        <w:numPr>
          <w:ilvl w:val="0"/>
          <w:numId w:val="1316"/>
        </w:numPr>
        <w:pStyle w:val="Compact"/>
      </w:pPr>
      <w:r>
        <w:t xml:space="preserve">Below the licence thresholds, or with a commercial licence in place, and local GPU parsing is acceptable</w:t>
      </w:r>
    </w:p>
    <w:p>
      <w:pPr>
        <w:numPr>
          <w:ilvl w:val="0"/>
          <w:numId w:val="1316"/>
        </w:numPr>
        <w:pStyle w:val="Compact"/>
      </w:pPr>
      <w:r>
        <w:t xml:space="preserve">As a second parser for reconciliation of hard tables</w:t>
      </w:r>
      <w:r>
        <w:t xml:space="preserve"> </w:t>
      </w:r>
      <w:r>
        <w:rPr>
          <w:rStyle w:val="ClaimLabel"/>
        </w:rPr>
        <w:t xml:space="preserve">AJ</w:t>
      </w:r>
    </w:p>
    <w:p>
      <w:pPr>
        <w:pStyle w:val="FirstParagraph"/>
      </w:pPr>
      <w:r>
        <w:rPr>
          <w:bCs/>
          <w:b/>
        </w:rPr>
        <w:t xml:space="preserve">Avoid when</w:t>
      </w:r>
    </w:p>
    <w:p>
      <w:pPr>
        <w:numPr>
          <w:ilvl w:val="0"/>
          <w:numId w:val="1317"/>
        </w:numPr>
        <w:pStyle w:val="Compact"/>
      </w:pPr>
      <w:r>
        <w:t xml:space="preserve">A large firm whose group revenue exceeds the threshold has no commercial licence</w:t>
      </w:r>
    </w:p>
    <w:p>
      <w:pPr>
        <w:numPr>
          <w:ilvl w:val="0"/>
          <w:numId w:val="1317"/>
        </w:numPr>
        <w:pStyle w:val="Compact"/>
      </w:pPr>
      <w:r>
        <w:t xml:space="preserve">You need vendor support or certifications</w:t>
      </w:r>
    </w:p>
    <w:p>
      <w:pPr>
        <w:pStyle w:val="FirstParagraph"/>
      </w:pPr>
      <w:r>
        <w:rPr>
          <w:bCs/>
          <w:b/>
        </w:rPr>
        <w:t xml:space="preserve">Nearest competitors:</w:t>
      </w:r>
      <w:r>
        <w:t xml:space="preserve"> </w:t>
      </w:r>
      <w:r>
        <w:t xml:space="preserve">L8-docling, L8-unstructured, L8-llamaparse</w:t>
      </w:r>
    </w:p>
    <w:p>
      <w:pPr>
        <w:pStyle w:val="BodyText"/>
      </w:pPr>
      <w:r>
        <w:rPr>
          <w:bCs/>
          <w:b/>
        </w:rPr>
        <w:t xml:space="preserve">Regulated-FS note.</w:t>
      </w:r>
      <w:r>
        <w:t xml:space="preserve"> </w:t>
      </w:r>
      <w:r>
        <w:t xml:space="preserve">Large asset managers are likely to exceed the group-consolidated revenue threshold, so legal must clear the licence before any production use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OpenDataLab MinerU Team</w:t>
            </w:r>
          </w:p>
        </w:tc>
        <w:tc>
          <w:tcPr/>
          <w:p>
            <w:pPr>
              <w:pStyle w:val="Compact"/>
              <w:jc w:val="left"/>
            </w:pPr>
            <w:r>
              <w:t xml:space="preserve">Verified fact</w:t>
            </w:r>
          </w:p>
        </w:tc>
        <w:tc>
          <w:tcPr/>
          <w:p>
            <w:pPr>
              <w:pStyle w:val="Compact"/>
              <w:jc w:val="left"/>
            </w:pPr>
            <w:r>
              <w:t xml:space="preserve">A1-S054, A1-S055</w:t>
            </w:r>
          </w:p>
        </w:tc>
      </w:tr>
      <w:tr>
        <w:tc>
          <w:tcPr/>
          <w:p>
            <w:pPr>
              <w:pStyle w:val="Compact"/>
              <w:jc w:val="left"/>
            </w:pPr>
            <w:r>
              <w:t xml:space="preserve">Category</w:t>
            </w:r>
          </w:p>
        </w:tc>
        <w:tc>
          <w:tcPr/>
          <w:p>
            <w:pPr>
              <w:pStyle w:val="Compact"/>
              <w:jc w:val="left"/>
            </w:pPr>
            <w:r>
              <w:t xml:space="preserve">Open-source document parsing tool and local document library with VLM-based parsing tiers</w:t>
            </w:r>
          </w:p>
        </w:tc>
        <w:tc>
          <w:tcPr/>
          <w:p>
            <w:pPr>
              <w:pStyle w:val="Compact"/>
              <w:jc w:val="left"/>
            </w:pPr>
            <w:r>
              <w:t xml:space="preserve">Verified fact</w:t>
            </w:r>
          </w:p>
        </w:tc>
        <w:tc>
          <w:tcPr/>
          <w:p>
            <w:pPr>
              <w:pStyle w:val="Compact"/>
              <w:jc w:val="left"/>
            </w:pPr>
            <w:r>
              <w:t xml:space="preserve">A1-S055, A1-S010</w:t>
            </w:r>
          </w:p>
        </w:tc>
      </w:tr>
      <w:tr>
        <w:tc>
          <w:tcPr/>
          <w:p>
            <w:pPr>
              <w:pStyle w:val="Compact"/>
              <w:jc w:val="left"/>
            </w:pPr>
            <w:r>
              <w:t xml:space="preserve">Version / lineup</w:t>
            </w:r>
          </w:p>
        </w:tc>
        <w:tc>
          <w:tcPr/>
          <w:p>
            <w:pPr>
              <w:pStyle w:val="Compact"/>
              <w:jc w:val="left"/>
            </w:pPr>
            <w:r>
              <w:t xml:space="preserve">MinerU 4.0 line; mineru 4.0.10 released 29 September 2026</w:t>
            </w:r>
          </w:p>
        </w:tc>
        <w:tc>
          <w:tcPr/>
          <w:p>
            <w:pPr>
              <w:pStyle w:val="Compact"/>
              <w:jc w:val="left"/>
            </w:pPr>
            <w:r>
              <w:t xml:space="preserve">Verified fact</w:t>
            </w:r>
          </w:p>
        </w:tc>
        <w:tc>
          <w:tcPr/>
          <w:p>
            <w:pPr>
              <w:pStyle w:val="Compact"/>
              <w:jc w:val="left"/>
            </w:pPr>
            <w:r>
              <w:t xml:space="preserve">A1-S010, A1-S055, V1-S004</w:t>
            </w:r>
          </w:p>
        </w:tc>
      </w:tr>
      <w:tr>
        <w:tc>
          <w:tcPr/>
          <w:p>
            <w:pPr>
              <w:pStyle w:val="Compact"/>
              <w:jc w:val="left"/>
            </w:pPr>
            <w:r>
              <w:t xml:space="preserve">Licence</w:t>
            </w:r>
          </w:p>
        </w:tc>
        <w:tc>
          <w:tcPr/>
          <w:p>
            <w:pPr>
              <w:pStyle w:val="Compact"/>
              <w:jc w:val="left"/>
            </w:pPr>
            <w:r>
              <w:t xml:space="preserve">‘</w:t>
            </w:r>
            <w:r>
              <w:t xml:space="preserve">MinerU Open Source License</w:t>
            </w:r>
            <w:r>
              <w:t xml:space="preserve">’</w:t>
            </w:r>
            <w:r>
              <w:t xml:space="preserve">: Apache-2.0 plus additional terms - separate commercial licence required above 100M MAU or US$20M monthly revenue (group-consolidated); attribution required for online services; rights terminate automatically on breach</w:t>
            </w:r>
          </w:p>
        </w:tc>
        <w:tc>
          <w:tcPr/>
          <w:p>
            <w:pPr>
              <w:pStyle w:val="Compact"/>
              <w:jc w:val="left"/>
            </w:pPr>
            <w:r>
              <w:t xml:space="preserve">Verified fact</w:t>
            </w:r>
          </w:p>
        </w:tc>
        <w:tc>
          <w:tcPr/>
          <w:p>
            <w:pPr>
              <w:pStyle w:val="Compact"/>
              <w:jc w:val="left"/>
            </w:pPr>
            <w:r>
              <w:t xml:space="preserve">A1-S054, A1-S010, V1-S003</w:t>
            </w:r>
          </w:p>
        </w:tc>
      </w:tr>
      <w:tr>
        <w:tc>
          <w:tcPr/>
          <w:p>
            <w:pPr>
              <w:pStyle w:val="Compact"/>
              <w:jc w:val="left"/>
            </w:pPr>
            <w:r>
              <w:t xml:space="preserve">Status events</w:t>
            </w:r>
          </w:p>
        </w:tc>
        <w:tc>
          <w:tcPr/>
          <w:p>
            <w:pPr>
              <w:pStyle w:val="Compact"/>
              <w:jc w:val="left"/>
            </w:pPr>
            <w:r>
              <w:t xml:space="preserve">MinerU 4.0 released (3.x to 4.0 migration guide)</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Strategic direction</w:t>
            </w:r>
          </w:p>
        </w:tc>
        <w:tc>
          <w:tcPr/>
          <w:p>
            <w:pPr>
              <w:pStyle w:val="Compact"/>
              <w:jc w:val="left"/>
            </w:pPr>
            <w:r>
              <w:t xml:space="preserve">MinerU 4.0 adds four parsing tiers (Flash/Basic/Standard/Advanced), a document library with citation locators for agent reading, multi-format input and a router for multiple services</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What it does</w:t>
            </w:r>
          </w:p>
        </w:tc>
        <w:tc>
          <w:tcPr/>
          <w:p>
            <w:pPr>
              <w:pStyle w:val="Compact"/>
              <w:jc w:val="left"/>
            </w:pPr>
            <w:r>
              <w:t xml:space="preserve">Converts PDF, images, Office, OpenDocument, EPUB, OFD, HTML and CSV into Markdown/JSON and other formats, caches and searches results, and serves them to agents with stable citations.</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Stack position</w:t>
            </w:r>
          </w:p>
        </w:tc>
        <w:tc>
          <w:tcPr/>
          <w:p>
            <w:pPr>
              <w:pStyle w:val="Compact"/>
              <w:jc w:val="left"/>
            </w:pPr>
            <w:r>
              <w:t xml:space="preserve">L8 parsing/OCR; local-first with optional remote service (mineru.net)</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Integration</w:t>
            </w:r>
          </w:p>
        </w:tc>
        <w:tc>
          <w:tcPr/>
          <w:p>
            <w:pPr>
              <w:pStyle w:val="Compact"/>
              <w:jc w:val="left"/>
            </w:pPr>
            <w:r>
              <w:t xml:space="preserve">Python SDK, V1 API, CLI, Gradio WebUI, multi-service Router; remote parsing only with explicit –remote</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Dependencies</w:t>
            </w:r>
          </w:p>
        </w:tc>
        <w:tc>
          <w:tcPr/>
          <w:p>
            <w:pPr>
              <w:pStyle w:val="Compact"/>
              <w:jc w:val="left"/>
            </w:pPr>
            <w:r>
              <w:t xml:space="preserve">ONNX/PyTorch small models; llama.cpp, vLLM or LMDeploy for the VLM; Standard/Advanced tiers require GPU/MPS with 8 GB+ VRAM</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Parses locally by default; documents are not uploaded to the official service unless remote parsing is explicitly configured</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Security features</w:t>
            </w:r>
          </w:p>
        </w:tc>
        <w:tc>
          <w:tcPr/>
          <w:p>
            <w:pPr>
              <w:pStyle w:val="Compact"/>
              <w:jc w:val="left"/>
            </w:pPr>
            <w:r>
              <w:t xml:space="preserve">Anonymous aggregated telemetry (no document content or file names), can be disabled</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under MinerU licence below thresholds; commercial licence above thresholds (price not published)</w:t>
            </w:r>
          </w:p>
        </w:tc>
        <w:tc>
          <w:tcPr/>
          <w:p>
            <w:pPr>
              <w:pStyle w:val="Compact"/>
              <w:jc w:val="left"/>
            </w:pPr>
            <w:r>
              <w:t xml:space="preserve">Verified fact</w:t>
            </w:r>
          </w:p>
        </w:tc>
        <w:tc>
          <w:tcPr/>
          <w:p>
            <w:pPr>
              <w:pStyle w:val="Compact"/>
              <w:jc w:val="left"/>
            </w:pPr>
            <w:r>
              <w:t xml:space="preserve">A1-S054</w:t>
            </w:r>
          </w:p>
        </w:tc>
      </w:tr>
      <w:tr>
        <w:tc>
          <w:tcPr/>
          <w:p>
            <w:pPr>
              <w:pStyle w:val="Compact"/>
              <w:jc w:val="left"/>
            </w:pPr>
            <w:r>
              <w:t xml:space="preserve">Infrastructure cost</w:t>
            </w:r>
          </w:p>
        </w:tc>
        <w:tc>
          <w:tcPr/>
          <w:p>
            <w:pPr>
              <w:pStyle w:val="Compact"/>
              <w:jc w:val="left"/>
            </w:pPr>
            <w:r>
              <w:t xml:space="preserve">GPU with 8 GB+ VRAM needed for higher-quality tiers</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mineru package first on PyPI 13 June 2025; 96 releases</w:t>
            </w:r>
          </w:p>
        </w:tc>
        <w:tc>
          <w:tcPr/>
          <w:p>
            <w:pPr>
              <w:pStyle w:val="Compact"/>
              <w:jc w:val="left"/>
            </w:pPr>
            <w:r>
              <w:t xml:space="preserve">Verified fact</w:t>
            </w:r>
          </w:p>
        </w:tc>
        <w:tc>
          <w:tcPr/>
          <w:p>
            <w:pPr>
              <w:pStyle w:val="Compact"/>
              <w:jc w:val="left"/>
            </w:pPr>
            <w:r>
              <w:t xml:space="preserve">A1-S010</w:t>
            </w:r>
          </w:p>
        </w:tc>
      </w:tr>
      <w:tr>
        <w:tc>
          <w:tcPr/>
          <w:p>
            <w:pPr>
              <w:pStyle w:val="Compact"/>
              <w:jc w:val="left"/>
            </w:pPr>
            <w:r>
              <w:t xml:space="preserve">Deployment</w:t>
            </w:r>
          </w:p>
        </w:tc>
        <w:tc>
          <w:tcPr/>
          <w:p>
            <w:pPr>
              <w:pStyle w:val="Compact"/>
              <w:jc w:val="left"/>
            </w:pPr>
            <w:r>
              <w:t xml:space="preserve">saas: Yes (mineru.net web app / remote API); managed_cloud: Not publicly verified; vpc_byoc: Not publicly verified; private_cloud: Yes; self_hosted: Yes; on_prem: Yes</w:t>
            </w:r>
          </w:p>
        </w:tc>
        <w:tc>
          <w:tcPr/>
          <w:p>
            <w:pPr>
              <w:pStyle w:val="Compact"/>
            </w:pPr>
          </w:p>
        </w:tc>
        <w:tc>
          <w:tcPr/>
          <w:p>
            <w:pPr>
              <w:pStyle w:val="Compact"/>
            </w:pPr>
          </w:p>
        </w:tc>
      </w:tr>
    </w:tbl>
    <w:bookmarkEnd w:id="1534"/>
    <w:bookmarkStart w:id="1550" w:name="apify-l8-apify"/>
    <w:p>
      <w:pPr>
        <w:pStyle w:val="Heading2"/>
      </w:pPr>
      <w:r>
        <w:t xml:space="preserve">Apify (</w:t>
      </w:r>
      <w:r>
        <w:rPr>
          <w:rStyle w:val="VerbatimChar"/>
        </w:rPr>
        <w:t xml:space="preserve">L8-apify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Convenient for public long-tail scraping, but single US region, marketplace code risk and platform-specific Actors.</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Scraping, automation, proxy and storage; no parsing depth or governance metadata.</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Organisation accounts with customisable roles and per-resource permissions, enforced 2FA and session limits; SSO stated in Apify’s shared-responsibility documentation</w:t>
            </w:r>
            <w:r>
              <w:t xml:space="preserve"> </w:t>
            </w:r>
            <w:r>
              <w:rPr>
                <w:rStyle w:val="ClaimLabel"/>
              </w:rPr>
              <w:t xml:space="preserve">VF</w:t>
            </w:r>
            <w:r>
              <w:rPr>
                <w:rStyle w:val="FootnoteReference"/>
              </w:rPr>
              <w:footnoteReference w:id="1535"/>
            </w:r>
            <w:r>
              <w:t xml:space="preserve">; no audit log found, so 3.</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encryption in transit and at rest, tenant isolation.</w:t>
            </w:r>
          </w:p>
        </w:tc>
      </w:tr>
      <w:tr>
        <w:tc>
          <w:tcPr/>
          <w:p>
            <w:pPr>
              <w:pStyle w:val="Compact"/>
              <w:jc w:val="left"/>
            </w:pPr>
            <w:r>
              <w:t xml:space="preserve">Deployment flexibility</w:t>
            </w:r>
          </w:p>
        </w:tc>
        <w:tc>
          <w:tcPr/>
          <w:p>
            <w:pPr>
              <w:pStyle w:val="Compact"/>
              <w:jc w:val="right"/>
            </w:pPr>
            <w:r>
              <w:t xml:space="preserve">1</w:t>
            </w:r>
          </w:p>
        </w:tc>
        <w:tc>
          <w:tcPr/>
          <w:p>
            <w:pPr>
              <w:pStyle w:val="Compact"/>
              <w:jc w:val="left"/>
            </w:pPr>
            <w:r>
              <w:t xml:space="preserve">One SaaS region only (AWS us-east-1).</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Store Actors, MCP server and connectors.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Client library on PyPI since 2021 with frequent releases.</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plans and compute-unit rates.</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Platform-specific Actors and storage; proprietary API.</w:t>
            </w:r>
          </w:p>
        </w:tc>
      </w:tr>
      <w:tr>
        <w:tc>
          <w:tcPr/>
          <w:p>
            <w:pPr>
              <w:pStyle w:val="Compact"/>
              <w:jc w:val="left"/>
            </w:pPr>
            <w:r>
              <w:rPr>
                <w:bCs/>
                <w:b/>
              </w:rPr>
              <w:t xml:space="preserve">Total (generic / FS)</w:t>
            </w:r>
          </w:p>
        </w:tc>
        <w:tc>
          <w:tcPr/>
          <w:p>
            <w:pPr>
              <w:pStyle w:val="Compact"/>
              <w:jc w:val="right"/>
            </w:pPr>
            <w:r>
              <w:rPr>
                <w:bCs/>
                <w:b/>
              </w:rPr>
              <w:t xml:space="preserve">2.65 / 2.55</w:t>
            </w:r>
          </w:p>
        </w:tc>
        <w:tc>
          <w:tcPr/>
          <w:p>
            <w:pPr>
              <w:pStyle w:val="Compact"/>
            </w:pPr>
          </w:p>
        </w:tc>
      </w:tr>
    </w:tbl>
    <w:p>
      <w:pPr>
        <w:pStyle w:val="BodyText"/>
      </w:pPr>
      <w:r>
        <w:rPr>
          <w:iCs/>
          <w:i/>
        </w:rPr>
        <w:t xml:space="preserve">Evidence rules applied:</w:t>
      </w:r>
      <w:r>
        <w:t xml:space="preserve"> </w:t>
      </w:r>
      <w:r>
        <w:t xml:space="preserve">NPV cap lifted at CP2 review (8 October 2026): roles and SSO documented (B-REV-S025); no audit log found; Rule 7 (CP2 Q2) checked at CP2 rework: roles and SSO verified, no audit log found, so 3 kept</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2.55</w:t>
            </w:r>
          </w:p>
        </w:tc>
        <w:tc>
          <w:tcPr/>
          <w:p>
            <w:pPr>
              <w:pStyle w:val="Compact"/>
              <w:jc w:val="right"/>
            </w:pPr>
            <w:r>
              <w:t xml:space="preserve">2.75</w:t>
            </w:r>
          </w:p>
        </w:tc>
        <w:tc>
          <w:tcPr/>
          <w:p>
            <w:pPr>
              <w:pStyle w:val="Compact"/>
              <w:jc w:val="right"/>
            </w:pPr>
            <w:r>
              <w:t xml:space="preserve">2.45</w:t>
            </w:r>
          </w:p>
        </w:tc>
        <w:tc>
          <w:tcPr/>
          <w:p>
            <w:pPr>
              <w:pStyle w:val="Compact"/>
              <w:jc w:val="right"/>
            </w:pPr>
            <w:r>
              <w:t xml:space="preserve">2.80</w:t>
            </w:r>
          </w:p>
        </w:tc>
        <w:tc>
          <w:tcPr/>
          <w:p>
            <w:pPr>
              <w:pStyle w:val="Compact"/>
              <w:jc w:val="right"/>
            </w:pPr>
            <w:r>
              <w:t xml:space="preserve">2.60</w:t>
            </w:r>
          </w:p>
        </w:tc>
        <w:tc>
          <w:tcPr/>
          <w:p>
            <w:pPr>
              <w:pStyle w:val="Compact"/>
              <w:jc w:val="right"/>
            </w:pPr>
            <w:r>
              <w:t xml:space="preserve">2.75</w:t>
            </w:r>
          </w:p>
        </w:tc>
        <w:tc>
          <w:tcPr/>
          <w:p>
            <w:pPr>
              <w:pStyle w:val="Compact"/>
              <w:jc w:val="right"/>
            </w:pPr>
            <w:r>
              <w:t xml:space="preserve">2.60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Serverless</w:t>
      </w:r>
      <w:r>
        <w:t xml:space="preserve"> </w:t>
      </w:r>
      <w:r>
        <w:t xml:space="preserve">‘</w:t>
      </w:r>
      <w:r>
        <w:t xml:space="preserve">Actor</w:t>
      </w:r>
      <w:r>
        <w:t xml:space="preserve">’</w:t>
      </w:r>
      <w:r>
        <w:t xml:space="preserve"> </w:t>
      </w:r>
      <w:r>
        <w:t xml:space="preserve">platform for scrapers and automations with Apify Proxy, datasets, key-value stores and request queues, the Apify Store marketplace and an MCP server</w:t>
      </w:r>
      <w:r>
        <w:t xml:space="preserve"> </w:t>
      </w:r>
      <w:r>
        <w:rPr>
          <w:rStyle w:val="ClaimLabel"/>
        </w:rPr>
        <w:t xml:space="preserve">VF</w:t>
      </w:r>
      <w:r>
        <w:rPr>
          <w:rStyle w:val="FootnoteReference"/>
        </w:rPr>
        <w:footnoteReference w:id="1537"/>
      </w:r>
      <w:r>
        <w:t xml:space="preserve">.</w:t>
      </w:r>
    </w:p>
    <w:p>
      <w:pPr>
        <w:pStyle w:val="BodyText"/>
      </w:pPr>
      <w:r>
        <w:rPr>
          <w:bCs/>
          <w:b/>
        </w:rPr>
        <w:t xml:space="preserve">Strengths</w:t>
      </w:r>
    </w:p>
    <w:p>
      <w:pPr>
        <w:numPr>
          <w:ilvl w:val="0"/>
          <w:numId w:val="1318"/>
        </w:numPr>
        <w:pStyle w:val="Compact"/>
      </w:pPr>
      <w:r>
        <w:t xml:space="preserve">Large marketplace of ready-made Actors</w:t>
      </w:r>
      <w:r>
        <w:t xml:space="preserve"> </w:t>
      </w:r>
      <w:r>
        <w:rPr>
          <w:rStyle w:val="ClaimLabel"/>
        </w:rPr>
        <w:t xml:space="preserve">VF</w:t>
      </w:r>
      <w:r>
        <w:rPr>
          <w:rStyle w:val="FootnoteReference"/>
        </w:rPr>
        <w:footnoteReference w:id="1540"/>
      </w:r>
    </w:p>
    <w:p>
      <w:pPr>
        <w:numPr>
          <w:ilvl w:val="0"/>
          <w:numId w:val="1318"/>
        </w:numPr>
        <w:pStyle w:val="Compact"/>
      </w:pPr>
      <w:r>
        <w:t xml:space="preserve">SOC 2 Type II with report via trust.apify.com</w:t>
      </w:r>
      <w:r>
        <w:t xml:space="preserve"> </w:t>
      </w:r>
      <w:r>
        <w:rPr>
          <w:rStyle w:val="ClaimLabel"/>
        </w:rPr>
        <w:t xml:space="preserve">VF</w:t>
      </w:r>
      <w:r>
        <w:rPr>
          <w:rStyle w:val="FootnoteReference"/>
        </w:rPr>
        <w:footnoteReference w:id="1541"/>
      </w:r>
    </w:p>
    <w:p>
      <w:pPr>
        <w:numPr>
          <w:ilvl w:val="0"/>
          <w:numId w:val="1318"/>
        </w:numPr>
        <w:pStyle w:val="Compact"/>
      </w:pPr>
      <w:r>
        <w:t xml:space="preserve">Transparent compute-unit pricing</w:t>
      </w:r>
      <w:r>
        <w:t xml:space="preserve"> </w:t>
      </w:r>
      <w:r>
        <w:rPr>
          <w:rStyle w:val="ClaimLabel"/>
        </w:rPr>
        <w:t xml:space="preserve">VF</w:t>
      </w:r>
      <w:r>
        <w:rPr>
          <w:rStyle w:val="FootnoteReference"/>
        </w:rPr>
        <w:footnoteReference w:id="1544"/>
      </w:r>
    </w:p>
    <w:p>
      <w:pPr>
        <w:pStyle w:val="FirstParagraph"/>
      </w:pPr>
      <w:r>
        <w:rPr>
          <w:bCs/>
          <w:b/>
        </w:rPr>
        <w:t xml:space="preserve">Limitations and risks</w:t>
      </w:r>
    </w:p>
    <w:p>
      <w:pPr>
        <w:numPr>
          <w:ilvl w:val="0"/>
          <w:numId w:val="1319"/>
        </w:numPr>
        <w:pStyle w:val="Compact"/>
      </w:pPr>
      <w:r>
        <w:t xml:space="preserve">Hosted only in AWS us-east-1; no EU region documented</w:t>
      </w:r>
      <w:r>
        <w:t xml:space="preserve"> </w:t>
      </w:r>
      <w:r>
        <w:rPr>
          <w:rStyle w:val="ClaimLabel"/>
        </w:rPr>
        <w:t xml:space="preserve">VF</w:t>
      </w:r>
      <w:r>
        <w:rPr>
          <w:rStyle w:val="FootnoteReference"/>
        </w:rPr>
        <w:footnoteReference w:id="1546"/>
      </w:r>
    </w:p>
    <w:p>
      <w:pPr>
        <w:numPr>
          <w:ilvl w:val="0"/>
          <w:numId w:val="1319"/>
        </w:numPr>
        <w:pStyle w:val="Compact"/>
      </w:pPr>
      <w:r>
        <w:t xml:space="preserve">Third-party Store Actors are outside Apify’s control under its shared-responsibility model</w:t>
      </w:r>
      <w:r>
        <w:t xml:space="preserve"> </w:t>
      </w:r>
      <w:r>
        <w:rPr>
          <w:rStyle w:val="ClaimLabel"/>
        </w:rPr>
        <w:t xml:space="preserve">VF</w:t>
      </w:r>
      <w:r>
        <w:rPr>
          <w:rStyle w:val="FootnoteReference"/>
        </w:rPr>
        <w:footnoteReference w:id="1548"/>
      </w:r>
    </w:p>
    <w:p>
      <w:pPr>
        <w:numPr>
          <w:ilvl w:val="0"/>
          <w:numId w:val="1319"/>
        </w:numPr>
        <w:pStyle w:val="Compact"/>
      </w:pPr>
      <w:r>
        <w:t xml:space="preserve">Actors and storage are platform-specific</w:t>
      </w:r>
      <w:r>
        <w:t xml:space="preserve"> </w:t>
      </w:r>
      <w:r>
        <w:rPr>
          <w:rStyle w:val="ClaimLabel"/>
        </w:rPr>
        <w:t xml:space="preserve">VF</w:t>
      </w:r>
      <w:r>
        <w:rPr>
          <w:rStyle w:val="FootnoteReference"/>
        </w:rPr>
        <w:footnoteReference w:id="1549"/>
      </w:r>
    </w:p>
    <w:p>
      <w:pPr>
        <w:numPr>
          <w:ilvl w:val="0"/>
          <w:numId w:val="1319"/>
        </w:numPr>
        <w:pStyle w:val="Compact"/>
      </w:pPr>
      <w:r>
        <w:t xml:space="preserve">Access controls and enterprise support not verified</w:t>
      </w:r>
      <w:r>
        <w:t xml:space="preserve"> </w:t>
      </w:r>
      <w:r>
        <w:rPr>
          <w:rStyle w:val="ClaimLabel"/>
        </w:rPr>
        <w:t xml:space="preserve">NPV</w:t>
      </w:r>
    </w:p>
    <w:p>
      <w:pPr>
        <w:pStyle w:val="FirstParagraph"/>
      </w:pPr>
      <w:r>
        <w:rPr>
          <w:bCs/>
          <w:b/>
        </w:rPr>
        <w:t xml:space="preserve">Choose when</w:t>
      </w:r>
    </w:p>
    <w:p>
      <w:pPr>
        <w:numPr>
          <w:ilvl w:val="0"/>
          <w:numId w:val="1320"/>
        </w:numPr>
        <w:pStyle w:val="Compact"/>
      </w:pPr>
      <w:r>
        <w:t xml:space="preserve">Long-tail public-web acquisition where a maintained Actor already exists and the data is public</w:t>
      </w:r>
    </w:p>
    <w:p>
      <w:pPr>
        <w:numPr>
          <w:ilvl w:val="0"/>
          <w:numId w:val="1320"/>
        </w:numPr>
        <w:pStyle w:val="Compact"/>
      </w:pPr>
      <w:r>
        <w:t xml:space="preserve">Short-lived research or market-data collection that never touches client data</w:t>
      </w:r>
    </w:p>
    <w:p>
      <w:pPr>
        <w:pStyle w:val="FirstParagraph"/>
      </w:pPr>
      <w:r>
        <w:rPr>
          <w:bCs/>
          <w:b/>
        </w:rPr>
        <w:t xml:space="preserve">Avoid when</w:t>
      </w:r>
    </w:p>
    <w:p>
      <w:pPr>
        <w:numPr>
          <w:ilvl w:val="0"/>
          <w:numId w:val="1321"/>
        </w:numPr>
        <w:pStyle w:val="Compact"/>
      </w:pPr>
      <w:r>
        <w:t xml:space="preserve">Any personal, client or confidential data is involved</w:t>
      </w:r>
    </w:p>
    <w:p>
      <w:pPr>
        <w:numPr>
          <w:ilvl w:val="0"/>
          <w:numId w:val="1321"/>
        </w:numPr>
        <w:pStyle w:val="Compact"/>
      </w:pPr>
      <w:r>
        <w:t xml:space="preserve">Data must be processed in the EU or UK</w:t>
      </w:r>
    </w:p>
    <w:p>
      <w:pPr>
        <w:pStyle w:val="FirstParagraph"/>
      </w:pPr>
      <w:r>
        <w:rPr>
          <w:bCs/>
          <w:b/>
        </w:rPr>
        <w:t xml:space="preserve">Nearest competitors:</w:t>
      </w:r>
      <w:r>
        <w:t xml:space="preserve"> </w:t>
      </w:r>
      <w:r>
        <w:t xml:space="preserve">L8-firecrawl, L8-crawl4ai</w:t>
      </w:r>
    </w:p>
    <w:p>
      <w:pPr>
        <w:pStyle w:val="BodyText"/>
      </w:pPr>
      <w:r>
        <w:rPr>
          <w:bCs/>
          <w:b/>
        </w:rPr>
        <w:t xml:space="preserve">Regulated-FS note.</w:t>
      </w:r>
      <w:r>
        <w:t xml:space="preserve"> </w:t>
      </w:r>
      <w:r>
        <w:t xml:space="preserve">US-only processing and third-party Actors make it unsuitable for anything beyond public data; review each Actor as third-party code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Apify Technologies s.r.o.</w:t>
            </w:r>
          </w:p>
        </w:tc>
        <w:tc>
          <w:tcPr/>
          <w:p>
            <w:pPr>
              <w:pStyle w:val="Compact"/>
              <w:jc w:val="left"/>
            </w:pPr>
            <w:r>
              <w:t xml:space="preserve">Verified fact</w:t>
            </w:r>
          </w:p>
        </w:tc>
        <w:tc>
          <w:tcPr/>
          <w:p>
            <w:pPr>
              <w:pStyle w:val="Compact"/>
              <w:jc w:val="left"/>
            </w:pPr>
            <w:r>
              <w:t xml:space="preserve">A1-S016</w:t>
            </w:r>
          </w:p>
        </w:tc>
      </w:tr>
      <w:tr>
        <w:tc>
          <w:tcPr/>
          <w:p>
            <w:pPr>
              <w:pStyle w:val="Compact"/>
              <w:jc w:val="left"/>
            </w:pPr>
            <w:r>
              <w:t xml:space="preserve">Category</w:t>
            </w:r>
          </w:p>
        </w:tc>
        <w:tc>
          <w:tcPr/>
          <w:p>
            <w:pPr>
              <w:pStyle w:val="Compact"/>
              <w:jc w:val="left"/>
            </w:pPr>
            <w:r>
              <w:t xml:space="preserve">Web scraping and automation platform with an Actor marketplace (Apify Store), managed proxy and storage</w:t>
            </w:r>
          </w:p>
        </w:tc>
        <w:tc>
          <w:tcPr/>
          <w:p>
            <w:pPr>
              <w:pStyle w:val="Compact"/>
              <w:jc w:val="left"/>
            </w:pPr>
            <w:r>
              <w:t xml:space="preserve">Verified fact</w:t>
            </w:r>
          </w:p>
        </w:tc>
        <w:tc>
          <w:tcPr/>
          <w:p>
            <w:pPr>
              <w:pStyle w:val="Compact"/>
              <w:jc w:val="left"/>
            </w:pPr>
            <w:r>
              <w:t xml:space="preserve">A1-S087, A1-S089</w:t>
            </w:r>
          </w:p>
        </w:tc>
      </w:tr>
      <w:tr>
        <w:tc>
          <w:tcPr/>
          <w:p>
            <w:pPr>
              <w:pStyle w:val="Compact"/>
              <w:jc w:val="left"/>
            </w:pPr>
            <w:r>
              <w:t xml:space="preserve">Version / lineup</w:t>
            </w:r>
          </w:p>
        </w:tc>
        <w:tc>
          <w:tcPr/>
          <w:p>
            <w:pPr>
              <w:pStyle w:val="Compact"/>
              <w:jc w:val="left"/>
            </w:pPr>
            <w:r>
              <w:t xml:space="preserve">SaaS platform; apify-client (Python) 3.2.1, released 25 September 2026</w:t>
            </w:r>
          </w:p>
        </w:tc>
        <w:tc>
          <w:tcPr/>
          <w:p>
            <w:pPr>
              <w:pStyle w:val="Compact"/>
              <w:jc w:val="left"/>
            </w:pPr>
            <w:r>
              <w:t xml:space="preserve">Verified fact</w:t>
            </w:r>
          </w:p>
        </w:tc>
        <w:tc>
          <w:tcPr/>
          <w:p>
            <w:pPr>
              <w:pStyle w:val="Compact"/>
              <w:jc w:val="left"/>
            </w:pPr>
            <w:r>
              <w:t xml:space="preserve">A1-S016</w:t>
            </w:r>
          </w:p>
        </w:tc>
      </w:tr>
      <w:tr>
        <w:tc>
          <w:tcPr/>
          <w:p>
            <w:pPr>
              <w:pStyle w:val="Compact"/>
              <w:jc w:val="left"/>
            </w:pPr>
            <w:r>
              <w:t xml:space="preserve">Licence</w:t>
            </w:r>
          </w:p>
        </w:tc>
        <w:tc>
          <w:tcPr/>
          <w:p>
            <w:pPr>
              <w:pStyle w:val="Compact"/>
              <w:jc w:val="left"/>
            </w:pPr>
            <w:r>
              <w:t xml:space="preserve">Proprietary platform; Python API client Apache-2.0</w:t>
            </w:r>
          </w:p>
        </w:tc>
        <w:tc>
          <w:tcPr/>
          <w:p>
            <w:pPr>
              <w:pStyle w:val="Compact"/>
              <w:jc w:val="left"/>
            </w:pPr>
            <w:r>
              <w:t xml:space="preserve">Verified fact</w:t>
            </w:r>
          </w:p>
        </w:tc>
        <w:tc>
          <w:tcPr/>
          <w:p>
            <w:pPr>
              <w:pStyle w:val="Compact"/>
              <w:jc w:val="left"/>
            </w:pPr>
            <w:r>
              <w:t xml:space="preserve">A1-S016</w:t>
            </w:r>
          </w:p>
        </w:tc>
      </w:tr>
      <w:tr>
        <w:tc>
          <w:tcPr/>
          <w:p>
            <w:pPr>
              <w:pStyle w:val="Compact"/>
              <w:jc w:val="left"/>
            </w:pPr>
            <w:r>
              <w:t xml:space="preserve">Strategic direction</w:t>
            </w:r>
          </w:p>
        </w:tc>
        <w:tc>
          <w:tcPr/>
          <w:p>
            <w:pPr>
              <w:pStyle w:val="Compact"/>
              <w:jc w:val="left"/>
            </w:pPr>
            <w:r>
              <w:t xml:space="preserve">Exposes Store Actors to AI agents through the Apify MCP server (mcp.apify.com)</w:t>
            </w:r>
          </w:p>
        </w:tc>
        <w:tc>
          <w:tcPr/>
          <w:p>
            <w:pPr>
              <w:pStyle w:val="Compact"/>
              <w:jc w:val="left"/>
            </w:pPr>
            <w:r>
              <w:t xml:space="preserve">Verified fact</w:t>
            </w:r>
          </w:p>
        </w:tc>
        <w:tc>
          <w:tcPr/>
          <w:p>
            <w:pPr>
              <w:pStyle w:val="Compact"/>
              <w:jc w:val="left"/>
            </w:pPr>
            <w:r>
              <w:t xml:space="preserve">A1-S089</w:t>
            </w:r>
          </w:p>
        </w:tc>
      </w:tr>
      <w:tr>
        <w:tc>
          <w:tcPr/>
          <w:p>
            <w:pPr>
              <w:pStyle w:val="Compact"/>
              <w:jc w:val="left"/>
            </w:pPr>
            <w:r>
              <w:t xml:space="preserve">What it does</w:t>
            </w:r>
          </w:p>
        </w:tc>
        <w:tc>
          <w:tcPr/>
          <w:p>
            <w:pPr>
              <w:pStyle w:val="Compact"/>
              <w:jc w:val="left"/>
            </w:pPr>
            <w:r>
              <w:t xml:space="preserve">Runs serverless</w:t>
            </w:r>
            <w:r>
              <w:t xml:space="preserve"> </w:t>
            </w:r>
            <w:r>
              <w:t xml:space="preserve">‘</w:t>
            </w:r>
            <w:r>
              <w:t xml:space="preserve">Actors</w:t>
            </w:r>
            <w:r>
              <w:t xml:space="preserve">’</w:t>
            </w:r>
            <w:r>
              <w:t xml:space="preserve"> </w:t>
            </w:r>
            <w:r>
              <w:t xml:space="preserve">(scrapers and automations) in isolated containers, routes traffic through Apify Proxy, and stores results in datasets, key-value stores and request queues reachable via API.</w:t>
            </w:r>
          </w:p>
        </w:tc>
        <w:tc>
          <w:tcPr/>
          <w:p>
            <w:pPr>
              <w:pStyle w:val="Compact"/>
              <w:jc w:val="left"/>
            </w:pPr>
            <w:r>
              <w:t xml:space="preserve">Verified fact</w:t>
            </w:r>
          </w:p>
        </w:tc>
        <w:tc>
          <w:tcPr/>
          <w:p>
            <w:pPr>
              <w:pStyle w:val="Compact"/>
              <w:jc w:val="left"/>
            </w:pPr>
            <w:r>
              <w:t xml:space="preserve">A1-S087</w:t>
            </w:r>
          </w:p>
        </w:tc>
      </w:tr>
      <w:tr>
        <w:tc>
          <w:tcPr/>
          <w:p>
            <w:pPr>
              <w:pStyle w:val="Compact"/>
              <w:jc w:val="left"/>
            </w:pPr>
            <w:r>
              <w:t xml:space="preserve">Stack position</w:t>
            </w:r>
          </w:p>
        </w:tc>
        <w:tc>
          <w:tcPr/>
          <w:p>
            <w:pPr>
              <w:pStyle w:val="Compact"/>
              <w:jc w:val="left"/>
            </w:pPr>
            <w:r>
              <w:t xml:space="preserve">L8 web acquisition; overlaps L4 tools via MCP</w:t>
            </w:r>
          </w:p>
        </w:tc>
        <w:tc>
          <w:tcPr/>
          <w:p>
            <w:pPr>
              <w:pStyle w:val="Compact"/>
              <w:jc w:val="left"/>
            </w:pPr>
            <w:r>
              <w:t xml:space="preserve">Verified fact</w:t>
            </w:r>
          </w:p>
        </w:tc>
        <w:tc>
          <w:tcPr/>
          <w:p>
            <w:pPr>
              <w:pStyle w:val="Compact"/>
              <w:jc w:val="left"/>
            </w:pPr>
            <w:r>
              <w:t xml:space="preserve">A1-S087, A1-S089</w:t>
            </w:r>
          </w:p>
        </w:tc>
      </w:tr>
      <w:tr>
        <w:tc>
          <w:tcPr/>
          <w:p>
            <w:pPr>
              <w:pStyle w:val="Compact"/>
              <w:jc w:val="left"/>
            </w:pPr>
            <w:r>
              <w:t xml:space="preserve">Integration</w:t>
            </w:r>
          </w:p>
        </w:tc>
        <w:tc>
          <w:tcPr/>
          <w:p>
            <w:pPr>
              <w:pStyle w:val="Compact"/>
              <w:jc w:val="left"/>
            </w:pPr>
            <w:r>
              <w:t xml:space="preserve">REST API v2, JavaScript and Python clients, webhooks, MCP server, third-party connectors</w:t>
            </w:r>
          </w:p>
        </w:tc>
        <w:tc>
          <w:tcPr/>
          <w:p>
            <w:pPr>
              <w:pStyle w:val="Compact"/>
              <w:jc w:val="left"/>
            </w:pPr>
            <w:r>
              <w:t xml:space="preserve">Verified fact</w:t>
            </w:r>
          </w:p>
        </w:tc>
        <w:tc>
          <w:tcPr/>
          <w:p>
            <w:pPr>
              <w:pStyle w:val="Compact"/>
              <w:jc w:val="left"/>
            </w:pPr>
            <w:r>
              <w:t xml:space="preserve">A1-S087, A1-S089</w:t>
            </w:r>
          </w:p>
        </w:tc>
      </w:tr>
      <w:tr>
        <w:tc>
          <w:tcPr/>
          <w:p>
            <w:pPr>
              <w:pStyle w:val="Compact"/>
              <w:jc w:val="left"/>
            </w:pPr>
            <w:r>
              <w:t xml:space="preserve">Dependencies</w:t>
            </w:r>
          </w:p>
        </w:tc>
        <w:tc>
          <w:tcPr/>
          <w:p>
            <w:pPr>
              <w:pStyle w:val="Compact"/>
              <w:jc w:val="left"/>
            </w:pPr>
            <w:r>
              <w:t xml:space="preserve">Hosted on AWS in a single region (us-east-1) across multiple Availability Zones; MongoDB Atlas, S3 and DynamoDB</w:t>
            </w:r>
          </w:p>
        </w:tc>
        <w:tc>
          <w:tcPr/>
          <w:p>
            <w:pPr>
              <w:pStyle w:val="Compact"/>
              <w:jc w:val="left"/>
            </w:pPr>
            <w:r>
              <w:t xml:space="preserve">Verified fact</w:t>
            </w:r>
          </w:p>
        </w:tc>
        <w:tc>
          <w:tcPr/>
          <w:p>
            <w:pPr>
              <w:pStyle w:val="Compact"/>
              <w:jc w:val="left"/>
            </w:pPr>
            <w:r>
              <w:t xml:space="preserve">A1-S086, A1-S087</w:t>
            </w:r>
          </w:p>
        </w:tc>
      </w:tr>
      <w:tr>
        <w:tc>
          <w:tcPr/>
          <w:p>
            <w:pPr>
              <w:pStyle w:val="Compact"/>
              <w:jc w:val="left"/>
            </w:pPr>
            <w:r>
              <w:t xml:space="preserve">Certifications</w:t>
            </w:r>
          </w:p>
        </w:tc>
        <w:tc>
          <w:tcPr/>
          <w:p>
            <w:pPr>
              <w:pStyle w:val="Compact"/>
              <w:jc w:val="left"/>
            </w:pPr>
            <w:r>
              <w:t xml:space="preserve">SOC 2 Type II (report via trust.apify.com)</w:t>
            </w:r>
          </w:p>
        </w:tc>
        <w:tc>
          <w:tcPr/>
          <w:p>
            <w:pPr>
              <w:pStyle w:val="Compact"/>
              <w:jc w:val="left"/>
            </w:pPr>
            <w:r>
              <w:t xml:space="preserve">Verified fact</w:t>
            </w:r>
          </w:p>
        </w:tc>
        <w:tc>
          <w:tcPr/>
          <w:p>
            <w:pPr>
              <w:pStyle w:val="Compact"/>
              <w:jc w:val="left"/>
            </w:pPr>
            <w:r>
              <w:t xml:space="preserve">A1-S085, V1-S089</w:t>
            </w:r>
          </w:p>
        </w:tc>
      </w:tr>
      <w:tr>
        <w:tc>
          <w:tcPr/>
          <w:p>
            <w:pPr>
              <w:pStyle w:val="Compact"/>
              <w:jc w:val="left"/>
            </w:pPr>
            <w:r>
              <w:t xml:space="preserve">GDPR / residency</w:t>
            </w:r>
          </w:p>
        </w:tc>
        <w:tc>
          <w:tcPr/>
          <w:p>
            <w:pPr>
              <w:pStyle w:val="Compact"/>
              <w:jc w:val="left"/>
            </w:pPr>
            <w:r>
              <w:t xml:space="preserve">Platform data hosted in AWS us-east-1 (no EU region documented)</w:t>
            </w:r>
          </w:p>
        </w:tc>
        <w:tc>
          <w:tcPr/>
          <w:p>
            <w:pPr>
              <w:pStyle w:val="Compact"/>
              <w:jc w:val="left"/>
            </w:pPr>
            <w:r>
              <w:t xml:space="preserve">Verified fact</w:t>
            </w:r>
          </w:p>
        </w:tc>
        <w:tc>
          <w:tcPr/>
          <w:p>
            <w:pPr>
              <w:pStyle w:val="Compact"/>
              <w:jc w:val="left"/>
            </w:pPr>
            <w:r>
              <w:t xml:space="preserve">A1-S086, V1-S089</w:t>
            </w:r>
          </w:p>
        </w:tc>
      </w:tr>
      <w:tr>
        <w:tc>
          <w:tcPr/>
          <w:p>
            <w:pPr>
              <w:pStyle w:val="Compact"/>
              <w:jc w:val="left"/>
            </w:pPr>
            <w:r>
              <w:t xml:space="preserve">Security features</w:t>
            </w:r>
          </w:p>
        </w:tc>
        <w:tc>
          <w:tcPr/>
          <w:p>
            <w:pPr>
              <w:pStyle w:val="Compact"/>
              <w:jc w:val="left"/>
            </w:pPr>
            <w:r>
              <w:t xml:space="preserve">Encryption in transit and at rest; tenant isolation; shared-responsibility model documented</w:t>
            </w:r>
          </w:p>
        </w:tc>
        <w:tc>
          <w:tcPr/>
          <w:p>
            <w:pPr>
              <w:pStyle w:val="Compact"/>
              <w:jc w:val="left"/>
            </w:pPr>
            <w:r>
              <w:t xml:space="preserve">Verified fact</w:t>
            </w:r>
          </w:p>
        </w:tc>
        <w:tc>
          <w:tcPr/>
          <w:p>
            <w:pPr>
              <w:pStyle w:val="Compact"/>
              <w:jc w:val="left"/>
            </w:pPr>
            <w:r>
              <w:t xml:space="preserve">A1-S086, A1-S085</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US$0 (US$5 prepaid usage, CU US$0.20); Starter US$19/month (CU US$0.20); Scale US$199/month (CU US$0.16); Business US$999/month (CU US$0.13); 1 CU = 1 GB RAM for 1 hour</w:t>
            </w:r>
          </w:p>
        </w:tc>
        <w:tc>
          <w:tcPr/>
          <w:p>
            <w:pPr>
              <w:pStyle w:val="Compact"/>
              <w:jc w:val="left"/>
            </w:pPr>
            <w:r>
              <w:t xml:space="preserve">Verified fact</w:t>
            </w:r>
          </w:p>
        </w:tc>
        <w:tc>
          <w:tcPr/>
          <w:p>
            <w:pPr>
              <w:pStyle w:val="Compact"/>
              <w:jc w:val="left"/>
            </w:pPr>
            <w:r>
              <w:t xml:space="preserve">A1-S133, A1-S088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Apify Store Actors; MCP clients</w:t>
            </w:r>
          </w:p>
        </w:tc>
        <w:tc>
          <w:tcPr/>
          <w:p>
            <w:pPr>
              <w:pStyle w:val="Compact"/>
              <w:jc w:val="left"/>
            </w:pPr>
            <w:r>
              <w:t xml:space="preserve">Verified fact</w:t>
            </w:r>
          </w:p>
        </w:tc>
        <w:tc>
          <w:tcPr/>
          <w:p>
            <w:pPr>
              <w:pStyle w:val="Compact"/>
              <w:jc w:val="left"/>
            </w:pPr>
            <w:r>
              <w:t xml:space="preserve">A1-S089</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apify-client first on PyPI 17 May 2021; 237 releases</w:t>
            </w:r>
          </w:p>
        </w:tc>
        <w:tc>
          <w:tcPr/>
          <w:p>
            <w:pPr>
              <w:pStyle w:val="Compact"/>
              <w:jc w:val="left"/>
            </w:pPr>
            <w:r>
              <w:t xml:space="preserve">Verified fact</w:t>
            </w:r>
          </w:p>
        </w:tc>
        <w:tc>
          <w:tcPr/>
          <w:p>
            <w:pPr>
              <w:pStyle w:val="Compact"/>
              <w:jc w:val="left"/>
            </w:pPr>
            <w:r>
              <w:t xml:space="preserve">A1-S016</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1550"/>
    <w:bookmarkEnd w:id="1551"/>
    <w:bookmarkStart w:id="1726" w:name="l9-evaluation-and-observability"/>
    <w:p>
      <w:pPr>
        <w:pStyle w:val="Heading1"/>
      </w:pPr>
      <w:r>
        <w:t xml:space="preserve">L9: Evaluation and observability</w:t>
      </w:r>
    </w:p>
    <w:bookmarkStart w:id="1562" w:name="X1852a3243a874268224d7d792f5b80128cefa51"/>
    <w:p>
      <w:pPr>
        <w:pStyle w:val="Heading2"/>
      </w:pPr>
      <w:r>
        <w:t xml:space="preserve">MLflow (GenAI capabilities: tracing, evaluation, prompt registry, AI Gateway) (</w:t>
      </w:r>
      <w:r>
        <w:rPr>
          <w:rStyle w:val="VerbatimChar"/>
        </w:rPr>
        <w:t xml:space="preserve">L9-mlflow-genai</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Apache-2.0, Linux Foundation-hosted and OTel-native, with managed options on the major clouds; the most portable platform of record where an ML platform already exists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Tracing, evaluation, monitoring, prompt registry and gateway; red-teaming not native.</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Scored on the managed route the decision tree recommends. On Amazon SageMaker and Azure ML (A1-S103), platform IAM, SSO and audit logging are presumed under rule 6 (CP2 Q1), so 4 (within the rule 2 cap of 4); platform controls presumed (CP2 Q1); confirm per service. The Databricks, Nebius and OpenShift AI routes are not covered by the presumption, and the open-source tracking server’s own controls remain 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Inherits host controls; clear Apache-2.0 licence and foundation hosting; managed-service certifications must be checked per provider.</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Five managed services, self-host and on-premises clusters.</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OTel- and MCP-native; managed by multiple clouds; integrated by other L9 tools (Langfuse guide).</w:t>
            </w:r>
          </w:p>
        </w:tc>
      </w:tr>
      <w:tr>
        <w:tc>
          <w:tcPr/>
          <w:p>
            <w:pPr>
              <w:pStyle w:val="Compact"/>
              <w:jc w:val="left"/>
            </w:pPr>
            <w:r>
              <w:t xml:space="preserve">Reliability and maturity</w:t>
            </w:r>
          </w:p>
        </w:tc>
        <w:tc>
          <w:tcPr/>
          <w:p>
            <w:pPr>
              <w:pStyle w:val="Compact"/>
              <w:jc w:val="right"/>
            </w:pPr>
            <w:r>
              <w:t xml:space="preserve">5</w:t>
            </w:r>
          </w:p>
        </w:tc>
        <w:tc>
          <w:tcPr/>
          <w:p>
            <w:pPr>
              <w:pStyle w:val="Compact"/>
              <w:jc w:val="left"/>
            </w:pPr>
            <w:r>
              <w:t xml:space="preserve">Since 2018, foundation-hosted.</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managed pricing per provider; tracking-server operations if self-hosted.</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Apache-2.0, Linux Foundation governance, OTel.</w:t>
            </w:r>
          </w:p>
        </w:tc>
      </w:tr>
      <w:tr>
        <w:tc>
          <w:tcPr/>
          <w:p>
            <w:pPr>
              <w:pStyle w:val="Compact"/>
              <w:jc w:val="left"/>
            </w:pPr>
            <w:r>
              <w:rPr>
                <w:bCs/>
                <w:b/>
              </w:rPr>
              <w:t xml:space="preserve">Total (generic / FS)</w:t>
            </w:r>
          </w:p>
        </w:tc>
        <w:tc>
          <w:tcPr/>
          <w:p>
            <w:pPr>
              <w:pStyle w:val="Compact"/>
              <w:jc w:val="right"/>
            </w:pPr>
            <w:r>
              <w:rPr>
                <w:bCs/>
                <w:b/>
              </w:rPr>
              <w:t xml:space="preserve">4.25 / 4.25</w:t>
            </w:r>
          </w:p>
        </w:tc>
        <w:tc>
          <w:tcPr/>
          <w:p>
            <w:pPr>
              <w:pStyle w:val="Compact"/>
            </w:pPr>
          </w:p>
        </w:tc>
      </w:tr>
    </w:tbl>
    <w:p>
      <w:pPr>
        <w:pStyle w:val="BodyText"/>
      </w:pPr>
      <w:r>
        <w:rPr>
          <w:iCs/>
          <w:i/>
        </w:rPr>
        <w:t xml:space="preserve">Evidence rules applied:</w:t>
      </w:r>
      <w:r>
        <w:t xml:space="preserve"> </w:t>
      </w:r>
      <w:r>
        <w:t xml:space="preserve">Rule 2 (self-hosted software) applied: NPV cap not applied; enterprise_readiness and security_compliance scored on what the software enables and on project hygiene, capped at 4; inherits host controls; Rule 6 (CP2 Q1, hyperscaler presumption) applied at CP2 rework (8 October 2026) to the SageMaker and Azure ML managed routes: enterprise_readiness 3 -&gt; 4; platform controls presumed (CP2 Q1); confirm per service</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4.25</w:t>
            </w:r>
          </w:p>
        </w:tc>
        <w:tc>
          <w:tcPr/>
          <w:p>
            <w:pPr>
              <w:pStyle w:val="Compact"/>
              <w:jc w:val="right"/>
            </w:pPr>
            <w:r>
              <w:t xml:space="preserve">4.25</w:t>
            </w:r>
          </w:p>
        </w:tc>
        <w:tc>
          <w:tcPr/>
          <w:p>
            <w:pPr>
              <w:pStyle w:val="Compact"/>
              <w:jc w:val="right"/>
            </w:pPr>
            <w:r>
              <w:t xml:space="preserve">4.40</w:t>
            </w:r>
          </w:p>
        </w:tc>
        <w:tc>
          <w:tcPr/>
          <w:p>
            <w:pPr>
              <w:pStyle w:val="Compact"/>
              <w:jc w:val="right"/>
            </w:pPr>
            <w:r>
              <w:t xml:space="preserve">4.30</w:t>
            </w:r>
          </w:p>
        </w:tc>
        <w:tc>
          <w:tcPr/>
          <w:p>
            <w:pPr>
              <w:pStyle w:val="Compact"/>
              <w:jc w:val="right"/>
            </w:pPr>
            <w:r>
              <w:t xml:space="preserve">4.30</w:t>
            </w:r>
          </w:p>
        </w:tc>
        <w:tc>
          <w:tcPr/>
          <w:p>
            <w:pPr>
              <w:pStyle w:val="Compact"/>
              <w:jc w:val="right"/>
            </w:pPr>
            <w:r>
              <w:t xml:space="preserve">4.20</w:t>
            </w:r>
          </w:p>
        </w:tc>
        <w:tc>
          <w:tcPr/>
          <w:p>
            <w:pPr>
              <w:pStyle w:val="Compact"/>
              <w:jc w:val="right"/>
            </w:pPr>
            <w:r>
              <w:t xml:space="preserve">4.30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Apache-2.0 AI engineering platform: OTel-based tracing of LLM applications and agents, evaluation and quality monitoring, prompt registry and optimisation, and an AI Gateway, alongside the classic ML lifecycle</w:t>
      </w:r>
      <w:r>
        <w:t xml:space="preserve"> </w:t>
      </w:r>
      <w:r>
        <w:rPr>
          <w:rStyle w:val="ClaimLabel"/>
        </w:rPr>
        <w:t xml:space="preserve">VF</w:t>
      </w:r>
      <w:r>
        <w:rPr>
          <w:rStyle w:val="FootnoteReference"/>
        </w:rPr>
        <w:footnoteReference w:id="1552"/>
      </w:r>
      <w:r>
        <w:t xml:space="preserve">.</w:t>
      </w:r>
    </w:p>
    <w:p>
      <w:pPr>
        <w:pStyle w:val="BodyText"/>
      </w:pPr>
      <w:r>
        <w:rPr>
          <w:bCs/>
          <w:b/>
        </w:rPr>
        <w:t xml:space="preserve">Strengths</w:t>
      </w:r>
    </w:p>
    <w:p>
      <w:pPr>
        <w:numPr>
          <w:ilvl w:val="0"/>
          <w:numId w:val="1322"/>
        </w:numPr>
        <w:pStyle w:val="Compact"/>
      </w:pPr>
      <w:r>
        <w:t xml:space="preserve">Managed offerings on Databricks, Amazon SageMaker, Azure ML, Nebius and Red Hat OpenShift AI, plus self-hosting and on-premises clusters</w:t>
      </w:r>
      <w:r>
        <w:t xml:space="preserve"> </w:t>
      </w:r>
      <w:r>
        <w:rPr>
          <w:rStyle w:val="ClaimLabel"/>
        </w:rPr>
        <w:t xml:space="preserve">VF</w:t>
      </w:r>
      <w:r>
        <w:rPr>
          <w:rStyle w:val="FootnoteReference"/>
        </w:rPr>
        <w:footnoteReference w:id="1554"/>
      </w:r>
    </w:p>
    <w:p>
      <w:pPr>
        <w:numPr>
          <w:ilvl w:val="0"/>
          <w:numId w:val="1322"/>
        </w:numPr>
        <w:pStyle w:val="Compact"/>
      </w:pPr>
      <w:r>
        <w:t xml:space="preserve">Tracing built on OpenTelemetry; native MCP integration</w:t>
      </w:r>
      <w:r>
        <w:t xml:space="preserve"> </w:t>
      </w:r>
      <w:r>
        <w:rPr>
          <w:rStyle w:val="ClaimLabel"/>
        </w:rPr>
        <w:t xml:space="preserve">VF</w:t>
      </w:r>
      <w:r>
        <w:rPr>
          <w:rStyle w:val="FootnoteReference"/>
        </w:rPr>
        <w:footnoteReference w:id="1555"/>
      </w:r>
    </w:p>
    <w:p>
      <w:pPr>
        <w:numPr>
          <w:ilvl w:val="0"/>
          <w:numId w:val="1322"/>
        </w:numPr>
        <w:pStyle w:val="Compact"/>
      </w:pPr>
      <w:r>
        <w:t xml:space="preserve">Hosted by the Linux Foundation since 2020 under a vendor-neutral open governance model</w:t>
      </w:r>
      <w:r>
        <w:t xml:space="preserve"> </w:t>
      </w:r>
      <w:r>
        <w:rPr>
          <w:rStyle w:val="ClaimLabel"/>
        </w:rPr>
        <w:t xml:space="preserve">VF</w:t>
      </w:r>
      <w:r>
        <w:rPr>
          <w:rStyle w:val="FootnoteReference"/>
        </w:rPr>
        <w:footnoteReference w:id="1556"/>
      </w:r>
    </w:p>
    <w:p>
      <w:pPr>
        <w:numPr>
          <w:ilvl w:val="0"/>
          <w:numId w:val="1322"/>
        </w:numPr>
        <w:pStyle w:val="Compact"/>
      </w:pPr>
      <w:r>
        <w:t xml:space="preserve">Years of production use; first release June 2018</w:t>
      </w:r>
      <w:r>
        <w:t xml:space="preserve"> </w:t>
      </w:r>
      <w:r>
        <w:rPr>
          <w:rStyle w:val="ClaimLabel"/>
        </w:rPr>
        <w:t xml:space="preserve">VF</w:t>
      </w:r>
      <w:r>
        <w:rPr>
          <w:rStyle w:val="FootnoteReference"/>
        </w:rPr>
        <w:footnoteReference w:id="1558"/>
      </w:r>
    </w:p>
    <w:p>
      <w:pPr>
        <w:pStyle w:val="FirstParagraph"/>
      </w:pPr>
      <w:r>
        <w:rPr>
          <w:bCs/>
          <w:b/>
        </w:rPr>
        <w:t xml:space="preserve">Limitations and risks</w:t>
      </w:r>
    </w:p>
    <w:p>
      <w:pPr>
        <w:numPr>
          <w:ilvl w:val="0"/>
          <w:numId w:val="1323"/>
        </w:numPr>
        <w:pStyle w:val="Compact"/>
      </w:pPr>
      <w:r>
        <w:t xml:space="preserve">Strong Databricks association; code copyright Databricks</w:t>
      </w:r>
      <w:r>
        <w:t xml:space="preserve"> </w:t>
      </w:r>
      <w:r>
        <w:rPr>
          <w:rStyle w:val="ClaimLabel"/>
        </w:rPr>
        <w:t xml:space="preserve">VF</w:t>
      </w:r>
      <w:r>
        <w:rPr>
          <w:rStyle w:val="FootnoteReference"/>
        </w:rPr>
        <w:footnoteReference w:id="1560"/>
      </w:r>
    </w:p>
    <w:p>
      <w:pPr>
        <w:numPr>
          <w:ilvl w:val="0"/>
          <w:numId w:val="1323"/>
        </w:numPr>
        <w:pStyle w:val="Compact"/>
      </w:pPr>
      <w:r>
        <w:t xml:space="preserve">Security and access-control features of the open-source tracking server not verified in the fact base</w:t>
      </w:r>
      <w:r>
        <w:t xml:space="preserve"> </w:t>
      </w:r>
      <w:r>
        <w:rPr>
          <w:rStyle w:val="ClaimLabel"/>
        </w:rPr>
        <w:t xml:space="preserve">NPV</w:t>
      </w:r>
    </w:p>
    <w:p>
      <w:pPr>
        <w:numPr>
          <w:ilvl w:val="0"/>
          <w:numId w:val="1323"/>
        </w:numPr>
        <w:pStyle w:val="Compact"/>
      </w:pPr>
      <w:r>
        <w:t xml:space="preserve">GenAI evaluation depth relative to specialist tools not assessed in primary sources</w:t>
      </w:r>
      <w:r>
        <w:t xml:space="preserve"> </w:t>
      </w:r>
      <w:r>
        <w:rPr>
          <w:rStyle w:val="ClaimLabel"/>
        </w:rPr>
        <w:t xml:space="preserve">NPV</w:t>
      </w:r>
    </w:p>
    <w:p>
      <w:pPr>
        <w:numPr>
          <w:ilvl w:val="0"/>
          <w:numId w:val="1323"/>
        </w:numPr>
        <w:pStyle w:val="Compact"/>
      </w:pPr>
      <w:r>
        <w:t xml:space="preserve">Spans gateway (C1) and prompt management (C5), which can blur ownership boundaries</w:t>
      </w:r>
      <w:r>
        <w:t xml:space="preserve"> </w:t>
      </w:r>
      <w:r>
        <w:rPr>
          <w:rStyle w:val="ClaimLabel"/>
        </w:rPr>
        <w:t xml:space="preserve">VF</w:t>
      </w:r>
      <w:r>
        <w:rPr>
          <w:rStyle w:val="FootnoteReference"/>
        </w:rPr>
        <w:footnoteReference w:id="1561"/>
      </w:r>
    </w:p>
    <w:p>
      <w:pPr>
        <w:pStyle w:val="FirstParagraph"/>
      </w:pPr>
      <w:r>
        <w:rPr>
          <w:bCs/>
          <w:b/>
        </w:rPr>
        <w:t xml:space="preserve">Choose when</w:t>
      </w:r>
    </w:p>
    <w:p>
      <w:pPr>
        <w:numPr>
          <w:ilvl w:val="0"/>
          <w:numId w:val="1324"/>
        </w:numPr>
        <w:pStyle w:val="Compact"/>
      </w:pPr>
      <w:r>
        <w:t xml:space="preserve">MLflow already holds the firm’s model inventory and lifecycle on Databricks, SageMaker or Azure ML, so GenAI evidence lands beside classic model evidence</w:t>
      </w:r>
      <w:r>
        <w:t xml:space="preserve"> </w:t>
      </w:r>
      <w:r>
        <w:rPr>
          <w:rStyle w:val="ClaimLabel"/>
        </w:rPr>
        <w:t xml:space="preserve">AJ</w:t>
      </w:r>
    </w:p>
    <w:p>
      <w:pPr>
        <w:numPr>
          <w:ilvl w:val="0"/>
          <w:numId w:val="1324"/>
        </w:numPr>
        <w:pStyle w:val="Compact"/>
      </w:pPr>
      <w:r>
        <w:t xml:space="preserve">You want the most neutral governance and licence in the layer</w:t>
      </w:r>
      <w:r>
        <w:t xml:space="preserve"> </w:t>
      </w:r>
      <w:r>
        <w:rPr>
          <w:rStyle w:val="ClaimLabel"/>
        </w:rPr>
        <w:t xml:space="preserve">AJ</w:t>
      </w:r>
    </w:p>
    <w:p>
      <w:pPr>
        <w:pStyle w:val="FirstParagraph"/>
      </w:pPr>
      <w:r>
        <w:rPr>
          <w:bCs/>
          <w:b/>
        </w:rPr>
        <w:t xml:space="preserve">Avoid when</w:t>
      </w:r>
    </w:p>
    <w:p>
      <w:pPr>
        <w:numPr>
          <w:ilvl w:val="0"/>
          <w:numId w:val="1325"/>
        </w:numPr>
        <w:pStyle w:val="Compact"/>
      </w:pPr>
      <w:r>
        <w:t xml:space="preserve">You would self-host the open-source server without putting it behind the firm’s identity and access controls</w:t>
      </w:r>
      <w:r>
        <w:t xml:space="preserve"> </w:t>
      </w:r>
      <w:r>
        <w:rPr>
          <w:rStyle w:val="ClaimLabel"/>
        </w:rPr>
        <w:t xml:space="preserve">AJ</w:t>
      </w:r>
    </w:p>
    <w:p>
      <w:pPr>
        <w:numPr>
          <w:ilvl w:val="0"/>
          <w:numId w:val="1325"/>
        </w:numPr>
        <w:pStyle w:val="Compact"/>
      </w:pPr>
      <w:r>
        <w:t xml:space="preserve">Teams need richer agent-debugging UX than the platform offers and will not run a second tool</w:t>
      </w:r>
      <w:r>
        <w:t xml:space="preserve"> </w:t>
      </w:r>
      <w:r>
        <w:rPr>
          <w:rStyle w:val="ClaimLabel"/>
        </w:rPr>
        <w:t xml:space="preserve">AJ</w:t>
      </w:r>
    </w:p>
    <w:p>
      <w:pPr>
        <w:pStyle w:val="FirstParagraph"/>
      </w:pPr>
      <w:r>
        <w:rPr>
          <w:bCs/>
          <w:b/>
        </w:rPr>
        <w:t xml:space="preserve">Nearest competitors:</w:t>
      </w:r>
      <w:r>
        <w:t xml:space="preserve"> </w:t>
      </w:r>
      <w:r>
        <w:t xml:space="preserve">L9-langfuse, L9-wandb-weave, L9-opik</w:t>
      </w:r>
    </w:p>
    <w:p>
      <w:pPr>
        <w:pStyle w:val="BodyText"/>
      </w:pPr>
      <w:r>
        <w:rPr>
          <w:bCs/>
          <w:b/>
        </w:rPr>
        <w:t xml:space="preserve">Regulated-FS note.</w:t>
      </w:r>
      <w:r>
        <w:t xml:space="preserve"> </w:t>
      </w:r>
      <w:r>
        <w:t xml:space="preserve">For firms whose model risk inventory already lives in MLflow, this is the shortest path to SS1/23-style monitoring evidence for LLM components; on SageMaker or Azure ML the platform’s IAM, SSO and audit logging are presumed under CP2 Q1 but must be confirmed per service, and certifications and residency must be verified per provider</w:t>
      </w:r>
      <w:r>
        <w:t xml:space="preserve"> </w:t>
      </w:r>
      <w:r>
        <w:rPr>
          <w:rStyle w:val="ClaimLabel"/>
        </w:rPr>
        <w:t xml:space="preserve">AJ</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MLflow open-source project; code copyright Databricks, Inc.</w:t>
            </w:r>
          </w:p>
        </w:tc>
        <w:tc>
          <w:tcPr/>
          <w:p>
            <w:pPr>
              <w:pStyle w:val="Compact"/>
              <w:jc w:val="left"/>
            </w:pPr>
            <w:r>
              <w:t xml:space="preserve">Verified fact</w:t>
            </w:r>
          </w:p>
        </w:tc>
        <w:tc>
          <w:tcPr/>
          <w:p>
            <w:pPr>
              <w:pStyle w:val="Compact"/>
              <w:jc w:val="left"/>
            </w:pPr>
            <w:r>
              <w:t xml:space="preserve">A1-S019, A1-S103</w:t>
            </w:r>
          </w:p>
        </w:tc>
      </w:tr>
      <w:tr>
        <w:tc>
          <w:tcPr/>
          <w:p>
            <w:pPr>
              <w:pStyle w:val="Compact"/>
              <w:jc w:val="left"/>
            </w:pPr>
            <w:r>
              <w:t xml:space="preserve">Category</w:t>
            </w:r>
          </w:p>
        </w:tc>
        <w:tc>
          <w:tcPr/>
          <w:p>
            <w:pPr>
              <w:pStyle w:val="Compact"/>
              <w:jc w:val="left"/>
            </w:pPr>
            <w:r>
              <w:t xml:space="preserve">Open-source AI engineering platform for agents, LLMs and ML models</w:t>
            </w:r>
          </w:p>
        </w:tc>
        <w:tc>
          <w:tcPr/>
          <w:p>
            <w:pPr>
              <w:pStyle w:val="Compact"/>
              <w:jc w:val="left"/>
            </w:pPr>
            <w:r>
              <w:t xml:space="preserve">Verified fact</w:t>
            </w:r>
          </w:p>
        </w:tc>
        <w:tc>
          <w:tcPr/>
          <w:p>
            <w:pPr>
              <w:pStyle w:val="Compact"/>
              <w:jc w:val="left"/>
            </w:pPr>
            <w:r>
              <w:t xml:space="preserve">A1-S103</w:t>
            </w:r>
          </w:p>
        </w:tc>
      </w:tr>
      <w:tr>
        <w:tc>
          <w:tcPr/>
          <w:p>
            <w:pPr>
              <w:pStyle w:val="Compact"/>
              <w:jc w:val="left"/>
            </w:pPr>
            <w:r>
              <w:t xml:space="preserve">Version / lineup</w:t>
            </w:r>
          </w:p>
        </w:tc>
        <w:tc>
          <w:tcPr/>
          <w:p>
            <w:pPr>
              <w:pStyle w:val="Compact"/>
              <w:jc w:val="left"/>
            </w:pPr>
            <w:r>
              <w:t xml:space="preserve">mlflow 3.17.0, released 7 October 2026</w:t>
            </w:r>
          </w:p>
        </w:tc>
        <w:tc>
          <w:tcPr/>
          <w:p>
            <w:pPr>
              <w:pStyle w:val="Compact"/>
              <w:jc w:val="left"/>
            </w:pPr>
            <w:r>
              <w:t xml:space="preserve">Verified fact</w:t>
            </w:r>
          </w:p>
        </w:tc>
        <w:tc>
          <w:tcPr/>
          <w:p>
            <w:pPr>
              <w:pStyle w:val="Compact"/>
              <w:jc w:val="left"/>
            </w:pPr>
            <w:r>
              <w:t xml:space="preserve">A1-S019</w:t>
            </w:r>
          </w:p>
        </w:tc>
      </w:tr>
      <w:tr>
        <w:tc>
          <w:tcPr/>
          <w:p>
            <w:pPr>
              <w:pStyle w:val="Compact"/>
              <w:jc w:val="left"/>
            </w:pPr>
            <w:r>
              <w:t xml:space="preserve">Licence</w:t>
            </w:r>
          </w:p>
        </w:tc>
        <w:tc>
          <w:tcPr/>
          <w:p>
            <w:pPr>
              <w:pStyle w:val="Compact"/>
              <w:jc w:val="left"/>
            </w:pPr>
            <w:r>
              <w:t xml:space="preserve">Apache-2.0</w:t>
            </w:r>
          </w:p>
        </w:tc>
        <w:tc>
          <w:tcPr/>
          <w:p>
            <w:pPr>
              <w:pStyle w:val="Compact"/>
              <w:jc w:val="left"/>
            </w:pPr>
            <w:r>
              <w:t xml:space="preserve">Verified fact</w:t>
            </w:r>
          </w:p>
        </w:tc>
        <w:tc>
          <w:tcPr/>
          <w:p>
            <w:pPr>
              <w:pStyle w:val="Compact"/>
              <w:jc w:val="left"/>
            </w:pPr>
            <w:r>
              <w:t xml:space="preserve">A1-S019</w:t>
            </w:r>
          </w:p>
        </w:tc>
      </w:tr>
      <w:tr>
        <w:tc>
          <w:tcPr/>
          <w:p>
            <w:pPr>
              <w:pStyle w:val="Compact"/>
              <w:jc w:val="left"/>
            </w:pPr>
            <w:r>
              <w:t xml:space="preserve">Strategic direction</w:t>
            </w:r>
          </w:p>
        </w:tc>
        <w:tc>
          <w:tcPr/>
          <w:p>
            <w:pPr>
              <w:pStyle w:val="Compact"/>
              <w:jc w:val="left"/>
            </w:pPr>
            <w:r>
              <w:t xml:space="preserve">Repositioned as</w:t>
            </w:r>
            <w:r>
              <w:t xml:space="preserve"> </w:t>
            </w:r>
            <w:r>
              <w:t xml:space="preserve">‘</w:t>
            </w:r>
            <w:r>
              <w:t xml:space="preserve">The Open Source AI Engineering Platform for Agents, LLMs &amp; Models</w:t>
            </w:r>
            <w:r>
              <w:t xml:space="preserve">’</w:t>
            </w:r>
            <w:r>
              <w:t xml:space="preserve"> </w:t>
            </w:r>
            <w:r>
              <w:t xml:space="preserve">with OTel-based tracing, evaluation and monitoring, prompt optimisation and an AI Gateway</w:t>
            </w:r>
          </w:p>
        </w:tc>
        <w:tc>
          <w:tcPr/>
          <w:p>
            <w:pPr>
              <w:pStyle w:val="Compact"/>
              <w:jc w:val="left"/>
            </w:pPr>
            <w:r>
              <w:t xml:space="preserve">Verified fact</w:t>
            </w:r>
          </w:p>
        </w:tc>
        <w:tc>
          <w:tcPr/>
          <w:p>
            <w:pPr>
              <w:pStyle w:val="Compact"/>
              <w:jc w:val="left"/>
            </w:pPr>
            <w:r>
              <w:t xml:space="preserve">A1-S103</w:t>
            </w:r>
          </w:p>
        </w:tc>
      </w:tr>
      <w:tr>
        <w:tc>
          <w:tcPr/>
          <w:p>
            <w:pPr>
              <w:pStyle w:val="Compact"/>
              <w:jc w:val="left"/>
            </w:pPr>
            <w:r>
              <w:t xml:space="preserve">What it does</w:t>
            </w:r>
          </w:p>
        </w:tc>
        <w:tc>
          <w:tcPr/>
          <w:p>
            <w:pPr>
              <w:pStyle w:val="Compact"/>
              <w:jc w:val="left"/>
            </w:pPr>
            <w:r>
              <w:t xml:space="preserve">Captures traces of LLM applications and agents (built on OpenTelemetry), evaluates and monitors quality, manages and optimises prompts, and offers an AI Gateway for cost and model access control, alongside classic ML lifecycle features.</w:t>
            </w:r>
          </w:p>
        </w:tc>
        <w:tc>
          <w:tcPr/>
          <w:p>
            <w:pPr>
              <w:pStyle w:val="Compact"/>
              <w:jc w:val="left"/>
            </w:pPr>
            <w:r>
              <w:t xml:space="preserve">Verified fact</w:t>
            </w:r>
          </w:p>
        </w:tc>
        <w:tc>
          <w:tcPr/>
          <w:p>
            <w:pPr>
              <w:pStyle w:val="Compact"/>
              <w:jc w:val="left"/>
            </w:pPr>
            <w:r>
              <w:t xml:space="preserve">A1-S103</w:t>
            </w:r>
          </w:p>
        </w:tc>
      </w:tr>
      <w:tr>
        <w:tc>
          <w:tcPr/>
          <w:p>
            <w:pPr>
              <w:pStyle w:val="Compact"/>
              <w:jc w:val="left"/>
            </w:pPr>
            <w:r>
              <w:t xml:space="preserve">Stack position</w:t>
            </w:r>
          </w:p>
        </w:tc>
        <w:tc>
          <w:tcPr/>
          <w:p>
            <w:pPr>
              <w:pStyle w:val="Compact"/>
              <w:jc w:val="left"/>
            </w:pPr>
            <w:r>
              <w:t xml:space="preserve">Cross-cutting L9 plus gateway (C1) and prompt management (C5) functions</w:t>
            </w:r>
          </w:p>
        </w:tc>
        <w:tc>
          <w:tcPr/>
          <w:p>
            <w:pPr>
              <w:pStyle w:val="Compact"/>
              <w:jc w:val="left"/>
            </w:pPr>
            <w:r>
              <w:t xml:space="preserve">Verified fact</w:t>
            </w:r>
          </w:p>
        </w:tc>
        <w:tc>
          <w:tcPr/>
          <w:p>
            <w:pPr>
              <w:pStyle w:val="Compact"/>
              <w:jc w:val="left"/>
            </w:pPr>
            <w:r>
              <w:t xml:space="preserve">A1-S103</w:t>
            </w:r>
          </w:p>
        </w:tc>
      </w:tr>
      <w:tr>
        <w:tc>
          <w:tcPr/>
          <w:p>
            <w:pPr>
              <w:pStyle w:val="Compact"/>
              <w:jc w:val="left"/>
            </w:pPr>
            <w:r>
              <w:t xml:space="preserve">Integration</w:t>
            </w:r>
          </w:p>
        </w:tc>
        <w:tc>
          <w:tcPr/>
          <w:p>
            <w:pPr>
              <w:pStyle w:val="Compact"/>
              <w:jc w:val="left"/>
            </w:pPr>
            <w:r>
              <w:t xml:space="preserve">Python, TypeScript/JavaScript, Java SDKs; natively integrates with OpenTelemetry and MCP</w:t>
            </w:r>
          </w:p>
        </w:tc>
        <w:tc>
          <w:tcPr/>
          <w:p>
            <w:pPr>
              <w:pStyle w:val="Compact"/>
              <w:jc w:val="left"/>
            </w:pPr>
            <w:r>
              <w:t xml:space="preserve">Verified fact</w:t>
            </w:r>
          </w:p>
        </w:tc>
        <w:tc>
          <w:tcPr/>
          <w:p>
            <w:pPr>
              <w:pStyle w:val="Compact"/>
              <w:jc w:val="left"/>
            </w:pPr>
            <w:r>
              <w:t xml:space="preserve">A1-S103</w:t>
            </w:r>
          </w:p>
        </w:tc>
      </w:tr>
      <w:tr>
        <w:tc>
          <w:tcPr/>
          <w:p>
            <w:pPr>
              <w:pStyle w:val="Compact"/>
              <w:jc w:val="left"/>
            </w:pPr>
            <w:r>
              <w:t xml:space="preserve">Dependencies</w:t>
            </w:r>
          </w:p>
        </w:tc>
        <w:tc>
          <w:tcPr/>
          <w:p>
            <w:pPr>
              <w:pStyle w:val="Compact"/>
              <w:jc w:val="left"/>
            </w:pPr>
            <w:r>
              <w:t xml:space="preserve">Tracking server (local or managed); deployable on Docker, Kubernetes, Azure ML, SageMaker</w:t>
            </w:r>
          </w:p>
        </w:tc>
        <w:tc>
          <w:tcPr/>
          <w:p>
            <w:pPr>
              <w:pStyle w:val="Compact"/>
              <w:jc w:val="left"/>
            </w:pPr>
            <w:r>
              <w:t xml:space="preserve">Verified fact</w:t>
            </w:r>
          </w:p>
        </w:tc>
        <w:tc>
          <w:tcPr/>
          <w:p>
            <w:pPr>
              <w:pStyle w:val="Compact"/>
              <w:jc w:val="left"/>
            </w:pPr>
            <w:r>
              <w:t xml:space="preserve">A1-S103</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Open source free; managed pricing set by each cloud provider</w:t>
            </w:r>
          </w:p>
        </w:tc>
        <w:tc>
          <w:tcPr/>
          <w:p>
            <w:pPr>
              <w:pStyle w:val="Compact"/>
              <w:jc w:val="left"/>
            </w:pPr>
            <w:r>
              <w:t xml:space="preserve">Verified fact</w:t>
            </w:r>
          </w:p>
        </w:tc>
        <w:tc>
          <w:tcPr/>
          <w:p>
            <w:pPr>
              <w:pStyle w:val="Compact"/>
              <w:jc w:val="left"/>
            </w:pPr>
            <w:r>
              <w:t xml:space="preserve">A1-S019, A1-S103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Managed offerings on Databricks, SageMaker, Azure ML, Nebius, Red Hat OpenShift AI; tracing integrations incl. Databricks AI Gateway</w:t>
            </w:r>
          </w:p>
        </w:tc>
        <w:tc>
          <w:tcPr/>
          <w:p>
            <w:pPr>
              <w:pStyle w:val="Compact"/>
              <w:jc w:val="left"/>
            </w:pPr>
            <w:r>
              <w:t xml:space="preserve">Verified fact</w:t>
            </w:r>
          </w:p>
        </w:tc>
        <w:tc>
          <w:tcPr/>
          <w:p>
            <w:pPr>
              <w:pStyle w:val="Compact"/>
              <w:jc w:val="left"/>
            </w:pPr>
            <w:r>
              <w:t xml:space="preserve">A1-S103</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First PyPI release 4 June 2018; 190 releases</w:t>
            </w:r>
          </w:p>
        </w:tc>
        <w:tc>
          <w:tcPr/>
          <w:p>
            <w:pPr>
              <w:pStyle w:val="Compact"/>
              <w:jc w:val="left"/>
            </w:pPr>
            <w:r>
              <w:t xml:space="preserve">Verified fact</w:t>
            </w:r>
          </w:p>
        </w:tc>
        <w:tc>
          <w:tcPr/>
          <w:p>
            <w:pPr>
              <w:pStyle w:val="Compact"/>
              <w:jc w:val="left"/>
            </w:pPr>
            <w:r>
              <w:t xml:space="preserve">A1-S019</w:t>
            </w:r>
          </w:p>
        </w:tc>
      </w:tr>
      <w:tr>
        <w:tc>
          <w:tcPr/>
          <w:p>
            <w:pPr>
              <w:pStyle w:val="Compact"/>
              <w:jc w:val="left"/>
            </w:pPr>
            <w:r>
              <w:t xml:space="preserve">Deployment</w:t>
            </w:r>
          </w:p>
        </w:tc>
        <w:tc>
          <w:tcPr/>
          <w:p>
            <w:pPr>
              <w:pStyle w:val="Compact"/>
              <w:jc w:val="left"/>
            </w:pPr>
            <w:r>
              <w:t xml:space="preserve">saas: Yes (managed by Databricks, Amazon SageMaker, Azure ML, Nebius, Red Hat OpenShift AI); managed_cloud: Yes; vpc_byoc: Not publicly verified; private_cloud: Yes; self_hosted: Yes; on_prem: Yes (on-premises clusters)</w:t>
            </w:r>
          </w:p>
        </w:tc>
        <w:tc>
          <w:tcPr/>
          <w:p>
            <w:pPr>
              <w:pStyle w:val="Compact"/>
            </w:pPr>
          </w:p>
        </w:tc>
        <w:tc>
          <w:tcPr/>
          <w:p>
            <w:pPr>
              <w:pStyle w:val="Compact"/>
            </w:pPr>
          </w:p>
        </w:tc>
      </w:tr>
    </w:tbl>
    <w:bookmarkEnd w:id="1562"/>
    <w:bookmarkStart w:id="1582" w:name="langfuse-l9-langfuse"/>
    <w:p>
      <w:pPr>
        <w:pStyle w:val="Heading2"/>
      </w:pPr>
      <w:r>
        <w:t xml:space="preserve">Langfuse (</w:t>
      </w:r>
      <w:r>
        <w:rPr>
          <w:rStyle w:val="VerbatimChar"/>
        </w:rPr>
        <w:t xml:space="preserve">L9-langfuse</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MIT core, OTel ingestion, self-hosting and certified EU Cloud make it a credible platform of record; ClickHouse ownership and the enterprise-gated audit/RBAC modules are the caveats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Covers tracing, prompts, LLM-as-a-judge, datasets, experiments and annotation; no native red-teaming or documented trajectory metrics.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project-level RBAC, audit logs and SCIM are documented, with SCIM, audit logs and project RBAC Enterprise-licensed when self-hosted (A1-S033): all three controls plus SCIM reach 4 under rule 7 (CP2 Q2). Not 5: SLA terms are not published and pages disagree on which tier carries SSO.</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ISO 27001, HIPAA BAA and isolated EU region on Cloud; no CMK/BYOK documented, so not 5 under the layer calibration.</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private cloud, self-host and on-prem; BYOC not verified; air-gap not documented.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OTel-native with broad integration guides; HTTP-only OTLP.</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GA, 555 PyPI releases since July 2023; ownership changed to ClickHouse in January 2026 with a stated unchanged roadmap.</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MIT core and transparent Cloud pricing; ClickHouse operations and additive Enterprise pricing when self-hosted.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Base 4 (MIT core, OTel ingest, own data model) reduced by 1 for the 2026 ownership change; governance is company-controlled.</w:t>
            </w:r>
          </w:p>
        </w:tc>
      </w:tr>
      <w:tr>
        <w:tc>
          <w:tcPr/>
          <w:p>
            <w:pPr>
              <w:pStyle w:val="Compact"/>
              <w:jc w:val="left"/>
            </w:pPr>
            <w:r>
              <w:rPr>
                <w:bCs/>
                <w:b/>
              </w:rPr>
              <w:t xml:space="preserve">Total (generic / FS)</w:t>
            </w:r>
          </w:p>
        </w:tc>
        <w:tc>
          <w:tcPr/>
          <w:p>
            <w:pPr>
              <w:pStyle w:val="Compact"/>
              <w:jc w:val="right"/>
            </w:pPr>
            <w:r>
              <w:rPr>
                <w:bCs/>
                <w:b/>
              </w:rPr>
              <w:t xml:space="preserve">3.95 / 3.85</w:t>
            </w:r>
          </w:p>
        </w:tc>
        <w:tc>
          <w:tcPr/>
          <w:p>
            <w:pPr>
              <w:pStyle w:val="Compact"/>
            </w:pPr>
          </w:p>
        </w:tc>
      </w:tr>
    </w:tbl>
    <w:p>
      <w:pPr>
        <w:pStyle w:val="BodyText"/>
      </w:pPr>
      <w:r>
        <w:rPr>
          <w:iCs/>
          <w:i/>
        </w:rPr>
        <w:t xml:space="preserve">Evidence rules applied:</w:t>
      </w:r>
      <w:r>
        <w:t xml:space="preserve"> </w:t>
      </w:r>
      <w:r>
        <w:t xml:space="preserve">Rule 7 (CP2 Q2) applied at CP2 rework (8 October 2026): SSO, RBAC and audit logs plus SCIM verified (A1-S033); enterprise_readiness 3 -&gt; 4</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3.85</w:t>
            </w:r>
          </w:p>
        </w:tc>
        <w:tc>
          <w:tcPr/>
          <w:p>
            <w:pPr>
              <w:pStyle w:val="Compact"/>
              <w:jc w:val="right"/>
            </w:pPr>
            <w:r>
              <w:t xml:space="preserve">3.95</w:t>
            </w:r>
          </w:p>
        </w:tc>
        <w:tc>
          <w:tcPr/>
          <w:p>
            <w:pPr>
              <w:pStyle w:val="Compact"/>
              <w:jc w:val="right"/>
            </w:pPr>
            <w:r>
              <w:t xml:space="preserve">3.85</w:t>
            </w:r>
          </w:p>
        </w:tc>
        <w:tc>
          <w:tcPr/>
          <w:p>
            <w:pPr>
              <w:pStyle w:val="Compact"/>
              <w:jc w:val="right"/>
            </w:pPr>
            <w:r>
              <w:t xml:space="preserve">3.90</w:t>
            </w:r>
          </w:p>
        </w:tc>
        <w:tc>
          <w:tcPr/>
          <w:p>
            <w:pPr>
              <w:pStyle w:val="Compact"/>
              <w:jc w:val="right"/>
            </w:pPr>
            <w:r>
              <w:t xml:space="preserve">3.90</w:t>
            </w:r>
          </w:p>
        </w:tc>
        <w:tc>
          <w:tcPr/>
          <w:p>
            <w:pPr>
              <w:pStyle w:val="Compact"/>
              <w:jc w:val="right"/>
            </w:pPr>
            <w:r>
              <w:t xml:space="preserve">3.95</w:t>
            </w:r>
          </w:p>
        </w:tc>
        <w:tc>
          <w:tcPr/>
          <w:p>
            <w:pPr>
              <w:pStyle w:val="Compact"/>
              <w:jc w:val="right"/>
            </w:pPr>
            <w:r>
              <w:t xml:space="preserve">3.90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Open-core LLM engineering platform: OTel-based tracing of LLM calls, retrieval and agent actions; prompt versioning; LLM-as-a-judge and code evaluators over ingested traces; user feedback and manual labelling; datasets, experiments and a playground; public API</w:t>
      </w:r>
      <w:r>
        <w:t xml:space="preserve"> </w:t>
      </w:r>
      <w:r>
        <w:rPr>
          <w:rStyle w:val="ClaimLabel"/>
        </w:rPr>
        <w:t xml:space="preserve">VF</w:t>
      </w:r>
      <w:r>
        <w:rPr>
          <w:rStyle w:val="FootnoteReference"/>
        </w:rPr>
        <w:footnoteReference w:id="1563"/>
      </w:r>
      <w:r>
        <w:t xml:space="preserve">.</w:t>
      </w:r>
    </w:p>
    <w:p>
      <w:pPr>
        <w:pStyle w:val="BodyText"/>
      </w:pPr>
      <w:r>
        <w:rPr>
          <w:bCs/>
          <w:b/>
        </w:rPr>
        <w:t xml:space="preserve">Strengths</w:t>
      </w:r>
    </w:p>
    <w:p>
      <w:pPr>
        <w:numPr>
          <w:ilvl w:val="0"/>
          <w:numId w:val="1326"/>
        </w:numPr>
        <w:pStyle w:val="Compact"/>
      </w:pPr>
      <w:r>
        <w:t xml:space="preserve">MIT core covers tracing, evals, prompt management, experiments and annotation; self-hosting on Docker, Kubernetes (Helm) or Terraform templates for AWS, Azure and GCP</w:t>
      </w:r>
      <w:r>
        <w:t xml:space="preserve"> </w:t>
      </w:r>
      <w:r>
        <w:rPr>
          <w:rStyle w:val="ClaimLabel"/>
        </w:rPr>
        <w:t xml:space="preserve">VF</w:t>
      </w:r>
      <w:r>
        <w:rPr>
          <w:rStyle w:val="FootnoteReference"/>
        </w:rPr>
        <w:footnoteReference w:id="1566"/>
      </w:r>
    </w:p>
    <w:p>
      <w:pPr>
        <w:numPr>
          <w:ilvl w:val="0"/>
          <w:numId w:val="1326"/>
        </w:numPr>
        <w:pStyle w:val="Compact"/>
      </w:pPr>
      <w:r>
        <w:t xml:space="preserve">Native OTLP/HTTP endpoint and OTel-based SDKs, so instrumentation is not proprietary</w:t>
      </w:r>
      <w:r>
        <w:t xml:space="preserve"> </w:t>
      </w:r>
      <w:r>
        <w:rPr>
          <w:rStyle w:val="ClaimLabel"/>
        </w:rPr>
        <w:t xml:space="preserve">VF</w:t>
      </w:r>
      <w:r>
        <w:rPr>
          <w:rStyle w:val="FootnoteReference"/>
        </w:rPr>
        <w:footnoteReference w:id="1569"/>
      </w:r>
    </w:p>
    <w:p>
      <w:pPr>
        <w:numPr>
          <w:ilvl w:val="0"/>
          <w:numId w:val="1326"/>
        </w:numPr>
        <w:pStyle w:val="Compact"/>
      </w:pPr>
      <w:r>
        <w:t xml:space="preserve">Langfuse Cloud has SOC 2 Type II and ISO 27001, isolated EU, US, HIPAA and Japan regions, and a DPA</w:t>
      </w:r>
      <w:r>
        <w:t xml:space="preserve"> </w:t>
      </w:r>
      <w:r>
        <w:rPr>
          <w:rStyle w:val="ClaimLabel"/>
        </w:rPr>
        <w:t xml:space="preserve">VF</w:t>
      </w:r>
      <w:r>
        <w:rPr>
          <w:rStyle w:val="FootnoteReference"/>
        </w:rPr>
        <w:footnoteReference w:id="1570"/>
      </w:r>
    </w:p>
    <w:p>
      <w:pPr>
        <w:numPr>
          <w:ilvl w:val="0"/>
          <w:numId w:val="1326"/>
        </w:numPr>
        <w:pStyle w:val="Compact"/>
      </w:pPr>
      <w:r>
        <w:t xml:space="preserve">Published, unit-based Cloud pricing</w:t>
      </w:r>
      <w:r>
        <w:t xml:space="preserve"> </w:t>
      </w:r>
      <w:r>
        <w:rPr>
          <w:rStyle w:val="ClaimLabel"/>
        </w:rPr>
        <w:t xml:space="preserve">VF</w:t>
      </w:r>
      <w:r>
        <w:rPr>
          <w:rStyle w:val="FootnoteReference"/>
        </w:rPr>
        <w:footnoteReference w:id="1573"/>
      </w:r>
    </w:p>
    <w:p>
      <w:pPr>
        <w:pStyle w:val="FirstParagraph"/>
      </w:pPr>
      <w:r>
        <w:rPr>
          <w:bCs/>
          <w:b/>
        </w:rPr>
        <w:t xml:space="preserve">Limitations and risks</w:t>
      </w:r>
    </w:p>
    <w:p>
      <w:pPr>
        <w:numPr>
          <w:ilvl w:val="0"/>
          <w:numId w:val="1327"/>
        </w:numPr>
        <w:pStyle w:val="Compact"/>
      </w:pPr>
      <w:r>
        <w:t xml:space="preserve">Owned by ClickHouse, Inc. (announced 16 January 2026); self-hosted Enterprise tier is bundled with ClickHouse commercial offerings</w:t>
      </w:r>
      <w:r>
        <w:t xml:space="preserve"> </w:t>
      </w:r>
      <w:r>
        <w:rPr>
          <w:rStyle w:val="ClaimLabel"/>
        </w:rPr>
        <w:t xml:space="preserve">VF</w:t>
      </w:r>
      <w:r>
        <w:rPr>
          <w:rStyle w:val="FootnoteReference"/>
        </w:rPr>
        <w:footnoteReference w:id="1575"/>
      </w:r>
    </w:p>
    <w:p>
      <w:pPr>
        <w:numPr>
          <w:ilvl w:val="0"/>
          <w:numId w:val="1327"/>
        </w:numPr>
        <w:pStyle w:val="Compact"/>
      </w:pPr>
      <w:r>
        <w:t xml:space="preserve">SCIM, audit logging, retention policies, project-level RBAC and server-side ingestion masking need an Enterprise licence key when self-hosted</w:t>
      </w:r>
      <w:r>
        <w:t xml:space="preserve"> </w:t>
      </w:r>
      <w:r>
        <w:rPr>
          <w:rStyle w:val="ClaimLabel"/>
        </w:rPr>
        <w:t xml:space="preserve">VF</w:t>
      </w:r>
      <w:r>
        <w:rPr>
          <w:rStyle w:val="FootnoteReference"/>
        </w:rPr>
        <w:footnoteReference w:id="1578"/>
      </w:r>
    </w:p>
    <w:p>
      <w:pPr>
        <w:numPr>
          <w:ilvl w:val="0"/>
          <w:numId w:val="1327"/>
        </w:numPr>
        <w:pStyle w:val="Compact"/>
      </w:pPr>
      <w:r>
        <w:t xml:space="preserve">OTLP over HTTP only (no gRPC); Langfuse-specific attributes take precedence over gen_ai.*</w:t>
      </w:r>
      <w:r>
        <w:t xml:space="preserve"> </w:t>
      </w:r>
      <w:r>
        <w:rPr>
          <w:rStyle w:val="ClaimLabel"/>
        </w:rPr>
        <w:t xml:space="preserve">VF</w:t>
      </w:r>
      <w:r>
        <w:rPr>
          <w:rStyle w:val="FootnoteReference"/>
        </w:rPr>
        <w:footnoteReference w:id="1579"/>
      </w:r>
    </w:p>
    <w:p>
      <w:pPr>
        <w:numPr>
          <w:ilvl w:val="0"/>
          <w:numId w:val="1327"/>
        </w:numPr>
        <w:pStyle w:val="Compact"/>
      </w:pPr>
      <w:r>
        <w:t xml:space="preserve">Self-hosted telemetry is on by default (opt-out)</w:t>
      </w:r>
      <w:r>
        <w:t xml:space="preserve"> </w:t>
      </w:r>
      <w:r>
        <w:rPr>
          <w:rStyle w:val="ClaimLabel"/>
        </w:rPr>
        <w:t xml:space="preserve">VF</w:t>
      </w:r>
      <w:r>
        <w:rPr>
          <w:rStyle w:val="FootnoteReference"/>
        </w:rPr>
        <w:footnoteReference w:id="1580"/>
      </w:r>
    </w:p>
    <w:p>
      <w:pPr>
        <w:numPr>
          <w:ilvl w:val="0"/>
          <w:numId w:val="1327"/>
        </w:numPr>
        <w:pStyle w:val="Compact"/>
      </w:pPr>
      <w:r>
        <w:t xml:space="preserve">SLA terms not published in sources reviewed</w:t>
      </w:r>
      <w:r>
        <w:t xml:space="preserve"> </w:t>
      </w:r>
      <w:r>
        <w:rPr>
          <w:rStyle w:val="ClaimLabel"/>
        </w:rPr>
        <w:t xml:space="preserve">VF</w:t>
      </w:r>
      <w:r>
        <w:rPr>
          <w:rStyle w:val="FootnoteReference"/>
        </w:rPr>
        <w:footnoteReference w:id="1581"/>
      </w:r>
    </w:p>
    <w:p>
      <w:pPr>
        <w:pStyle w:val="FirstParagraph"/>
      </w:pPr>
      <w:r>
        <w:rPr>
          <w:bCs/>
          <w:b/>
        </w:rPr>
        <w:t xml:space="preserve">Choose when</w:t>
      </w:r>
    </w:p>
    <w:p>
      <w:pPr>
        <w:numPr>
          <w:ilvl w:val="0"/>
          <w:numId w:val="1328"/>
        </w:numPr>
        <w:pStyle w:val="Compact"/>
      </w:pPr>
      <w:r>
        <w:t xml:space="preserve">You want a self-hosted platform of record for traces, evals and prompts inside your own estate, with an MIT core and an enterprise licence for the audit and RBAC modules</w:t>
      </w:r>
      <w:r>
        <w:t xml:space="preserve"> </w:t>
      </w:r>
      <w:r>
        <w:rPr>
          <w:rStyle w:val="ClaimLabel"/>
        </w:rPr>
        <w:t xml:space="preserve">AJ</w:t>
      </w:r>
    </w:p>
    <w:p>
      <w:pPr>
        <w:numPr>
          <w:ilvl w:val="0"/>
          <w:numId w:val="1328"/>
        </w:numPr>
        <w:pStyle w:val="Compact"/>
      </w:pPr>
      <w:r>
        <w:t xml:space="preserve">Framework-neutral instrumentation through OTel matters more than deep integration with one agent framework</w:t>
      </w:r>
      <w:r>
        <w:t xml:space="preserve"> </w:t>
      </w:r>
      <w:r>
        <w:rPr>
          <w:rStyle w:val="ClaimLabel"/>
        </w:rPr>
        <w:t xml:space="preserve">AJ</w:t>
      </w:r>
    </w:p>
    <w:p>
      <w:pPr>
        <w:pStyle w:val="FirstParagraph"/>
      </w:pPr>
      <w:r>
        <w:rPr>
          <w:bCs/>
          <w:b/>
        </w:rPr>
        <w:t xml:space="preserve">Avoid when</w:t>
      </w:r>
    </w:p>
    <w:p>
      <w:pPr>
        <w:numPr>
          <w:ilvl w:val="0"/>
          <w:numId w:val="1329"/>
        </w:numPr>
        <w:pStyle w:val="Compact"/>
      </w:pPr>
      <w:r>
        <w:t xml:space="preserve">You need SCIM, audit logs and project RBAC but will not buy the Enterprise licence</w:t>
      </w:r>
      <w:r>
        <w:t xml:space="preserve"> </w:t>
      </w:r>
      <w:r>
        <w:rPr>
          <w:rStyle w:val="ClaimLabel"/>
        </w:rPr>
        <w:t xml:space="preserve">AJ</w:t>
      </w:r>
    </w:p>
    <w:p>
      <w:pPr>
        <w:numPr>
          <w:ilvl w:val="0"/>
          <w:numId w:val="1329"/>
        </w:numPr>
        <w:pStyle w:val="Compact"/>
      </w:pPr>
      <w:r>
        <w:t xml:space="preserve">You cannot operate a ClickHouse-backed service and do not want Langfuse Cloud</w:t>
      </w:r>
      <w:r>
        <w:t xml:space="preserve"> </w:t>
      </w:r>
      <w:r>
        <w:rPr>
          <w:rStyle w:val="ClaimLabel"/>
        </w:rPr>
        <w:t xml:space="preserve">AJ</w:t>
      </w:r>
    </w:p>
    <w:p>
      <w:pPr>
        <w:pStyle w:val="FirstParagraph"/>
      </w:pPr>
      <w:r>
        <w:rPr>
          <w:bCs/>
          <w:b/>
        </w:rPr>
        <w:t xml:space="preserve">Nearest competitors:</w:t>
      </w:r>
      <w:r>
        <w:t xml:space="preserve"> </w:t>
      </w:r>
      <w:r>
        <w:t xml:space="preserve">L9-langsmith, L9-opik, L9-arize-phoenix, L9-mlflow-genai</w:t>
      </w:r>
    </w:p>
    <w:p>
      <w:pPr>
        <w:pStyle w:val="BodyText"/>
      </w:pPr>
      <w:r>
        <w:rPr>
          <w:bCs/>
          <w:b/>
        </w:rPr>
        <w:t xml:space="preserve">Regulated-FS note.</w:t>
      </w:r>
      <w:r>
        <w:t xml:space="preserve"> </w:t>
      </w:r>
      <w:r>
        <w:t xml:space="preserve">Best fit for a UK/EU manager that must keep traces (which contain client data) in-region or in-estate; budget for the Enterprise licence because audit logs and project RBAC are evidence controls, not extras; disable default telemetry</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Langfuse, acquired by ClickHouse, Inc. (announced January 2026); repository copyright now</w:t>
            </w:r>
            <w:r>
              <w:t xml:space="preserve"> </w:t>
            </w:r>
            <w:r>
              <w:t xml:space="preserve">‘</w:t>
            </w:r>
            <w:r>
              <w:t xml:space="preserve">ClickHouse, Inc.</w:t>
            </w:r>
            <w:r>
              <w:t xml:space="preserve">’</w:t>
            </w:r>
          </w:p>
        </w:tc>
        <w:tc>
          <w:tcPr/>
          <w:p>
            <w:pPr>
              <w:pStyle w:val="Compact"/>
              <w:jc w:val="left"/>
            </w:pPr>
            <w:r>
              <w:t xml:space="preserve">Verified fact</w:t>
            </w:r>
          </w:p>
        </w:tc>
        <w:tc>
          <w:tcPr/>
          <w:p>
            <w:pPr>
              <w:pStyle w:val="Compact"/>
              <w:jc w:val="left"/>
            </w:pPr>
            <w:r>
              <w:t xml:space="preserve">A1-S021, A1-S022, A1-S023, A1-S073, V1-S007</w:t>
            </w:r>
          </w:p>
        </w:tc>
      </w:tr>
      <w:tr>
        <w:tc>
          <w:tcPr/>
          <w:p>
            <w:pPr>
              <w:pStyle w:val="Compact"/>
              <w:jc w:val="left"/>
            </w:pPr>
            <w:r>
              <w:t xml:space="preserve">Category</w:t>
            </w:r>
          </w:p>
        </w:tc>
        <w:tc>
          <w:tcPr/>
          <w:p>
            <w:pPr>
              <w:pStyle w:val="Compact"/>
              <w:jc w:val="left"/>
            </w:pPr>
            <w:r>
              <w:t xml:space="preserve">Open-core LLM engineering platform: tracing/observability, prompt management, evaluations, datasets and playground</w:t>
            </w:r>
          </w:p>
        </w:tc>
        <w:tc>
          <w:tcPr/>
          <w:p>
            <w:pPr>
              <w:pStyle w:val="Compact"/>
              <w:jc w:val="left"/>
            </w:pPr>
            <w:r>
              <w:t xml:space="preserve">Verified fact</w:t>
            </w:r>
          </w:p>
        </w:tc>
        <w:tc>
          <w:tcPr/>
          <w:p>
            <w:pPr>
              <w:pStyle w:val="Compact"/>
              <w:jc w:val="left"/>
            </w:pPr>
            <w:r>
              <w:t xml:space="preserve">A1-S073</w:t>
            </w:r>
          </w:p>
        </w:tc>
      </w:tr>
      <w:tr>
        <w:tc>
          <w:tcPr/>
          <w:p>
            <w:pPr>
              <w:pStyle w:val="Compact"/>
              <w:jc w:val="left"/>
            </w:pPr>
            <w:r>
              <w:t xml:space="preserve">Version / lineup</w:t>
            </w:r>
          </w:p>
        </w:tc>
        <w:tc>
          <w:tcPr/>
          <w:p>
            <w:pPr>
              <w:pStyle w:val="Compact"/>
              <w:jc w:val="left"/>
            </w:pPr>
            <w:r>
              <w:t xml:space="preserve">Python SDK langfuse 4.17.0, released 5 October 2026 (server release number not verified)</w:t>
            </w:r>
          </w:p>
        </w:tc>
        <w:tc>
          <w:tcPr/>
          <w:p>
            <w:pPr>
              <w:pStyle w:val="Compact"/>
              <w:jc w:val="left"/>
            </w:pPr>
            <w:r>
              <w:t xml:space="preserve">Verified fact</w:t>
            </w:r>
          </w:p>
        </w:tc>
        <w:tc>
          <w:tcPr/>
          <w:p>
            <w:pPr>
              <w:pStyle w:val="Compact"/>
              <w:jc w:val="left"/>
            </w:pPr>
            <w:r>
              <w:t xml:space="preserve">A1-S001</w:t>
            </w:r>
          </w:p>
        </w:tc>
      </w:tr>
      <w:tr>
        <w:tc>
          <w:tcPr/>
          <w:p>
            <w:pPr>
              <w:pStyle w:val="Compact"/>
              <w:jc w:val="left"/>
            </w:pPr>
            <w:r>
              <w:t xml:space="preserve">Licence</w:t>
            </w:r>
          </w:p>
        </w:tc>
        <w:tc>
          <w:tcPr/>
          <w:p>
            <w:pPr>
              <w:pStyle w:val="Compact"/>
              <w:jc w:val="left"/>
            </w:pPr>
            <w:r>
              <w:t xml:space="preserve">Open core: MIT for all product capabilities (tracing, evals, prompt management, experiments, annotation, playground); code under ee/ directories needs a commercial licence key when self-hosted (SCIM, audit logging, data-retention policies, project-level RBAC, server-side ingestion masking)</w:t>
            </w:r>
          </w:p>
        </w:tc>
        <w:tc>
          <w:tcPr/>
          <w:p>
            <w:pPr>
              <w:pStyle w:val="Compact"/>
              <w:jc w:val="left"/>
            </w:pPr>
            <w:r>
              <w:t xml:space="preserve">Verified fact</w:t>
            </w:r>
          </w:p>
        </w:tc>
        <w:tc>
          <w:tcPr/>
          <w:p>
            <w:pPr>
              <w:pStyle w:val="Compact"/>
              <w:jc w:val="left"/>
            </w:pPr>
            <w:r>
              <w:t xml:space="preserve">A1-S023, A1-S033</w:t>
            </w:r>
          </w:p>
        </w:tc>
      </w:tr>
      <w:tr>
        <w:tc>
          <w:tcPr/>
          <w:p>
            <w:pPr>
              <w:pStyle w:val="Compact"/>
              <w:jc w:val="left"/>
            </w:pPr>
            <w:r>
              <w:t xml:space="preserve">Status events</w:t>
            </w:r>
          </w:p>
        </w:tc>
        <w:tc>
          <w:tcPr/>
          <w:p>
            <w:pPr>
              <w:pStyle w:val="Compact"/>
              <w:jc w:val="left"/>
            </w:pPr>
            <w:r>
              <w:t xml:space="preserve">Acquired by ClickHouse, Inc.; announced with ClickHouse’s US$400M Series D (announced 16 January 2026 per the ClickHouse blog); terms undisclosed</w:t>
            </w:r>
          </w:p>
        </w:tc>
        <w:tc>
          <w:tcPr/>
          <w:p>
            <w:pPr>
              <w:pStyle w:val="Compact"/>
              <w:jc w:val="left"/>
            </w:pPr>
            <w:r>
              <w:t xml:space="preserve">Verified fact</w:t>
            </w:r>
          </w:p>
        </w:tc>
        <w:tc>
          <w:tcPr/>
          <w:p>
            <w:pPr>
              <w:pStyle w:val="Compact"/>
              <w:jc w:val="left"/>
            </w:pPr>
            <w:r>
              <w:t xml:space="preserve">A1-S021, A1-S022, A1-S073, V1-S007</w:t>
            </w:r>
          </w:p>
        </w:tc>
      </w:tr>
      <w:tr>
        <w:tc>
          <w:tcPr/>
          <w:p>
            <w:pPr>
              <w:pStyle w:val="Compact"/>
              <w:jc w:val="left"/>
            </w:pPr>
            <w:r>
              <w:t xml:space="preserve">Strategic direction</w:t>
            </w:r>
          </w:p>
        </w:tc>
        <w:tc>
          <w:tcPr/>
          <w:p>
            <w:pPr>
              <w:pStyle w:val="Compact"/>
              <w:jc w:val="left"/>
            </w:pPr>
            <w:r>
              <w:t xml:space="preserve">Joined ClickHouse in January 2026; founders state the roadmap is unchanged and the commitment to open source and self-hosting remains; self-hosted Enterprise tier is now bundled with ClickHouse Cloud, BYOC or Private and priced additively</w:t>
            </w:r>
          </w:p>
        </w:tc>
        <w:tc>
          <w:tcPr/>
          <w:p>
            <w:pPr>
              <w:pStyle w:val="Compact"/>
              <w:jc w:val="left"/>
            </w:pPr>
            <w:r>
              <w:t xml:space="preserve">Verified fact</w:t>
            </w:r>
          </w:p>
        </w:tc>
        <w:tc>
          <w:tcPr/>
          <w:p>
            <w:pPr>
              <w:pStyle w:val="Compact"/>
              <w:jc w:val="left"/>
            </w:pPr>
            <w:r>
              <w:t xml:space="preserve">A1-S021, A1-S022, A1-S033</w:t>
            </w:r>
          </w:p>
        </w:tc>
      </w:tr>
      <w:tr>
        <w:tc>
          <w:tcPr/>
          <w:p>
            <w:pPr>
              <w:pStyle w:val="Compact"/>
              <w:jc w:val="left"/>
            </w:pPr>
            <w:r>
              <w:t xml:space="preserve">What it does</w:t>
            </w:r>
          </w:p>
        </w:tc>
        <w:tc>
          <w:tcPr/>
          <w:p>
            <w:pPr>
              <w:pStyle w:val="Compact"/>
              <w:jc w:val="left"/>
            </w:pPr>
            <w:r>
              <w:t xml:space="preserve">Instruments LLM applications and ingests traces of LLM calls, retrieval, embedding and agent actions; provides prompt versioning, LLM-as-a-judge and code evaluators, user feedback and manual labelling, datasets and experiments, a playground and a public API.</w:t>
            </w:r>
          </w:p>
        </w:tc>
        <w:tc>
          <w:tcPr/>
          <w:p>
            <w:pPr>
              <w:pStyle w:val="Compact"/>
              <w:jc w:val="left"/>
            </w:pPr>
            <w:r>
              <w:t xml:space="preserve">Verified fact</w:t>
            </w:r>
          </w:p>
        </w:tc>
        <w:tc>
          <w:tcPr/>
          <w:p>
            <w:pPr>
              <w:pStyle w:val="Compact"/>
              <w:jc w:val="left"/>
            </w:pPr>
            <w:r>
              <w:t xml:space="preserve">A1-S073</w:t>
            </w:r>
          </w:p>
        </w:tc>
      </w:tr>
      <w:tr>
        <w:tc>
          <w:tcPr/>
          <w:p>
            <w:pPr>
              <w:pStyle w:val="Compact"/>
              <w:jc w:val="left"/>
            </w:pPr>
            <w:r>
              <w:t xml:space="preserve">Stack position</w:t>
            </w:r>
          </w:p>
        </w:tc>
        <w:tc>
          <w:tcPr/>
          <w:p>
            <w:pPr>
              <w:pStyle w:val="Compact"/>
              <w:jc w:val="left"/>
            </w:pPr>
            <w:r>
              <w:t xml:space="preserve">Cross-cutting observability and evaluation platform spanning development and production; graphic places it in L9 as</w:t>
            </w:r>
            <w:r>
              <w:t xml:space="preserve"> </w:t>
            </w:r>
            <w:r>
              <w:t xml:space="preserve">‘</w:t>
            </w:r>
            <w:r>
              <w:t xml:space="preserve">open source</w:t>
            </w:r>
            <w:r>
              <w:t xml:space="preserve">’</w:t>
            </w:r>
            <w:r>
              <w:t xml:space="preserve">, which is accurate for the core but omits the open-core split</w:t>
            </w:r>
          </w:p>
        </w:tc>
        <w:tc>
          <w:tcPr/>
          <w:p>
            <w:pPr>
              <w:pStyle w:val="Compact"/>
              <w:jc w:val="left"/>
            </w:pPr>
            <w:r>
              <w:t xml:space="preserve">Verified fact</w:t>
            </w:r>
          </w:p>
        </w:tc>
        <w:tc>
          <w:tcPr/>
          <w:p>
            <w:pPr>
              <w:pStyle w:val="Compact"/>
              <w:jc w:val="left"/>
            </w:pPr>
            <w:r>
              <w:t xml:space="preserve">A1-S073, A1-S033</w:t>
            </w:r>
          </w:p>
        </w:tc>
      </w:tr>
      <w:tr>
        <w:tc>
          <w:tcPr/>
          <w:p>
            <w:pPr>
              <w:pStyle w:val="Compact"/>
              <w:jc w:val="left"/>
            </w:pPr>
            <w:r>
              <w:t xml:space="preserve">Integration</w:t>
            </w:r>
          </w:p>
        </w:tc>
        <w:tc>
          <w:tcPr/>
          <w:p>
            <w:pPr>
              <w:pStyle w:val="Compact"/>
              <w:jc w:val="left"/>
            </w:pPr>
            <w:r>
              <w:t xml:space="preserve">Native OTLP/HTTP endpoint (/api/public/otel, JSON and protobuf; no gRPC); Python SDK v3+ and JS SDK v4+ built on OpenTelemetry; maps gen_ai.* attributes to generations but Langfuse-specific attributes take precedence; OpenAPI spec and typed SDKs</w:t>
            </w:r>
          </w:p>
        </w:tc>
        <w:tc>
          <w:tcPr/>
          <w:p>
            <w:pPr>
              <w:pStyle w:val="Compact"/>
              <w:jc w:val="left"/>
            </w:pPr>
            <w:r>
              <w:t xml:space="preserve">Verified fact</w:t>
            </w:r>
          </w:p>
        </w:tc>
        <w:tc>
          <w:tcPr/>
          <w:p>
            <w:pPr>
              <w:pStyle w:val="Compact"/>
              <w:jc w:val="left"/>
            </w:pPr>
            <w:r>
              <w:t xml:space="preserve">A1-S032, A1-S073</w:t>
            </w:r>
          </w:p>
        </w:tc>
      </w:tr>
      <w:tr>
        <w:tc>
          <w:tcPr/>
          <w:p>
            <w:pPr>
              <w:pStyle w:val="Compact"/>
              <w:jc w:val="left"/>
            </w:pPr>
            <w:r>
              <w:t xml:space="preserve">Dependencies</w:t>
            </w:r>
          </w:p>
        </w:tc>
        <w:tc>
          <w:tcPr/>
          <w:p>
            <w:pPr>
              <w:pStyle w:val="Compact"/>
              <w:jc w:val="left"/>
            </w:pPr>
            <w:r>
              <w:t xml:space="preserve">Built on ClickHouse (analytics store); self-hosted via Docker Compose, Kubernetes (Helm, preferred for production) or Terraform templates for AWS, Azure and GCP</w:t>
            </w:r>
          </w:p>
        </w:tc>
        <w:tc>
          <w:tcPr/>
          <w:p>
            <w:pPr>
              <w:pStyle w:val="Compact"/>
              <w:jc w:val="left"/>
            </w:pPr>
            <w:r>
              <w:t xml:space="preserve">Verified fact</w:t>
            </w:r>
          </w:p>
        </w:tc>
        <w:tc>
          <w:tcPr/>
          <w:p>
            <w:pPr>
              <w:pStyle w:val="Compact"/>
              <w:jc w:val="left"/>
            </w:pPr>
            <w:r>
              <w:t xml:space="preserve">A1-S073</w:t>
            </w:r>
          </w:p>
        </w:tc>
      </w:tr>
      <w:tr>
        <w:tc>
          <w:tcPr/>
          <w:p>
            <w:pPr>
              <w:pStyle w:val="Compact"/>
              <w:jc w:val="left"/>
            </w:pPr>
            <w:r>
              <w:t xml:space="preserve">Certifications</w:t>
            </w:r>
          </w:p>
        </w:tc>
        <w:tc>
          <w:tcPr/>
          <w:p>
            <w:pPr>
              <w:pStyle w:val="Compact"/>
              <w:jc w:val="left"/>
            </w:pPr>
            <w:r>
              <w:t xml:space="preserve">Langfuse Cloud: SOC 2 Type II and ISO 27001 (reports on request, Pro/Team/Enterprise); HIPAA-ready region with BAA on eligible plans; annual third-party penetration tests</w:t>
            </w:r>
          </w:p>
        </w:tc>
        <w:tc>
          <w:tcPr/>
          <w:p>
            <w:pPr>
              <w:pStyle w:val="Compact"/>
              <w:jc w:val="left"/>
            </w:pPr>
            <w:r>
              <w:t xml:space="preserve">Verified fact</w:t>
            </w:r>
          </w:p>
        </w:tc>
        <w:tc>
          <w:tcPr/>
          <w:p>
            <w:pPr>
              <w:pStyle w:val="Compact"/>
              <w:jc w:val="left"/>
            </w:pPr>
            <w:r>
              <w:t xml:space="preserve">A1-S029</w:t>
            </w:r>
          </w:p>
        </w:tc>
      </w:tr>
      <w:tr>
        <w:tc>
          <w:tcPr/>
          <w:p>
            <w:pPr>
              <w:pStyle w:val="Compact"/>
              <w:jc w:val="left"/>
            </w:pPr>
            <w:r>
              <w:t xml:space="preserve">GDPR / residency</w:t>
            </w:r>
          </w:p>
        </w:tc>
        <w:tc>
          <w:tcPr/>
          <w:p>
            <w:pPr>
              <w:pStyle w:val="Compact"/>
              <w:jc w:val="left"/>
            </w:pPr>
            <w:r>
              <w:t xml:space="preserve">Isolated regions: EU (AWS eu-west-1, Ireland), US (us-west-2), HIPAA (us-west-2) and Japan (ap-northeast-1); DPA available; Postgres backups copied within the same jurisdiction; self-hosting for full isolation</w:t>
            </w:r>
          </w:p>
        </w:tc>
        <w:tc>
          <w:tcPr/>
          <w:p>
            <w:pPr>
              <w:pStyle w:val="Compact"/>
              <w:jc w:val="left"/>
            </w:pPr>
            <w:r>
              <w:t xml:space="preserve">Verified fact</w:t>
            </w:r>
          </w:p>
        </w:tc>
        <w:tc>
          <w:tcPr/>
          <w:p>
            <w:pPr>
              <w:pStyle w:val="Compact"/>
              <w:jc w:val="left"/>
            </w:pPr>
            <w:r>
              <w:t xml:space="preserve">A1-S029, A1-S030</w:t>
            </w:r>
          </w:p>
        </w:tc>
      </w:tr>
      <w:tr>
        <w:tc>
          <w:tcPr/>
          <w:p>
            <w:pPr>
              <w:pStyle w:val="Compact"/>
              <w:jc w:val="left"/>
            </w:pPr>
            <w:r>
              <w:t xml:space="preserve">Security features</w:t>
            </w:r>
          </w:p>
        </w:tc>
        <w:tc>
          <w:tcPr/>
          <w:p>
            <w:pPr>
              <w:pStyle w:val="Compact"/>
              <w:jc w:val="left"/>
            </w:pPr>
            <w:r>
              <w:t xml:space="preserve">Annual third-party penetration tests (Cloud); server-side ingestion masking (Enterprise module); self-hosted telemetry on by default (opt-out, but always on with an EE licence key)</w:t>
            </w:r>
          </w:p>
        </w:tc>
        <w:tc>
          <w:tcPr/>
          <w:p>
            <w:pPr>
              <w:pStyle w:val="Compact"/>
              <w:jc w:val="left"/>
            </w:pPr>
            <w:r>
              <w:t xml:space="preserve">Verified fact</w:t>
            </w:r>
          </w:p>
        </w:tc>
        <w:tc>
          <w:tcPr/>
          <w:p>
            <w:pPr>
              <w:pStyle w:val="Compact"/>
              <w:jc w:val="left"/>
            </w:pPr>
            <w:r>
              <w:t xml:space="preserve">A1-S029, A1-S033</w:t>
            </w:r>
          </w:p>
        </w:tc>
      </w:tr>
      <w:tr>
        <w:tc>
          <w:tcPr/>
          <w:p>
            <w:pPr>
              <w:pStyle w:val="Compact"/>
              <w:jc w:val="left"/>
            </w:pPr>
            <w:r>
              <w:t xml:space="preserve">Access controls</w:t>
            </w:r>
          </w:p>
        </w:tc>
        <w:tc>
          <w:tcPr/>
          <w:p>
            <w:pPr>
              <w:pStyle w:val="Compact"/>
              <w:jc w:val="left"/>
            </w:pPr>
            <w:r>
              <w:t xml:space="preserve">SCIM, audit logs, project-level RBAC and retention policies are Enterprise modules when self-hosted; pages are inconsistent on whether SSO/RBAC sit in the open-source tier</w:t>
            </w:r>
          </w:p>
        </w:tc>
        <w:tc>
          <w:tcPr/>
          <w:p>
            <w:pPr>
              <w:pStyle w:val="Compact"/>
              <w:jc w:val="left"/>
            </w:pPr>
            <w:r>
              <w:t xml:space="preserve">Verified fact</w:t>
            </w:r>
          </w:p>
        </w:tc>
        <w:tc>
          <w:tcPr/>
          <w:p>
            <w:pPr>
              <w:pStyle w:val="Compact"/>
              <w:jc w:val="left"/>
            </w:pPr>
            <w:r>
              <w:t xml:space="preserve">A1-S033</w:t>
            </w:r>
          </w:p>
        </w:tc>
      </w:tr>
      <w:tr>
        <w:tc>
          <w:tcPr/>
          <w:p>
            <w:pPr>
              <w:pStyle w:val="Compact"/>
              <w:jc w:val="left"/>
            </w:pPr>
            <w:r>
              <w:t xml:space="preserve">Enterprise support</w:t>
            </w:r>
          </w:p>
        </w:tc>
        <w:tc>
          <w:tcPr/>
          <w:p>
            <w:pPr>
              <w:pStyle w:val="Compact"/>
              <w:jc w:val="left"/>
            </w:pPr>
            <w:r>
              <w:t xml:space="preserve">Enterprise plan (US$2,499/month on Cloud); SLA terms not published in sources reviewed</w:t>
            </w:r>
          </w:p>
        </w:tc>
        <w:tc>
          <w:tcPr/>
          <w:p>
            <w:pPr>
              <w:pStyle w:val="Compact"/>
              <w:jc w:val="left"/>
            </w:pPr>
            <w:r>
              <w:t xml:space="preserve">Verified fact</w:t>
            </w:r>
          </w:p>
        </w:tc>
        <w:tc>
          <w:tcPr/>
          <w:p>
            <w:pPr>
              <w:pStyle w:val="Compact"/>
              <w:jc w:val="left"/>
            </w:pPr>
            <w:r>
              <w:t xml:space="preserve">A1-S031</w:t>
            </w:r>
          </w:p>
        </w:tc>
      </w:tr>
      <w:tr>
        <w:tc>
          <w:tcPr/>
          <w:p>
            <w:pPr>
              <w:pStyle w:val="Compact"/>
              <w:jc w:val="left"/>
            </w:pPr>
            <w:r>
              <w:t xml:space="preserve">Pricing</w:t>
            </w:r>
          </w:p>
        </w:tc>
        <w:tc>
          <w:tcPr/>
          <w:p>
            <w:pPr>
              <w:pStyle w:val="Compact"/>
              <w:jc w:val="left"/>
            </w:pPr>
            <w:r>
              <w:t xml:space="preserve">Cloud: Hobby free (50k units/month, 30 days, 2 users); Core US$29/month; Pro US$199/month; Enterprise US$2,499/month; 100k units included on paid plans, then US$8 per 100k units, falling to US$6 per 100k above 50M; unit = trace + observation + score</w:t>
            </w:r>
          </w:p>
        </w:tc>
        <w:tc>
          <w:tcPr/>
          <w:p>
            <w:pPr>
              <w:pStyle w:val="Compact"/>
              <w:jc w:val="left"/>
            </w:pPr>
            <w:r>
              <w:t xml:space="preserve">Verified fact</w:t>
            </w:r>
          </w:p>
        </w:tc>
        <w:tc>
          <w:tcPr/>
          <w:p>
            <w:pPr>
              <w:pStyle w:val="Compact"/>
              <w:jc w:val="left"/>
            </w:pPr>
            <w:r>
              <w:t xml:space="preserve">A1-S031</w:t>
            </w:r>
          </w:p>
        </w:tc>
      </w:tr>
      <w:tr>
        <w:tc>
          <w:tcPr/>
          <w:p>
            <w:pPr>
              <w:pStyle w:val="Compact"/>
              <w:jc w:val="left"/>
            </w:pPr>
            <w:r>
              <w:t xml:space="preserve">Infrastructure cost</w:t>
            </w:r>
          </w:p>
        </w:tc>
        <w:tc>
          <w:tcPr/>
          <w:p>
            <w:pPr>
              <w:pStyle w:val="Compact"/>
              <w:jc w:val="left"/>
            </w:pPr>
            <w:r>
              <w:t xml:space="preserve">Self-hosted Enterprise pricing is additive to a ClickHouse commercial plan; infrastructure sizing not verified</w:t>
            </w:r>
          </w:p>
        </w:tc>
        <w:tc>
          <w:tcPr/>
          <w:p>
            <w:pPr>
              <w:pStyle w:val="Compact"/>
              <w:jc w:val="left"/>
            </w:pPr>
            <w:r>
              <w:t xml:space="preserve">Verified fact</w:t>
            </w:r>
          </w:p>
        </w:tc>
        <w:tc>
          <w:tcPr/>
          <w:p>
            <w:pPr>
              <w:pStyle w:val="Compact"/>
              <w:jc w:val="left"/>
            </w:pPr>
            <w:r>
              <w:t xml:space="preserve">A1-S033</w:t>
            </w:r>
          </w:p>
        </w:tc>
      </w:tr>
      <w:tr>
        <w:tc>
          <w:tcPr/>
          <w:p>
            <w:pPr>
              <w:pStyle w:val="Compact"/>
              <w:jc w:val="left"/>
            </w:pPr>
            <w:r>
              <w:t xml:space="preserve">Ecosystem</w:t>
            </w:r>
          </w:p>
        </w:tc>
        <w:tc>
          <w:tcPr/>
          <w:p>
            <w:pPr>
              <w:pStyle w:val="Compact"/>
              <w:jc w:val="left"/>
            </w:pPr>
            <w:r>
              <w:t xml:space="preserve">OpenTelemetry-based; integration guides for OpenLLMetry, MLflow, vLLM, Spring AI, GitHub Copilot and Go/Java/C#/Ruby via OTel</w:t>
            </w:r>
          </w:p>
        </w:tc>
        <w:tc>
          <w:tcPr/>
          <w:p>
            <w:pPr>
              <w:pStyle w:val="Compact"/>
              <w:jc w:val="left"/>
            </w:pPr>
            <w:r>
              <w:t xml:space="preserve">Verified fact</w:t>
            </w:r>
          </w:p>
        </w:tc>
        <w:tc>
          <w:tcPr/>
          <w:p>
            <w:pPr>
              <w:pStyle w:val="Compact"/>
              <w:jc w:val="left"/>
            </w:pPr>
            <w:r>
              <w:t xml:space="preserve">A1-S032</w:t>
            </w:r>
          </w:p>
        </w:tc>
      </w:tr>
      <w:tr>
        <w:tc>
          <w:tcPr/>
          <w:p>
            <w:pPr>
              <w:pStyle w:val="Compact"/>
              <w:jc w:val="left"/>
            </w:pPr>
            <w:r>
              <w:t xml:space="preserve">Adoption signals</w:t>
            </w:r>
          </w:p>
        </w:tc>
        <w:tc>
          <w:tcPr/>
          <w:p>
            <w:pPr>
              <w:pStyle w:val="Compact"/>
              <w:jc w:val="left"/>
            </w:pPr>
            <w:r>
              <w:t xml:space="preserve">Over 20K GitHub stars and more than 26M SDK installs per month at end of 2025 (ClickHouse figures)</w:t>
            </w:r>
          </w:p>
        </w:tc>
        <w:tc>
          <w:tcPr/>
          <w:p>
            <w:pPr>
              <w:pStyle w:val="Compact"/>
              <w:jc w:val="left"/>
            </w:pPr>
            <w:r>
              <w:t xml:space="preserve">Verified fact</w:t>
            </w:r>
          </w:p>
        </w:tc>
        <w:tc>
          <w:tcPr/>
          <w:p>
            <w:pPr>
              <w:pStyle w:val="Compact"/>
              <w:jc w:val="left"/>
            </w:pPr>
            <w:r>
              <w:t xml:space="preserve">A1-S021</w:t>
            </w:r>
          </w:p>
        </w:tc>
      </w:tr>
      <w:tr>
        <w:tc>
          <w:tcPr/>
          <w:p>
            <w:pPr>
              <w:pStyle w:val="Compact"/>
              <w:jc w:val="left"/>
            </w:pPr>
            <w:r>
              <w:t xml:space="preserve">Maturity</w:t>
            </w:r>
          </w:p>
        </w:tc>
        <w:tc>
          <w:tcPr/>
          <w:p>
            <w:pPr>
              <w:pStyle w:val="Compact"/>
              <w:jc w:val="left"/>
            </w:pPr>
            <w:r>
              <w:t xml:space="preserve">First PyPI release 12 July 2023; 555 PyPI releases to 5 October 2026 (frequent cadence)</w:t>
            </w:r>
          </w:p>
        </w:tc>
        <w:tc>
          <w:tcPr/>
          <w:p>
            <w:pPr>
              <w:pStyle w:val="Compact"/>
              <w:jc w:val="left"/>
            </w:pPr>
            <w:r>
              <w:t xml:space="preserve">Verified fact</w:t>
            </w:r>
          </w:p>
        </w:tc>
        <w:tc>
          <w:tcPr/>
          <w:p>
            <w:pPr>
              <w:pStyle w:val="Compact"/>
              <w:jc w:val="left"/>
            </w:pPr>
            <w:r>
              <w:t xml:space="preserve">A1-S001</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Yes; self_hosted: Yes; on_prem: Yes</w:t>
            </w:r>
          </w:p>
        </w:tc>
        <w:tc>
          <w:tcPr/>
          <w:p>
            <w:pPr>
              <w:pStyle w:val="Compact"/>
            </w:pPr>
          </w:p>
        </w:tc>
        <w:tc>
          <w:tcPr/>
          <w:p>
            <w:pPr>
              <w:pStyle w:val="Compact"/>
            </w:pPr>
          </w:p>
        </w:tc>
      </w:tr>
    </w:tbl>
    <w:bookmarkEnd w:id="1582"/>
    <w:bookmarkStart w:id="1597" w:name="langsmith-l9-langsmith"/>
    <w:p>
      <w:pPr>
        <w:pStyle w:val="Heading2"/>
      </w:pPr>
      <w:r>
        <w:t xml:space="preserve">LangSmith (</w:t>
      </w:r>
      <w:r>
        <w:rPr>
          <w:rStyle w:val="VerbatimChar"/>
        </w:rPr>
        <w:t xml:space="preserve">L9-langsmith</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Strongest commercial option for LangGraph estates with the certifications and deployment options FS needs. Strategic is conditional: only inside a LangGraph estate, and only with OTel dual-instrumentation as the exit route, because lock-in scores 2</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Offline and online evals, pytest plugin, prompt management and failure clustering; Engine still beta; red-teaming not native.</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RBAC, ABAC, gateway audit logging and support SLA on Enterprise; SCIM not documented in the fact base.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ISO 27001:2022, HIPAA BAA, EU region; no CMK/BYOK documented, so not 5 under the layer calibration.</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SaaS (US/EU), BYOC (AWS), self-hosted and air-gapped self-host on Enterprise.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Large LangChain ecosystem plus OTLP ingest; native format preferred.</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GA since 2023, 536 SDK releases, independent and funded (US$125M Series B, October 2025).</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but per-seat plus per-trace; heavy self-host footprint.</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platform, native format recommended, growing bundling with the agent runtime.</w:t>
            </w:r>
          </w:p>
        </w:tc>
      </w:tr>
      <w:tr>
        <w:tc>
          <w:tcPr/>
          <w:p>
            <w:pPr>
              <w:pStyle w:val="Compact"/>
              <w:jc w:val="left"/>
            </w:pPr>
            <w:r>
              <w:rPr>
                <w:bCs/>
                <w:b/>
              </w:rPr>
              <w:t xml:space="preserve">Total (generic / FS)</w:t>
            </w:r>
          </w:p>
        </w:tc>
        <w:tc>
          <w:tcPr/>
          <w:p>
            <w:pPr>
              <w:pStyle w:val="Compact"/>
              <w:jc w:val="right"/>
            </w:pPr>
            <w:r>
              <w:rPr>
                <w:bCs/>
                <w:b/>
              </w:rPr>
              <w:t xml:space="preserve">3.95 / 3.80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3.80</w:t>
            </w:r>
          </w:p>
        </w:tc>
        <w:tc>
          <w:tcPr/>
          <w:p>
            <w:pPr>
              <w:pStyle w:val="Compact"/>
              <w:jc w:val="right"/>
            </w:pPr>
            <w:r>
              <w:t xml:space="preserve">3.85</w:t>
            </w:r>
          </w:p>
        </w:tc>
        <w:tc>
          <w:tcPr/>
          <w:p>
            <w:pPr>
              <w:pStyle w:val="Compact"/>
              <w:jc w:val="right"/>
            </w:pPr>
            <w:r>
              <w:t xml:space="preserve">3.85</w:t>
            </w:r>
          </w:p>
        </w:tc>
        <w:tc>
          <w:tcPr/>
          <w:p>
            <w:pPr>
              <w:pStyle w:val="Compact"/>
              <w:jc w:val="right"/>
            </w:pPr>
            <w:r>
              <w:t xml:space="preserve">3.65</w:t>
            </w:r>
          </w:p>
        </w:tc>
        <w:tc>
          <w:tcPr/>
          <w:p>
            <w:pPr>
              <w:pStyle w:val="Compact"/>
              <w:jc w:val="right"/>
            </w:pPr>
            <w:r>
              <w:t xml:space="preserve">3.85</w:t>
            </w:r>
          </w:p>
        </w:tc>
        <w:tc>
          <w:tcPr/>
          <w:p>
            <w:pPr>
              <w:pStyle w:val="Compact"/>
              <w:jc w:val="right"/>
            </w:pPr>
            <w:r>
              <w:t xml:space="preserve">3.85</w:t>
            </w:r>
          </w:p>
        </w:tc>
        <w:tc>
          <w:tcPr/>
          <w:p>
            <w:pPr>
              <w:pStyle w:val="Compact"/>
              <w:jc w:val="right"/>
            </w:pPr>
            <w:r>
              <w:t xml:space="preserve">3.90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Proprietary observability, evaluation and deployment platform: native and OTel trace ingest, offline and online evaluation on datasets, prompt management, pytest plugin, and hosted agent deployment; now also Engine (beta), Fleet, Sandboxes and an LLM Gateway</w:t>
      </w:r>
      <w:r>
        <w:t xml:space="preserve"> </w:t>
      </w:r>
      <w:r>
        <w:rPr>
          <w:rStyle w:val="ClaimLabel"/>
        </w:rPr>
        <w:t xml:space="preserve">VF</w:t>
      </w:r>
      <w:r>
        <w:rPr>
          <w:rStyle w:val="FootnoteReference"/>
        </w:rPr>
        <w:footnoteReference w:id="1583"/>
      </w:r>
      <w:r>
        <w:t xml:space="preserve">.</w:t>
      </w:r>
    </w:p>
    <w:p>
      <w:pPr>
        <w:pStyle w:val="BodyText"/>
      </w:pPr>
      <w:r>
        <w:rPr>
          <w:bCs/>
          <w:b/>
        </w:rPr>
        <w:t xml:space="preserve">Strengths</w:t>
      </w:r>
    </w:p>
    <w:p>
      <w:pPr>
        <w:numPr>
          <w:ilvl w:val="0"/>
          <w:numId w:val="1330"/>
        </w:numPr>
        <w:pStyle w:val="Compact"/>
      </w:pPr>
      <w:r>
        <w:t xml:space="preserve">Deepest coupling to LangGraph/LangChain, the orchestration framework many teams already use</w:t>
      </w:r>
      <w:r>
        <w:t xml:space="preserve"> </w:t>
      </w:r>
      <w:r>
        <w:rPr>
          <w:rStyle w:val="ClaimLabel"/>
        </w:rPr>
        <w:t xml:space="preserve">VF</w:t>
      </w:r>
      <w:r>
        <w:rPr>
          <w:rStyle w:val="FootnoteReference"/>
        </w:rPr>
        <w:footnoteReference w:id="1588"/>
      </w:r>
    </w:p>
    <w:p>
      <w:pPr>
        <w:numPr>
          <w:ilvl w:val="0"/>
          <w:numId w:val="1330"/>
        </w:numPr>
        <w:pStyle w:val="Compact"/>
      </w:pPr>
      <w:r>
        <w:t xml:space="preserve">SOC 2 Type II, ISO 27001:2022, HIPAA (BAA on Enterprise) and GDPR; US or EU managed regions on all tiers</w:t>
      </w:r>
      <w:r>
        <w:t xml:space="preserve"> </w:t>
      </w:r>
      <w:r>
        <w:rPr>
          <w:rStyle w:val="ClaimLabel"/>
        </w:rPr>
        <w:t xml:space="preserve">VF</w:t>
      </w:r>
      <w:r>
        <w:rPr>
          <w:rStyle w:val="FootnoteReference"/>
        </w:rPr>
        <w:footnoteReference w:id="1589"/>
      </w:r>
    </w:p>
    <w:p>
      <w:pPr>
        <w:numPr>
          <w:ilvl w:val="0"/>
          <w:numId w:val="1330"/>
        </w:numPr>
        <w:pStyle w:val="Compact"/>
      </w:pPr>
      <w:r>
        <w:t xml:space="preserve">SaaS, BYOC on AWS, self-hosted and air-gapped self-host on Enterprise</w:t>
      </w:r>
      <w:r>
        <w:t xml:space="preserve"> </w:t>
      </w:r>
      <w:r>
        <w:rPr>
          <w:rStyle w:val="ClaimLabel"/>
        </w:rPr>
        <w:t xml:space="preserve">VF</w:t>
      </w:r>
      <w:r>
        <w:rPr>
          <w:rStyle w:val="FootnoteReference"/>
        </w:rPr>
        <w:footnoteReference w:id="1590"/>
      </w:r>
    </w:p>
    <w:p>
      <w:pPr>
        <w:numPr>
          <w:ilvl w:val="0"/>
          <w:numId w:val="1330"/>
        </w:numPr>
        <w:pStyle w:val="Compact"/>
      </w:pPr>
      <w:r>
        <w:t xml:space="preserve">Enterprise SSO, RBAC and ABAC; support SLA</w:t>
      </w:r>
      <w:r>
        <w:t xml:space="preserve"> </w:t>
      </w:r>
      <w:r>
        <w:rPr>
          <w:rStyle w:val="ClaimLabel"/>
        </w:rPr>
        <w:t xml:space="preserve">VF</w:t>
      </w:r>
      <w:r>
        <w:rPr>
          <w:rStyle w:val="FootnoteReference"/>
        </w:rPr>
        <w:footnoteReference w:id="1591"/>
      </w:r>
    </w:p>
    <w:p>
      <w:pPr>
        <w:pStyle w:val="FirstParagraph"/>
      </w:pPr>
      <w:r>
        <w:rPr>
          <w:bCs/>
          <w:b/>
        </w:rPr>
        <w:t xml:space="preserve">Limitations and risks</w:t>
      </w:r>
    </w:p>
    <w:p>
      <w:pPr>
        <w:numPr>
          <w:ilvl w:val="0"/>
          <w:numId w:val="1331"/>
        </w:numPr>
        <w:pStyle w:val="Compact"/>
      </w:pPr>
      <w:r>
        <w:t xml:space="preserve">Native tracing format is recommended over OTel for performance, which pulls instrumentation towards a proprietary format</w:t>
      </w:r>
      <w:r>
        <w:t xml:space="preserve"> </w:t>
      </w:r>
      <w:r>
        <w:rPr>
          <w:rStyle w:val="ClaimLabel"/>
        </w:rPr>
        <w:t xml:space="preserve">VF</w:t>
      </w:r>
      <w:r>
        <w:rPr>
          <w:rStyle w:val="FootnoteReference"/>
        </w:rPr>
        <w:footnoteReference w:id="1592"/>
      </w:r>
    </w:p>
    <w:p>
      <w:pPr>
        <w:numPr>
          <w:ilvl w:val="0"/>
          <w:numId w:val="1331"/>
        </w:numPr>
        <w:pStyle w:val="Compact"/>
      </w:pPr>
      <w:r>
        <w:t xml:space="preserve">Platform increasingly bundles the LangChain agent runtime (Fleet, Deployment), widening the blast radius of a vendor change</w:t>
      </w:r>
      <w:r>
        <w:t xml:space="preserve"> </w:t>
      </w:r>
      <w:r>
        <w:rPr>
          <w:rStyle w:val="ClaimLabel"/>
        </w:rPr>
        <w:t xml:space="preserve">VF</w:t>
      </w:r>
      <w:r>
        <w:rPr>
          <w:rStyle w:val="FootnoteReference"/>
        </w:rPr>
        <w:footnoteReference w:id="1593"/>
      </w:r>
    </w:p>
    <w:p>
      <w:pPr>
        <w:numPr>
          <w:ilvl w:val="0"/>
          <w:numId w:val="1331"/>
        </w:numPr>
        <w:pStyle w:val="Compact"/>
      </w:pPr>
      <w:r>
        <w:t xml:space="preserve">Self-hosting needs at least 16 vCPU / 64 GB plus PostgreSQL, Redis and ClickHouse</w:t>
      </w:r>
      <w:r>
        <w:t xml:space="preserve"> </w:t>
      </w:r>
      <w:r>
        <w:rPr>
          <w:rStyle w:val="ClaimLabel"/>
        </w:rPr>
        <w:t xml:space="preserve">VF</w:t>
      </w:r>
      <w:r>
        <w:rPr>
          <w:rStyle w:val="FootnoteReference"/>
        </w:rPr>
        <w:footnoteReference w:id="1594"/>
      </w:r>
    </w:p>
    <w:p>
      <w:pPr>
        <w:numPr>
          <w:ilvl w:val="0"/>
          <w:numId w:val="1331"/>
        </w:numPr>
        <w:pStyle w:val="Compact"/>
      </w:pPr>
      <w:r>
        <w:t xml:space="preserve">Per-seat Plus pricing plus per-trace overage</w:t>
      </w:r>
      <w:r>
        <w:t xml:space="preserve"> </w:t>
      </w:r>
      <w:r>
        <w:rPr>
          <w:rStyle w:val="ClaimLabel"/>
        </w:rPr>
        <w:t xml:space="preserve">VF</w:t>
      </w:r>
      <w:r>
        <w:rPr>
          <w:rStyle w:val="FootnoteReference"/>
        </w:rPr>
        <w:footnoteReference w:id="1595"/>
      </w:r>
    </w:p>
    <w:p>
      <w:pPr>
        <w:numPr>
          <w:ilvl w:val="0"/>
          <w:numId w:val="1331"/>
        </w:numPr>
        <w:pStyle w:val="Compact"/>
      </w:pPr>
      <w:r>
        <w:t xml:space="preserve">LangSmith Engine is public beta</w:t>
      </w:r>
      <w:r>
        <w:t xml:space="preserve"> </w:t>
      </w:r>
      <w:r>
        <w:rPr>
          <w:rStyle w:val="ClaimLabel"/>
        </w:rPr>
        <w:t xml:space="preserve">VF</w:t>
      </w:r>
      <w:r>
        <w:rPr>
          <w:rStyle w:val="FootnoteReference"/>
        </w:rPr>
        <w:footnoteReference w:id="1596"/>
      </w:r>
    </w:p>
    <w:p>
      <w:pPr>
        <w:pStyle w:val="FirstParagraph"/>
      </w:pPr>
      <w:r>
        <w:rPr>
          <w:bCs/>
          <w:b/>
        </w:rPr>
        <w:t xml:space="preserve">Choose when</w:t>
      </w:r>
    </w:p>
    <w:p>
      <w:pPr>
        <w:numPr>
          <w:ilvl w:val="0"/>
          <w:numId w:val="1332"/>
        </w:numPr>
        <w:pStyle w:val="Compact"/>
      </w:pPr>
      <w:r>
        <w:t xml:space="preserve">LangGraph is your orchestration standard and you want one supported platform for traces, evals and deployment</w:t>
      </w:r>
      <w:r>
        <w:t xml:space="preserve"> </w:t>
      </w:r>
      <w:r>
        <w:rPr>
          <w:rStyle w:val="ClaimLabel"/>
        </w:rPr>
        <w:t xml:space="preserve">AJ</w:t>
      </w:r>
    </w:p>
    <w:p>
      <w:pPr>
        <w:numPr>
          <w:ilvl w:val="0"/>
          <w:numId w:val="1332"/>
        </w:numPr>
        <w:pStyle w:val="Compact"/>
      </w:pPr>
      <w:r>
        <w:t xml:space="preserve">You need a commercial vendor with SOC 2, ISO 27001 and an EU region, or BYOC/self-host for residency</w:t>
      </w:r>
      <w:r>
        <w:t xml:space="preserve"> </w:t>
      </w:r>
      <w:r>
        <w:rPr>
          <w:rStyle w:val="ClaimLabel"/>
        </w:rPr>
        <w:t xml:space="preserve">AJ</w:t>
      </w:r>
    </w:p>
    <w:p>
      <w:pPr>
        <w:pStyle w:val="FirstParagraph"/>
      </w:pPr>
      <w:r>
        <w:rPr>
          <w:bCs/>
          <w:b/>
        </w:rPr>
        <w:t xml:space="preserve">Avoid when</w:t>
      </w:r>
    </w:p>
    <w:p>
      <w:pPr>
        <w:numPr>
          <w:ilvl w:val="0"/>
          <w:numId w:val="1333"/>
        </w:numPr>
        <w:pStyle w:val="Compact"/>
      </w:pPr>
      <w:r>
        <w:t xml:space="preserve">Your agents are framework-heterogeneous and you want a neutral trace store</w:t>
      </w:r>
      <w:r>
        <w:t xml:space="preserve"> </w:t>
      </w:r>
      <w:r>
        <w:rPr>
          <w:rStyle w:val="ClaimLabel"/>
        </w:rPr>
        <w:t xml:space="preserve">AJ</w:t>
      </w:r>
    </w:p>
    <w:p>
      <w:pPr>
        <w:numPr>
          <w:ilvl w:val="0"/>
          <w:numId w:val="1333"/>
        </w:numPr>
        <w:pStyle w:val="Compact"/>
      </w:pPr>
      <w:r>
        <w:t xml:space="preserve">You do not want the observability vendor to also be your agent runtime vendor</w:t>
      </w:r>
      <w:r>
        <w:t xml:space="preserve"> </w:t>
      </w:r>
      <w:r>
        <w:rPr>
          <w:rStyle w:val="ClaimLabel"/>
        </w:rPr>
        <w:t xml:space="preserve">AJ</w:t>
      </w:r>
    </w:p>
    <w:p>
      <w:pPr>
        <w:pStyle w:val="FirstParagraph"/>
      </w:pPr>
      <w:r>
        <w:rPr>
          <w:bCs/>
          <w:b/>
        </w:rPr>
        <w:t xml:space="preserve">Nearest competitors:</w:t>
      </w:r>
      <w:r>
        <w:t xml:space="preserve"> </w:t>
      </w:r>
      <w:r>
        <w:t xml:space="preserve">L9-langfuse, L9-braintrust, L9-arize-ax</w:t>
      </w:r>
    </w:p>
    <w:p>
      <w:pPr>
        <w:pStyle w:val="BodyText"/>
      </w:pPr>
      <w:r>
        <w:rPr>
          <w:bCs/>
          <w:b/>
        </w:rPr>
        <w:t xml:space="preserve">Regulated-FS note.</w:t>
      </w:r>
      <w:r>
        <w:t xml:space="preserve"> </w:t>
      </w:r>
      <w:r>
        <w:t xml:space="preserve">Use the EU region or self-host for client data; instrument with OTel GenAI conventions even if native SDKs are also used, so the evidence trail survives a platform exit; keep Engine-proposed fixes behind change control</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LangChain, Inc. (independent; US$125M Series B at US$1.25B valuation, 20 October 2025)</w:t>
            </w:r>
          </w:p>
        </w:tc>
        <w:tc>
          <w:tcPr/>
          <w:p>
            <w:pPr>
              <w:pStyle w:val="Compact"/>
              <w:jc w:val="left"/>
            </w:pPr>
            <w:r>
              <w:t xml:space="preserve">Verified fact</w:t>
            </w:r>
          </w:p>
        </w:tc>
        <w:tc>
          <w:tcPr/>
          <w:p>
            <w:pPr>
              <w:pStyle w:val="Compact"/>
              <w:jc w:val="left"/>
            </w:pPr>
            <w:r>
              <w:t xml:space="preserve">A1-S038</w:t>
            </w:r>
          </w:p>
        </w:tc>
      </w:tr>
      <w:tr>
        <w:tc>
          <w:tcPr/>
          <w:p>
            <w:pPr>
              <w:pStyle w:val="Compact"/>
              <w:jc w:val="left"/>
            </w:pPr>
            <w:r>
              <w:t xml:space="preserve">Category</w:t>
            </w:r>
          </w:p>
        </w:tc>
        <w:tc>
          <w:tcPr/>
          <w:p>
            <w:pPr>
              <w:pStyle w:val="Compact"/>
              <w:jc w:val="left"/>
            </w:pPr>
            <w:r>
              <w:t xml:space="preserve">Proprietary agent and LLM observability, evaluation and deployment platform (now also hosting LangSmith Fleet, Engine, Sandboxes and an LLM Gateway)</w:t>
            </w:r>
          </w:p>
        </w:tc>
        <w:tc>
          <w:tcPr/>
          <w:p>
            <w:pPr>
              <w:pStyle w:val="Compact"/>
              <w:jc w:val="left"/>
            </w:pPr>
            <w:r>
              <w:t xml:space="preserve">Verified fact</w:t>
            </w:r>
          </w:p>
        </w:tc>
        <w:tc>
          <w:tcPr/>
          <w:p>
            <w:pPr>
              <w:pStyle w:val="Compact"/>
              <w:jc w:val="left"/>
            </w:pPr>
            <w:r>
              <w:t xml:space="preserve">A1-S034, A1-S039</w:t>
            </w:r>
          </w:p>
        </w:tc>
      </w:tr>
      <w:tr>
        <w:tc>
          <w:tcPr/>
          <w:p>
            <w:pPr>
              <w:pStyle w:val="Compact"/>
              <w:jc w:val="left"/>
            </w:pPr>
            <w:r>
              <w:t xml:space="preserve">Version / lineup</w:t>
            </w:r>
          </w:p>
        </w:tc>
        <w:tc>
          <w:tcPr/>
          <w:p>
            <w:pPr>
              <w:pStyle w:val="Compact"/>
              <w:jc w:val="left"/>
            </w:pPr>
            <w:r>
              <w:t xml:space="preserve">SaaS (continuously released); Python SDK langsmith 0.14.4, released 2 October 2026</w:t>
            </w:r>
          </w:p>
        </w:tc>
        <w:tc>
          <w:tcPr/>
          <w:p>
            <w:pPr>
              <w:pStyle w:val="Compact"/>
              <w:jc w:val="left"/>
            </w:pPr>
            <w:r>
              <w:t xml:space="preserve">Verified fact</w:t>
            </w:r>
          </w:p>
        </w:tc>
        <w:tc>
          <w:tcPr/>
          <w:p>
            <w:pPr>
              <w:pStyle w:val="Compact"/>
              <w:jc w:val="left"/>
            </w:pPr>
            <w:r>
              <w:t xml:space="preserve">A1-S002</w:t>
            </w:r>
          </w:p>
        </w:tc>
      </w:tr>
      <w:tr>
        <w:tc>
          <w:tcPr/>
          <w:p>
            <w:pPr>
              <w:pStyle w:val="Compact"/>
              <w:jc w:val="left"/>
            </w:pPr>
            <w:r>
              <w:t xml:space="preserve">Licence</w:t>
            </w:r>
          </w:p>
        </w:tc>
        <w:tc>
          <w:tcPr/>
          <w:p>
            <w:pPr>
              <w:pStyle w:val="Compact"/>
              <w:jc w:val="left"/>
            </w:pPr>
            <w:r>
              <w:t xml:space="preserve">Proprietary platform; SDK MIT-licensed</w:t>
            </w:r>
          </w:p>
        </w:tc>
        <w:tc>
          <w:tcPr/>
          <w:p>
            <w:pPr>
              <w:pStyle w:val="Compact"/>
              <w:jc w:val="left"/>
            </w:pPr>
            <w:r>
              <w:t xml:space="preserve">Verified fact</w:t>
            </w:r>
          </w:p>
        </w:tc>
        <w:tc>
          <w:tcPr/>
          <w:p>
            <w:pPr>
              <w:pStyle w:val="Compact"/>
              <w:jc w:val="left"/>
            </w:pPr>
            <w:r>
              <w:t xml:space="preserve">A1-S002, A1-S108</w:t>
            </w:r>
          </w:p>
        </w:tc>
      </w:tr>
      <w:tr>
        <w:tc>
          <w:tcPr/>
          <w:p>
            <w:pPr>
              <w:pStyle w:val="Compact"/>
              <w:jc w:val="left"/>
            </w:pPr>
            <w:r>
              <w:t xml:space="preserve">Status events</w:t>
            </w:r>
          </w:p>
        </w:tc>
        <w:tc>
          <w:tcPr/>
          <w:p>
            <w:pPr>
              <w:pStyle w:val="Compact"/>
              <w:jc w:val="left"/>
            </w:pPr>
            <w:r>
              <w:t xml:space="preserve">Agent Builder renamed LangSmith Fleet (2026); LangSmith Deployment billing moved to usage-based model; existing customers migrated 1 October 2026</w:t>
            </w:r>
          </w:p>
        </w:tc>
        <w:tc>
          <w:tcPr/>
          <w:p>
            <w:pPr>
              <w:pStyle w:val="Compact"/>
              <w:jc w:val="left"/>
            </w:pPr>
            <w:r>
              <w:t xml:space="preserve">Verified fact</w:t>
            </w:r>
          </w:p>
        </w:tc>
        <w:tc>
          <w:tcPr/>
          <w:p>
            <w:pPr>
              <w:pStyle w:val="Compact"/>
              <w:jc w:val="left"/>
            </w:pPr>
            <w:r>
              <w:t xml:space="preserve">A1-S035, A1-S039, V1-S016</w:t>
            </w:r>
          </w:p>
        </w:tc>
      </w:tr>
      <w:tr>
        <w:tc>
          <w:tcPr/>
          <w:p>
            <w:pPr>
              <w:pStyle w:val="Compact"/>
              <w:jc w:val="left"/>
            </w:pPr>
            <w:r>
              <w:t xml:space="preserve">Strategic direction</w:t>
            </w:r>
          </w:p>
        </w:tc>
        <w:tc>
          <w:tcPr/>
          <w:p>
            <w:pPr>
              <w:pStyle w:val="Compact"/>
              <w:jc w:val="left"/>
            </w:pPr>
            <w:r>
              <w:t xml:space="preserve">Interrupt 2026 (13-14 May): LangSmith Engine (public beta; clusters production failures and proposes fixes, can open PRs), SmithDB (claimed up to 15x faster; simpler self-hosting), Sandboxes GA, LLM Gateway with audit logging; Agent Builder renamed LangSmith Fleet; new Fleet pricing from 15 July 2026</w:t>
            </w:r>
          </w:p>
        </w:tc>
        <w:tc>
          <w:tcPr/>
          <w:p>
            <w:pPr>
              <w:pStyle w:val="Compact"/>
              <w:jc w:val="left"/>
            </w:pPr>
            <w:r>
              <w:t xml:space="preserve">Verified fact</w:t>
            </w:r>
          </w:p>
        </w:tc>
        <w:tc>
          <w:tcPr/>
          <w:p>
            <w:pPr>
              <w:pStyle w:val="Compact"/>
              <w:jc w:val="left"/>
            </w:pPr>
            <w:r>
              <w:t xml:space="preserve">A1-S039</w:t>
            </w:r>
          </w:p>
        </w:tc>
      </w:tr>
      <w:tr>
        <w:tc>
          <w:tcPr/>
          <w:p>
            <w:pPr>
              <w:pStyle w:val="Compact"/>
              <w:jc w:val="left"/>
            </w:pPr>
            <w:r>
              <w:t xml:space="preserve">What it does</w:t>
            </w:r>
          </w:p>
        </w:tc>
        <w:tc>
          <w:tcPr/>
          <w:p>
            <w:pPr>
              <w:pStyle w:val="Compact"/>
              <w:jc w:val="left"/>
            </w:pPr>
            <w:r>
              <w:t xml:space="preserve">Captures traces of LLM and agent runs, runs offline and online evaluations on datasets, manages prompts and hosts agent deployments; ingests native and OpenTelemetry traces.</w:t>
            </w:r>
          </w:p>
        </w:tc>
        <w:tc>
          <w:tcPr/>
          <w:p>
            <w:pPr>
              <w:pStyle w:val="Compact"/>
              <w:jc w:val="left"/>
            </w:pPr>
            <w:r>
              <w:t xml:space="preserve">Verified fact</w:t>
            </w:r>
          </w:p>
        </w:tc>
        <w:tc>
          <w:tcPr/>
          <w:p>
            <w:pPr>
              <w:pStyle w:val="Compact"/>
              <w:jc w:val="left"/>
            </w:pPr>
            <w:r>
              <w:t xml:space="preserve">A1-S034, A1-S037, A1-S108</w:t>
            </w:r>
          </w:p>
        </w:tc>
      </w:tr>
      <w:tr>
        <w:tc>
          <w:tcPr/>
          <w:p>
            <w:pPr>
              <w:pStyle w:val="Compact"/>
              <w:jc w:val="left"/>
            </w:pPr>
            <w:r>
              <w:t xml:space="preserve">Stack position</w:t>
            </w:r>
          </w:p>
        </w:tc>
        <w:tc>
          <w:tcPr/>
          <w:p>
            <w:pPr>
              <w:pStyle w:val="Compact"/>
              <w:jc w:val="left"/>
            </w:pPr>
            <w:r>
              <w:t xml:space="preserve">Cross-cutting observability/evaluation plus agent deployment runtime; broader than the graphic’s</w:t>
            </w:r>
            <w:r>
              <w:t xml:space="preserve"> </w:t>
            </w:r>
            <w:r>
              <w:t xml:space="preserve">‘</w:t>
            </w:r>
            <w:r>
              <w:t xml:space="preserve">trace &amp; eval</w:t>
            </w:r>
            <w:r>
              <w:t xml:space="preserve">’</w:t>
            </w:r>
            <w:r>
              <w:t xml:space="preserve"> </w:t>
            </w:r>
            <w:r>
              <w:t xml:space="preserve">label</w:t>
            </w:r>
          </w:p>
        </w:tc>
        <w:tc>
          <w:tcPr/>
          <w:p>
            <w:pPr>
              <w:pStyle w:val="Compact"/>
              <w:jc w:val="left"/>
            </w:pPr>
            <w:r>
              <w:t xml:space="preserve">Verified fact</w:t>
            </w:r>
          </w:p>
        </w:tc>
        <w:tc>
          <w:tcPr/>
          <w:p>
            <w:pPr>
              <w:pStyle w:val="Compact"/>
              <w:jc w:val="left"/>
            </w:pPr>
            <w:r>
              <w:t xml:space="preserve">A1-S034, A1-S039</w:t>
            </w:r>
          </w:p>
        </w:tc>
      </w:tr>
      <w:tr>
        <w:tc>
          <w:tcPr/>
          <w:p>
            <w:pPr>
              <w:pStyle w:val="Compact"/>
              <w:jc w:val="left"/>
            </w:pPr>
            <w:r>
              <w:t xml:space="preserve">Integration</w:t>
            </w:r>
          </w:p>
        </w:tc>
        <w:tc>
          <w:tcPr/>
          <w:p>
            <w:pPr>
              <w:pStyle w:val="Compact"/>
              <w:jc w:val="left"/>
            </w:pPr>
            <w:r>
              <w:t xml:space="preserve">Native SDKs (Python/JS); OTLP endpoint for any OTel exporter (x-api-key header); original OTel launch required OpenLLMetry conventions, newer guides use OTel GenAI conventions; native format recommended when LangSmith is sole backend; pytest plugin in SDK</w:t>
            </w:r>
          </w:p>
        </w:tc>
        <w:tc>
          <w:tcPr/>
          <w:p>
            <w:pPr>
              <w:pStyle w:val="Compact"/>
              <w:jc w:val="left"/>
            </w:pPr>
            <w:r>
              <w:t xml:space="preserve">Verified fact</w:t>
            </w:r>
          </w:p>
        </w:tc>
        <w:tc>
          <w:tcPr/>
          <w:p>
            <w:pPr>
              <w:pStyle w:val="Compact"/>
              <w:jc w:val="left"/>
            </w:pPr>
            <w:r>
              <w:t xml:space="preserve">A1-S037, A1-S108</w:t>
            </w:r>
          </w:p>
        </w:tc>
      </w:tr>
      <w:tr>
        <w:tc>
          <w:tcPr/>
          <w:p>
            <w:pPr>
              <w:pStyle w:val="Compact"/>
              <w:jc w:val="left"/>
            </w:pPr>
            <w:r>
              <w:t xml:space="preserve">Dependencies</w:t>
            </w:r>
          </w:p>
        </w:tc>
        <w:tc>
          <w:tcPr/>
          <w:p>
            <w:pPr>
              <w:pStyle w:val="Compact"/>
              <w:jc w:val="left"/>
            </w:pPr>
            <w:r>
              <w:t xml:space="preserve">Self-hosted: Kubernetes (min. 16 vCPU, 64 GB) or Docker, PostgreSQL, Redis, ClickHouse, optional blob storage</w:t>
            </w:r>
          </w:p>
        </w:tc>
        <w:tc>
          <w:tcPr/>
          <w:p>
            <w:pPr>
              <w:pStyle w:val="Compact"/>
              <w:jc w:val="left"/>
            </w:pPr>
            <w:r>
              <w:t xml:space="preserve">Verified fact</w:t>
            </w:r>
          </w:p>
        </w:tc>
        <w:tc>
          <w:tcPr/>
          <w:p>
            <w:pPr>
              <w:pStyle w:val="Compact"/>
              <w:jc w:val="left"/>
            </w:pPr>
            <w:r>
              <w:t xml:space="preserve">A1-S034</w:t>
            </w:r>
          </w:p>
        </w:tc>
      </w:tr>
      <w:tr>
        <w:tc>
          <w:tcPr/>
          <w:p>
            <w:pPr>
              <w:pStyle w:val="Compact"/>
              <w:jc w:val="left"/>
            </w:pPr>
            <w:r>
              <w:t xml:space="preserve">Certifications</w:t>
            </w:r>
          </w:p>
        </w:tc>
        <w:tc>
          <w:tcPr/>
          <w:p>
            <w:pPr>
              <w:pStyle w:val="Compact"/>
              <w:jc w:val="left"/>
            </w:pPr>
            <w:r>
              <w:t xml:space="preserve">SOC 2 Type II; ISO 27001:2022 (stated in LangChain resource page and LangSmith Engine security docs); HIPAA (BAA on Enterprise plan only); GDPR; reports via trust.langchain.com</w:t>
            </w:r>
          </w:p>
        </w:tc>
        <w:tc>
          <w:tcPr/>
          <w:p>
            <w:pPr>
              <w:pStyle w:val="Compact"/>
              <w:jc w:val="left"/>
            </w:pPr>
            <w:r>
              <w:t xml:space="preserve">Verified fact</w:t>
            </w:r>
          </w:p>
        </w:tc>
        <w:tc>
          <w:tcPr/>
          <w:p>
            <w:pPr>
              <w:pStyle w:val="Compact"/>
              <w:jc w:val="left"/>
            </w:pPr>
            <w:r>
              <w:t xml:space="preserve">A1-S036, A1-S126, V1-S068</w:t>
            </w:r>
          </w:p>
        </w:tc>
      </w:tr>
      <w:tr>
        <w:tc>
          <w:tcPr/>
          <w:p>
            <w:pPr>
              <w:pStyle w:val="Compact"/>
              <w:jc w:val="left"/>
            </w:pPr>
            <w:r>
              <w:t xml:space="preserve">GDPR / residency</w:t>
            </w:r>
          </w:p>
        </w:tc>
        <w:tc>
          <w:tcPr/>
          <w:p>
            <w:pPr>
              <w:pStyle w:val="Compact"/>
              <w:jc w:val="left"/>
            </w:pPr>
            <w:r>
              <w:t xml:space="preserve">Managed cloud in US or EU (EU data stored in the Netherlands per academy page) on all tiers at no extra cost; DPA on request; trust centre trust.langchain.com</w:t>
            </w:r>
          </w:p>
        </w:tc>
        <w:tc>
          <w:tcPr/>
          <w:p>
            <w:pPr>
              <w:pStyle w:val="Compact"/>
              <w:jc w:val="left"/>
            </w:pPr>
            <w:r>
              <w:t xml:space="preserve">Verified fact</w:t>
            </w:r>
          </w:p>
        </w:tc>
        <w:tc>
          <w:tcPr/>
          <w:p>
            <w:pPr>
              <w:pStyle w:val="Compact"/>
              <w:jc w:val="left"/>
            </w:pPr>
            <w:r>
              <w:t xml:space="preserve">A1-S036</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Enterprise: custom SSO, ABAC and RBAC; audit logging for LLM Gateway administrative actions</w:t>
            </w:r>
          </w:p>
        </w:tc>
        <w:tc>
          <w:tcPr/>
          <w:p>
            <w:pPr>
              <w:pStyle w:val="Compact"/>
              <w:jc w:val="left"/>
            </w:pPr>
            <w:r>
              <w:t xml:space="preserve">Verified fact</w:t>
            </w:r>
          </w:p>
        </w:tc>
        <w:tc>
          <w:tcPr/>
          <w:p>
            <w:pPr>
              <w:pStyle w:val="Compact"/>
              <w:jc w:val="left"/>
            </w:pPr>
            <w:r>
              <w:t xml:space="preserve">A1-S035, A1-S039</w:t>
            </w:r>
          </w:p>
        </w:tc>
      </w:tr>
      <w:tr>
        <w:tc>
          <w:tcPr/>
          <w:p>
            <w:pPr>
              <w:pStyle w:val="Compact"/>
              <w:jc w:val="left"/>
            </w:pPr>
            <w:r>
              <w:t xml:space="preserve">Enterprise support</w:t>
            </w:r>
          </w:p>
        </w:tc>
        <w:tc>
          <w:tcPr/>
          <w:p>
            <w:pPr>
              <w:pStyle w:val="Compact"/>
              <w:jc w:val="left"/>
            </w:pPr>
            <w:r>
              <w:t xml:space="preserve">Enterprise plan with support SLA, custom seats and workspaces</w:t>
            </w:r>
          </w:p>
        </w:tc>
        <w:tc>
          <w:tcPr/>
          <w:p>
            <w:pPr>
              <w:pStyle w:val="Compact"/>
              <w:jc w:val="left"/>
            </w:pPr>
            <w:r>
              <w:t xml:space="preserve">Verified fact</w:t>
            </w:r>
          </w:p>
        </w:tc>
        <w:tc>
          <w:tcPr/>
          <w:p>
            <w:pPr>
              <w:pStyle w:val="Compact"/>
              <w:jc w:val="left"/>
            </w:pPr>
            <w:r>
              <w:t xml:space="preserve">A1-S035</w:t>
            </w:r>
          </w:p>
        </w:tc>
      </w:tr>
      <w:tr>
        <w:tc>
          <w:tcPr/>
          <w:p>
            <w:pPr>
              <w:pStyle w:val="Compact"/>
              <w:jc w:val="left"/>
            </w:pPr>
            <w:r>
              <w:t xml:space="preserve">Pricing</w:t>
            </w:r>
          </w:p>
        </w:tc>
        <w:tc>
          <w:tcPr/>
          <w:p>
            <w:pPr>
              <w:pStyle w:val="Compact"/>
              <w:jc w:val="left"/>
            </w:pPr>
            <w:r>
              <w:t xml:space="preserve">Developer US$0 (1 seat, 5k base traces/month); Plus US$39 per seat/month with 10k traces included, overage per trace; Enterprise custom, invoiced annually</w:t>
            </w:r>
          </w:p>
        </w:tc>
        <w:tc>
          <w:tcPr/>
          <w:p>
            <w:pPr>
              <w:pStyle w:val="Compact"/>
              <w:jc w:val="left"/>
            </w:pPr>
            <w:r>
              <w:t xml:space="preserve">Verified fact</w:t>
            </w:r>
          </w:p>
        </w:tc>
        <w:tc>
          <w:tcPr/>
          <w:p>
            <w:pPr>
              <w:pStyle w:val="Compact"/>
              <w:jc w:val="left"/>
            </w:pPr>
            <w:r>
              <w:t xml:space="preserve">A1-S035</w:t>
            </w:r>
          </w:p>
        </w:tc>
      </w:tr>
      <w:tr>
        <w:tc>
          <w:tcPr/>
          <w:p>
            <w:pPr>
              <w:pStyle w:val="Compact"/>
              <w:jc w:val="left"/>
            </w:pPr>
            <w:r>
              <w:t xml:space="preserve">Infrastructure cost</w:t>
            </w:r>
          </w:p>
        </w:tc>
        <w:tc>
          <w:tcPr/>
          <w:p>
            <w:pPr>
              <w:pStyle w:val="Compact"/>
              <w:jc w:val="left"/>
            </w:pPr>
            <w:r>
              <w:t xml:space="preserve">Self-hosting requires a Kubernetes cluster of at least 16 vCPU / 64 GB plus PostgreSQL, Redis and ClickHouse</w:t>
            </w:r>
          </w:p>
        </w:tc>
        <w:tc>
          <w:tcPr/>
          <w:p>
            <w:pPr>
              <w:pStyle w:val="Compact"/>
              <w:jc w:val="left"/>
            </w:pPr>
            <w:r>
              <w:t xml:space="preserve">Verified fact</w:t>
            </w:r>
          </w:p>
        </w:tc>
        <w:tc>
          <w:tcPr/>
          <w:p>
            <w:pPr>
              <w:pStyle w:val="Compact"/>
              <w:jc w:val="left"/>
            </w:pPr>
            <w:r>
              <w:t xml:space="preserve">A1-S034</w:t>
            </w:r>
          </w:p>
        </w:tc>
      </w:tr>
      <w:tr>
        <w:tc>
          <w:tcPr/>
          <w:p>
            <w:pPr>
              <w:pStyle w:val="Compact"/>
              <w:jc w:val="left"/>
            </w:pPr>
            <w:r>
              <w:t xml:space="preserve">Ecosystem</w:t>
            </w:r>
          </w:p>
        </w:tc>
        <w:tc>
          <w:tcPr/>
          <w:p>
            <w:pPr>
              <w:pStyle w:val="Compact"/>
              <w:jc w:val="left"/>
            </w:pPr>
            <w:r>
              <w:t xml:space="preserve">Works with LangChain/LangGraph and any framework via SDK or OTel; guides for Temporal, VS Code Copilot Chat and Microsoft Agent Framework</w:t>
            </w:r>
          </w:p>
        </w:tc>
        <w:tc>
          <w:tcPr/>
          <w:p>
            <w:pPr>
              <w:pStyle w:val="Compact"/>
              <w:jc w:val="left"/>
            </w:pPr>
            <w:r>
              <w:t xml:space="preserve">Verified fact</w:t>
            </w:r>
          </w:p>
        </w:tc>
        <w:tc>
          <w:tcPr/>
          <w:p>
            <w:pPr>
              <w:pStyle w:val="Compact"/>
              <w:jc w:val="left"/>
            </w:pPr>
            <w:r>
              <w:t xml:space="preserve">A1-S037</w:t>
            </w:r>
          </w:p>
        </w:tc>
      </w:tr>
      <w:tr>
        <w:tc>
          <w:tcPr/>
          <w:p>
            <w:pPr>
              <w:pStyle w:val="Compact"/>
              <w:jc w:val="left"/>
            </w:pPr>
            <w:r>
              <w:t xml:space="preserve">Adoption signals</w:t>
            </w:r>
          </w:p>
        </w:tc>
        <w:tc>
          <w:tcPr/>
          <w:p>
            <w:pPr>
              <w:pStyle w:val="Compact"/>
              <w:jc w:val="left"/>
            </w:pPr>
            <w:r>
              <w:t xml:space="preserve">LangChain Series B investors include IVP (lead), Sequoia, Benchmark, CapitalG, Sapphire, ServiceNow, Workday, Cisco, Datadog and Databricks</w:t>
            </w:r>
          </w:p>
        </w:tc>
        <w:tc>
          <w:tcPr/>
          <w:p>
            <w:pPr>
              <w:pStyle w:val="Compact"/>
              <w:jc w:val="left"/>
            </w:pPr>
            <w:r>
              <w:t xml:space="preserve">Verified fact</w:t>
            </w:r>
          </w:p>
        </w:tc>
        <w:tc>
          <w:tcPr/>
          <w:p>
            <w:pPr>
              <w:pStyle w:val="Compact"/>
              <w:jc w:val="left"/>
            </w:pPr>
            <w:r>
              <w:t xml:space="preserve">A1-S038</w:t>
            </w:r>
          </w:p>
        </w:tc>
      </w:tr>
      <w:tr>
        <w:tc>
          <w:tcPr/>
          <w:p>
            <w:pPr>
              <w:pStyle w:val="Compact"/>
              <w:jc w:val="left"/>
            </w:pPr>
            <w:r>
              <w:t xml:space="preserve">Maturity</w:t>
            </w:r>
          </w:p>
        </w:tc>
        <w:tc>
          <w:tcPr/>
          <w:p>
            <w:pPr>
              <w:pStyle w:val="Compact"/>
              <w:jc w:val="left"/>
            </w:pPr>
            <w:r>
              <w:t xml:space="preserve">First langsmith SDK release on PyPI 26 June 2023; 536 releases to 2 October 2026</w:t>
            </w:r>
          </w:p>
        </w:tc>
        <w:tc>
          <w:tcPr/>
          <w:p>
            <w:pPr>
              <w:pStyle w:val="Compact"/>
              <w:jc w:val="left"/>
            </w:pPr>
            <w:r>
              <w:t xml:space="preserve">Verified fact</w:t>
            </w:r>
          </w:p>
        </w:tc>
        <w:tc>
          <w:tcPr/>
          <w:p>
            <w:pPr>
              <w:pStyle w:val="Compact"/>
              <w:jc w:val="left"/>
            </w:pPr>
            <w:r>
              <w:t xml:space="preserve">A1-S002</w:t>
            </w:r>
          </w:p>
        </w:tc>
      </w:tr>
      <w:tr>
        <w:tc>
          <w:tcPr/>
          <w:p>
            <w:pPr>
              <w:pStyle w:val="Compact"/>
              <w:jc w:val="left"/>
            </w:pPr>
            <w:r>
              <w:t xml:space="preserve">Deployment</w:t>
            </w:r>
          </w:p>
        </w:tc>
        <w:tc>
          <w:tcPr/>
          <w:p>
            <w:pPr>
              <w:pStyle w:val="Compact"/>
              <w:jc w:val="left"/>
            </w:pPr>
            <w:r>
              <w:t xml:space="preserve">saas: Yes; managed_cloud: Not publicly verified; vpc_byoc: Yes (BYOC on AWS, Enterprise only); private_cloud: Yes (self-hosted in own cloud, Enterprise); self_hosted: Yes (Enterprise); on_prem: Yes (air-gapped self-host positioned)</w:t>
            </w:r>
          </w:p>
        </w:tc>
        <w:tc>
          <w:tcPr/>
          <w:p>
            <w:pPr>
              <w:pStyle w:val="Compact"/>
            </w:pPr>
          </w:p>
        </w:tc>
        <w:tc>
          <w:tcPr/>
          <w:p>
            <w:pPr>
              <w:pStyle w:val="Compact"/>
            </w:pPr>
          </w:p>
        </w:tc>
      </w:tr>
    </w:tbl>
    <w:bookmarkEnd w:id="1597"/>
    <w:bookmarkStart w:id="1616" w:name="opik-l9-opik"/>
    <w:p>
      <w:pPr>
        <w:pStyle w:val="Heading2"/>
      </w:pPr>
      <w:r>
        <w:t xml:space="preserve">Opik (</w:t>
      </w:r>
      <w:r>
        <w:rPr>
          <w:rStyle w:val="VerbatimChar"/>
        </w:rPr>
        <w:t xml:space="preserve">L9-opik</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Most permissive full-platform licence in the layer, but missing user management in the open edition and a young codebase keep it below the foundational tier</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Tracing, offline and online evals, guardrails and optimiser; red-teaming not native.</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Enterprise SAML/OIDC SSO, organisation and workspace roles with Enterprise custom roles (B-REV-S022); audit logs only on marketing pages; open edition has no user management.</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2 and ISO 27001:2022 at Comet level; residency NPV; no CMK documented.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Comet SaaS, self-host on Kubernetes, on-prem as part of Comet; BYOC not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OTel HTTP, PyTest, MCP and a moderate integration list.</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635 releases since September 2024; young and fast-moving.</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 full-platform self-hosting and low cloud entry price.</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platform with OTel ingest; company-governed, so not 5.</w:t>
            </w:r>
          </w:p>
        </w:tc>
      </w:tr>
      <w:tr>
        <w:tc>
          <w:tcPr/>
          <w:p>
            <w:pPr>
              <w:pStyle w:val="Compact"/>
              <w:jc w:val="left"/>
            </w:pPr>
            <w:r>
              <w:rPr>
                <w:bCs/>
                <w:b/>
              </w:rPr>
              <w:t xml:space="preserve">Total (generic / FS)</w:t>
            </w:r>
          </w:p>
        </w:tc>
        <w:tc>
          <w:tcPr/>
          <w:p>
            <w:pPr>
              <w:pStyle w:val="Compact"/>
              <w:jc w:val="right"/>
            </w:pPr>
            <w:r>
              <w:rPr>
                <w:bCs/>
                <w:b/>
              </w:rPr>
              <w:t xml:space="preserve">3.75 / 3.75</w:t>
            </w:r>
          </w:p>
        </w:tc>
        <w:tc>
          <w:tcPr/>
          <w:p>
            <w:pPr>
              <w:pStyle w:val="Compact"/>
            </w:pPr>
          </w:p>
        </w:tc>
      </w:tr>
    </w:tbl>
    <w:p>
      <w:pPr>
        <w:pStyle w:val="BodyText"/>
      </w:pPr>
      <w:r>
        <w:rPr>
          <w:iCs/>
          <w:i/>
        </w:rPr>
        <w:t xml:space="preserve">Evidence rules applied:</w:t>
      </w:r>
      <w:r>
        <w:t xml:space="preserve"> </w:t>
      </w:r>
      <w:r>
        <w:t xml:space="preserve">Rule 8 (CP2 Q4) checked at CP2 rework (8 October 2026): SOC 2 Type 2 and ISO 27001 are listed against the Opik Enterprise plan (A1-S122), so product scope is stated; security_compliance 4 kept</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3.75</w:t>
            </w:r>
          </w:p>
        </w:tc>
        <w:tc>
          <w:tcPr/>
          <w:p>
            <w:pPr>
              <w:pStyle w:val="Compact"/>
              <w:jc w:val="right"/>
            </w:pPr>
            <w:r>
              <w:t xml:space="preserve">3.75</w:t>
            </w:r>
          </w:p>
        </w:tc>
        <w:tc>
          <w:tcPr/>
          <w:p>
            <w:pPr>
              <w:pStyle w:val="Compact"/>
              <w:jc w:val="right"/>
            </w:pPr>
            <w:r>
              <w:t xml:space="preserve">3.75</w:t>
            </w:r>
          </w:p>
        </w:tc>
        <w:tc>
          <w:tcPr/>
          <w:p>
            <w:pPr>
              <w:pStyle w:val="Compact"/>
              <w:jc w:val="right"/>
            </w:pPr>
            <w:r>
              <w:t xml:space="preserve">3.90</w:t>
            </w:r>
          </w:p>
        </w:tc>
        <w:tc>
          <w:tcPr/>
          <w:p>
            <w:pPr>
              <w:pStyle w:val="Compact"/>
              <w:jc w:val="right"/>
            </w:pPr>
            <w:r>
              <w:t xml:space="preserve">3.80</w:t>
            </w:r>
          </w:p>
        </w:tc>
        <w:tc>
          <w:tcPr/>
          <w:p>
            <w:pPr>
              <w:pStyle w:val="Compact"/>
              <w:jc w:val="right"/>
            </w:pPr>
            <w:r>
              <w:t xml:space="preserve">3.85</w:t>
            </w:r>
          </w:p>
        </w:tc>
        <w:tc>
          <w:tcPr/>
          <w:p>
            <w:pPr>
              <w:pStyle w:val="Compact"/>
              <w:jc w:val="right"/>
            </w:pPr>
            <w:r>
              <w:t xml:space="preserve">3.70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Apache-2.0 platform from Comet for tracing LLM calls and agents, datasets and experiments with LLM-as-a-judge metrics (hallucination, moderation, RAG), online evaluation rules on production traces, dashboards, guardrails and an agent/prompt optimiser; PyTest integration, OTel over HTTP, MCP server</w:t>
      </w:r>
      <w:r>
        <w:t xml:space="preserve"> </w:t>
      </w:r>
      <w:r>
        <w:rPr>
          <w:rStyle w:val="ClaimLabel"/>
        </w:rPr>
        <w:t xml:space="preserve">VF</w:t>
      </w:r>
      <w:r>
        <w:rPr>
          <w:rStyle w:val="FootnoteReference"/>
        </w:rPr>
        <w:footnoteReference w:id="1598"/>
      </w:r>
      <w:r>
        <w:t xml:space="preserve">.</w:t>
      </w:r>
    </w:p>
    <w:p>
      <w:pPr>
        <w:pStyle w:val="BodyText"/>
      </w:pPr>
      <w:r>
        <w:rPr>
          <w:bCs/>
          <w:b/>
        </w:rPr>
        <w:t xml:space="preserve">Strengths</w:t>
      </w:r>
    </w:p>
    <w:p>
      <w:pPr>
        <w:numPr>
          <w:ilvl w:val="0"/>
          <w:numId w:val="1334"/>
        </w:numPr>
        <w:pStyle w:val="Compact"/>
      </w:pPr>
      <w:r>
        <w:t xml:space="preserve">The whole platform, including online evaluation and the optimiser, is Apache-2.0</w:t>
      </w:r>
      <w:r>
        <w:t xml:space="preserve"> </w:t>
      </w:r>
      <w:r>
        <w:rPr>
          <w:rStyle w:val="ClaimLabel"/>
        </w:rPr>
        <w:t xml:space="preserve">VF</w:t>
      </w:r>
      <w:r>
        <w:rPr>
          <w:rStyle w:val="FootnoteReference"/>
        </w:rPr>
        <w:footnoteReference w:id="1602"/>
      </w:r>
    </w:p>
    <w:p>
      <w:pPr>
        <w:numPr>
          <w:ilvl w:val="0"/>
          <w:numId w:val="1334"/>
        </w:numPr>
        <w:pStyle w:val="Compact"/>
      </w:pPr>
      <w:r>
        <w:t xml:space="preserve">Online evaluation rules apply LLM-as-a-judge to production traces</w:t>
      </w:r>
      <w:r>
        <w:t xml:space="preserve"> </w:t>
      </w:r>
      <w:r>
        <w:rPr>
          <w:rStyle w:val="ClaimLabel"/>
        </w:rPr>
        <w:t xml:space="preserve">VF</w:t>
      </w:r>
      <w:r>
        <w:rPr>
          <w:rStyle w:val="FootnoteReference"/>
        </w:rPr>
        <w:footnoteReference w:id="1604"/>
      </w:r>
    </w:p>
    <w:p>
      <w:pPr>
        <w:numPr>
          <w:ilvl w:val="0"/>
          <w:numId w:val="1334"/>
        </w:numPr>
        <w:pStyle w:val="Compact"/>
      </w:pPr>
      <w:r>
        <w:t xml:space="preserve">Comet Trust Center lists SOC 2 Type 2 and ISO/IEC 27001:2022</w:t>
      </w:r>
      <w:r>
        <w:t xml:space="preserve"> </w:t>
      </w:r>
      <w:r>
        <w:rPr>
          <w:rStyle w:val="ClaimLabel"/>
        </w:rPr>
        <w:t xml:space="preserve">VF</w:t>
      </w:r>
      <w:r>
        <w:rPr>
          <w:rStyle w:val="FootnoteReference"/>
        </w:rPr>
        <w:footnoteReference w:id="1605"/>
      </w:r>
    </w:p>
    <w:p>
      <w:pPr>
        <w:numPr>
          <w:ilvl w:val="0"/>
          <w:numId w:val="1334"/>
        </w:numPr>
        <w:pStyle w:val="Compact"/>
      </w:pPr>
      <w:r>
        <w:t xml:space="preserve">Low published cloud pricing and free self-hosting</w:t>
      </w:r>
      <w:r>
        <w:t xml:space="preserve"> </w:t>
      </w:r>
      <w:r>
        <w:rPr>
          <w:rStyle w:val="ClaimLabel"/>
        </w:rPr>
        <w:t xml:space="preserve">VF</w:t>
      </w:r>
      <w:r>
        <w:rPr>
          <w:rStyle w:val="FootnoteReference"/>
        </w:rPr>
        <w:footnoteReference w:id="1607"/>
      </w:r>
    </w:p>
    <w:p>
      <w:pPr>
        <w:pStyle w:val="FirstParagraph"/>
      </w:pPr>
      <w:r>
        <w:rPr>
          <w:bCs/>
          <w:b/>
        </w:rPr>
        <w:t xml:space="preserve">Limitations and risks</w:t>
      </w:r>
    </w:p>
    <w:p>
      <w:pPr>
        <w:numPr>
          <w:ilvl w:val="0"/>
          <w:numId w:val="1335"/>
        </w:numPr>
        <w:pStyle w:val="Compact"/>
      </w:pPr>
      <w:r>
        <w:t xml:space="preserve">Self-hosted open source has no user management; SSO, custom roles and service accounts come with Enterprise</w:t>
      </w:r>
      <w:r>
        <w:t xml:space="preserve"> </w:t>
      </w:r>
      <w:r>
        <w:rPr>
          <w:rStyle w:val="ClaimLabel"/>
        </w:rPr>
        <w:t xml:space="preserve">VF</w:t>
      </w:r>
      <w:r>
        <w:rPr>
          <w:rStyle w:val="FootnoteReference"/>
        </w:rPr>
        <w:footnoteReference w:id="1609"/>
      </w:r>
    </w:p>
    <w:p>
      <w:pPr>
        <w:numPr>
          <w:ilvl w:val="0"/>
          <w:numId w:val="1335"/>
        </w:numPr>
        <w:pStyle w:val="Compact"/>
      </w:pPr>
      <w:r>
        <w:t xml:space="preserve">Local Docker install is not production-ready; Kubernetes/Helm required</w:t>
      </w:r>
      <w:r>
        <w:t xml:space="preserve"> </w:t>
      </w:r>
      <w:r>
        <w:rPr>
          <w:rStyle w:val="ClaimLabel"/>
        </w:rPr>
        <w:t xml:space="preserve">VF</w:t>
      </w:r>
      <w:r>
        <w:rPr>
          <w:rStyle w:val="FootnoteReference"/>
        </w:rPr>
        <w:footnoteReference w:id="1612"/>
      </w:r>
    </w:p>
    <w:p>
      <w:pPr>
        <w:numPr>
          <w:ilvl w:val="0"/>
          <w:numId w:val="1335"/>
        </w:numPr>
        <w:pStyle w:val="Compact"/>
      </w:pPr>
      <w:r>
        <w:t xml:space="preserve">OTel over HTTP only</w:t>
      </w:r>
      <w:r>
        <w:t xml:space="preserve"> </w:t>
      </w:r>
      <w:r>
        <w:rPr>
          <w:rStyle w:val="ClaimLabel"/>
        </w:rPr>
        <w:t xml:space="preserve">VF</w:t>
      </w:r>
      <w:r>
        <w:rPr>
          <w:rStyle w:val="FootnoteReference"/>
        </w:rPr>
        <w:footnoteReference w:id="1613"/>
      </w:r>
    </w:p>
    <w:p>
      <w:pPr>
        <w:numPr>
          <w:ilvl w:val="0"/>
          <w:numId w:val="1335"/>
        </w:numPr>
        <w:pStyle w:val="Compact"/>
      </w:pPr>
      <w:r>
        <w:t xml:space="preserve">EU region and data residency not publicly verified</w:t>
      </w:r>
      <w:r>
        <w:t xml:space="preserve"> </w:t>
      </w:r>
      <w:r>
        <w:rPr>
          <w:rStyle w:val="ClaimLabel"/>
        </w:rPr>
        <w:t xml:space="preserve">NPV</w:t>
      </w:r>
    </w:p>
    <w:p>
      <w:pPr>
        <w:numPr>
          <w:ilvl w:val="0"/>
          <w:numId w:val="1335"/>
        </w:numPr>
        <w:pStyle w:val="Compact"/>
      </w:pPr>
      <w:r>
        <w:t xml:space="preserve">About two years old with very frequent releases</w:t>
      </w:r>
      <w:r>
        <w:t xml:space="preserve"> </w:t>
      </w:r>
      <w:r>
        <w:rPr>
          <w:rStyle w:val="ClaimLabel"/>
        </w:rPr>
        <w:t xml:space="preserve">VF</w:t>
      </w:r>
      <w:r>
        <w:rPr>
          <w:rStyle w:val="FootnoteReference"/>
        </w:rPr>
        <w:footnoteReference w:id="1614"/>
      </w:r>
    </w:p>
    <w:p>
      <w:pPr>
        <w:pStyle w:val="FirstParagraph"/>
      </w:pPr>
      <w:r>
        <w:rPr>
          <w:bCs/>
          <w:b/>
        </w:rPr>
        <w:t xml:space="preserve">Choose when</w:t>
      </w:r>
    </w:p>
    <w:p>
      <w:pPr>
        <w:numPr>
          <w:ilvl w:val="0"/>
          <w:numId w:val="1336"/>
        </w:numPr>
        <w:pStyle w:val="Compact"/>
      </w:pPr>
      <w:r>
        <w:t xml:space="preserve">You want a fully Apache-2.0 platform with online evaluation and are willing to buy Comet Enterprise for user management</w:t>
      </w:r>
      <w:r>
        <w:t xml:space="preserve"> </w:t>
      </w:r>
      <w:r>
        <w:rPr>
          <w:rStyle w:val="ClaimLabel"/>
        </w:rPr>
        <w:t xml:space="preserve">AJ</w:t>
      </w:r>
    </w:p>
    <w:p>
      <w:pPr>
        <w:numPr>
          <w:ilvl w:val="0"/>
          <w:numId w:val="1336"/>
        </w:numPr>
        <w:pStyle w:val="Compact"/>
      </w:pPr>
      <w:r>
        <w:t xml:space="preserve">You already run Comet for ML experiment tracking</w:t>
      </w:r>
      <w:r>
        <w:t xml:space="preserve"> </w:t>
      </w:r>
      <w:r>
        <w:rPr>
          <w:rStyle w:val="ClaimLabel"/>
        </w:rPr>
        <w:t xml:space="preserve">AJ</w:t>
      </w:r>
    </w:p>
    <w:p>
      <w:pPr>
        <w:pStyle w:val="FirstParagraph"/>
      </w:pPr>
      <w:r>
        <w:rPr>
          <w:bCs/>
          <w:b/>
        </w:rPr>
        <w:t xml:space="preserve">Avoid when</w:t>
      </w:r>
    </w:p>
    <w:p>
      <w:pPr>
        <w:numPr>
          <w:ilvl w:val="0"/>
          <w:numId w:val="1337"/>
        </w:numPr>
        <w:pStyle w:val="Compact"/>
      </w:pPr>
      <w:r>
        <w:t xml:space="preserve">You plan to self-host the open-source edition for multiple teams without an identity layer</w:t>
      </w:r>
      <w:r>
        <w:t xml:space="preserve"> </w:t>
      </w:r>
      <w:r>
        <w:rPr>
          <w:rStyle w:val="ClaimLabel"/>
        </w:rPr>
        <w:t xml:space="preserve">AJ</w:t>
      </w:r>
    </w:p>
    <w:p>
      <w:pPr>
        <w:numPr>
          <w:ilvl w:val="0"/>
          <w:numId w:val="1337"/>
        </w:numPr>
        <w:pStyle w:val="Compact"/>
      </w:pPr>
      <w:r>
        <w:t xml:space="preserve">You need a verified EU SaaS region</w:t>
      </w:r>
      <w:r>
        <w:t xml:space="preserve"> </w:t>
      </w:r>
      <w:r>
        <w:rPr>
          <w:rStyle w:val="ClaimLabel"/>
        </w:rPr>
        <w:t xml:space="preserve">AJ</w:t>
      </w:r>
    </w:p>
    <w:p>
      <w:pPr>
        <w:pStyle w:val="FirstParagraph"/>
      </w:pPr>
      <w:r>
        <w:rPr>
          <w:bCs/>
          <w:b/>
        </w:rPr>
        <w:t xml:space="preserve">Nearest competitors:</w:t>
      </w:r>
      <w:r>
        <w:t xml:space="preserve"> </w:t>
      </w:r>
      <w:r>
        <w:t xml:space="preserve">L9-langfuse, L9-arize-phoenix, L9-mlflow-genai</w:t>
      </w:r>
    </w:p>
    <w:p>
      <w:pPr>
        <w:pStyle w:val="BodyText"/>
      </w:pPr>
      <w:r>
        <w:rPr>
          <w:bCs/>
          <w:b/>
        </w:rPr>
        <w:t xml:space="preserve">Regulated-FS note.</w:t>
      </w:r>
      <w:r>
        <w:t xml:space="preserve"> </w:t>
      </w:r>
      <w:r>
        <w:t xml:space="preserve">Self-host for residency, but only with Enterprise user management or a fronting identity proxy; without it the trace store has no access control or attribution</w:t>
      </w:r>
      <w:r>
        <w:t xml:space="preserve"> </w:t>
      </w:r>
      <w:r>
        <w:rPr>
          <w:rStyle w:val="ClaimLabel"/>
        </w:rPr>
        <w:t xml:space="preserve">AJ</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Comet ML, Inc. (Comet)</w:t>
            </w:r>
          </w:p>
        </w:tc>
        <w:tc>
          <w:tcPr/>
          <w:p>
            <w:pPr>
              <w:pStyle w:val="Compact"/>
              <w:jc w:val="left"/>
            </w:pPr>
            <w:r>
              <w:t xml:space="preserve">Verified fact</w:t>
            </w:r>
          </w:p>
        </w:tc>
        <w:tc>
          <w:tcPr/>
          <w:p>
            <w:pPr>
              <w:pStyle w:val="Compact"/>
              <w:jc w:val="left"/>
            </w:pPr>
            <w:r>
              <w:t xml:space="preserve">A1-S050, A1-S071, A1-S006</w:t>
            </w:r>
          </w:p>
        </w:tc>
      </w:tr>
      <w:tr>
        <w:tc>
          <w:tcPr/>
          <w:p>
            <w:pPr>
              <w:pStyle w:val="Compact"/>
              <w:jc w:val="left"/>
            </w:pPr>
            <w:r>
              <w:t xml:space="preserve">Category</w:t>
            </w:r>
          </w:p>
        </w:tc>
        <w:tc>
          <w:tcPr/>
          <w:p>
            <w:pPr>
              <w:pStyle w:val="Compact"/>
              <w:jc w:val="left"/>
            </w:pPr>
            <w:r>
              <w:t xml:space="preserve">Open-source LLM observability, evaluation, prompt/agent optimisation and guardrails platform</w:t>
            </w:r>
          </w:p>
        </w:tc>
        <w:tc>
          <w:tcPr/>
          <w:p>
            <w:pPr>
              <w:pStyle w:val="Compact"/>
              <w:jc w:val="left"/>
            </w:pPr>
            <w:r>
              <w:t xml:space="preserve">Verified fact</w:t>
            </w:r>
          </w:p>
        </w:tc>
        <w:tc>
          <w:tcPr/>
          <w:p>
            <w:pPr>
              <w:pStyle w:val="Compact"/>
              <w:jc w:val="left"/>
            </w:pPr>
            <w:r>
              <w:t xml:space="preserve">A1-S067</w:t>
            </w:r>
          </w:p>
        </w:tc>
      </w:tr>
      <w:tr>
        <w:tc>
          <w:tcPr/>
          <w:p>
            <w:pPr>
              <w:pStyle w:val="Compact"/>
              <w:jc w:val="left"/>
            </w:pPr>
            <w:r>
              <w:t xml:space="preserve">Version / lineup</w:t>
            </w:r>
          </w:p>
        </w:tc>
        <w:tc>
          <w:tcPr/>
          <w:p>
            <w:pPr>
              <w:pStyle w:val="Compact"/>
              <w:jc w:val="left"/>
            </w:pPr>
            <w:r>
              <w:t xml:space="preserve">opik 2.2.94 (Python SDK), released 7 October 2026</w:t>
            </w:r>
          </w:p>
        </w:tc>
        <w:tc>
          <w:tcPr/>
          <w:p>
            <w:pPr>
              <w:pStyle w:val="Compact"/>
              <w:jc w:val="left"/>
            </w:pPr>
            <w:r>
              <w:t xml:space="preserve">Verified fact</w:t>
            </w:r>
          </w:p>
        </w:tc>
        <w:tc>
          <w:tcPr/>
          <w:p>
            <w:pPr>
              <w:pStyle w:val="Compact"/>
              <w:jc w:val="left"/>
            </w:pPr>
            <w:r>
              <w:t xml:space="preserve">A1-S006</w:t>
            </w:r>
          </w:p>
        </w:tc>
      </w:tr>
      <w:tr>
        <w:tc>
          <w:tcPr/>
          <w:p>
            <w:pPr>
              <w:pStyle w:val="Compact"/>
              <w:jc w:val="left"/>
            </w:pPr>
            <w:r>
              <w:t xml:space="preserve">Licence</w:t>
            </w:r>
          </w:p>
        </w:tc>
        <w:tc>
          <w:tcPr/>
          <w:p>
            <w:pPr>
              <w:pStyle w:val="Compact"/>
              <w:jc w:val="left"/>
            </w:pPr>
            <w:r>
              <w:t xml:space="preserve">Apache-2.0 for the full platform (backend, UI, evaluation, online evaluation, optimiser)</w:t>
            </w:r>
          </w:p>
        </w:tc>
        <w:tc>
          <w:tcPr/>
          <w:p>
            <w:pPr>
              <w:pStyle w:val="Compact"/>
              <w:jc w:val="left"/>
            </w:pPr>
            <w:r>
              <w:t xml:space="preserve">Verified fact</w:t>
            </w:r>
          </w:p>
        </w:tc>
        <w:tc>
          <w:tcPr/>
          <w:p>
            <w:pPr>
              <w:pStyle w:val="Compact"/>
              <w:jc w:val="left"/>
            </w:pPr>
            <w:r>
              <w:t xml:space="preserve">A1-S050, A1-S067</w:t>
            </w:r>
          </w:p>
        </w:tc>
      </w:tr>
      <w:tr>
        <w:tc>
          <w:tcPr/>
          <w:p>
            <w:pPr>
              <w:pStyle w:val="Compact"/>
              <w:jc w:val="left"/>
            </w:pPr>
            <w:r>
              <w:t xml:space="preserve">Strategic direction</w:t>
            </w:r>
          </w:p>
        </w:tc>
        <w:tc>
          <w:tcPr/>
          <w:p>
            <w:pPr>
              <w:pStyle w:val="Compact"/>
              <w:jc w:val="left"/>
            </w:pPr>
            <w:r>
              <w:t xml:space="preserve">Agent Optimizer SDK, Opik Guardrails, online evaluation rules, MCP server; positioned as free-to-self-host alternative to platforms gating self-hosting behind Enterprise plans</w:t>
            </w:r>
          </w:p>
        </w:tc>
        <w:tc>
          <w:tcPr/>
          <w:p>
            <w:pPr>
              <w:pStyle w:val="Compact"/>
              <w:jc w:val="left"/>
            </w:pPr>
            <w:r>
              <w:t xml:space="preserve">Verified fact</w:t>
            </w:r>
          </w:p>
        </w:tc>
        <w:tc>
          <w:tcPr/>
          <w:p>
            <w:pPr>
              <w:pStyle w:val="Compact"/>
              <w:jc w:val="left"/>
            </w:pPr>
            <w:r>
              <w:t xml:space="preserve">A1-S067, A1-S072</w:t>
            </w:r>
          </w:p>
        </w:tc>
      </w:tr>
      <w:tr>
        <w:tc>
          <w:tcPr/>
          <w:p>
            <w:pPr>
              <w:pStyle w:val="Compact"/>
              <w:jc w:val="left"/>
            </w:pPr>
            <w:r>
              <w:t xml:space="preserve">What it does</w:t>
            </w:r>
          </w:p>
        </w:tc>
        <w:tc>
          <w:tcPr/>
          <w:p>
            <w:pPr>
              <w:pStyle w:val="Compact"/>
              <w:jc w:val="left"/>
            </w:pPr>
            <w:r>
              <w:t xml:space="preserve">Traces LLM calls and agent activity, runs datasets/experiments with LLM-as-a-judge metrics (hallucination, moderation, RAG), scores production traces with online evaluation rules, and provides dashboards, guardrails and prompt optimisation.</w:t>
            </w:r>
          </w:p>
        </w:tc>
        <w:tc>
          <w:tcPr/>
          <w:p>
            <w:pPr>
              <w:pStyle w:val="Compact"/>
              <w:jc w:val="left"/>
            </w:pPr>
            <w:r>
              <w:t xml:space="preserve">Verified fact</w:t>
            </w:r>
          </w:p>
        </w:tc>
        <w:tc>
          <w:tcPr/>
          <w:p>
            <w:pPr>
              <w:pStyle w:val="Compact"/>
              <w:jc w:val="left"/>
            </w:pPr>
            <w:r>
              <w:t xml:space="preserve">A1-S067, A1-S072</w:t>
            </w:r>
          </w:p>
        </w:tc>
      </w:tr>
      <w:tr>
        <w:tc>
          <w:tcPr/>
          <w:p>
            <w:pPr>
              <w:pStyle w:val="Compact"/>
              <w:jc w:val="left"/>
            </w:pPr>
            <w:r>
              <w:t xml:space="preserve">Stack position</w:t>
            </w:r>
          </w:p>
        </w:tc>
        <w:tc>
          <w:tcPr/>
          <w:p>
            <w:pPr>
              <w:pStyle w:val="Compact"/>
              <w:jc w:val="left"/>
            </w:pPr>
            <w:r>
              <w:t xml:space="preserve">Cross-cutting observability and evaluation; can run standalone or inside the Comet MLOps platform</w:t>
            </w:r>
          </w:p>
        </w:tc>
        <w:tc>
          <w:tcPr/>
          <w:p>
            <w:pPr>
              <w:pStyle w:val="Compact"/>
              <w:jc w:val="left"/>
            </w:pPr>
            <w:r>
              <w:t xml:space="preserve">Verified fact</w:t>
            </w:r>
          </w:p>
        </w:tc>
        <w:tc>
          <w:tcPr/>
          <w:p>
            <w:pPr>
              <w:pStyle w:val="Compact"/>
              <w:jc w:val="left"/>
            </w:pPr>
            <w:r>
              <w:t xml:space="preserve">A1-S071</w:t>
            </w:r>
          </w:p>
        </w:tc>
      </w:tr>
      <w:tr>
        <w:tc>
          <w:tcPr/>
          <w:p>
            <w:pPr>
              <w:pStyle w:val="Compact"/>
              <w:jc w:val="left"/>
            </w:pPr>
            <w:r>
              <w:t xml:space="preserve">Integration</w:t>
            </w:r>
          </w:p>
        </w:tc>
        <w:tc>
          <w:tcPr/>
          <w:p>
            <w:pPr>
              <w:pStyle w:val="Compact"/>
              <w:jc w:val="left"/>
            </w:pPr>
            <w:r>
              <w:t xml:space="preserve">Python and TypeScript SDKs, REST API, OpenTelemetry (HTTP transport only), PyTest integration for CI, MCP server</w:t>
            </w:r>
          </w:p>
        </w:tc>
        <w:tc>
          <w:tcPr/>
          <w:p>
            <w:pPr>
              <w:pStyle w:val="Compact"/>
              <w:jc w:val="left"/>
            </w:pPr>
            <w:r>
              <w:t xml:space="preserve">Verified fact</w:t>
            </w:r>
          </w:p>
        </w:tc>
        <w:tc>
          <w:tcPr/>
          <w:p>
            <w:pPr>
              <w:pStyle w:val="Compact"/>
              <w:jc w:val="left"/>
            </w:pPr>
            <w:r>
              <w:t xml:space="preserve">A1-S067, A1-S070</w:t>
            </w:r>
          </w:p>
        </w:tc>
      </w:tr>
      <w:tr>
        <w:tc>
          <w:tcPr/>
          <w:p>
            <w:pPr>
              <w:pStyle w:val="Compact"/>
              <w:jc w:val="left"/>
            </w:pPr>
            <w:r>
              <w:t xml:space="preserve">Dependencies</w:t>
            </w:r>
          </w:p>
        </w:tc>
        <w:tc>
          <w:tcPr/>
          <w:p>
            <w:pPr>
              <w:pStyle w:val="Compact"/>
              <w:jc w:val="left"/>
            </w:pPr>
            <w:r>
              <w:t xml:space="preserve">Self-host via local Docker install (not production-ready) or Kubernetes/Helm; ClickHouse cold-tier and backup guides exist</w:t>
            </w:r>
          </w:p>
        </w:tc>
        <w:tc>
          <w:tcPr/>
          <w:p>
            <w:pPr>
              <w:pStyle w:val="Compact"/>
              <w:jc w:val="left"/>
            </w:pPr>
            <w:r>
              <w:t xml:space="preserve">Verified fact</w:t>
            </w:r>
          </w:p>
        </w:tc>
        <w:tc>
          <w:tcPr/>
          <w:p>
            <w:pPr>
              <w:pStyle w:val="Compact"/>
              <w:jc w:val="left"/>
            </w:pPr>
            <w:r>
              <w:t xml:space="preserve">A1-S069, A1-S067</w:t>
            </w:r>
          </w:p>
        </w:tc>
      </w:tr>
      <w:tr>
        <w:tc>
          <w:tcPr/>
          <w:p>
            <w:pPr>
              <w:pStyle w:val="Compact"/>
              <w:jc w:val="left"/>
            </w:pPr>
            <w:r>
              <w:t xml:space="preserve">Certifications</w:t>
            </w:r>
          </w:p>
        </w:tc>
        <w:tc>
          <w:tcPr/>
          <w:p>
            <w:pPr>
              <w:pStyle w:val="Compact"/>
              <w:jc w:val="left"/>
            </w:pPr>
            <w:r>
              <w:t xml:space="preserve">Comet Trust Center: SOC 2 Type 2, ISO/IEC 27001:2022, ISO 9001:2015; HIPAA and GDPR listed as Enterprise-plan features (not certifications)</w:t>
            </w:r>
          </w:p>
        </w:tc>
        <w:tc>
          <w:tcPr/>
          <w:p>
            <w:pPr>
              <w:pStyle w:val="Compact"/>
              <w:jc w:val="left"/>
            </w:pPr>
            <w:r>
              <w:t xml:space="preserve">Verified fact</w:t>
            </w:r>
          </w:p>
        </w:tc>
        <w:tc>
          <w:tcPr/>
          <w:p>
            <w:pPr>
              <w:pStyle w:val="Compact"/>
              <w:jc w:val="left"/>
            </w:pPr>
            <w:r>
              <w:t xml:space="preserve">A1-S122</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Self-hosted open source has no user management; Enterprise adds SSO and service accounts</w:t>
            </w:r>
          </w:p>
        </w:tc>
        <w:tc>
          <w:tcPr/>
          <w:p>
            <w:pPr>
              <w:pStyle w:val="Compact"/>
              <w:jc w:val="left"/>
            </w:pPr>
            <w:r>
              <w:t xml:space="preserve">Verified fact</w:t>
            </w:r>
          </w:p>
        </w:tc>
        <w:tc>
          <w:tcPr/>
          <w:p>
            <w:pPr>
              <w:pStyle w:val="Compact"/>
              <w:jc w:val="left"/>
            </w:pPr>
            <w:r>
              <w:t xml:space="preserve">A1-S069, A1-S122, A1-S123</w:t>
            </w:r>
          </w:p>
        </w:tc>
      </w:tr>
      <w:tr>
        <w:tc>
          <w:tcPr/>
          <w:p>
            <w:pPr>
              <w:pStyle w:val="Compact"/>
              <w:jc w:val="left"/>
            </w:pPr>
            <w:r>
              <w:t xml:space="preserve">Enterprise support</w:t>
            </w:r>
          </w:p>
        </w:tc>
        <w:tc>
          <w:tcPr/>
          <w:p>
            <w:pPr>
              <w:pStyle w:val="Compact"/>
              <w:jc w:val="left"/>
            </w:pPr>
            <w:r>
              <w:t xml:space="preserve">Enterprise plan: dedicated support and SLAs, flexible deployments</w:t>
            </w:r>
          </w:p>
        </w:tc>
        <w:tc>
          <w:tcPr/>
          <w:p>
            <w:pPr>
              <w:pStyle w:val="Compact"/>
              <w:jc w:val="left"/>
            </w:pPr>
            <w:r>
              <w:t xml:space="preserve">Verified fact</w:t>
            </w:r>
          </w:p>
        </w:tc>
        <w:tc>
          <w:tcPr/>
          <w:p>
            <w:pPr>
              <w:pStyle w:val="Compact"/>
              <w:jc w:val="left"/>
            </w:pPr>
            <w:r>
              <w:t xml:space="preserve">A1-S122, A1-S123</w:t>
            </w:r>
          </w:p>
        </w:tc>
      </w:tr>
      <w:tr>
        <w:tc>
          <w:tcPr/>
          <w:p>
            <w:pPr>
              <w:pStyle w:val="Compact"/>
              <w:jc w:val="left"/>
            </w:pPr>
            <w:r>
              <w:t xml:space="preserve">Pricing</w:t>
            </w:r>
          </w:p>
        </w:tc>
        <w:tc>
          <w:tcPr/>
          <w:p>
            <w:pPr>
              <w:pStyle w:val="Compact"/>
              <w:jc w:val="left"/>
            </w:pPr>
            <w:r>
              <w:t xml:space="preserve">Self-hosted free; Free cloud (25k spans/month, 10 members, 60-day retention); Pro Cloud US$19/month (100k spans, 50 members); Enterprise custom</w:t>
            </w:r>
          </w:p>
        </w:tc>
        <w:tc>
          <w:tcPr/>
          <w:p>
            <w:pPr>
              <w:pStyle w:val="Compact"/>
              <w:jc w:val="left"/>
            </w:pPr>
            <w:r>
              <w:t xml:space="preserve">Verified fact</w:t>
            </w:r>
          </w:p>
        </w:tc>
        <w:tc>
          <w:tcPr/>
          <w:p>
            <w:pPr>
              <w:pStyle w:val="Compact"/>
              <w:jc w:val="left"/>
            </w:pPr>
            <w:r>
              <w:t xml:space="preserve">A1-S123, A1-S067</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Integrations incl. Google ADK, Autogen, Flowise AI, Cloudflare Workers AI and OpenTelemetry</w:t>
            </w:r>
          </w:p>
        </w:tc>
        <w:tc>
          <w:tcPr/>
          <w:p>
            <w:pPr>
              <w:pStyle w:val="Compact"/>
              <w:jc w:val="left"/>
            </w:pPr>
            <w:r>
              <w:t xml:space="preserve">Verified fact</w:t>
            </w:r>
          </w:p>
        </w:tc>
        <w:tc>
          <w:tcPr/>
          <w:p>
            <w:pPr>
              <w:pStyle w:val="Compact"/>
              <w:jc w:val="left"/>
            </w:pPr>
            <w:r>
              <w:t xml:space="preserve">A1-S067</w:t>
            </w:r>
          </w:p>
        </w:tc>
      </w:tr>
      <w:tr>
        <w:tc>
          <w:tcPr/>
          <w:p>
            <w:pPr>
              <w:pStyle w:val="Compact"/>
              <w:jc w:val="left"/>
            </w:pPr>
            <w:r>
              <w:t xml:space="preserve">Adoption signals</w:t>
            </w:r>
          </w:p>
        </w:tc>
        <w:tc>
          <w:tcPr/>
          <w:p>
            <w:pPr>
              <w:pStyle w:val="Compact"/>
              <w:jc w:val="left"/>
            </w:pPr>
            <w:r>
              <w:t xml:space="preserve">20,000+ GitHub stars (vendor README); claims scale of 40M+ traces/day</w:t>
            </w:r>
          </w:p>
        </w:tc>
        <w:tc>
          <w:tcPr/>
          <w:p>
            <w:pPr>
              <w:pStyle w:val="Compact"/>
              <w:jc w:val="left"/>
            </w:pPr>
            <w:r>
              <w:t xml:space="preserve">Verified fact</w:t>
            </w:r>
          </w:p>
        </w:tc>
        <w:tc>
          <w:tcPr/>
          <w:p>
            <w:pPr>
              <w:pStyle w:val="Compact"/>
              <w:jc w:val="left"/>
            </w:pPr>
            <w:r>
              <w:t xml:space="preserve">A1-S067</w:t>
            </w:r>
          </w:p>
        </w:tc>
      </w:tr>
      <w:tr>
        <w:tc>
          <w:tcPr/>
          <w:p>
            <w:pPr>
              <w:pStyle w:val="Compact"/>
              <w:jc w:val="left"/>
            </w:pPr>
            <w:r>
              <w:t xml:space="preserve">Maturity</w:t>
            </w:r>
          </w:p>
        </w:tc>
        <w:tc>
          <w:tcPr/>
          <w:p>
            <w:pPr>
              <w:pStyle w:val="Compact"/>
              <w:jc w:val="left"/>
            </w:pPr>
            <w:r>
              <w:t xml:space="preserve">First PyPI release 2 September 2024; 635 releases to 7 October 2026</w:t>
            </w:r>
          </w:p>
        </w:tc>
        <w:tc>
          <w:tcPr/>
          <w:p>
            <w:pPr>
              <w:pStyle w:val="Compact"/>
              <w:jc w:val="left"/>
            </w:pPr>
            <w:r>
              <w:t xml:space="preserve">Verified fact</w:t>
            </w:r>
          </w:p>
        </w:tc>
        <w:tc>
          <w:tcPr/>
          <w:p>
            <w:pPr>
              <w:pStyle w:val="Compact"/>
              <w:jc w:val="left"/>
            </w:pPr>
            <w:r>
              <w:t xml:space="preserve">A1-S006</w:t>
            </w:r>
          </w:p>
        </w:tc>
      </w:tr>
      <w:tr>
        <w:tc>
          <w:tcPr/>
          <w:p>
            <w:pPr>
              <w:pStyle w:val="Compact"/>
              <w:jc w:val="left"/>
            </w:pPr>
            <w:r>
              <w:t xml:space="preserve">Deployment</w:t>
            </w:r>
          </w:p>
        </w:tc>
        <w:tc>
          <w:tcPr/>
          <w:p>
            <w:pPr>
              <w:pStyle w:val="Compact"/>
              <w:jc w:val="left"/>
            </w:pPr>
            <w:r>
              <w:t xml:space="preserve">saas: Yes (Comet-hosted); managed_cloud: Not publicly verified; vpc_byoc: Not publicly verified; private_cloud: Yes; self_hosted: Yes; on_prem: Yes (as part of self-hosted Comet platform)</w:t>
            </w:r>
          </w:p>
        </w:tc>
        <w:tc>
          <w:tcPr/>
          <w:p>
            <w:pPr>
              <w:pStyle w:val="Compact"/>
            </w:pPr>
          </w:p>
        </w:tc>
        <w:tc>
          <w:tcPr/>
          <w:p>
            <w:pPr>
              <w:pStyle w:val="Compact"/>
            </w:pPr>
          </w:p>
        </w:tc>
      </w:tr>
    </w:tbl>
    <w:bookmarkEnd w:id="1616"/>
    <w:bookmarkStart w:id="1631" w:name="arize-ax-l9-arize-ax"/>
    <w:p>
      <w:pPr>
        <w:pStyle w:val="Heading2"/>
      </w:pPr>
      <w:r>
        <w:t xml:space="preserve">Arize AX (</w:t>
      </w:r>
      <w:r>
        <w:rPr>
          <w:rStyle w:val="VerbatimChar"/>
        </w:rPr>
        <w:t xml:space="preserve">L9-arize-ax</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 Duplicated</w:t>
      </w:r>
    </w:p>
    <w:p>
      <w:pPr>
        <w:pStyle w:val="BodyText"/>
      </w:pPr>
      <w:r>
        <w:rPr>
          <w:iCs/>
          <w:i/>
        </w:rPr>
        <w:t xml:space="preserve">Rationale:</w:t>
      </w:r>
      <w:r>
        <w:t xml:space="preserve"> </w:t>
      </w:r>
      <w:r>
        <w:t xml:space="preserve">Technically strong and FS-deployable, but acquired seven days ago with a convergence roadmap; re-assess for Strategic once Dynatrace publishes product plans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Online and offline evals, monitoring, alerting and failure-pattern grouping at volume; red-teaming not native.</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SAML SSO, RBAC, audit trails, multi-tenancy, SLAs; SCIM not documented in the fact base.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PCI DSS 4.0, HIPAA, EU region and self-host; ISO 27001 unconfirmed on the official compliance page, so 4.</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SaaS, VPC, customer-managed cloud, self-host and air-gap.</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OpenInference catalogue shared with Phoenix; increasingly tied to Dynatrace.</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Commercial since 2020, but ownership changed on 1 October 2026 with platform convergence planned.</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Free and Pro tiers, no per-seat charges; Enterprise custom.</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Base 3 (proprietary backend on portable instrumentation) reduced by 1 for the 2026 ownership change.</w:t>
            </w:r>
          </w:p>
        </w:tc>
      </w:tr>
      <w:tr>
        <w:tc>
          <w:tcPr/>
          <w:p>
            <w:pPr>
              <w:pStyle w:val="Compact"/>
              <w:jc w:val="left"/>
            </w:pPr>
            <w:r>
              <w:rPr>
                <w:bCs/>
                <w:b/>
              </w:rPr>
              <w:t xml:space="preserve">Total (generic / FS)</w:t>
            </w:r>
          </w:p>
        </w:tc>
        <w:tc>
          <w:tcPr/>
          <w:p>
            <w:pPr>
              <w:pStyle w:val="Compact"/>
              <w:jc w:val="right"/>
            </w:pPr>
            <w:r>
              <w:rPr>
                <w:bCs/>
                <w:b/>
              </w:rPr>
              <w:t xml:space="preserve">3.85 / 3.70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3.70</w:t>
            </w:r>
          </w:p>
        </w:tc>
        <w:tc>
          <w:tcPr/>
          <w:p>
            <w:pPr>
              <w:pStyle w:val="Compact"/>
              <w:jc w:val="right"/>
            </w:pPr>
            <w:r>
              <w:t xml:space="preserve">3.70</w:t>
            </w:r>
          </w:p>
        </w:tc>
        <w:tc>
          <w:tcPr/>
          <w:p>
            <w:pPr>
              <w:pStyle w:val="Compact"/>
              <w:jc w:val="right"/>
            </w:pPr>
            <w:r>
              <w:t xml:space="preserve">3.75</w:t>
            </w:r>
          </w:p>
        </w:tc>
        <w:tc>
          <w:tcPr/>
          <w:p>
            <w:pPr>
              <w:pStyle w:val="Compact"/>
              <w:jc w:val="right"/>
            </w:pPr>
            <w:r>
              <w:t xml:space="preserve">3.55</w:t>
            </w:r>
          </w:p>
        </w:tc>
        <w:tc>
          <w:tcPr/>
          <w:p>
            <w:pPr>
              <w:pStyle w:val="Compact"/>
              <w:jc w:val="right"/>
            </w:pPr>
            <w:r>
              <w:t xml:space="preserve">3.80</w:t>
            </w:r>
          </w:p>
        </w:tc>
        <w:tc>
          <w:tcPr/>
          <w:p>
            <w:pPr>
              <w:pStyle w:val="Compact"/>
              <w:jc w:val="right"/>
            </w:pPr>
            <w:r>
              <w:t xml:space="preserve">3.80</w:t>
            </w:r>
          </w:p>
        </w:tc>
        <w:tc>
          <w:tcPr/>
          <w:p>
            <w:pPr>
              <w:pStyle w:val="Compact"/>
              <w:jc w:val="right"/>
            </w:pPr>
            <w:r>
              <w:t xml:space="preserve">3.85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Commercial agent observability and evaluation: managed tracing, online and offline evaluation, monitoring and alerting at high volume, managed evaluation compute, multi-tenancy via organisations and spaces, and Signal, a scheduled worker that groups recurring failure patterns into issues</w:t>
      </w:r>
      <w:r>
        <w:t xml:space="preserve"> </w:t>
      </w:r>
      <w:r>
        <w:rPr>
          <w:rStyle w:val="ClaimLabel"/>
        </w:rPr>
        <w:t xml:space="preserve">VF</w:t>
      </w:r>
      <w:r>
        <w:rPr>
          <w:rStyle w:val="FootnoteReference"/>
        </w:rPr>
        <w:footnoteReference w:id="1617"/>
      </w:r>
      <w:r>
        <w:t xml:space="preserve">.</w:t>
      </w:r>
    </w:p>
    <w:p>
      <w:pPr>
        <w:pStyle w:val="BodyText"/>
      </w:pPr>
      <w:r>
        <w:rPr>
          <w:bCs/>
          <w:b/>
        </w:rPr>
        <w:t xml:space="preserve">Strengths</w:t>
      </w:r>
    </w:p>
    <w:p>
      <w:pPr>
        <w:numPr>
          <w:ilvl w:val="0"/>
          <w:numId w:val="1338"/>
        </w:numPr>
        <w:pStyle w:val="Compact"/>
      </w:pPr>
      <w:r>
        <w:t xml:space="preserve">Same OTel/OpenInference instrumentation as Phoenix, with a documented Phoenix-to-AX migration by dual-writing</w:t>
      </w:r>
      <w:r>
        <w:t xml:space="preserve"> </w:t>
      </w:r>
      <w:r>
        <w:rPr>
          <w:rStyle w:val="ClaimLabel"/>
        </w:rPr>
        <w:t xml:space="preserve">VF</w:t>
      </w:r>
      <w:r>
        <w:rPr>
          <w:rStyle w:val="FootnoteReference"/>
        </w:rPr>
        <w:footnoteReference w:id="1620"/>
      </w:r>
    </w:p>
    <w:p>
      <w:pPr>
        <w:numPr>
          <w:ilvl w:val="0"/>
          <w:numId w:val="1338"/>
        </w:numPr>
        <w:pStyle w:val="Compact"/>
      </w:pPr>
      <w:r>
        <w:t xml:space="preserve">SaaS, VPC, customer-managed cloud, self-hosted and air-gapped deployment</w:t>
      </w:r>
      <w:r>
        <w:t xml:space="preserve"> </w:t>
      </w:r>
      <w:r>
        <w:rPr>
          <w:rStyle w:val="ClaimLabel"/>
        </w:rPr>
        <w:t xml:space="preserve">VF</w:t>
      </w:r>
      <w:r>
        <w:rPr>
          <w:rStyle w:val="FootnoteReference"/>
        </w:rPr>
        <w:footnoteReference w:id="1622"/>
      </w:r>
    </w:p>
    <w:p>
      <w:pPr>
        <w:numPr>
          <w:ilvl w:val="0"/>
          <w:numId w:val="1338"/>
        </w:numPr>
        <w:pStyle w:val="Compact"/>
      </w:pPr>
      <w:r>
        <w:t xml:space="preserve">SAML SSO with RBAC mapping, audit trails, dedicated support and SLAs on Enterprise</w:t>
      </w:r>
      <w:r>
        <w:t xml:space="preserve"> </w:t>
      </w:r>
      <w:r>
        <w:rPr>
          <w:rStyle w:val="ClaimLabel"/>
        </w:rPr>
        <w:t xml:space="preserve">VF</w:t>
      </w:r>
      <w:r>
        <w:rPr>
          <w:rStyle w:val="FootnoteReference"/>
        </w:rPr>
        <w:footnoteReference w:id="1623"/>
      </w:r>
    </w:p>
    <w:p>
      <w:pPr>
        <w:numPr>
          <w:ilvl w:val="0"/>
          <w:numId w:val="1338"/>
        </w:numPr>
        <w:pStyle w:val="Compact"/>
      </w:pPr>
      <w:r>
        <w:t xml:space="preserve">SOC 2 Type II, PCI DSS 4.0 Level 1, HIPAA (Enterprise) and an EU data region in Belgium</w:t>
      </w:r>
      <w:r>
        <w:t xml:space="preserve"> </w:t>
      </w:r>
      <w:r>
        <w:rPr>
          <w:rStyle w:val="ClaimLabel"/>
        </w:rPr>
        <w:t xml:space="preserve">VF</w:t>
      </w:r>
      <w:r>
        <w:rPr>
          <w:rStyle w:val="FootnoteReference"/>
        </w:rPr>
        <w:footnoteReference w:id="1625"/>
      </w:r>
    </w:p>
    <w:p>
      <w:pPr>
        <w:pStyle w:val="FirstParagraph"/>
      </w:pPr>
      <w:r>
        <w:rPr>
          <w:bCs/>
          <w:b/>
        </w:rPr>
        <w:t xml:space="preserve">Limitations and risks</w:t>
      </w:r>
    </w:p>
    <w:p>
      <w:pPr>
        <w:numPr>
          <w:ilvl w:val="0"/>
          <w:numId w:val="1339"/>
        </w:numPr>
        <w:pStyle w:val="Compact"/>
      </w:pPr>
      <w:r>
        <w:t xml:space="preserve">Dynatrace completed the acquisition on 1 October 2026 and plans to converge the product into its platform</w:t>
      </w:r>
      <w:r>
        <w:t xml:space="preserve"> </w:t>
      </w:r>
      <w:r>
        <w:rPr>
          <w:rStyle w:val="ClaimLabel"/>
        </w:rPr>
        <w:t xml:space="preserve">VF</w:t>
      </w:r>
      <w:r>
        <w:rPr>
          <w:rStyle w:val="FootnoteReference"/>
        </w:rPr>
        <w:footnoteReference w:id="1626"/>
      </w:r>
    </w:p>
    <w:p>
      <w:pPr>
        <w:numPr>
          <w:ilvl w:val="0"/>
          <w:numId w:val="1339"/>
        </w:numPr>
        <w:pStyle w:val="Compact"/>
      </w:pPr>
      <w:r>
        <w:t xml:space="preserve">Runs on the proprietary adb OLAP database</w:t>
      </w:r>
      <w:r>
        <w:t xml:space="preserve"> </w:t>
      </w:r>
      <w:r>
        <w:rPr>
          <w:rStyle w:val="ClaimLabel"/>
        </w:rPr>
        <w:t xml:space="preserve">VF</w:t>
      </w:r>
      <w:r>
        <w:rPr>
          <w:rStyle w:val="FootnoteReference"/>
        </w:rPr>
        <w:footnoteReference w:id="1628"/>
      </w:r>
    </w:p>
    <w:p>
      <w:pPr>
        <w:numPr>
          <w:ilvl w:val="0"/>
          <w:numId w:val="1339"/>
        </w:numPr>
        <w:pStyle w:val="Compact"/>
      </w:pPr>
      <w:r>
        <w:t xml:space="preserve">ISO 27001 appears on marketing pages but not on the official AX compliance page; request the certificate</w:t>
      </w:r>
      <w:r>
        <w:t xml:space="preserve"> </w:t>
      </w:r>
      <w:r>
        <w:rPr>
          <w:rStyle w:val="ClaimLabel"/>
        </w:rPr>
        <w:t xml:space="preserve">VF</w:t>
      </w:r>
      <w:r>
        <w:rPr>
          <w:rStyle w:val="FootnoteReference"/>
        </w:rPr>
        <w:footnoteReference w:id="1629"/>
      </w:r>
    </w:p>
    <w:p>
      <w:pPr>
        <w:numPr>
          <w:ilvl w:val="0"/>
          <w:numId w:val="1339"/>
        </w:numPr>
        <w:pStyle w:val="Compact"/>
      </w:pPr>
      <w:r>
        <w:t xml:space="preserve">Enterprise pricing is custom</w:t>
      </w:r>
      <w:r>
        <w:t xml:space="preserve"> </w:t>
      </w:r>
      <w:r>
        <w:rPr>
          <w:rStyle w:val="ClaimLabel"/>
        </w:rPr>
        <w:t xml:space="preserve">VF</w:t>
      </w:r>
      <w:r>
        <w:rPr>
          <w:rStyle w:val="FootnoteReference"/>
        </w:rPr>
        <w:footnoteReference w:id="1630"/>
      </w:r>
    </w:p>
    <w:p>
      <w:pPr>
        <w:pStyle w:val="FirstParagraph"/>
      </w:pPr>
      <w:r>
        <w:rPr>
          <w:bCs/>
          <w:b/>
        </w:rPr>
        <w:t xml:space="preserve">Choose when</w:t>
      </w:r>
    </w:p>
    <w:p>
      <w:pPr>
        <w:numPr>
          <w:ilvl w:val="0"/>
          <w:numId w:val="1340"/>
        </w:numPr>
        <w:pStyle w:val="Compact"/>
      </w:pPr>
      <w:r>
        <w:t xml:space="preserve">You run Dynatrace already, or you need managed high-volume online evaluation with air-gapped or self-hosted options</w:t>
      </w:r>
      <w:r>
        <w:t xml:space="preserve"> </w:t>
      </w:r>
      <w:r>
        <w:rPr>
          <w:rStyle w:val="ClaimLabel"/>
        </w:rPr>
        <w:t xml:space="preserve">AJ</w:t>
      </w:r>
    </w:p>
    <w:p>
      <w:pPr>
        <w:numPr>
          <w:ilvl w:val="0"/>
          <w:numId w:val="1340"/>
        </w:numPr>
        <w:pStyle w:val="Compact"/>
      </w:pPr>
      <w:r>
        <w:t xml:space="preserve">Phoenix is in use for development and you want a supported production tier on the same instrumentation</w:t>
      </w:r>
      <w:r>
        <w:t xml:space="preserve"> </w:t>
      </w:r>
      <w:r>
        <w:rPr>
          <w:rStyle w:val="ClaimLabel"/>
        </w:rPr>
        <w:t xml:space="preserve">AJ</w:t>
      </w:r>
    </w:p>
    <w:p>
      <w:pPr>
        <w:pStyle w:val="FirstParagraph"/>
      </w:pPr>
      <w:r>
        <w:rPr>
          <w:bCs/>
          <w:b/>
        </w:rPr>
        <w:t xml:space="preserve">Avoid when</w:t>
      </w:r>
    </w:p>
    <w:p>
      <w:pPr>
        <w:numPr>
          <w:ilvl w:val="0"/>
          <w:numId w:val="1341"/>
        </w:numPr>
        <w:pStyle w:val="Compact"/>
      </w:pPr>
      <w:r>
        <w:t xml:space="preserve">You need roadmap certainty in the next two to three quarters while Dynatrace integration plans settle</w:t>
      </w:r>
      <w:r>
        <w:t xml:space="preserve"> </w:t>
      </w:r>
      <w:r>
        <w:rPr>
          <w:rStyle w:val="ClaimLabel"/>
        </w:rPr>
        <w:t xml:space="preserve">AJ</w:t>
      </w:r>
    </w:p>
    <w:p>
      <w:pPr>
        <w:numPr>
          <w:ilvl w:val="0"/>
          <w:numId w:val="1341"/>
        </w:numPr>
        <w:pStyle w:val="Compact"/>
      </w:pPr>
      <w:r>
        <w:t xml:space="preserve">ISO 27001 is a hard procurement gate and the certificate cannot be produced</w:t>
      </w:r>
      <w:r>
        <w:t xml:space="preserve"> </w:t>
      </w:r>
      <w:r>
        <w:rPr>
          <w:rStyle w:val="ClaimLabel"/>
        </w:rPr>
        <w:t xml:space="preserve">AJ</w:t>
      </w:r>
    </w:p>
    <w:p>
      <w:pPr>
        <w:pStyle w:val="FirstParagraph"/>
      </w:pPr>
      <w:r>
        <w:rPr>
          <w:bCs/>
          <w:b/>
        </w:rPr>
        <w:t xml:space="preserve">Nearest competitors:</w:t>
      </w:r>
      <w:r>
        <w:t xml:space="preserve"> </w:t>
      </w:r>
      <w:r>
        <w:t xml:space="preserve">L9-langsmith, L9-datadog-agent-observability, L9-braintrust</w:t>
      </w:r>
    </w:p>
    <w:p>
      <w:pPr>
        <w:pStyle w:val="BodyText"/>
      </w:pPr>
      <w:r>
        <w:rPr>
          <w:bCs/>
          <w:b/>
        </w:rPr>
        <w:t xml:space="preserve">Regulated-FS note.</w:t>
      </w:r>
      <w:r>
        <w:t xml:space="preserve"> </w:t>
      </w:r>
      <w:r>
        <w:t xml:space="preserve">Self-hosted AX (Arize stores nothing) answers trace residency; re-run third-party due diligence and the DORA register entry after the ownership change, and obtain the ISO certificate before relying on it</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Arize AI, a Dynatrace company (acquisition completed 1 October 2026)</w:t>
            </w:r>
          </w:p>
        </w:tc>
        <w:tc>
          <w:tcPr/>
          <w:p>
            <w:pPr>
              <w:pStyle w:val="Compact"/>
              <w:jc w:val="left"/>
            </w:pPr>
            <w:r>
              <w:t xml:space="preserve">Verified fact</w:t>
            </w:r>
          </w:p>
        </w:tc>
        <w:tc>
          <w:tcPr/>
          <w:p>
            <w:pPr>
              <w:pStyle w:val="Compact"/>
              <w:jc w:val="left"/>
            </w:pPr>
            <w:r>
              <w:t xml:space="preserve">A1-S044, A1-S045, V1-S005</w:t>
            </w:r>
          </w:p>
        </w:tc>
      </w:tr>
      <w:tr>
        <w:tc>
          <w:tcPr/>
          <w:p>
            <w:pPr>
              <w:pStyle w:val="Compact"/>
              <w:jc w:val="left"/>
            </w:pPr>
            <w:r>
              <w:t xml:space="preserve">Category</w:t>
            </w:r>
          </w:p>
        </w:tc>
        <w:tc>
          <w:tcPr/>
          <w:p>
            <w:pPr>
              <w:pStyle w:val="Compact"/>
              <w:jc w:val="left"/>
            </w:pPr>
            <w:r>
              <w:t xml:space="preserve">Commercial AI agent observability and evaluation platform (SaaS or licensed private deployment)</w:t>
            </w:r>
          </w:p>
        </w:tc>
        <w:tc>
          <w:tcPr/>
          <w:p>
            <w:pPr>
              <w:pStyle w:val="Compact"/>
              <w:jc w:val="left"/>
            </w:pPr>
            <w:r>
              <w:t xml:space="preserve">Verified fact</w:t>
            </w:r>
          </w:p>
        </w:tc>
        <w:tc>
          <w:tcPr/>
          <w:p>
            <w:pPr>
              <w:pStyle w:val="Compact"/>
              <w:jc w:val="left"/>
            </w:pPr>
            <w:r>
              <w:t xml:space="preserve">A1-S046, A1-S047</w:t>
            </w:r>
          </w:p>
        </w:tc>
      </w:tr>
      <w:tr>
        <w:tc>
          <w:tcPr/>
          <w:p>
            <w:pPr>
              <w:pStyle w:val="Compact"/>
              <w:jc w:val="left"/>
            </w:pPr>
            <w:r>
              <w:t xml:space="preserve">Version / lineup</w:t>
            </w:r>
          </w:p>
        </w:tc>
        <w:tc>
          <w:tcPr/>
          <w:p>
            <w:pPr>
              <w:pStyle w:val="Compact"/>
              <w:jc w:val="left"/>
            </w:pPr>
            <w:r>
              <w:t xml:space="preserve">SaaS; Python SDK arize 8.58.0, released 7 October 2026; tiers AX Free, AX Pro, AX Enterprise</w:t>
            </w:r>
          </w:p>
        </w:tc>
        <w:tc>
          <w:tcPr/>
          <w:p>
            <w:pPr>
              <w:pStyle w:val="Compact"/>
              <w:jc w:val="left"/>
            </w:pPr>
            <w:r>
              <w:t xml:space="preserve">Verified fact</w:t>
            </w:r>
          </w:p>
        </w:tc>
        <w:tc>
          <w:tcPr/>
          <w:p>
            <w:pPr>
              <w:pStyle w:val="Compact"/>
              <w:jc w:val="left"/>
            </w:pPr>
            <w:r>
              <w:t xml:space="preserve">A1-S007, A1-S047</w:t>
            </w:r>
          </w:p>
        </w:tc>
      </w:tr>
      <w:tr>
        <w:tc>
          <w:tcPr/>
          <w:p>
            <w:pPr>
              <w:pStyle w:val="Compact"/>
              <w:jc w:val="left"/>
            </w:pPr>
            <w:r>
              <w:t xml:space="preserve">Licence</w:t>
            </w:r>
          </w:p>
        </w:tc>
        <w:tc>
          <w:tcPr/>
          <w:p>
            <w:pPr>
              <w:pStyle w:val="Compact"/>
              <w:jc w:val="left"/>
            </w:pPr>
            <w:r>
              <w:t xml:space="preserve">Proprietary; self-hosting requires a commercial licence; Python SDK Apache-2.0</w:t>
            </w:r>
          </w:p>
        </w:tc>
        <w:tc>
          <w:tcPr/>
          <w:p>
            <w:pPr>
              <w:pStyle w:val="Compact"/>
              <w:jc w:val="left"/>
            </w:pPr>
            <w:r>
              <w:t xml:space="preserve">Verified fact</w:t>
            </w:r>
          </w:p>
        </w:tc>
        <w:tc>
          <w:tcPr/>
          <w:p>
            <w:pPr>
              <w:pStyle w:val="Compact"/>
              <w:jc w:val="left"/>
            </w:pPr>
            <w:r>
              <w:t xml:space="preserve">A1-S046, A1-S007</w:t>
            </w:r>
          </w:p>
        </w:tc>
      </w:tr>
      <w:tr>
        <w:tc>
          <w:tcPr/>
          <w:p>
            <w:pPr>
              <w:pStyle w:val="Compact"/>
              <w:jc w:val="left"/>
            </w:pPr>
            <w:r>
              <w:t xml:space="preserve">Status events</w:t>
            </w:r>
          </w:p>
        </w:tc>
        <w:tc>
          <w:tcPr/>
          <w:p>
            <w:pPr>
              <w:pStyle w:val="Compact"/>
              <w:jc w:val="left"/>
            </w:pPr>
            <w:r>
              <w:t xml:space="preserve">Dynatrace definitive agreement to acquire Arize, 13 August 2026 (US$915M, approx. US$815M cash); Acquisition completed 1 October 2026</w:t>
            </w:r>
          </w:p>
        </w:tc>
        <w:tc>
          <w:tcPr/>
          <w:p>
            <w:pPr>
              <w:pStyle w:val="Compact"/>
              <w:jc w:val="left"/>
            </w:pPr>
            <w:r>
              <w:t xml:space="preserve">Verified fact</w:t>
            </w:r>
          </w:p>
        </w:tc>
        <w:tc>
          <w:tcPr/>
          <w:p>
            <w:pPr>
              <w:pStyle w:val="Compact"/>
              <w:jc w:val="left"/>
            </w:pPr>
            <w:r>
              <w:t xml:space="preserve">A1-S044, A1-S045, V1-S005</w:t>
            </w:r>
          </w:p>
        </w:tc>
      </w:tr>
      <w:tr>
        <w:tc>
          <w:tcPr/>
          <w:p>
            <w:pPr>
              <w:pStyle w:val="Compact"/>
              <w:jc w:val="left"/>
            </w:pPr>
            <w:r>
              <w:t xml:space="preserve">Strategic direction</w:t>
            </w:r>
          </w:p>
        </w:tc>
        <w:tc>
          <w:tcPr/>
          <w:p>
            <w:pPr>
              <w:pStyle w:val="Compact"/>
              <w:jc w:val="left"/>
            </w:pPr>
            <w:r>
              <w:t xml:space="preserve">Signal (scheduled worker grouping recurring failure patterns into issues), Alyx assistant, ADB data fabric; post-acquisition integration into Dynatrace planned</w:t>
            </w:r>
          </w:p>
        </w:tc>
        <w:tc>
          <w:tcPr/>
          <w:p>
            <w:pPr>
              <w:pStyle w:val="Compact"/>
              <w:jc w:val="left"/>
            </w:pPr>
            <w:r>
              <w:t xml:space="preserve">Verified fact</w:t>
            </w:r>
          </w:p>
        </w:tc>
        <w:tc>
          <w:tcPr/>
          <w:p>
            <w:pPr>
              <w:pStyle w:val="Compact"/>
              <w:jc w:val="left"/>
            </w:pPr>
            <w:r>
              <w:t xml:space="preserve">A1-S046, A1-S047, A1-S045</w:t>
            </w:r>
          </w:p>
        </w:tc>
      </w:tr>
      <w:tr>
        <w:tc>
          <w:tcPr/>
          <w:p>
            <w:pPr>
              <w:pStyle w:val="Compact"/>
              <w:jc w:val="left"/>
            </w:pPr>
            <w:r>
              <w:t xml:space="preserve">What it does</w:t>
            </w:r>
          </w:p>
        </w:tc>
        <w:tc>
          <w:tcPr/>
          <w:p>
            <w:pPr>
              <w:pStyle w:val="Compact"/>
              <w:jc w:val="left"/>
            </w:pPr>
            <w:r>
              <w:t xml:space="preserve">Managed tracing, online and offline evaluation, monitoring and alerting for LLM and agent applications at high volume, with managed evaluation compute and multi-tenancy via organisations and spaces.</w:t>
            </w:r>
          </w:p>
        </w:tc>
        <w:tc>
          <w:tcPr/>
          <w:p>
            <w:pPr>
              <w:pStyle w:val="Compact"/>
              <w:jc w:val="left"/>
            </w:pPr>
            <w:r>
              <w:t xml:space="preserve">Verified fact</w:t>
            </w:r>
          </w:p>
        </w:tc>
        <w:tc>
          <w:tcPr/>
          <w:p>
            <w:pPr>
              <w:pStyle w:val="Compact"/>
              <w:jc w:val="left"/>
            </w:pPr>
            <w:r>
              <w:t xml:space="preserve">A1-S046</w:t>
            </w:r>
          </w:p>
        </w:tc>
      </w:tr>
      <w:tr>
        <w:tc>
          <w:tcPr/>
          <w:p>
            <w:pPr>
              <w:pStyle w:val="Compact"/>
              <w:jc w:val="left"/>
            </w:pPr>
            <w:r>
              <w:t xml:space="preserve">Stack position</w:t>
            </w:r>
          </w:p>
        </w:tc>
        <w:tc>
          <w:tcPr/>
          <w:p>
            <w:pPr>
              <w:pStyle w:val="Compact"/>
              <w:jc w:val="left"/>
            </w:pPr>
            <w:r>
              <w:t xml:space="preserve">Cross-cutting production observability and evaluation; graphic’s</w:t>
            </w:r>
            <w:r>
              <w:t xml:space="preserve"> </w:t>
            </w:r>
            <w:r>
              <w:t xml:space="preserve">‘</w:t>
            </w:r>
            <w:r>
              <w:t xml:space="preserve">RAG metrics</w:t>
            </w:r>
            <w:r>
              <w:t xml:space="preserve">’</w:t>
            </w:r>
            <w:r>
              <w:t xml:space="preserve"> </w:t>
            </w:r>
            <w:r>
              <w:t xml:space="preserve">descriptor understates scope</w:t>
            </w:r>
          </w:p>
        </w:tc>
        <w:tc>
          <w:tcPr/>
          <w:p>
            <w:pPr>
              <w:pStyle w:val="Compact"/>
              <w:jc w:val="left"/>
            </w:pPr>
            <w:r>
              <w:t xml:space="preserve">Verified fact</w:t>
            </w:r>
          </w:p>
        </w:tc>
        <w:tc>
          <w:tcPr/>
          <w:p>
            <w:pPr>
              <w:pStyle w:val="Compact"/>
              <w:jc w:val="left"/>
            </w:pPr>
            <w:r>
              <w:t xml:space="preserve">A1-S046, A1-S047</w:t>
            </w:r>
          </w:p>
        </w:tc>
      </w:tr>
      <w:tr>
        <w:tc>
          <w:tcPr/>
          <w:p>
            <w:pPr>
              <w:pStyle w:val="Compact"/>
              <w:jc w:val="left"/>
            </w:pPr>
            <w:r>
              <w:t xml:space="preserve">Integration</w:t>
            </w:r>
          </w:p>
        </w:tc>
        <w:tc>
          <w:tcPr/>
          <w:p>
            <w:pPr>
              <w:pStyle w:val="Compact"/>
              <w:jc w:val="left"/>
            </w:pPr>
            <w:r>
              <w:t xml:space="preserve">OpenTelemetry and OpenInference instrumentation shared with Phoenix; documented Phoenix-to-AX migration via dual-writing</w:t>
            </w:r>
          </w:p>
        </w:tc>
        <w:tc>
          <w:tcPr/>
          <w:p>
            <w:pPr>
              <w:pStyle w:val="Compact"/>
              <w:jc w:val="left"/>
            </w:pPr>
            <w:r>
              <w:t xml:space="preserve">Verified fact</w:t>
            </w:r>
          </w:p>
        </w:tc>
        <w:tc>
          <w:tcPr/>
          <w:p>
            <w:pPr>
              <w:pStyle w:val="Compact"/>
              <w:jc w:val="left"/>
            </w:pPr>
            <w:r>
              <w:t xml:space="preserve">A1-S046, A1-S049</w:t>
            </w:r>
          </w:p>
        </w:tc>
      </w:tr>
      <w:tr>
        <w:tc>
          <w:tcPr/>
          <w:p>
            <w:pPr>
              <w:pStyle w:val="Compact"/>
              <w:jc w:val="left"/>
            </w:pPr>
            <w:r>
              <w:t xml:space="preserve">Dependencies</w:t>
            </w:r>
          </w:p>
        </w:tc>
        <w:tc>
          <w:tcPr/>
          <w:p>
            <w:pPr>
              <w:pStyle w:val="Compact"/>
              <w:jc w:val="left"/>
            </w:pPr>
            <w:r>
              <w:t xml:space="preserve">Runs on Arize’s proprietary adb OLAP database</w:t>
            </w:r>
          </w:p>
        </w:tc>
        <w:tc>
          <w:tcPr/>
          <w:p>
            <w:pPr>
              <w:pStyle w:val="Compact"/>
              <w:jc w:val="left"/>
            </w:pPr>
            <w:r>
              <w:t xml:space="preserve">Verified fact</w:t>
            </w:r>
          </w:p>
        </w:tc>
        <w:tc>
          <w:tcPr/>
          <w:p>
            <w:pPr>
              <w:pStyle w:val="Compact"/>
              <w:jc w:val="left"/>
            </w:pPr>
            <w:r>
              <w:t xml:space="preserve">A1-S046</w:t>
            </w:r>
          </w:p>
        </w:tc>
      </w:tr>
      <w:tr>
        <w:tc>
          <w:tcPr/>
          <w:p>
            <w:pPr>
              <w:pStyle w:val="Compact"/>
              <w:jc w:val="left"/>
            </w:pPr>
            <w:r>
              <w:t xml:space="preserve">Certifications</w:t>
            </w:r>
          </w:p>
        </w:tc>
        <w:tc>
          <w:tcPr/>
          <w:p>
            <w:pPr>
              <w:pStyle w:val="Compact"/>
              <w:jc w:val="left"/>
            </w:pPr>
            <w:r>
              <w:t xml:space="preserve">SOC 2 Type II; PCI DSS 4.0 Level 1 Service Provider; CSA STAR Level 1 self-assessment; HIPAA (Enterprise tier only per pricing table; docs say compliant, self-hosted page says HIPAA-ready); ISO/IEC 27001 (A-LIGN, announced c. August 2026) is stated on marketing pages but is NOT listed on the official AX compliance docs page - confirm the certificate before relying on it</w:t>
            </w:r>
          </w:p>
        </w:tc>
        <w:tc>
          <w:tcPr/>
          <w:p>
            <w:pPr>
              <w:pStyle w:val="Compact"/>
              <w:jc w:val="left"/>
            </w:pPr>
            <w:r>
              <w:t xml:space="preserve">Verified fact</w:t>
            </w:r>
          </w:p>
        </w:tc>
        <w:tc>
          <w:tcPr/>
          <w:p>
            <w:pPr>
              <w:pStyle w:val="Compact"/>
              <w:jc w:val="left"/>
            </w:pPr>
            <w:r>
              <w:t xml:space="preserve">A1-S124, A1-S047, V1-S084</w:t>
            </w:r>
          </w:p>
        </w:tc>
      </w:tr>
      <w:tr>
        <w:tc>
          <w:tcPr/>
          <w:p>
            <w:pPr>
              <w:pStyle w:val="Compact"/>
              <w:jc w:val="left"/>
            </w:pPr>
            <w:r>
              <w:t xml:space="preserve">GDPR / residency</w:t>
            </w:r>
          </w:p>
        </w:tc>
        <w:tc>
          <w:tcPr/>
          <w:p>
            <w:pPr>
              <w:pStyle w:val="Compact"/>
              <w:jc w:val="left"/>
            </w:pPr>
            <w:r>
              <w:t xml:space="preserve">EU data region in Belgium; self-hosted (customer Kubernetes and object storage, Arize stores nothing) and air-gapped options; GDPR compliance claimed</w:t>
            </w:r>
          </w:p>
        </w:tc>
        <w:tc>
          <w:tcPr/>
          <w:p>
            <w:pPr>
              <w:pStyle w:val="Compact"/>
              <w:jc w:val="left"/>
            </w:pPr>
            <w:r>
              <w:t xml:space="preserve">Verified fact</w:t>
            </w:r>
          </w:p>
        </w:tc>
        <w:tc>
          <w:tcPr/>
          <w:p>
            <w:pPr>
              <w:pStyle w:val="Compact"/>
              <w:jc w:val="left"/>
            </w:pPr>
            <w:r>
              <w:t xml:space="preserve">A1-S124</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SSO, RBAC and audit trails; self-hosted AX supports any SAML 2.0 IdP (Okta, Entra, OneLogin, Ping) with RBAC role mapping;</w:t>
            </w:r>
            <w:r>
              <w:t xml:space="preserve"> </w:t>
            </w:r>
            <w:r>
              <w:t xml:space="preserve">‘</w:t>
            </w:r>
            <w:r>
              <w:t xml:space="preserve">Enterprise SSO</w:t>
            </w:r>
            <w:r>
              <w:t xml:space="preserve">’</w:t>
            </w:r>
            <w:r>
              <w:t xml:space="preserve"> </w:t>
            </w:r>
            <w:r>
              <w:t xml:space="preserve">on Enterprise tier; multi-tenancy via organisations and spaces</w:t>
            </w:r>
          </w:p>
        </w:tc>
        <w:tc>
          <w:tcPr/>
          <w:p>
            <w:pPr>
              <w:pStyle w:val="Compact"/>
              <w:jc w:val="left"/>
            </w:pPr>
            <w:r>
              <w:t xml:space="preserve">Verified fact</w:t>
            </w:r>
          </w:p>
        </w:tc>
        <w:tc>
          <w:tcPr/>
          <w:p>
            <w:pPr>
              <w:pStyle w:val="Compact"/>
              <w:jc w:val="left"/>
            </w:pPr>
            <w:r>
              <w:t xml:space="preserve">A1-S046, A1-S124</w:t>
            </w:r>
          </w:p>
        </w:tc>
      </w:tr>
      <w:tr>
        <w:tc>
          <w:tcPr/>
          <w:p>
            <w:pPr>
              <w:pStyle w:val="Compact"/>
              <w:jc w:val="left"/>
            </w:pPr>
            <w:r>
              <w:t xml:space="preserve">Enterprise support</w:t>
            </w:r>
          </w:p>
        </w:tc>
        <w:tc>
          <w:tcPr/>
          <w:p>
            <w:pPr>
              <w:pStyle w:val="Compact"/>
              <w:jc w:val="left"/>
            </w:pPr>
            <w:r>
              <w:t xml:space="preserve">Dedicated support and SLAs (Enterprise)</w:t>
            </w:r>
          </w:p>
        </w:tc>
        <w:tc>
          <w:tcPr/>
          <w:p>
            <w:pPr>
              <w:pStyle w:val="Compact"/>
              <w:jc w:val="left"/>
            </w:pPr>
            <w:r>
              <w:t xml:space="preserve">Verified fact</w:t>
            </w:r>
          </w:p>
        </w:tc>
        <w:tc>
          <w:tcPr/>
          <w:p>
            <w:pPr>
              <w:pStyle w:val="Compact"/>
              <w:jc w:val="left"/>
            </w:pPr>
            <w:r>
              <w:t xml:space="preserve">A1-S046, A1-S047</w:t>
            </w:r>
          </w:p>
        </w:tc>
      </w:tr>
      <w:tr>
        <w:tc>
          <w:tcPr/>
          <w:p>
            <w:pPr>
              <w:pStyle w:val="Compact"/>
              <w:jc w:val="left"/>
            </w:pPr>
            <w:r>
              <w:t xml:space="preserve">Pricing</w:t>
            </w:r>
          </w:p>
        </w:tc>
        <w:tc>
          <w:tcPr/>
          <w:p>
            <w:pPr>
              <w:pStyle w:val="Compact"/>
              <w:jc w:val="left"/>
            </w:pPr>
            <w:r>
              <w:t xml:space="preserve">AX Free US$0 (25k spans, 1 GB, 15-day retention); AX Pro US$50/month (50k spans, 10 GB, 30 days, overages); AX Enterprise custom; no per-seat charges, unlimited users and evaluations</w:t>
            </w:r>
          </w:p>
        </w:tc>
        <w:tc>
          <w:tcPr/>
          <w:p>
            <w:pPr>
              <w:pStyle w:val="Compact"/>
              <w:jc w:val="left"/>
            </w:pPr>
            <w:r>
              <w:t xml:space="preserve">Verified fact</w:t>
            </w:r>
          </w:p>
        </w:tc>
        <w:tc>
          <w:tcPr/>
          <w:p>
            <w:pPr>
              <w:pStyle w:val="Compact"/>
              <w:jc w:val="left"/>
            </w:pPr>
            <w:r>
              <w:t xml:space="preserve">A1-S047</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Same integration catalogue as Phoenix via OpenInference</w:t>
            </w:r>
          </w:p>
        </w:tc>
        <w:tc>
          <w:tcPr/>
          <w:p>
            <w:pPr>
              <w:pStyle w:val="Compact"/>
              <w:jc w:val="left"/>
            </w:pPr>
            <w:r>
              <w:t xml:space="preserve">Verified fact</w:t>
            </w:r>
          </w:p>
        </w:tc>
        <w:tc>
          <w:tcPr/>
          <w:p>
            <w:pPr>
              <w:pStyle w:val="Compact"/>
              <w:jc w:val="left"/>
            </w:pPr>
            <w:r>
              <w:t xml:space="preserve">A1-S046, A1-S066</w:t>
            </w:r>
          </w:p>
        </w:tc>
      </w:tr>
      <w:tr>
        <w:tc>
          <w:tcPr/>
          <w:p>
            <w:pPr>
              <w:pStyle w:val="Compact"/>
              <w:jc w:val="left"/>
            </w:pPr>
            <w:r>
              <w:t xml:space="preserve">Adoption signals</w:t>
            </w:r>
          </w:p>
        </w:tc>
        <w:tc>
          <w:tcPr/>
          <w:p>
            <w:pPr>
              <w:pStyle w:val="Compact"/>
              <w:jc w:val="left"/>
            </w:pPr>
            <w:r>
              <w:t xml:space="preserve">Acquisition value US$915M (Dynatrace)</w:t>
            </w:r>
          </w:p>
        </w:tc>
        <w:tc>
          <w:tcPr/>
          <w:p>
            <w:pPr>
              <w:pStyle w:val="Compact"/>
              <w:jc w:val="left"/>
            </w:pPr>
            <w:r>
              <w:t xml:space="preserve">Verified fact</w:t>
            </w:r>
          </w:p>
        </w:tc>
        <w:tc>
          <w:tcPr/>
          <w:p>
            <w:pPr>
              <w:pStyle w:val="Compact"/>
              <w:jc w:val="left"/>
            </w:pPr>
            <w:r>
              <w:t xml:space="preserve">A1-S044</w:t>
            </w:r>
          </w:p>
        </w:tc>
      </w:tr>
      <w:tr>
        <w:tc>
          <w:tcPr/>
          <w:p>
            <w:pPr>
              <w:pStyle w:val="Compact"/>
              <w:jc w:val="left"/>
            </w:pPr>
            <w:r>
              <w:t xml:space="preserve">Maturity</w:t>
            </w:r>
          </w:p>
        </w:tc>
        <w:tc>
          <w:tcPr/>
          <w:p>
            <w:pPr>
              <w:pStyle w:val="Compact"/>
              <w:jc w:val="left"/>
            </w:pPr>
            <w:r>
              <w:t xml:space="preserve">arize SDK first published on PyPI 25 March 2020; 369 releases</w:t>
            </w:r>
          </w:p>
        </w:tc>
        <w:tc>
          <w:tcPr/>
          <w:p>
            <w:pPr>
              <w:pStyle w:val="Compact"/>
              <w:jc w:val="left"/>
            </w:pPr>
            <w:r>
              <w:t xml:space="preserve">Verified fact</w:t>
            </w:r>
          </w:p>
        </w:tc>
        <w:tc>
          <w:tcPr/>
          <w:p>
            <w:pPr>
              <w:pStyle w:val="Compact"/>
              <w:jc w:val="left"/>
            </w:pPr>
            <w:r>
              <w:t xml:space="preserve">A1-S007</w:t>
            </w:r>
          </w:p>
        </w:tc>
      </w:tr>
      <w:tr>
        <w:tc>
          <w:tcPr/>
          <w:p>
            <w:pPr>
              <w:pStyle w:val="Compact"/>
              <w:jc w:val="left"/>
            </w:pPr>
            <w:r>
              <w:t xml:space="preserve">Deployment</w:t>
            </w:r>
          </w:p>
        </w:tc>
        <w:tc>
          <w:tcPr/>
          <w:p>
            <w:pPr>
              <w:pStyle w:val="Compact"/>
              <w:jc w:val="left"/>
            </w:pPr>
            <w:r>
              <w:t xml:space="preserve">saas: Yes; managed_cloud: Not publicly verified; vpc_byoc: Yes (VPC deployment, Enterprise); private_cloud: Yes (customer-managed cloud, commercial licence); self_hosted: Yes (commercial licence); on_prem: Yes (on-prem / air-gapped, Enterprise)</w:t>
            </w:r>
          </w:p>
        </w:tc>
        <w:tc>
          <w:tcPr/>
          <w:p>
            <w:pPr>
              <w:pStyle w:val="Compact"/>
            </w:pPr>
          </w:p>
        </w:tc>
        <w:tc>
          <w:tcPr/>
          <w:p>
            <w:pPr>
              <w:pStyle w:val="Compact"/>
            </w:pPr>
          </w:p>
        </w:tc>
      </w:tr>
    </w:tbl>
    <w:bookmarkEnd w:id="1631"/>
    <w:bookmarkStart w:id="1644" w:name="deepeval-l9-deepeval"/>
    <w:p>
      <w:pPr>
        <w:pStyle w:val="Heading2"/>
      </w:pPr>
      <w:r>
        <w:t xml:space="preserve">DeepEval (</w:t>
      </w:r>
      <w:r>
        <w:rPr>
          <w:rStyle w:val="VerbatimChar"/>
        </w:rPr>
        <w:t xml:space="preserve">L9-deepeval</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The most complete open metric library for the layer’s questions, but it is a substitutable component of an in-house eval harness, not a platform</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Broadest metric coverage (RAG, agentic, trajectory, G-Eval, DAG); no tracing store of its own.</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Self-hosted library (rule 2): enables CI evaluation in-estate; commercial platform exists but its access controls are not verified.</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Inherits host controls; clear Apache-2.0 licence; Confident AI SOC 2/HIPAA are vendor statements with gating conflicts.</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Library runs anywhere, including air-gapped with local judges; Confident AI SaaS, VPC and self-host options.</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Many framework integrations; OTel export mainly to Confident AI.</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527 releases since August 2023; fast-changing metric set; funding NPV.</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judge-token spend dominates.</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library; company-governed, with commercial steering.</w:t>
            </w:r>
          </w:p>
        </w:tc>
      </w:tr>
      <w:tr>
        <w:tc>
          <w:tcPr/>
          <w:p>
            <w:pPr>
              <w:pStyle w:val="Compact"/>
              <w:jc w:val="left"/>
            </w:pPr>
            <w:r>
              <w:rPr>
                <w:bCs/>
                <w:b/>
              </w:rPr>
              <w:t xml:space="preserve">Total (generic / FS)</w:t>
            </w:r>
          </w:p>
        </w:tc>
        <w:tc>
          <w:tcPr/>
          <w:p>
            <w:pPr>
              <w:pStyle w:val="Compact"/>
              <w:jc w:val="right"/>
            </w:pPr>
            <w:r>
              <w:rPr>
                <w:bCs/>
                <w:b/>
              </w:rPr>
              <w:t xml:space="preserve">3.75 / 3.70</w:t>
            </w:r>
          </w:p>
        </w:tc>
        <w:tc>
          <w:tcPr/>
          <w:p>
            <w:pPr>
              <w:pStyle w:val="Compact"/>
            </w:pPr>
          </w:p>
        </w:tc>
      </w:tr>
    </w:tbl>
    <w:p>
      <w:pPr>
        <w:pStyle w:val="BodyText"/>
      </w:pPr>
      <w:r>
        <w:rPr>
          <w:iCs/>
          <w:i/>
        </w:rPr>
        <w:t xml:space="preserve">Evidence rules applied:</w:t>
      </w:r>
      <w:r>
        <w:t xml:space="preserve"> </w:t>
      </w:r>
      <w:r>
        <w:t xml:space="preserve">Rule 2 (self-hosted software) applied: NPV cap not applied; enterprise_readiness and security_compliance scored on what the software enables and on project hygiene, capped at 4; inherits host controls</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3.70</w:t>
            </w:r>
          </w:p>
        </w:tc>
        <w:tc>
          <w:tcPr/>
          <w:p>
            <w:pPr>
              <w:pStyle w:val="Compact"/>
              <w:jc w:val="right"/>
            </w:pPr>
            <w:r>
              <w:t xml:space="preserve">3.65</w:t>
            </w:r>
          </w:p>
        </w:tc>
        <w:tc>
          <w:tcPr/>
          <w:p>
            <w:pPr>
              <w:pStyle w:val="Compact"/>
              <w:jc w:val="right"/>
            </w:pPr>
            <w:r>
              <w:t xml:space="preserve">3.85</w:t>
            </w:r>
          </w:p>
        </w:tc>
        <w:tc>
          <w:tcPr/>
          <w:p>
            <w:pPr>
              <w:pStyle w:val="Compact"/>
              <w:jc w:val="right"/>
            </w:pPr>
            <w:r>
              <w:t xml:space="preserve">3.80</w:t>
            </w:r>
          </w:p>
        </w:tc>
        <w:tc>
          <w:tcPr/>
          <w:p>
            <w:pPr>
              <w:pStyle w:val="Compact"/>
              <w:jc w:val="right"/>
            </w:pPr>
            <w:r>
              <w:t xml:space="preserve">3.85</w:t>
            </w:r>
          </w:p>
        </w:tc>
        <w:tc>
          <w:tcPr/>
          <w:p>
            <w:pPr>
              <w:pStyle w:val="Compact"/>
              <w:jc w:val="right"/>
            </w:pPr>
            <w:r>
              <w:t xml:space="preserve">3.80</w:t>
            </w:r>
          </w:p>
        </w:tc>
        <w:tc>
          <w:tcPr/>
          <w:p>
            <w:pPr>
              <w:pStyle w:val="Compact"/>
              <w:jc w:val="right"/>
            </w:pPr>
            <w:r>
              <w:t xml:space="preserve">3.80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Apache-2.0 Python evaluation framework,</w:t>
      </w:r>
      <w:r>
        <w:t xml:space="preserve"> </w:t>
      </w:r>
      <w:r>
        <w:t xml:space="preserve">‘</w:t>
      </w:r>
      <w:r>
        <w:t xml:space="preserve">similar to Pytest but specialised for unit testing LLM apps</w:t>
      </w:r>
      <w:r>
        <w:t xml:space="preserve">’</w:t>
      </w:r>
      <w:r>
        <w:t xml:space="preserve">: LLM-as-a-judge, statistical and NLP metrics, including G-Eval, DAG, RAG faithfulness and contextual recall/precision, and agentic metrics (task completion, tool correctness, plan adherence) with trajectory evaluation; runs in any CI/CD</w:t>
      </w:r>
      <w:r>
        <w:t xml:space="preserve"> </w:t>
      </w:r>
      <w:r>
        <w:rPr>
          <w:rStyle w:val="ClaimLabel"/>
        </w:rPr>
        <w:t xml:space="preserve">VF</w:t>
      </w:r>
      <w:r>
        <w:rPr>
          <w:rStyle w:val="FootnoteReference"/>
        </w:rPr>
        <w:footnoteReference w:id="1632"/>
      </w:r>
      <w:r>
        <w:t xml:space="preserve">.</w:t>
      </w:r>
    </w:p>
    <w:p>
      <w:pPr>
        <w:pStyle w:val="BodyText"/>
      </w:pPr>
      <w:r>
        <w:rPr>
          <w:bCs/>
          <w:b/>
        </w:rPr>
        <w:t xml:space="preserve">Strengths</w:t>
      </w:r>
    </w:p>
    <w:p>
      <w:pPr>
        <w:numPr>
          <w:ilvl w:val="0"/>
          <w:numId w:val="1342"/>
        </w:numPr>
        <w:pStyle w:val="Compact"/>
      </w:pPr>
      <w:r>
        <w:t xml:space="preserve">Covers the layer’s research questions directly: faithfulness, contextual recall/precision, tool correctness and trajectory</w:t>
      </w:r>
      <w:r>
        <w:t xml:space="preserve"> </w:t>
      </w:r>
      <w:r>
        <w:rPr>
          <w:rStyle w:val="ClaimLabel"/>
        </w:rPr>
        <w:t xml:space="preserve">VF</w:t>
      </w:r>
      <w:r>
        <w:rPr>
          <w:rStyle w:val="FootnoteReference"/>
        </w:rPr>
        <w:footnoteReference w:id="1634"/>
      </w:r>
    </w:p>
    <w:p>
      <w:pPr>
        <w:numPr>
          <w:ilvl w:val="0"/>
          <w:numId w:val="1342"/>
        </w:numPr>
        <w:pStyle w:val="Compact"/>
      </w:pPr>
      <w:r>
        <w:t xml:space="preserve">Runs locally with any LLM as judge or with local NLP models, so evaluation can stay inside the estate</w:t>
      </w:r>
      <w:r>
        <w:t xml:space="preserve"> </w:t>
      </w:r>
      <w:r>
        <w:rPr>
          <w:rStyle w:val="ClaimLabel"/>
        </w:rPr>
        <w:t xml:space="preserve">VF</w:t>
      </w:r>
      <w:r>
        <w:rPr>
          <w:rStyle w:val="FootnoteReference"/>
        </w:rPr>
        <w:footnoteReference w:id="1635"/>
      </w:r>
    </w:p>
    <w:p>
      <w:pPr>
        <w:numPr>
          <w:ilvl w:val="0"/>
          <w:numId w:val="1342"/>
        </w:numPr>
        <w:pStyle w:val="Compact"/>
      </w:pPr>
      <w:r>
        <w:t xml:space="preserve">Broad framework integrations (LangGraph, Pydantic AI, CrewAI, OpenAI Agents, Google ADK, LlamaIndex and others)</w:t>
      </w:r>
      <w:r>
        <w:t xml:space="preserve"> </w:t>
      </w:r>
      <w:r>
        <w:rPr>
          <w:rStyle w:val="ClaimLabel"/>
        </w:rPr>
        <w:t xml:space="preserve">VF</w:t>
      </w:r>
      <w:r>
        <w:rPr>
          <w:rStyle w:val="FootnoteReference"/>
        </w:rPr>
        <w:footnoteReference w:id="1636"/>
      </w:r>
    </w:p>
    <w:p>
      <w:pPr>
        <w:numPr>
          <w:ilvl w:val="0"/>
          <w:numId w:val="1342"/>
        </w:numPr>
        <w:pStyle w:val="Compact"/>
      </w:pPr>
      <w:r>
        <w:t xml:space="preserve">Apache-2.0</w:t>
      </w:r>
      <w:r>
        <w:t xml:space="preserve"> </w:t>
      </w:r>
      <w:r>
        <w:rPr>
          <w:rStyle w:val="ClaimLabel"/>
        </w:rPr>
        <w:t xml:space="preserve">VF</w:t>
      </w:r>
      <w:r>
        <w:rPr>
          <w:rStyle w:val="FootnoteReference"/>
        </w:rPr>
        <w:footnoteReference w:id="1637"/>
      </w:r>
    </w:p>
    <w:p>
      <w:pPr>
        <w:pStyle w:val="FirstParagraph"/>
      </w:pPr>
      <w:r>
        <w:rPr>
          <w:bCs/>
          <w:b/>
        </w:rPr>
        <w:t xml:space="preserve">Limitations and risks</w:t>
      </w:r>
    </w:p>
    <w:p>
      <w:pPr>
        <w:numPr>
          <w:ilvl w:val="0"/>
          <w:numId w:val="1343"/>
        </w:numPr>
        <w:pStyle w:val="Compact"/>
      </w:pPr>
      <w:r>
        <w:t xml:space="preserve">Commercial features steer to the Confident AI platform</w:t>
      </w:r>
      <w:r>
        <w:t xml:space="preserve"> </w:t>
      </w:r>
      <w:r>
        <w:rPr>
          <w:rStyle w:val="ClaimLabel"/>
        </w:rPr>
        <w:t xml:space="preserve">VF</w:t>
      </w:r>
      <w:r>
        <w:rPr>
          <w:rStyle w:val="FootnoteReference"/>
        </w:rPr>
        <w:footnoteReference w:id="1639"/>
      </w:r>
    </w:p>
    <w:p>
      <w:pPr>
        <w:numPr>
          <w:ilvl w:val="0"/>
          <w:numId w:val="1343"/>
        </w:numPr>
        <w:pStyle w:val="Compact"/>
      </w:pPr>
      <w:r>
        <w:t xml:space="preserve">OTel export is primarily to Confident AI’s OTLP/HTTP endpoint; export to arbitrary collectors not confirmed</w:t>
      </w:r>
      <w:r>
        <w:t xml:space="preserve"> </w:t>
      </w:r>
      <w:r>
        <w:rPr>
          <w:rStyle w:val="ClaimLabel"/>
        </w:rPr>
        <w:t xml:space="preserve">VF</w:t>
      </w:r>
      <w:r>
        <w:rPr>
          <w:rStyle w:val="FootnoteReference"/>
        </w:rPr>
        <w:footnoteReference w:id="1640"/>
      </w:r>
    </w:p>
    <w:p>
      <w:pPr>
        <w:numPr>
          <w:ilvl w:val="0"/>
          <w:numId w:val="1343"/>
        </w:numPr>
        <w:pStyle w:val="Compact"/>
      </w:pPr>
      <w:r>
        <w:t xml:space="preserve">Confident AI certifications are vendor statements with inconsistent plan gating</w:t>
      </w:r>
      <w:r>
        <w:t xml:space="preserve"> </w:t>
      </w:r>
      <w:r>
        <w:rPr>
          <w:rStyle w:val="ClaimLabel"/>
        </w:rPr>
        <w:t xml:space="preserve">VF</w:t>
      </w:r>
      <w:r>
        <w:rPr>
          <w:rStyle w:val="FootnoteReference"/>
        </w:rPr>
        <w:footnoteReference w:id="1642"/>
      </w:r>
    </w:p>
    <w:p>
      <w:pPr>
        <w:numPr>
          <w:ilvl w:val="0"/>
          <w:numId w:val="1343"/>
        </w:numPr>
        <w:pStyle w:val="Compact"/>
      </w:pPr>
      <w:r>
        <w:t xml:space="preserve">LLM-judge token spend is the main cost driver</w:t>
      </w:r>
      <w:r>
        <w:t xml:space="preserve"> </w:t>
      </w:r>
      <w:r>
        <w:rPr>
          <w:rStyle w:val="ClaimLabel"/>
        </w:rPr>
        <w:t xml:space="preserve">AJ</w:t>
      </w:r>
    </w:p>
    <w:p>
      <w:pPr>
        <w:numPr>
          <w:ilvl w:val="0"/>
          <w:numId w:val="1343"/>
        </w:numPr>
        <w:pStyle w:val="Compact"/>
      </w:pPr>
      <w:r>
        <w:t xml:space="preserve">Maintainer funding not publicly verified</w:t>
      </w:r>
      <w:r>
        <w:t xml:space="preserve"> </w:t>
      </w:r>
      <w:r>
        <w:rPr>
          <w:rStyle w:val="ClaimLabel"/>
        </w:rPr>
        <w:t xml:space="preserve">NPV</w:t>
      </w:r>
    </w:p>
    <w:p>
      <w:pPr>
        <w:pStyle w:val="FirstParagraph"/>
      </w:pPr>
      <w:r>
        <w:rPr>
          <w:bCs/>
          <w:b/>
        </w:rPr>
        <w:t xml:space="preserve">Choose when</w:t>
      </w:r>
    </w:p>
    <w:p>
      <w:pPr>
        <w:numPr>
          <w:ilvl w:val="0"/>
          <w:numId w:val="1344"/>
        </w:numPr>
        <w:pStyle w:val="Compact"/>
      </w:pPr>
      <w:r>
        <w:t xml:space="preserve">You want a code-first metric library inside pytest and CI, owned and versioned by the engineering team</w:t>
      </w:r>
      <w:r>
        <w:t xml:space="preserve"> </w:t>
      </w:r>
      <w:r>
        <w:rPr>
          <w:rStyle w:val="ClaimLabel"/>
        </w:rPr>
        <w:t xml:space="preserve">AJ</w:t>
      </w:r>
    </w:p>
    <w:p>
      <w:pPr>
        <w:numPr>
          <w:ilvl w:val="0"/>
          <w:numId w:val="1344"/>
        </w:numPr>
        <w:pStyle w:val="Compact"/>
      </w:pPr>
      <w:r>
        <w:t xml:space="preserve">You need agent trajectory and tool-correctness metrics without adopting a platform</w:t>
      </w:r>
      <w:r>
        <w:t xml:space="preserve"> </w:t>
      </w:r>
      <w:r>
        <w:rPr>
          <w:rStyle w:val="ClaimLabel"/>
        </w:rPr>
        <w:t xml:space="preserve">AJ</w:t>
      </w:r>
    </w:p>
    <w:p>
      <w:pPr>
        <w:pStyle w:val="FirstParagraph"/>
      </w:pPr>
      <w:r>
        <w:rPr>
          <w:bCs/>
          <w:b/>
        </w:rPr>
        <w:t xml:space="preserve">Avoid when</w:t>
      </w:r>
    </w:p>
    <w:p>
      <w:pPr>
        <w:numPr>
          <w:ilvl w:val="0"/>
          <w:numId w:val="1345"/>
        </w:numPr>
        <w:pStyle w:val="Compact"/>
      </w:pPr>
      <w:r>
        <w:t xml:space="preserve">You expect a production observability system; DeepEval is a test framework</w:t>
      </w:r>
      <w:r>
        <w:t xml:space="preserve"> </w:t>
      </w:r>
      <w:r>
        <w:rPr>
          <w:rStyle w:val="ClaimLabel"/>
        </w:rPr>
        <w:t xml:space="preserve">AJ</w:t>
      </w:r>
    </w:p>
    <w:p>
      <w:pPr>
        <w:numPr>
          <w:ilvl w:val="0"/>
          <w:numId w:val="1345"/>
        </w:numPr>
        <w:pStyle w:val="Compact"/>
      </w:pPr>
      <w:r>
        <w:t xml:space="preserve">You would rely on its LLM-judge metrics as the sole evidence for validation without calibrating them against human labels</w:t>
      </w:r>
      <w:r>
        <w:t xml:space="preserve"> </w:t>
      </w:r>
      <w:r>
        <w:rPr>
          <w:rStyle w:val="ClaimLabel"/>
        </w:rPr>
        <w:t xml:space="preserve">AJ</w:t>
      </w:r>
    </w:p>
    <w:p>
      <w:pPr>
        <w:pStyle w:val="FirstParagraph"/>
      </w:pPr>
      <w:r>
        <w:rPr>
          <w:bCs/>
          <w:b/>
        </w:rPr>
        <w:t xml:space="preserve">Nearest competitors:</w:t>
      </w:r>
      <w:r>
        <w:t xml:space="preserve"> </w:t>
      </w:r>
      <w:r>
        <w:t xml:space="preserve">L9-promptfoo, L9-mlflow-genai, L9-opik</w:t>
      </w:r>
    </w:p>
    <w:p>
      <w:pPr>
        <w:pStyle w:val="BodyText"/>
      </w:pPr>
      <w:r>
        <w:rPr>
          <w:bCs/>
          <w:b/>
        </w:rPr>
        <w:t xml:space="preserve">Regulated-FS note.</w:t>
      </w:r>
      <w:r>
        <w:t xml:space="preserve"> </w:t>
      </w:r>
      <w:r>
        <w:t xml:space="preserve">Run it inside the firm’s CI with an approved judge model behind the gateway; pin the library and judge versions in the evidence pack so results are reproducible</w:t>
      </w:r>
      <w:r>
        <w:t xml:space="preserve"> </w:t>
      </w:r>
      <w:r>
        <w:rPr>
          <w:rStyle w:val="ClaimLabel"/>
        </w:rPr>
        <w:t xml:space="preserve">AJ</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Confident AI (maintainer; also sells the Confident AI evals and observability platform)</w:t>
            </w:r>
          </w:p>
        </w:tc>
        <w:tc>
          <w:tcPr/>
          <w:p>
            <w:pPr>
              <w:pStyle w:val="Compact"/>
              <w:jc w:val="left"/>
            </w:pPr>
            <w:r>
              <w:t xml:space="preserve">Verified fact</w:t>
            </w:r>
          </w:p>
        </w:tc>
        <w:tc>
          <w:tcPr/>
          <w:p>
            <w:pPr>
              <w:pStyle w:val="Compact"/>
              <w:jc w:val="left"/>
            </w:pPr>
            <w:r>
              <w:t xml:space="preserve">A1-S068, A1-S051</w:t>
            </w:r>
          </w:p>
        </w:tc>
      </w:tr>
      <w:tr>
        <w:tc>
          <w:tcPr/>
          <w:p>
            <w:pPr>
              <w:pStyle w:val="Compact"/>
              <w:jc w:val="left"/>
            </w:pPr>
            <w:r>
              <w:t xml:space="preserve">Category</w:t>
            </w:r>
          </w:p>
        </w:tc>
        <w:tc>
          <w:tcPr/>
          <w:p>
            <w:pPr>
              <w:pStyle w:val="Compact"/>
              <w:jc w:val="left"/>
            </w:pPr>
            <w:r>
              <w:t xml:space="preserve">Open-source LLM evaluation framework (</w:t>
            </w:r>
            <w:r>
              <w:t xml:space="preserve">‘</w:t>
            </w:r>
            <w:r>
              <w:t xml:space="preserve">similar to Pytest but specialised for unit testing LLM apps</w:t>
            </w:r>
            <w:r>
              <w:t xml:space="preserve">’</w:t>
            </w:r>
            <w:r>
              <w:t xml:space="preserve">)</w:t>
            </w:r>
          </w:p>
        </w:tc>
        <w:tc>
          <w:tcPr/>
          <w:p>
            <w:pPr>
              <w:pStyle w:val="Compact"/>
              <w:jc w:val="left"/>
            </w:pPr>
            <w:r>
              <w:t xml:space="preserve">Verified fact</w:t>
            </w:r>
          </w:p>
        </w:tc>
        <w:tc>
          <w:tcPr/>
          <w:p>
            <w:pPr>
              <w:pStyle w:val="Compact"/>
              <w:jc w:val="left"/>
            </w:pPr>
            <w:r>
              <w:t xml:space="preserve">A1-S068</w:t>
            </w:r>
          </w:p>
        </w:tc>
      </w:tr>
      <w:tr>
        <w:tc>
          <w:tcPr/>
          <w:p>
            <w:pPr>
              <w:pStyle w:val="Compact"/>
              <w:jc w:val="left"/>
            </w:pPr>
            <w:r>
              <w:t xml:space="preserve">Version / lineup</w:t>
            </w:r>
          </w:p>
        </w:tc>
        <w:tc>
          <w:tcPr/>
          <w:p>
            <w:pPr>
              <w:pStyle w:val="Compact"/>
              <w:jc w:val="left"/>
            </w:pPr>
            <w:r>
              <w:t xml:space="preserve">deepeval 4.2.8, released 2 October 2026</w:t>
            </w:r>
          </w:p>
        </w:tc>
        <w:tc>
          <w:tcPr/>
          <w:p>
            <w:pPr>
              <w:pStyle w:val="Compact"/>
              <w:jc w:val="left"/>
            </w:pPr>
            <w:r>
              <w:t xml:space="preserve">Verified fact</w:t>
            </w:r>
          </w:p>
        </w:tc>
        <w:tc>
          <w:tcPr/>
          <w:p>
            <w:pPr>
              <w:pStyle w:val="Compact"/>
              <w:jc w:val="left"/>
            </w:pPr>
            <w:r>
              <w:t xml:space="preserve">A1-S005</w:t>
            </w:r>
          </w:p>
        </w:tc>
      </w:tr>
      <w:tr>
        <w:tc>
          <w:tcPr/>
          <w:p>
            <w:pPr>
              <w:pStyle w:val="Compact"/>
              <w:jc w:val="left"/>
            </w:pPr>
            <w:r>
              <w:t xml:space="preserve">Licence</w:t>
            </w:r>
          </w:p>
        </w:tc>
        <w:tc>
          <w:tcPr/>
          <w:p>
            <w:pPr>
              <w:pStyle w:val="Compact"/>
              <w:jc w:val="left"/>
            </w:pPr>
            <w:r>
              <w:t xml:space="preserve">Apache-2.0 (framework); Confident AI platform is commercial</w:t>
            </w:r>
          </w:p>
        </w:tc>
        <w:tc>
          <w:tcPr/>
          <w:p>
            <w:pPr>
              <w:pStyle w:val="Compact"/>
              <w:jc w:val="left"/>
            </w:pPr>
            <w:r>
              <w:t xml:space="preserve">Verified fact</w:t>
            </w:r>
          </w:p>
        </w:tc>
        <w:tc>
          <w:tcPr/>
          <w:p>
            <w:pPr>
              <w:pStyle w:val="Compact"/>
              <w:jc w:val="left"/>
            </w:pPr>
            <w:r>
              <w:t xml:space="preserve">A1-S051, A1-S005, A1-S068</w:t>
            </w:r>
          </w:p>
        </w:tc>
      </w:tr>
      <w:tr>
        <w:tc>
          <w:tcPr/>
          <w:p>
            <w:pPr>
              <w:pStyle w:val="Compact"/>
              <w:jc w:val="left"/>
            </w:pPr>
            <w:r>
              <w:t xml:space="preserve">Strategic direction</w:t>
            </w:r>
          </w:p>
        </w:tc>
        <w:tc>
          <w:tcPr/>
          <w:p>
            <w:pPr>
              <w:pStyle w:val="Compact"/>
              <w:jc w:val="left"/>
            </w:pPr>
            <w:r>
              <w:t xml:space="preserve">Agentic metrics (task completion, tool correctness, plan adherence), trajectory evaluation, JevEval metric; Confident AI positioned for organisation-wide quality standards, native red teaming and an MCP server</w:t>
            </w:r>
          </w:p>
        </w:tc>
        <w:tc>
          <w:tcPr/>
          <w:p>
            <w:pPr>
              <w:pStyle w:val="Compact"/>
              <w:jc w:val="left"/>
            </w:pPr>
            <w:r>
              <w:t xml:space="preserve">Verified fact</w:t>
            </w:r>
          </w:p>
        </w:tc>
        <w:tc>
          <w:tcPr/>
          <w:p>
            <w:pPr>
              <w:pStyle w:val="Compact"/>
              <w:jc w:val="left"/>
            </w:pPr>
            <w:r>
              <w:t xml:space="preserve">A1-S068</w:t>
            </w:r>
          </w:p>
        </w:tc>
      </w:tr>
      <w:tr>
        <w:tc>
          <w:tcPr/>
          <w:p>
            <w:pPr>
              <w:pStyle w:val="Compact"/>
              <w:jc w:val="left"/>
            </w:pPr>
            <w:r>
              <w:t xml:space="preserve">What it does</w:t>
            </w:r>
          </w:p>
        </w:tc>
        <w:tc>
          <w:tcPr/>
          <w:p>
            <w:pPr>
              <w:pStyle w:val="Compact"/>
              <w:jc w:val="left"/>
            </w:pPr>
            <w:r>
              <w:t xml:space="preserve">Provides ready-made LLM-as-a-judge, statistical and NLP metrics (G-Eval, DAG, RAG metrics such as faithfulness and contextual recall/precision, agentic metrics) that run as test cases, including in CI/CD.</w:t>
            </w:r>
          </w:p>
        </w:tc>
        <w:tc>
          <w:tcPr/>
          <w:p>
            <w:pPr>
              <w:pStyle w:val="Compact"/>
              <w:jc w:val="left"/>
            </w:pPr>
            <w:r>
              <w:t xml:space="preserve">Verified fact</w:t>
            </w:r>
          </w:p>
        </w:tc>
        <w:tc>
          <w:tcPr/>
          <w:p>
            <w:pPr>
              <w:pStyle w:val="Compact"/>
              <w:jc w:val="left"/>
            </w:pPr>
            <w:r>
              <w:t xml:space="preserve">A1-S068</w:t>
            </w:r>
          </w:p>
        </w:tc>
      </w:tr>
      <w:tr>
        <w:tc>
          <w:tcPr/>
          <w:p>
            <w:pPr>
              <w:pStyle w:val="Compact"/>
              <w:jc w:val="left"/>
            </w:pPr>
            <w:r>
              <w:t xml:space="preserve">Stack position</w:t>
            </w:r>
          </w:p>
        </w:tc>
        <w:tc>
          <w:tcPr/>
          <w:p>
            <w:pPr>
              <w:pStyle w:val="Compact"/>
              <w:jc w:val="left"/>
            </w:pPr>
            <w:r>
              <w:t xml:space="preserve">Developer-side evaluation library feeding CI; production observability comes from Confident AI or another platform. Graphic label</w:t>
            </w:r>
            <w:r>
              <w:t xml:space="preserve"> </w:t>
            </w:r>
            <w:r>
              <w:t xml:space="preserve">‘</w:t>
            </w:r>
            <w:r>
              <w:t xml:space="preserve">LLM unit tests</w:t>
            </w:r>
            <w:r>
              <w:t xml:space="preserve">’</w:t>
            </w:r>
            <w:r>
              <w:t xml:space="preserve"> </w:t>
            </w:r>
            <w:r>
              <w:t xml:space="preserve">is accurate.</w:t>
            </w:r>
          </w:p>
        </w:tc>
        <w:tc>
          <w:tcPr/>
          <w:p>
            <w:pPr>
              <w:pStyle w:val="Compact"/>
              <w:jc w:val="left"/>
            </w:pPr>
            <w:r>
              <w:t xml:space="preserve">Verified fact</w:t>
            </w:r>
          </w:p>
        </w:tc>
        <w:tc>
          <w:tcPr/>
          <w:p>
            <w:pPr>
              <w:pStyle w:val="Compact"/>
              <w:jc w:val="left"/>
            </w:pPr>
            <w:r>
              <w:t xml:space="preserve">A1-S068</w:t>
            </w:r>
          </w:p>
        </w:tc>
      </w:tr>
      <w:tr>
        <w:tc>
          <w:tcPr/>
          <w:p>
            <w:pPr>
              <w:pStyle w:val="Compact"/>
              <w:jc w:val="left"/>
            </w:pPr>
            <w:r>
              <w:t xml:space="preserve">Integration</w:t>
            </w:r>
          </w:p>
        </w:tc>
        <w:tc>
          <w:tcPr/>
          <w:p>
            <w:pPr>
              <w:pStyle w:val="Compact"/>
              <w:jc w:val="left"/>
            </w:pPr>
            <w:r>
              <w:t xml:space="preserve">Python and TypeScript integrations (LangChain/LangGraph callbacks, Pydantic AI, CrewAI, OpenAI Agents, AWS AgentCore, Google ADK, AI SDK, Mastra, LlamaIndex, Strands); runs in any CI/CD; OpenTelemetry: ConfidentSpanExporter and framework OTel span processors export to Confident AI’s OTLP/HTTP endpoint (no gRPC), regional endpoint via CONFIDENT_OTEL_URL, run_otel exports evaluation-run spans to an OTLP endpoint</w:t>
            </w:r>
          </w:p>
        </w:tc>
        <w:tc>
          <w:tcPr/>
          <w:p>
            <w:pPr>
              <w:pStyle w:val="Compact"/>
              <w:jc w:val="left"/>
            </w:pPr>
            <w:r>
              <w:t xml:space="preserve">Verified fact</w:t>
            </w:r>
          </w:p>
        </w:tc>
        <w:tc>
          <w:tcPr/>
          <w:p>
            <w:pPr>
              <w:pStyle w:val="Compact"/>
              <w:jc w:val="left"/>
            </w:pPr>
            <w:r>
              <w:t xml:space="preserve">A1-S068, A1-S121</w:t>
            </w:r>
          </w:p>
        </w:tc>
      </w:tr>
      <w:tr>
        <w:tc>
          <w:tcPr/>
          <w:p>
            <w:pPr>
              <w:pStyle w:val="Compact"/>
              <w:jc w:val="left"/>
            </w:pPr>
            <w:r>
              <w:t xml:space="preserve">Dependencies</w:t>
            </w:r>
          </w:p>
        </w:tc>
        <w:tc>
          <w:tcPr/>
          <w:p>
            <w:pPr>
              <w:pStyle w:val="Compact"/>
              <w:jc w:val="left"/>
            </w:pPr>
            <w:r>
              <w:t xml:space="preserve">Python library; metrics use any LLM as judge or local NLP models</w:t>
            </w:r>
          </w:p>
        </w:tc>
        <w:tc>
          <w:tcPr/>
          <w:p>
            <w:pPr>
              <w:pStyle w:val="Compact"/>
              <w:jc w:val="left"/>
            </w:pPr>
            <w:r>
              <w:t xml:space="preserve">Verified fact</w:t>
            </w:r>
          </w:p>
        </w:tc>
        <w:tc>
          <w:tcPr/>
          <w:p>
            <w:pPr>
              <w:pStyle w:val="Compact"/>
              <w:jc w:val="left"/>
            </w:pPr>
            <w:r>
              <w:t xml:space="preserve">A1-S068</w:t>
            </w:r>
          </w:p>
        </w:tc>
      </w:tr>
      <w:tr>
        <w:tc>
          <w:tcPr/>
          <w:p>
            <w:pPr>
              <w:pStyle w:val="Compact"/>
              <w:jc w:val="left"/>
            </w:pPr>
            <w:r>
              <w:t xml:space="preserve">Certifications</w:t>
            </w:r>
          </w:p>
        </w:tc>
        <w:tc>
          <w:tcPr/>
          <w:p>
            <w:pPr>
              <w:pStyle w:val="Compact"/>
              <w:jc w:val="left"/>
            </w:pPr>
            <w:r>
              <w:t xml:space="preserve">Confident AI states SOC 2 and HIPAA compliance (HIPAA BAA); plan gating conflicts between pages (Team-and-above vs Enterprise/Premium add-on); self-hosted compliance depends on customer environment</w:t>
            </w:r>
          </w:p>
        </w:tc>
        <w:tc>
          <w:tcPr/>
          <w:p>
            <w:pPr>
              <w:pStyle w:val="Compact"/>
              <w:jc w:val="left"/>
            </w:pPr>
            <w:r>
              <w:t xml:space="preserve">Verified fact</w:t>
            </w:r>
          </w:p>
        </w:tc>
        <w:tc>
          <w:tcPr/>
          <w:p>
            <w:pPr>
              <w:pStyle w:val="Compact"/>
              <w:jc w:val="left"/>
            </w:pPr>
            <w:r>
              <w:t xml:space="preserve">A1-S119</w:t>
            </w:r>
          </w:p>
        </w:tc>
      </w:tr>
      <w:tr>
        <w:tc>
          <w:tcPr/>
          <w:p>
            <w:pPr>
              <w:pStyle w:val="Compact"/>
              <w:jc w:val="left"/>
            </w:pPr>
            <w:r>
              <w:t xml:space="preserve">GDPR / residency</w:t>
            </w:r>
          </w:p>
        </w:tc>
        <w:tc>
          <w:tcPr/>
          <w:p>
            <w:pPr>
              <w:pStyle w:val="Compact"/>
              <w:jc w:val="left"/>
            </w:pPr>
            <w:r>
              <w:t xml:space="preserve">Confident AI regions: US (default, North Carolina), EU (Frankfurt) and AU; GDPR handling applies to EU-region data; EU hosting may need a higher plan or add-on (pages conflict)</w:t>
            </w:r>
          </w:p>
        </w:tc>
        <w:tc>
          <w:tcPr/>
          <w:p>
            <w:pPr>
              <w:pStyle w:val="Compact"/>
              <w:jc w:val="left"/>
            </w:pPr>
            <w:r>
              <w:t xml:space="preserve">Verified fact</w:t>
            </w:r>
          </w:p>
        </w:tc>
        <w:tc>
          <w:tcPr/>
          <w:p>
            <w:pPr>
              <w:pStyle w:val="Compact"/>
              <w:jc w:val="left"/>
            </w:pPr>
            <w:r>
              <w:t xml:space="preserve">A1-S119</w:t>
            </w:r>
          </w:p>
        </w:tc>
      </w:tr>
      <w:tr>
        <w:tc>
          <w:tcPr/>
          <w:p>
            <w:pPr>
              <w:pStyle w:val="Compact"/>
              <w:jc w:val="left"/>
            </w:pPr>
            <w:r>
              <w:t xml:space="preserve">Security features</w:t>
            </w:r>
          </w:p>
        </w:tc>
        <w:tc>
          <w:tcPr/>
          <w:p>
            <w:pPr>
              <w:pStyle w:val="Compact"/>
              <w:jc w:val="left"/>
            </w:pPr>
            <w:r>
              <w:t xml:space="preserve">Encryption at rest and TLS in transit (Confident AI); self-hosted keeps keys and data in customer cloud account</w:t>
            </w:r>
          </w:p>
        </w:tc>
        <w:tc>
          <w:tcPr/>
          <w:p>
            <w:pPr>
              <w:pStyle w:val="Compact"/>
              <w:jc w:val="left"/>
            </w:pPr>
            <w:r>
              <w:t xml:space="preserve">Verified fact</w:t>
            </w:r>
          </w:p>
        </w:tc>
        <w:tc>
          <w:tcPr/>
          <w:p>
            <w:pPr>
              <w:pStyle w:val="Compact"/>
              <w:jc w:val="left"/>
            </w:pPr>
            <w:r>
              <w:t xml:space="preserve">A1-S119</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DeepEval framework free (Apache-2.0); Confident AI: Free (2 seats, 1 project, 1 GB-month spans), Starter US$200/month (unlimited seats, 5 projects, 5 GB-months, then US$1 per GB-month), Team US$2,000/month (75 GB-months), Enterprise custom</w:t>
            </w:r>
          </w:p>
        </w:tc>
        <w:tc>
          <w:tcPr/>
          <w:p>
            <w:pPr>
              <w:pStyle w:val="Compact"/>
              <w:jc w:val="left"/>
            </w:pPr>
            <w:r>
              <w:t xml:space="preserve">Verified fact</w:t>
            </w:r>
          </w:p>
        </w:tc>
        <w:tc>
          <w:tcPr/>
          <w:p>
            <w:pPr>
              <w:pStyle w:val="Compact"/>
              <w:jc w:val="left"/>
            </w:pPr>
            <w:r>
              <w:t xml:space="preserve">A1-S051, A1-S120</w:t>
            </w:r>
          </w:p>
        </w:tc>
      </w:tr>
      <w:tr>
        <w:tc>
          <w:tcPr/>
          <w:p>
            <w:pPr>
              <w:pStyle w:val="Compact"/>
              <w:jc w:val="left"/>
            </w:pPr>
            <w:r>
              <w:t xml:space="preserve">Infrastructure cost</w:t>
            </w:r>
          </w:p>
        </w:tc>
        <w:tc>
          <w:tcPr/>
          <w:p>
            <w:pPr>
              <w:pStyle w:val="Compact"/>
              <w:jc w:val="left"/>
            </w:pPr>
            <w:r>
              <w:t xml:space="preserve">Main cost driver is LLM-judge token spend per evaluation run</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Broad framework integrations listed above</w:t>
            </w:r>
          </w:p>
        </w:tc>
        <w:tc>
          <w:tcPr/>
          <w:p>
            <w:pPr>
              <w:pStyle w:val="Compact"/>
              <w:jc w:val="left"/>
            </w:pPr>
            <w:r>
              <w:t xml:space="preserve">Verified fact</w:t>
            </w:r>
          </w:p>
        </w:tc>
        <w:tc>
          <w:tcPr/>
          <w:p>
            <w:pPr>
              <w:pStyle w:val="Compact"/>
              <w:jc w:val="left"/>
            </w:pPr>
            <w:r>
              <w:t xml:space="preserve">A1-S068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First PyPI release 15 August 2023; 527 releases to 2 October 2026</w:t>
            </w:r>
          </w:p>
        </w:tc>
        <w:tc>
          <w:tcPr/>
          <w:p>
            <w:pPr>
              <w:pStyle w:val="Compact"/>
              <w:jc w:val="left"/>
            </w:pPr>
            <w:r>
              <w:t xml:space="preserve">Verified fact</w:t>
            </w:r>
          </w:p>
        </w:tc>
        <w:tc>
          <w:tcPr/>
          <w:p>
            <w:pPr>
              <w:pStyle w:val="Compact"/>
              <w:jc w:val="left"/>
            </w:pPr>
            <w:r>
              <w:t xml:space="preserve">A1-S005</w:t>
            </w:r>
          </w:p>
        </w:tc>
      </w:tr>
      <w:tr>
        <w:tc>
          <w:tcPr/>
          <w:p>
            <w:pPr>
              <w:pStyle w:val="Compact"/>
              <w:jc w:val="left"/>
            </w:pPr>
            <w:r>
              <w:t xml:space="preserve">Deployment</w:t>
            </w:r>
          </w:p>
        </w:tc>
        <w:tc>
          <w:tcPr/>
          <w:p>
            <w:pPr>
              <w:pStyle w:val="Compact"/>
              <w:jc w:val="left"/>
            </w:pPr>
            <w:r>
              <w:t xml:space="preserve">saas: Yes (Confident AI platform); managed_cloud: Not publicly verified; vpc_byoc: Yes (Enterprise: deploy in own VPC via Terraform module); private_cloud: Yes (AWS, Azure, GCP); self_hosted: Yes (library runs locally; platform self-host on Enterprise); on_prem: Yes (on-prem on Enterprise, per vendor homepage)</w:t>
            </w:r>
          </w:p>
        </w:tc>
        <w:tc>
          <w:tcPr/>
          <w:p>
            <w:pPr>
              <w:pStyle w:val="Compact"/>
            </w:pPr>
          </w:p>
        </w:tc>
        <w:tc>
          <w:tcPr/>
          <w:p>
            <w:pPr>
              <w:pStyle w:val="Compact"/>
            </w:pPr>
          </w:p>
        </w:tc>
      </w:tr>
    </w:tbl>
    <w:bookmarkEnd w:id="1644"/>
    <w:bookmarkStart w:id="1660" w:name="promptfoo-l9-promptfoo"/>
    <w:p>
      <w:pPr>
        <w:pStyle w:val="Heading2"/>
      </w:pPr>
      <w:r>
        <w:t xml:space="preserve">Promptfoo (</w:t>
      </w:r>
      <w:r>
        <w:rPr>
          <w:rStyle w:val="VerbatimChar"/>
        </w:rPr>
        <w:t xml:space="preserve">L9-promptfoo</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Valuable eval and red-team harness under MIT, but now owned by a model vendor with an unpublished closing date; use as one of two red-team tools, not the sole independent check</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Regression evals, red-teaming, model comparison and PR code scanning; not a production trace store.</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Enterprise RBAC, team management, SLA and professional services; SSO and audit logs not documented.</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Scored as a locally run MIT CLI (rule 2): inherits host controls, local-only execution. Enterprise SaaS certifications are NPV and would cap that edition at 2.</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Local CLI, Enterprise SaaS, and On-Prem on AWS, Azure or GCP with a dedicated runner.</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CI integrations, OTLP receiver, many providers, OWASP/NIST reports.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Frequent releases since 2023 but pre-1.0; acquisition announced 9 March 2026, closing not published.</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MIT CLI; attack-generation and grader model spend.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Base 4 (MIT, portable configs) reduced by 1 for the announced acquisition; governance is vendor-controlled.</w:t>
            </w:r>
          </w:p>
        </w:tc>
      </w:tr>
      <w:tr>
        <w:tc>
          <w:tcPr/>
          <w:p>
            <w:pPr>
              <w:pStyle w:val="Compact"/>
              <w:jc w:val="left"/>
            </w:pPr>
            <w:r>
              <w:rPr>
                <w:bCs/>
                <w:b/>
              </w:rPr>
              <w:t xml:space="preserve">Total (generic / FS)</w:t>
            </w:r>
          </w:p>
        </w:tc>
        <w:tc>
          <w:tcPr/>
          <w:p>
            <w:pPr>
              <w:pStyle w:val="Compact"/>
              <w:jc w:val="right"/>
            </w:pPr>
            <w:r>
              <w:rPr>
                <w:bCs/>
                <w:b/>
              </w:rPr>
              <w:t xml:space="preserve">3.70 / 3.55</w:t>
            </w:r>
          </w:p>
        </w:tc>
        <w:tc>
          <w:tcPr/>
          <w:p>
            <w:pPr>
              <w:pStyle w:val="Compact"/>
            </w:pPr>
          </w:p>
        </w:tc>
      </w:tr>
    </w:tbl>
    <w:p>
      <w:pPr>
        <w:pStyle w:val="BodyText"/>
      </w:pPr>
      <w:r>
        <w:rPr>
          <w:iCs/>
          <w:i/>
        </w:rPr>
        <w:t xml:space="preserve">Evidence rules applied:</w:t>
      </w:r>
      <w:r>
        <w:t xml:space="preserve"> </w:t>
      </w:r>
      <w:r>
        <w:t xml:space="preserve">Rule 2 (self-hosted software) applied: NPV cap not applied; enterprise_readiness and security_compliance scored on what the software enables and on project hygiene, capped at 4; inherits host controls</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3.55</w:t>
            </w:r>
          </w:p>
        </w:tc>
        <w:tc>
          <w:tcPr/>
          <w:p>
            <w:pPr>
              <w:pStyle w:val="Compact"/>
              <w:jc w:val="right"/>
            </w:pPr>
            <w:r>
              <w:t xml:space="preserve">3.60</w:t>
            </w:r>
          </w:p>
        </w:tc>
        <w:tc>
          <w:tcPr/>
          <w:p>
            <w:pPr>
              <w:pStyle w:val="Compact"/>
              <w:jc w:val="right"/>
            </w:pPr>
            <w:r>
              <w:t xml:space="preserve">3.70</w:t>
            </w:r>
          </w:p>
        </w:tc>
        <w:tc>
          <w:tcPr/>
          <w:p>
            <w:pPr>
              <w:pStyle w:val="Compact"/>
              <w:jc w:val="right"/>
            </w:pPr>
            <w:r>
              <w:t xml:space="preserve">3.70</w:t>
            </w:r>
          </w:p>
        </w:tc>
        <w:tc>
          <w:tcPr/>
          <w:p>
            <w:pPr>
              <w:pStyle w:val="Compact"/>
              <w:jc w:val="right"/>
            </w:pPr>
            <w:r>
              <w:t xml:space="preserve">3.75</w:t>
            </w:r>
          </w:p>
        </w:tc>
        <w:tc>
          <w:tcPr/>
          <w:p>
            <w:pPr>
              <w:pStyle w:val="Compact"/>
              <w:jc w:val="right"/>
            </w:pPr>
            <w:r>
              <w:t xml:space="preserve">3.75</w:t>
            </w:r>
          </w:p>
        </w:tc>
        <w:tc>
          <w:tcPr/>
          <w:p>
            <w:pPr>
              <w:pStyle w:val="Compact"/>
              <w:jc w:val="right"/>
            </w:pPr>
            <w:r>
              <w:t xml:space="preserve">3.70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MIT CLI and library for automated evaluation of prompts, models and agents, red-teaming and vulnerability scanning, side-by-side model comparison, CI/CD checks and pull-request code scanning for LLM security issues; Promptfoo Enterprise as SaaS or On-Prem</w:t>
      </w:r>
      <w:r>
        <w:t xml:space="preserve"> </w:t>
      </w:r>
      <w:r>
        <w:rPr>
          <w:rStyle w:val="ClaimLabel"/>
        </w:rPr>
        <w:t xml:space="preserve">VF</w:t>
      </w:r>
      <w:r>
        <w:rPr>
          <w:rStyle w:val="FootnoteReference"/>
        </w:rPr>
        <w:footnoteReference w:id="1645"/>
      </w:r>
      <w:r>
        <w:t xml:space="preserve">.</w:t>
      </w:r>
    </w:p>
    <w:p>
      <w:pPr>
        <w:pStyle w:val="BodyText"/>
      </w:pPr>
      <w:r>
        <w:rPr>
          <w:bCs/>
          <w:b/>
        </w:rPr>
        <w:t xml:space="preserve">Strengths</w:t>
      </w:r>
    </w:p>
    <w:p>
      <w:pPr>
        <w:numPr>
          <w:ilvl w:val="0"/>
          <w:numId w:val="1346"/>
        </w:numPr>
        <w:pStyle w:val="Compact"/>
      </w:pPr>
      <w:r>
        <w:t xml:space="preserve">Combines regression evals and red-teaming in one declarative config that runs in GitHub Actions, GitLab CI and Jenkins</w:t>
      </w:r>
      <w:r>
        <w:t xml:space="preserve"> </w:t>
      </w:r>
      <w:r>
        <w:rPr>
          <w:rStyle w:val="ClaimLabel"/>
        </w:rPr>
        <w:t xml:space="preserve">VF</w:t>
      </w:r>
      <w:r>
        <w:rPr>
          <w:rStyle w:val="FootnoteReference"/>
        </w:rPr>
        <w:footnoteReference w:id="1648"/>
      </w:r>
    </w:p>
    <w:p>
      <w:pPr>
        <w:numPr>
          <w:ilvl w:val="0"/>
          <w:numId w:val="1346"/>
        </w:numPr>
        <w:pStyle w:val="Compact"/>
      </w:pPr>
      <w:r>
        <w:t xml:space="preserve">Evals run locally (</w:t>
      </w:r>
      <w:r>
        <w:t xml:space="preserve">‘</w:t>
      </w:r>
      <w:r>
        <w:t xml:space="preserve">your prompts never leave your machine</w:t>
      </w:r>
      <w:r>
        <w:t xml:space="preserve">’</w:t>
      </w:r>
      <w:r>
        <w:t xml:space="preserve">); On-Prem edition with a dedicated runner and network isolation</w:t>
      </w:r>
      <w:r>
        <w:t xml:space="preserve"> </w:t>
      </w:r>
      <w:r>
        <w:rPr>
          <w:rStyle w:val="ClaimLabel"/>
        </w:rPr>
        <w:t xml:space="preserve">VF</w:t>
      </w:r>
      <w:r>
        <w:rPr>
          <w:rStyle w:val="FootnoteReference"/>
        </w:rPr>
        <w:footnoteReference w:id="1650"/>
      </w:r>
    </w:p>
    <w:p>
      <w:pPr>
        <w:numPr>
          <w:ilvl w:val="0"/>
          <w:numId w:val="1346"/>
        </w:numPr>
        <w:pStyle w:val="Compact"/>
      </w:pPr>
      <w:r>
        <w:t xml:space="preserve">Built-in OTLP receiver using OTel GenAI conventions</w:t>
      </w:r>
      <w:r>
        <w:t xml:space="preserve"> </w:t>
      </w:r>
      <w:r>
        <w:rPr>
          <w:rStyle w:val="ClaimLabel"/>
        </w:rPr>
        <w:t xml:space="preserve">VF</w:t>
      </w:r>
      <w:r>
        <w:rPr>
          <w:rStyle w:val="FootnoteReference"/>
        </w:rPr>
        <w:footnoteReference w:id="1651"/>
      </w:r>
    </w:p>
    <w:p>
      <w:pPr>
        <w:numPr>
          <w:ilvl w:val="0"/>
          <w:numId w:val="1346"/>
        </w:numPr>
        <w:pStyle w:val="Compact"/>
      </w:pPr>
      <w:r>
        <w:t xml:space="preserve">OWASP and NIST compliance reports; providers include OpenAI, Anthropic, Azure, Bedrock and Ollama</w:t>
      </w:r>
      <w:r>
        <w:t xml:space="preserve"> </w:t>
      </w:r>
      <w:r>
        <w:rPr>
          <w:rStyle w:val="ClaimLabel"/>
        </w:rPr>
        <w:t xml:space="preserve">VF</w:t>
      </w:r>
      <w:r>
        <w:rPr>
          <w:rStyle w:val="FootnoteReference"/>
        </w:rPr>
        <w:footnoteReference w:id="1653"/>
      </w:r>
    </w:p>
    <w:p>
      <w:pPr>
        <w:pStyle w:val="FirstParagraph"/>
      </w:pPr>
      <w:r>
        <w:rPr>
          <w:bCs/>
          <w:b/>
        </w:rPr>
        <w:t xml:space="preserve">Limitations and risks</w:t>
      </w:r>
    </w:p>
    <w:p>
      <w:pPr>
        <w:numPr>
          <w:ilvl w:val="0"/>
          <w:numId w:val="1347"/>
        </w:numPr>
        <w:pStyle w:val="Compact"/>
      </w:pPr>
      <w:r>
        <w:t xml:space="preserve">OpenAI announced the acquisition on 9 March 2026; the closing date has not been published, and the README says Promptfoo is part of OpenAI</w:t>
      </w:r>
      <w:r>
        <w:t xml:space="preserve"> </w:t>
      </w:r>
      <w:r>
        <w:rPr>
          <w:rStyle w:val="ClaimLabel"/>
        </w:rPr>
        <w:t xml:space="preserve">VF</w:t>
      </w:r>
      <w:r>
        <w:rPr>
          <w:rStyle w:val="FootnoteReference"/>
        </w:rPr>
        <w:footnoteReference w:id="1654"/>
      </w:r>
    </w:p>
    <w:p>
      <w:pPr>
        <w:numPr>
          <w:ilvl w:val="0"/>
          <w:numId w:val="1347"/>
        </w:numPr>
        <w:pStyle w:val="Compact"/>
      </w:pPr>
      <w:r>
        <w:t xml:space="preserve">OpenAI plans to integrate it into OpenAI Frontier, so the roadmap follows a model vendor’s priorities</w:t>
      </w:r>
      <w:r>
        <w:t xml:space="preserve"> </w:t>
      </w:r>
      <w:r>
        <w:rPr>
          <w:rStyle w:val="ClaimLabel"/>
        </w:rPr>
        <w:t xml:space="preserve">VF</w:t>
      </w:r>
      <w:r>
        <w:rPr>
          <w:rStyle w:val="FootnoteReference"/>
        </w:rPr>
        <w:footnoteReference w:id="1657"/>
      </w:r>
    </w:p>
    <w:p>
      <w:pPr>
        <w:numPr>
          <w:ilvl w:val="0"/>
          <w:numId w:val="1347"/>
        </w:numPr>
        <w:pStyle w:val="Compact"/>
      </w:pPr>
      <w:r>
        <w:t xml:space="preserve">Pre-1.0 version numbering (0.124.0)</w:t>
      </w:r>
      <w:r>
        <w:t xml:space="preserve"> </w:t>
      </w:r>
      <w:r>
        <w:rPr>
          <w:rStyle w:val="ClaimLabel"/>
        </w:rPr>
        <w:t xml:space="preserve">VF</w:t>
      </w:r>
      <w:r>
        <w:rPr>
          <w:rStyle w:val="FootnoteReference"/>
        </w:rPr>
        <w:footnoteReference w:id="1658"/>
      </w:r>
    </w:p>
    <w:p>
      <w:pPr>
        <w:numPr>
          <w:ilvl w:val="0"/>
          <w:numId w:val="1347"/>
        </w:numPr>
        <w:pStyle w:val="Compact"/>
      </w:pPr>
      <w:r>
        <w:t xml:space="preserve">Enterprise edition certifications not publicly verified</w:t>
      </w:r>
      <w:r>
        <w:t xml:space="preserve"> </w:t>
      </w:r>
      <w:r>
        <w:rPr>
          <w:rStyle w:val="ClaimLabel"/>
        </w:rPr>
        <w:t xml:space="preserve">NPV</w:t>
      </w:r>
    </w:p>
    <w:p>
      <w:pPr>
        <w:pStyle w:val="FirstParagraph"/>
      </w:pPr>
      <w:r>
        <w:rPr>
          <w:bCs/>
          <w:b/>
        </w:rPr>
        <w:t xml:space="preserve">Choose when</w:t>
      </w:r>
    </w:p>
    <w:p>
      <w:pPr>
        <w:numPr>
          <w:ilvl w:val="0"/>
          <w:numId w:val="1348"/>
        </w:numPr>
        <w:pStyle w:val="Compact"/>
      </w:pPr>
      <w:r>
        <w:t xml:space="preserve">You need red-team and regression suites as code in CI, run locally against any provider</w:t>
      </w:r>
      <w:r>
        <w:t xml:space="preserve"> </w:t>
      </w:r>
      <w:r>
        <w:rPr>
          <w:rStyle w:val="ClaimLabel"/>
        </w:rPr>
        <w:t xml:space="preserve">AJ</w:t>
      </w:r>
    </w:p>
    <w:p>
      <w:pPr>
        <w:numPr>
          <w:ilvl w:val="0"/>
          <w:numId w:val="1348"/>
        </w:numPr>
        <w:pStyle w:val="Compact"/>
      </w:pPr>
      <w:r>
        <w:t xml:space="preserve">You want OWASP-mapped test evidence for C7 security testing</w:t>
      </w:r>
      <w:r>
        <w:t xml:space="preserve"> </w:t>
      </w:r>
      <w:r>
        <w:rPr>
          <w:rStyle w:val="ClaimLabel"/>
        </w:rPr>
        <w:t xml:space="preserve">AJ</w:t>
      </w:r>
    </w:p>
    <w:p>
      <w:pPr>
        <w:pStyle w:val="FirstParagraph"/>
      </w:pPr>
      <w:r>
        <w:rPr>
          <w:bCs/>
          <w:b/>
        </w:rPr>
        <w:t xml:space="preserve">Avoid when</w:t>
      </w:r>
    </w:p>
    <w:p>
      <w:pPr>
        <w:numPr>
          <w:ilvl w:val="0"/>
          <w:numId w:val="1349"/>
        </w:numPr>
        <w:pStyle w:val="Compact"/>
      </w:pPr>
      <w:r>
        <w:t xml:space="preserve">A model vendor owning your independent red-team tool is unacceptable to your model-risk function without a second, independent tool</w:t>
      </w:r>
      <w:r>
        <w:t xml:space="preserve"> </w:t>
      </w:r>
      <w:r>
        <w:rPr>
          <w:rStyle w:val="ClaimLabel"/>
        </w:rPr>
        <w:t xml:space="preserve">AJ</w:t>
      </w:r>
    </w:p>
    <w:p>
      <w:pPr>
        <w:numPr>
          <w:ilvl w:val="0"/>
          <w:numId w:val="1349"/>
        </w:numPr>
        <w:pStyle w:val="Compact"/>
      </w:pPr>
      <w:r>
        <w:t xml:space="preserve">You would buy Enterprise SaaS before certifications are evidenced</w:t>
      </w:r>
      <w:r>
        <w:t xml:space="preserve"> </w:t>
      </w:r>
      <w:r>
        <w:rPr>
          <w:rStyle w:val="ClaimLabel"/>
        </w:rPr>
        <w:t xml:space="preserve">AJ</w:t>
      </w:r>
    </w:p>
    <w:p>
      <w:pPr>
        <w:pStyle w:val="FirstParagraph"/>
      </w:pPr>
      <w:r>
        <w:rPr>
          <w:bCs/>
          <w:b/>
        </w:rPr>
        <w:t xml:space="preserve">Nearest competitors:</w:t>
      </w:r>
      <w:r>
        <w:t xml:space="preserve"> </w:t>
      </w:r>
      <w:r>
        <w:t xml:space="preserve">L9-deepeval, L9-braintrust, L9-langsmith</w:t>
      </w:r>
    </w:p>
    <w:p>
      <w:pPr>
        <w:pStyle w:val="BodyText"/>
      </w:pPr>
      <w:r>
        <w:rPr>
          <w:bCs/>
          <w:b/>
        </w:rPr>
        <w:t xml:space="preserve">Regulated-FS note.</w:t>
      </w:r>
      <w:r>
        <w:t xml:space="preserve"> </w:t>
      </w:r>
      <w:r>
        <w:t xml:space="preserve">Keep using the MIT CLI locally, pin the version, and keep test configs in the firm’s repo so they are portable; pair it with an independent tool when the system under test uses OpenAI models, to preserve effective challenge</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Promptfoo, now part of OpenAI (acquisition agreement announced 9 March 2026; README states</w:t>
            </w:r>
            <w:r>
              <w:t xml:space="preserve"> </w:t>
            </w:r>
            <w:r>
              <w:t xml:space="preserve">‘</w:t>
            </w:r>
            <w:r>
              <w:t xml:space="preserve">Promptfoo is now part of OpenAI</w:t>
            </w:r>
            <w:r>
              <w:t xml:space="preserve">’</w:t>
            </w:r>
            <w:r>
              <w:t xml:space="preserve">)</w:t>
            </w:r>
          </w:p>
        </w:tc>
        <w:tc>
          <w:tcPr/>
          <w:p>
            <w:pPr>
              <w:pStyle w:val="Compact"/>
              <w:jc w:val="left"/>
            </w:pPr>
            <w:r>
              <w:t xml:space="preserve">Verified fact</w:t>
            </w:r>
          </w:p>
        </w:tc>
        <w:tc>
          <w:tcPr/>
          <w:p>
            <w:pPr>
              <w:pStyle w:val="Compact"/>
              <w:jc w:val="left"/>
            </w:pPr>
            <w:r>
              <w:t xml:space="preserve">A1-S024, A1-S025, A1-S062</w:t>
            </w:r>
          </w:p>
        </w:tc>
      </w:tr>
      <w:tr>
        <w:tc>
          <w:tcPr/>
          <w:p>
            <w:pPr>
              <w:pStyle w:val="Compact"/>
              <w:jc w:val="left"/>
            </w:pPr>
            <w:r>
              <w:t xml:space="preserve">Category</w:t>
            </w:r>
          </w:p>
        </w:tc>
        <w:tc>
          <w:tcPr/>
          <w:p>
            <w:pPr>
              <w:pStyle w:val="Compact"/>
              <w:jc w:val="left"/>
            </w:pPr>
            <w:r>
              <w:t xml:space="preserve">Open-source CLI and library for LLM evals and red teaming, plus Promptfoo Enterprise (SaaS and On-Prem)</w:t>
            </w:r>
          </w:p>
        </w:tc>
        <w:tc>
          <w:tcPr/>
          <w:p>
            <w:pPr>
              <w:pStyle w:val="Compact"/>
              <w:jc w:val="left"/>
            </w:pPr>
            <w:r>
              <w:t xml:space="preserve">Verified fact</w:t>
            </w:r>
          </w:p>
        </w:tc>
        <w:tc>
          <w:tcPr/>
          <w:p>
            <w:pPr>
              <w:pStyle w:val="Compact"/>
              <w:jc w:val="left"/>
            </w:pPr>
            <w:r>
              <w:t xml:space="preserve">A1-S062, A1-S063</w:t>
            </w:r>
          </w:p>
        </w:tc>
      </w:tr>
      <w:tr>
        <w:tc>
          <w:tcPr/>
          <w:p>
            <w:pPr>
              <w:pStyle w:val="Compact"/>
              <w:jc w:val="left"/>
            </w:pPr>
            <w:r>
              <w:t xml:space="preserve">Version / lineup</w:t>
            </w:r>
          </w:p>
        </w:tc>
        <w:tc>
          <w:tcPr/>
          <w:p>
            <w:pPr>
              <w:pStyle w:val="Compact"/>
              <w:jc w:val="left"/>
            </w:pPr>
            <w:r>
              <w:t xml:space="preserve">promptfoo 0.124.0 (npm), published 6 October 2026</w:t>
            </w:r>
          </w:p>
        </w:tc>
        <w:tc>
          <w:tcPr/>
          <w:p>
            <w:pPr>
              <w:pStyle w:val="Compact"/>
              <w:jc w:val="left"/>
            </w:pPr>
            <w:r>
              <w:t xml:space="preserve">Verified fact</w:t>
            </w:r>
          </w:p>
        </w:tc>
        <w:tc>
          <w:tcPr/>
          <w:p>
            <w:pPr>
              <w:pStyle w:val="Compact"/>
              <w:jc w:val="left"/>
            </w:pPr>
            <w:r>
              <w:t xml:space="preserve">A1-S020</w:t>
            </w:r>
          </w:p>
        </w:tc>
      </w:tr>
      <w:tr>
        <w:tc>
          <w:tcPr/>
          <w:p>
            <w:pPr>
              <w:pStyle w:val="Compact"/>
              <w:jc w:val="left"/>
            </w:pPr>
            <w:r>
              <w:t xml:space="preserve">Licence</w:t>
            </w:r>
          </w:p>
        </w:tc>
        <w:tc>
          <w:tcPr/>
          <w:p>
            <w:pPr>
              <w:pStyle w:val="Compact"/>
              <w:jc w:val="left"/>
            </w:pPr>
            <w:r>
              <w:t xml:space="preserve">MIT (open source); Enterprise editions commercial</w:t>
            </w:r>
          </w:p>
        </w:tc>
        <w:tc>
          <w:tcPr/>
          <w:p>
            <w:pPr>
              <w:pStyle w:val="Compact"/>
              <w:jc w:val="left"/>
            </w:pPr>
            <w:r>
              <w:t xml:space="preserve">Verified fact</w:t>
            </w:r>
          </w:p>
        </w:tc>
        <w:tc>
          <w:tcPr/>
          <w:p>
            <w:pPr>
              <w:pStyle w:val="Compact"/>
              <w:jc w:val="left"/>
            </w:pPr>
            <w:r>
              <w:t xml:space="preserve">A1-S052, A1-S020, A1-S062, A1-S063</w:t>
            </w:r>
          </w:p>
        </w:tc>
      </w:tr>
      <w:tr>
        <w:tc>
          <w:tcPr/>
          <w:p>
            <w:pPr>
              <w:pStyle w:val="Compact"/>
              <w:jc w:val="left"/>
            </w:pPr>
            <w:r>
              <w:t xml:space="preserve">Status events</w:t>
            </w:r>
          </w:p>
        </w:tc>
        <w:tc>
          <w:tcPr/>
          <w:p>
            <w:pPr>
              <w:pStyle w:val="Compact"/>
              <w:jc w:val="left"/>
            </w:pPr>
            <w:r>
              <w:t xml:space="preserve">Acquisition by OpenAI announced 9 March 2026 (terms undisclosed; subject to closing conditions); the README now says</w:t>
            </w:r>
            <w:r>
              <w:t xml:space="preserve"> </w:t>
            </w:r>
            <w:r>
              <w:t xml:space="preserve">“</w:t>
            </w:r>
            <w:r>
              <w:t xml:space="preserve">part of OpenAI</w:t>
            </w:r>
            <w:r>
              <w:t xml:space="preserve">”</w:t>
            </w:r>
            <w:r>
              <w:t xml:space="preserve">, but no dated closing notice was found as of 8 October 2026</w:t>
            </w:r>
          </w:p>
        </w:tc>
        <w:tc>
          <w:tcPr/>
          <w:p>
            <w:pPr>
              <w:pStyle w:val="Compact"/>
              <w:jc w:val="left"/>
            </w:pPr>
            <w:r>
              <w:t xml:space="preserve">Verified fact</w:t>
            </w:r>
          </w:p>
        </w:tc>
        <w:tc>
          <w:tcPr/>
          <w:p>
            <w:pPr>
              <w:pStyle w:val="Compact"/>
              <w:jc w:val="left"/>
            </w:pPr>
            <w:r>
              <w:t xml:space="preserve">A1-S024, A1-S025, A1-S062, V1-S006</w:t>
            </w:r>
          </w:p>
        </w:tc>
      </w:tr>
      <w:tr>
        <w:tc>
          <w:tcPr/>
          <w:p>
            <w:pPr>
              <w:pStyle w:val="Compact"/>
              <w:jc w:val="left"/>
            </w:pPr>
            <w:r>
              <w:t xml:space="preserve">Strategic direction</w:t>
            </w:r>
          </w:p>
        </w:tc>
        <w:tc>
          <w:tcPr/>
          <w:p>
            <w:pPr>
              <w:pStyle w:val="Compact"/>
              <w:jc w:val="left"/>
            </w:pPr>
            <w:r>
              <w:t xml:space="preserve">OpenAI plans to integrate Promptfoo into OpenAI Frontier for automated red-teaming, security review of agentic workflows and risk/compliance monitoring, while continuing the open-source project</w:t>
            </w:r>
          </w:p>
        </w:tc>
        <w:tc>
          <w:tcPr/>
          <w:p>
            <w:pPr>
              <w:pStyle w:val="Compact"/>
              <w:jc w:val="left"/>
            </w:pPr>
            <w:r>
              <w:t xml:space="preserve">Verified fact</w:t>
            </w:r>
          </w:p>
        </w:tc>
        <w:tc>
          <w:tcPr/>
          <w:p>
            <w:pPr>
              <w:pStyle w:val="Compact"/>
              <w:jc w:val="left"/>
            </w:pPr>
            <w:r>
              <w:t xml:space="preserve">A1-S024, A1-S025</w:t>
            </w:r>
          </w:p>
        </w:tc>
      </w:tr>
      <w:tr>
        <w:tc>
          <w:tcPr/>
          <w:p>
            <w:pPr>
              <w:pStyle w:val="Compact"/>
              <w:jc w:val="left"/>
            </w:pPr>
            <w:r>
              <w:t xml:space="preserve">What it does</w:t>
            </w:r>
          </w:p>
        </w:tc>
        <w:tc>
          <w:tcPr/>
          <w:p>
            <w:pPr>
              <w:pStyle w:val="Compact"/>
              <w:jc w:val="left"/>
            </w:pPr>
            <w:r>
              <w:t xml:space="preserve">Runs automated evaluations of prompts, models and agents, red-teaming and vulnerability scanning, side-by-side model comparison, CI/CD checks and code scanning of pull requests for LLM security issues.</w:t>
            </w:r>
          </w:p>
        </w:tc>
        <w:tc>
          <w:tcPr/>
          <w:p>
            <w:pPr>
              <w:pStyle w:val="Compact"/>
              <w:jc w:val="left"/>
            </w:pPr>
            <w:r>
              <w:t xml:space="preserve">Verified fact</w:t>
            </w:r>
          </w:p>
        </w:tc>
        <w:tc>
          <w:tcPr/>
          <w:p>
            <w:pPr>
              <w:pStyle w:val="Compact"/>
              <w:jc w:val="left"/>
            </w:pPr>
            <w:r>
              <w:t xml:space="preserve">A1-S062</w:t>
            </w:r>
          </w:p>
        </w:tc>
      </w:tr>
      <w:tr>
        <w:tc>
          <w:tcPr/>
          <w:p>
            <w:pPr>
              <w:pStyle w:val="Compact"/>
              <w:jc w:val="left"/>
            </w:pPr>
            <w:r>
              <w:t xml:space="preserve">Stack position</w:t>
            </w:r>
          </w:p>
        </w:tc>
        <w:tc>
          <w:tcPr/>
          <w:p>
            <w:pPr>
              <w:pStyle w:val="Compact"/>
              <w:jc w:val="left"/>
            </w:pPr>
            <w:r>
              <w:t xml:space="preserve">Spans pre-production evaluation and AI security testing (C7); the graphic’s</w:t>
            </w:r>
            <w:r>
              <w:t xml:space="preserve"> </w:t>
            </w:r>
            <w:r>
              <w:t xml:space="preserve">‘</w:t>
            </w:r>
            <w:r>
              <w:t xml:space="preserve">red-teaming</w:t>
            </w:r>
            <w:r>
              <w:t xml:space="preserve">’</w:t>
            </w:r>
            <w:r>
              <w:t xml:space="preserve"> </w:t>
            </w:r>
            <w:r>
              <w:t xml:space="preserve">descriptor omits its general eval role</w:t>
            </w:r>
          </w:p>
        </w:tc>
        <w:tc>
          <w:tcPr/>
          <w:p>
            <w:pPr>
              <w:pStyle w:val="Compact"/>
              <w:jc w:val="left"/>
            </w:pPr>
            <w:r>
              <w:t xml:space="preserve">Verified fact</w:t>
            </w:r>
          </w:p>
        </w:tc>
        <w:tc>
          <w:tcPr/>
          <w:p>
            <w:pPr>
              <w:pStyle w:val="Compact"/>
              <w:jc w:val="left"/>
            </w:pPr>
            <w:r>
              <w:t xml:space="preserve">A1-S062, A1-S063</w:t>
            </w:r>
          </w:p>
        </w:tc>
      </w:tr>
      <w:tr>
        <w:tc>
          <w:tcPr/>
          <w:p>
            <w:pPr>
              <w:pStyle w:val="Compact"/>
              <w:jc w:val="left"/>
            </w:pPr>
            <w:r>
              <w:t xml:space="preserve">Integration</w:t>
            </w:r>
          </w:p>
        </w:tc>
        <w:tc>
          <w:tcPr/>
          <w:p>
            <w:pPr>
              <w:pStyle w:val="Compact"/>
              <w:jc w:val="left"/>
            </w:pPr>
            <w:r>
              <w:t xml:space="preserve">CLI/library; CI/CD (GitHub Actions, GitLab CI, Jenkins); built-in OTLP receiver ingesting spans with OTel GenAI semantic conventions; API (Enterprise)</w:t>
            </w:r>
          </w:p>
        </w:tc>
        <w:tc>
          <w:tcPr/>
          <w:p>
            <w:pPr>
              <w:pStyle w:val="Compact"/>
              <w:jc w:val="left"/>
            </w:pPr>
            <w:r>
              <w:t xml:space="preserve">Verified fact</w:t>
            </w:r>
          </w:p>
        </w:tc>
        <w:tc>
          <w:tcPr/>
          <w:p>
            <w:pPr>
              <w:pStyle w:val="Compact"/>
              <w:jc w:val="left"/>
            </w:pPr>
            <w:r>
              <w:t xml:space="preserve">A1-S064, A1-S065, A1-S063</w:t>
            </w:r>
          </w:p>
        </w:tc>
      </w:tr>
      <w:tr>
        <w:tc>
          <w:tcPr/>
          <w:p>
            <w:pPr>
              <w:pStyle w:val="Compact"/>
              <w:jc w:val="left"/>
            </w:pPr>
            <w:r>
              <w:t xml:space="preserve">Dependencies</w:t>
            </w:r>
          </w:p>
        </w:tc>
        <w:tc>
          <w:tcPr/>
          <w:p>
            <w:pPr>
              <w:pStyle w:val="Compact"/>
              <w:jc w:val="left"/>
            </w:pPr>
            <w:r>
              <w:t xml:space="preserve">Node.js CLI (also brew and pip); evals run locally (</w:t>
            </w:r>
            <w:r>
              <w:t xml:space="preserve">‘</w:t>
            </w:r>
            <w:r>
              <w:t xml:space="preserve">your prompts never leave your machine</w:t>
            </w:r>
            <w:r>
              <w:t xml:space="preserve">’</w:t>
            </w:r>
            <w:r>
              <w:t xml:space="preserve">); Enterprise On-Prem includes a dedicated runner</w:t>
            </w:r>
          </w:p>
        </w:tc>
        <w:tc>
          <w:tcPr/>
          <w:p>
            <w:pPr>
              <w:pStyle w:val="Compact"/>
              <w:jc w:val="left"/>
            </w:pPr>
            <w:r>
              <w:t xml:space="preserve">Verified fact</w:t>
            </w:r>
          </w:p>
        </w:tc>
        <w:tc>
          <w:tcPr/>
          <w:p>
            <w:pPr>
              <w:pStyle w:val="Compact"/>
              <w:jc w:val="left"/>
            </w:pPr>
            <w:r>
              <w:t xml:space="preserve">A1-S062, A1-S063</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Community edition runs locally; Enterprise On-Prem keeps scans inside the network perimeter</w:t>
            </w:r>
          </w:p>
        </w:tc>
        <w:tc>
          <w:tcPr/>
          <w:p>
            <w:pPr>
              <w:pStyle w:val="Compact"/>
              <w:jc w:val="left"/>
            </w:pPr>
            <w:r>
              <w:t xml:space="preserve">Verified fact</w:t>
            </w:r>
          </w:p>
        </w:tc>
        <w:tc>
          <w:tcPr/>
          <w:p>
            <w:pPr>
              <w:pStyle w:val="Compact"/>
              <w:jc w:val="left"/>
            </w:pPr>
            <w:r>
              <w:t xml:space="preserve">A1-S062, A1-S063</w:t>
            </w:r>
          </w:p>
        </w:tc>
      </w:tr>
      <w:tr>
        <w:tc>
          <w:tcPr/>
          <w:p>
            <w:pPr>
              <w:pStyle w:val="Compact"/>
              <w:jc w:val="left"/>
            </w:pPr>
            <w:r>
              <w:t xml:space="preserve">Security features</w:t>
            </w:r>
          </w:p>
        </w:tc>
        <w:tc>
          <w:tcPr/>
          <w:p>
            <w:pPr>
              <w:pStyle w:val="Compact"/>
              <w:jc w:val="left"/>
            </w:pPr>
            <w:r>
              <w:t xml:space="preserve">Network isolation and dedicated runner in On-Prem edition</w:t>
            </w:r>
          </w:p>
        </w:tc>
        <w:tc>
          <w:tcPr/>
          <w:p>
            <w:pPr>
              <w:pStyle w:val="Compact"/>
              <w:jc w:val="left"/>
            </w:pPr>
            <w:r>
              <w:t xml:space="preserve">Verified fact</w:t>
            </w:r>
          </w:p>
        </w:tc>
        <w:tc>
          <w:tcPr/>
          <w:p>
            <w:pPr>
              <w:pStyle w:val="Compact"/>
              <w:jc w:val="left"/>
            </w:pPr>
            <w:r>
              <w:t xml:space="preserve">A1-S063</w:t>
            </w:r>
          </w:p>
        </w:tc>
      </w:tr>
      <w:tr>
        <w:tc>
          <w:tcPr/>
          <w:p>
            <w:pPr>
              <w:pStyle w:val="Compact"/>
              <w:jc w:val="left"/>
            </w:pPr>
            <w:r>
              <w:t xml:space="preserve">Access controls</w:t>
            </w:r>
          </w:p>
        </w:tc>
        <w:tc>
          <w:tcPr/>
          <w:p>
            <w:pPr>
              <w:pStyle w:val="Compact"/>
              <w:jc w:val="left"/>
            </w:pPr>
            <w:r>
              <w:t xml:space="preserve">RBAC and team management in Enterprise editions only</w:t>
            </w:r>
          </w:p>
        </w:tc>
        <w:tc>
          <w:tcPr/>
          <w:p>
            <w:pPr>
              <w:pStyle w:val="Compact"/>
              <w:jc w:val="left"/>
            </w:pPr>
            <w:r>
              <w:t xml:space="preserve">Verified fact</w:t>
            </w:r>
          </w:p>
        </w:tc>
        <w:tc>
          <w:tcPr/>
          <w:p>
            <w:pPr>
              <w:pStyle w:val="Compact"/>
              <w:jc w:val="left"/>
            </w:pPr>
            <w:r>
              <w:t xml:space="preserve">A1-S063</w:t>
            </w:r>
          </w:p>
        </w:tc>
      </w:tr>
      <w:tr>
        <w:tc>
          <w:tcPr/>
          <w:p>
            <w:pPr>
              <w:pStyle w:val="Compact"/>
              <w:jc w:val="left"/>
            </w:pPr>
            <w:r>
              <w:t xml:space="preserve">Enterprise support</w:t>
            </w:r>
          </w:p>
        </w:tc>
        <w:tc>
          <w:tcPr/>
          <w:p>
            <w:pPr>
              <w:pStyle w:val="Compact"/>
              <w:jc w:val="left"/>
            </w:pPr>
            <w:r>
              <w:t xml:space="preserve">Enterprise: SLA, professional services, dedicated Slack</w:t>
            </w:r>
          </w:p>
        </w:tc>
        <w:tc>
          <w:tcPr/>
          <w:p>
            <w:pPr>
              <w:pStyle w:val="Compact"/>
              <w:jc w:val="left"/>
            </w:pPr>
            <w:r>
              <w:t xml:space="preserve">Verified fact</w:t>
            </w:r>
          </w:p>
        </w:tc>
        <w:tc>
          <w:tcPr/>
          <w:p>
            <w:pPr>
              <w:pStyle w:val="Compact"/>
              <w:jc w:val="left"/>
            </w:pPr>
            <w:r>
              <w:t xml:space="preserve">A1-S063</w:t>
            </w:r>
          </w:p>
        </w:tc>
      </w:tr>
      <w:tr>
        <w:tc>
          <w:tcPr/>
          <w:p>
            <w:pPr>
              <w:pStyle w:val="Compact"/>
              <w:jc w:val="left"/>
            </w:pPr>
            <w:r>
              <w:t xml:space="preserve">Pricing</w:t>
            </w:r>
          </w:p>
        </w:tc>
        <w:tc>
          <w:tcPr/>
          <w:p>
            <w:pPr>
              <w:pStyle w:val="Compact"/>
              <w:jc w:val="left"/>
            </w:pPr>
            <w:r>
              <w:t xml:space="preserve">Community free (MIT); Enterprise contact sales</w:t>
            </w:r>
          </w:p>
        </w:tc>
        <w:tc>
          <w:tcPr/>
          <w:p>
            <w:pPr>
              <w:pStyle w:val="Compact"/>
              <w:jc w:val="left"/>
            </w:pPr>
            <w:r>
              <w:t xml:space="preserve">Verified fact</w:t>
            </w:r>
          </w:p>
        </w:tc>
        <w:tc>
          <w:tcPr/>
          <w:p>
            <w:pPr>
              <w:pStyle w:val="Compact"/>
              <w:jc w:val="left"/>
            </w:pPr>
            <w:r>
              <w:t xml:space="preserve">A1-S063</w:t>
            </w:r>
          </w:p>
        </w:tc>
      </w:tr>
      <w:tr>
        <w:tc>
          <w:tcPr/>
          <w:p>
            <w:pPr>
              <w:pStyle w:val="Compact"/>
              <w:jc w:val="left"/>
            </w:pPr>
            <w:r>
              <w:t xml:space="preserve">Infrastructure cost</w:t>
            </w:r>
          </w:p>
        </w:tc>
        <w:tc>
          <w:tcPr/>
          <w:p>
            <w:pPr>
              <w:pStyle w:val="Compact"/>
              <w:jc w:val="left"/>
            </w:pPr>
            <w:r>
              <w:t xml:space="preserve">Cost driver is model/API spend for generated attacks and graders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Providers incl. OpenAI, Anthropic, Azure, Bedrock, Ollama; SIEM and issue-tracker integrations in Enterprise; OWASP/NIST compliance reports</w:t>
            </w:r>
          </w:p>
        </w:tc>
        <w:tc>
          <w:tcPr/>
          <w:p>
            <w:pPr>
              <w:pStyle w:val="Compact"/>
              <w:jc w:val="left"/>
            </w:pPr>
            <w:r>
              <w:t xml:space="preserve">Verified fact</w:t>
            </w:r>
          </w:p>
        </w:tc>
        <w:tc>
          <w:tcPr/>
          <w:p>
            <w:pPr>
              <w:pStyle w:val="Compact"/>
              <w:jc w:val="left"/>
            </w:pPr>
            <w:r>
              <w:t xml:space="preserve">A1-S062, A1-S063, A1-S065</w:t>
            </w:r>
          </w:p>
        </w:tc>
      </w:tr>
      <w:tr>
        <w:tc>
          <w:tcPr/>
          <w:p>
            <w:pPr>
              <w:pStyle w:val="Compact"/>
              <w:jc w:val="left"/>
            </w:pPr>
            <w:r>
              <w:t xml:space="preserve">Adoption signals</w:t>
            </w:r>
          </w:p>
        </w:tc>
        <w:tc>
          <w:tcPr/>
          <w:p>
            <w:pPr>
              <w:pStyle w:val="Compact"/>
              <w:jc w:val="left"/>
            </w:pPr>
            <w:r>
              <w:t xml:space="preserve">Over 25% of Fortune 500 use Promptfoo (company claim); ~US$23M raised, US$86M valuation after July 2025 round (PitchBook)</w:t>
            </w:r>
          </w:p>
        </w:tc>
        <w:tc>
          <w:tcPr/>
          <w:p>
            <w:pPr>
              <w:pStyle w:val="Compact"/>
              <w:jc w:val="left"/>
            </w:pPr>
            <w:r>
              <w:t xml:space="preserve">Reported</w:t>
            </w:r>
          </w:p>
        </w:tc>
        <w:tc>
          <w:tcPr/>
          <w:p>
            <w:pPr>
              <w:pStyle w:val="Compact"/>
              <w:jc w:val="left"/>
            </w:pPr>
            <w:r>
              <w:t xml:space="preserve">A1-S026</w:t>
            </w:r>
          </w:p>
        </w:tc>
      </w:tr>
      <w:tr>
        <w:tc>
          <w:tcPr/>
          <w:p>
            <w:pPr>
              <w:pStyle w:val="Compact"/>
              <w:jc w:val="left"/>
            </w:pPr>
            <w:r>
              <w:t xml:space="preserve">Maturity</w:t>
            </w:r>
          </w:p>
        </w:tc>
        <w:tc>
          <w:tcPr/>
          <w:p>
            <w:pPr>
              <w:pStyle w:val="Compact"/>
              <w:jc w:val="left"/>
            </w:pPr>
            <w:r>
              <w:t xml:space="preserve">npm package created 3 May 2023; frequent releases</w:t>
            </w:r>
          </w:p>
        </w:tc>
        <w:tc>
          <w:tcPr/>
          <w:p>
            <w:pPr>
              <w:pStyle w:val="Compact"/>
              <w:jc w:val="left"/>
            </w:pPr>
            <w:r>
              <w:t xml:space="preserve">Verified fact</w:t>
            </w:r>
          </w:p>
        </w:tc>
        <w:tc>
          <w:tcPr/>
          <w:p>
            <w:pPr>
              <w:pStyle w:val="Compact"/>
              <w:jc w:val="left"/>
            </w:pPr>
            <w:r>
              <w:t xml:space="preserve">A1-S020</w:t>
            </w:r>
          </w:p>
        </w:tc>
      </w:tr>
      <w:tr>
        <w:tc>
          <w:tcPr/>
          <w:p>
            <w:pPr>
              <w:pStyle w:val="Compact"/>
              <w:jc w:val="left"/>
            </w:pPr>
            <w:r>
              <w:t xml:space="preserve">Deployment</w:t>
            </w:r>
          </w:p>
        </w:tc>
        <w:tc>
          <w:tcPr/>
          <w:p>
            <w:pPr>
              <w:pStyle w:val="Compact"/>
              <w:jc w:val="left"/>
            </w:pPr>
            <w:r>
              <w:t xml:space="preserve">saas: Yes (Promptfoo Enterprise SaaS); managed_cloud: Not publicly verified; vpc_byoc: Not publicly verified; private_cloud: Yes (On-Prem on AWS, Azure, GCP); self_hosted: Yes; on_prem: Yes (Enterprise On-Prem)</w:t>
            </w:r>
          </w:p>
        </w:tc>
        <w:tc>
          <w:tcPr/>
          <w:p>
            <w:pPr>
              <w:pStyle w:val="Compact"/>
            </w:pPr>
          </w:p>
        </w:tc>
        <w:tc>
          <w:tcPr/>
          <w:p>
            <w:pPr>
              <w:pStyle w:val="Compact"/>
            </w:pPr>
          </w:p>
        </w:tc>
      </w:tr>
    </w:tbl>
    <w:bookmarkEnd w:id="1660"/>
    <w:bookmarkStart w:id="1677" w:name="arize-phoenix-l9-arize-phoenix"/>
    <w:p>
      <w:pPr>
        <w:pStyle w:val="Heading2"/>
      </w:pPr>
      <w:r>
        <w:t xml:space="preserve">Arize Phoenix (</w:t>
      </w:r>
      <w:r>
        <w:rPr>
          <w:rStyle w:val="VerbatimChar"/>
        </w:rPr>
        <w:t xml:space="preserve">L9-arize-phoenix</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Useful, portable workbench with strong instrumentation; ELv2, no audit trail, community-only support and new Dynatrace ownership make it unsuitable as the production record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Tracing, retrieval and response evals, datasets, experiments, prompt management and pytest; online production monitoring is the AX proposition.</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Scored as self-hosted software (rule 2). With authentication enabled, Phoenix provides admin, member and viewer roles and login through OAuth2 identity providers (A1-S105): two of SSO, RBAC and audit logs verified, so 3 under rule 7 (CP2 Q2). No audit trail, SCIM or commercial support for Phoenix itself, so not above 3.</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Inherits host controls; licence is clear, telemetry can be disabled; auth off by default is a hygiene weakness. Certifications NPV for Phoenix Cloud, not used.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 private-cloud templates and air-gap; Phoenix Cloud low confidence; no BYOC.</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OpenInference is accepted by other backends; broad framework and provider auto-instrumentation.</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700 releases since January 2023; Dynatrace completed acquisition 1 October 2026 with a support commitment.</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with no caps; one instance per team and PostgreSQL to operate.</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Base 4 (portable OTel/OpenInference, source-available) reduced by 1 for the 2026 ownership change; ELv2 is not permissive.</w:t>
            </w:r>
          </w:p>
        </w:tc>
      </w:tr>
      <w:tr>
        <w:tc>
          <w:tcPr/>
          <w:p>
            <w:pPr>
              <w:pStyle w:val="Compact"/>
              <w:jc w:val="left"/>
            </w:pPr>
            <w:r>
              <w:rPr>
                <w:bCs/>
                <w:b/>
              </w:rPr>
              <w:t xml:space="preserve">Total (generic / FS)</w:t>
            </w:r>
          </w:p>
        </w:tc>
        <w:tc>
          <w:tcPr/>
          <w:p>
            <w:pPr>
              <w:pStyle w:val="Compact"/>
              <w:jc w:val="right"/>
            </w:pPr>
            <w:r>
              <w:rPr>
                <w:bCs/>
                <w:b/>
              </w:rPr>
              <w:t xml:space="preserve">3.65 / 3.50</w:t>
            </w:r>
          </w:p>
        </w:tc>
        <w:tc>
          <w:tcPr/>
          <w:p>
            <w:pPr>
              <w:pStyle w:val="Compact"/>
            </w:pPr>
          </w:p>
        </w:tc>
      </w:tr>
    </w:tbl>
    <w:p>
      <w:pPr>
        <w:pStyle w:val="BodyText"/>
      </w:pPr>
      <w:r>
        <w:rPr>
          <w:iCs/>
          <w:i/>
        </w:rPr>
        <w:t xml:space="preserve">Evidence rules applied:</w:t>
      </w:r>
      <w:r>
        <w:t xml:space="preserve"> </w:t>
      </w:r>
      <w:r>
        <w:t xml:space="preserve">Rule 2 (self-hosted software) applied: NPV cap not applied; enterprise_readiness and security_compliance scored on what the software enables and on project hygiene, capped at 4; inherits host controls; Rule 7 (CP2 Q2) applied at CP2 rework (8 October 2026) for consistency with Opik and Unstructured: roles and OAuth2 IdP login verified (A1-S105); enterprise_readiness 2 -&gt; 3; no audit trail</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3.50</w:t>
            </w:r>
          </w:p>
        </w:tc>
        <w:tc>
          <w:tcPr/>
          <w:p>
            <w:pPr>
              <w:pStyle w:val="Compact"/>
              <w:jc w:val="right"/>
            </w:pPr>
            <w:r>
              <w:t xml:space="preserve">3.65</w:t>
            </w:r>
          </w:p>
        </w:tc>
        <w:tc>
          <w:tcPr/>
          <w:p>
            <w:pPr>
              <w:pStyle w:val="Compact"/>
              <w:jc w:val="right"/>
            </w:pPr>
            <w:r>
              <w:t xml:space="preserve">3.60</w:t>
            </w:r>
          </w:p>
        </w:tc>
        <w:tc>
          <w:tcPr/>
          <w:p>
            <w:pPr>
              <w:pStyle w:val="Compact"/>
              <w:jc w:val="right"/>
            </w:pPr>
            <w:r>
              <w:t xml:space="preserve">3.75</w:t>
            </w:r>
          </w:p>
        </w:tc>
        <w:tc>
          <w:tcPr/>
          <w:p>
            <w:pPr>
              <w:pStyle w:val="Compact"/>
              <w:jc w:val="right"/>
            </w:pPr>
            <w:r>
              <w:t xml:space="preserve">3.65</w:t>
            </w:r>
          </w:p>
        </w:tc>
        <w:tc>
          <w:tcPr/>
          <w:p>
            <w:pPr>
              <w:pStyle w:val="Compact"/>
              <w:jc w:val="right"/>
            </w:pPr>
            <w:r>
              <w:t xml:space="preserve">3.70</w:t>
            </w:r>
          </w:p>
        </w:tc>
        <w:tc>
          <w:tcPr/>
          <w:p>
            <w:pPr>
              <w:pStyle w:val="Compact"/>
              <w:jc w:val="right"/>
            </w:pPr>
            <w:r>
              <w:t xml:space="preserve">3.60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Self-hosted tracing and evaluation built on OpenTelemetry and OpenInference: LLM-based response and retrieval evaluations, versioned datasets, experiments, prompt playground and management, REST API, MCP endpoint and a pytest plugin for eval-in-CI</w:t>
      </w:r>
      <w:r>
        <w:t xml:space="preserve"> </w:t>
      </w:r>
      <w:r>
        <w:rPr>
          <w:rStyle w:val="ClaimLabel"/>
        </w:rPr>
        <w:t xml:space="preserve">VF</w:t>
      </w:r>
      <w:r>
        <w:rPr>
          <w:rStyle w:val="FootnoteReference"/>
        </w:rPr>
        <w:footnoteReference w:id="1661"/>
      </w:r>
      <w:r>
        <w:t xml:space="preserve">.</w:t>
      </w:r>
    </w:p>
    <w:p>
      <w:pPr>
        <w:pStyle w:val="BodyText"/>
      </w:pPr>
      <w:r>
        <w:rPr>
          <w:bCs/>
          <w:b/>
        </w:rPr>
        <w:t xml:space="preserve">Strengths</w:t>
      </w:r>
    </w:p>
    <w:p>
      <w:pPr>
        <w:numPr>
          <w:ilvl w:val="0"/>
          <w:numId w:val="1350"/>
        </w:numPr>
        <w:pStyle w:val="Compact"/>
      </w:pPr>
      <w:r>
        <w:t xml:space="preserve">OpenInference instrumentation (Apache-2.0) routes the same spans to Phoenix, Arize AX or other backends, including Datadog</w:t>
      </w:r>
      <w:r>
        <w:t xml:space="preserve"> </w:t>
      </w:r>
      <w:r>
        <w:rPr>
          <w:rStyle w:val="ClaimLabel"/>
        </w:rPr>
        <w:t xml:space="preserve">VF</w:t>
      </w:r>
      <w:r>
        <w:rPr>
          <w:rStyle w:val="FootnoteReference"/>
        </w:rPr>
        <w:footnoteReference w:id="1664"/>
      </w:r>
    </w:p>
    <w:p>
      <w:pPr>
        <w:numPr>
          <w:ilvl w:val="0"/>
          <w:numId w:val="1350"/>
        </w:numPr>
        <w:pStyle w:val="Compact"/>
      </w:pPr>
      <w:r>
        <w:t xml:space="preserve">No feature gates and no usage caps when self-hosted</w:t>
      </w:r>
      <w:r>
        <w:t xml:space="preserve"> </w:t>
      </w:r>
      <w:r>
        <w:rPr>
          <w:rStyle w:val="ClaimLabel"/>
        </w:rPr>
        <w:t xml:space="preserve">VF</w:t>
      </w:r>
      <w:r>
        <w:rPr>
          <w:rStyle w:val="FootnoteReference"/>
        </w:rPr>
        <w:footnoteReference w:id="1666"/>
      </w:r>
    </w:p>
    <w:p>
      <w:pPr>
        <w:numPr>
          <w:ilvl w:val="0"/>
          <w:numId w:val="1350"/>
        </w:numPr>
        <w:pStyle w:val="Compact"/>
      </w:pPr>
      <w:r>
        <w:t xml:space="preserve">Data stays in the customer environment; default web-analytics telemetry carries no trace data and can be disabled</w:t>
      </w:r>
      <w:r>
        <w:t xml:space="preserve"> </w:t>
      </w:r>
      <w:r>
        <w:rPr>
          <w:rStyle w:val="ClaimLabel"/>
        </w:rPr>
        <w:t xml:space="preserve">VF</w:t>
      </w:r>
      <w:r>
        <w:rPr>
          <w:rStyle w:val="FootnoteReference"/>
        </w:rPr>
        <w:footnoteReference w:id="1667"/>
      </w:r>
    </w:p>
    <w:p>
      <w:pPr>
        <w:numPr>
          <w:ilvl w:val="0"/>
          <w:numId w:val="1350"/>
        </w:numPr>
        <w:pStyle w:val="Compact"/>
      </w:pPr>
      <w:r>
        <w:t xml:space="preserve">Air-gapped deployment supported; cloud templates for AWS, Azure and Google Cloud Run</w:t>
      </w:r>
      <w:r>
        <w:t xml:space="preserve"> </w:t>
      </w:r>
      <w:r>
        <w:rPr>
          <w:rStyle w:val="ClaimLabel"/>
        </w:rPr>
        <w:t xml:space="preserve">VF</w:t>
      </w:r>
      <w:r>
        <w:rPr>
          <w:rStyle w:val="FootnoteReference"/>
        </w:rPr>
        <w:footnoteReference w:id="1668"/>
      </w:r>
    </w:p>
    <w:p>
      <w:pPr>
        <w:pStyle w:val="FirstParagraph"/>
      </w:pPr>
      <w:r>
        <w:rPr>
          <w:bCs/>
          <w:b/>
        </w:rPr>
        <w:t xml:space="preserve">Limitations and risks</w:t>
      </w:r>
    </w:p>
    <w:p>
      <w:pPr>
        <w:numPr>
          <w:ilvl w:val="0"/>
          <w:numId w:val="1351"/>
        </w:numPr>
        <w:pStyle w:val="Compact"/>
      </w:pPr>
      <w:r>
        <w:t xml:space="preserve">Elastic License 2.0: source-available, not OSI open source; cannot be offered to third parties as a managed service</w:t>
      </w:r>
      <w:r>
        <w:t xml:space="preserve"> </w:t>
      </w:r>
      <w:r>
        <w:rPr>
          <w:rStyle w:val="ClaimLabel"/>
        </w:rPr>
        <w:t xml:space="preserve">VF</w:t>
      </w:r>
      <w:r>
        <w:rPr>
          <w:rStyle w:val="FootnoteReference"/>
        </w:rPr>
        <w:footnoteReference w:id="1669"/>
      </w:r>
    </w:p>
    <w:p>
      <w:pPr>
        <w:numPr>
          <w:ilvl w:val="0"/>
          <w:numId w:val="1351"/>
        </w:numPr>
        <w:pStyle w:val="Compact"/>
      </w:pPr>
      <w:r>
        <w:t xml:space="preserve">Authentication is optional and off by default</w:t>
      </w:r>
      <w:r>
        <w:t xml:space="preserve"> </w:t>
      </w:r>
      <w:r>
        <w:rPr>
          <w:rStyle w:val="ClaimLabel"/>
        </w:rPr>
        <w:t xml:space="preserve">VF</w:t>
      </w:r>
      <w:r>
        <w:rPr>
          <w:rStyle w:val="FootnoteReference"/>
        </w:rPr>
        <w:footnoteReference w:id="1672"/>
      </w:r>
    </w:p>
    <w:p>
      <w:pPr>
        <w:numPr>
          <w:ilvl w:val="0"/>
          <w:numId w:val="1351"/>
        </w:numPr>
        <w:pStyle w:val="Compact"/>
      </w:pPr>
      <w:r>
        <w:t xml:space="preserve">Single-tenant per instance; full SSO, RBAC and audit trails are provided through AX, not Phoenix</w:t>
      </w:r>
      <w:r>
        <w:t xml:space="preserve"> </w:t>
      </w:r>
      <w:r>
        <w:rPr>
          <w:rStyle w:val="ClaimLabel"/>
        </w:rPr>
        <w:t xml:space="preserve">VF</w:t>
      </w:r>
      <w:r>
        <w:rPr>
          <w:rStyle w:val="FootnoteReference"/>
        </w:rPr>
        <w:footnoteReference w:id="1674"/>
      </w:r>
    </w:p>
    <w:p>
      <w:pPr>
        <w:numPr>
          <w:ilvl w:val="0"/>
          <w:numId w:val="1351"/>
        </w:numPr>
        <w:pStyle w:val="Compact"/>
      </w:pPr>
      <w:r>
        <w:t xml:space="preserve">Community support only</w:t>
      </w:r>
      <w:r>
        <w:t xml:space="preserve"> </w:t>
      </w:r>
      <w:r>
        <w:rPr>
          <w:rStyle w:val="ClaimLabel"/>
        </w:rPr>
        <w:t xml:space="preserve">VF</w:t>
      </w:r>
      <w:r>
        <w:rPr>
          <w:rStyle w:val="FootnoteReference"/>
        </w:rPr>
        <w:footnoteReference w:id="1675"/>
      </w:r>
    </w:p>
    <w:p>
      <w:pPr>
        <w:numPr>
          <w:ilvl w:val="0"/>
          <w:numId w:val="1351"/>
        </w:numPr>
        <w:pStyle w:val="Compact"/>
      </w:pPr>
      <w:r>
        <w:t xml:space="preserve">Owned by Dynatrace since 1 October 2026; capabilities to be integrated into Dynatrace over time</w:t>
      </w:r>
      <w:r>
        <w:t xml:space="preserve"> </w:t>
      </w:r>
      <w:r>
        <w:rPr>
          <w:rStyle w:val="ClaimLabel"/>
        </w:rPr>
        <w:t xml:space="preserve">VF</w:t>
      </w:r>
      <w:r>
        <w:rPr>
          <w:rStyle w:val="FootnoteReference"/>
        </w:rPr>
        <w:footnoteReference w:id="1676"/>
      </w:r>
    </w:p>
    <w:p>
      <w:pPr>
        <w:pStyle w:val="FirstParagraph"/>
      </w:pPr>
      <w:r>
        <w:rPr>
          <w:bCs/>
          <w:b/>
        </w:rPr>
        <w:t xml:space="preserve">Choose when</w:t>
      </w:r>
    </w:p>
    <w:p>
      <w:pPr>
        <w:numPr>
          <w:ilvl w:val="0"/>
          <w:numId w:val="1352"/>
        </w:numPr>
        <w:pStyle w:val="Compact"/>
      </w:pPr>
      <w:r>
        <w:t xml:space="preserve">You want a free, self-hosted tracing and eval workbench for development and validation teams, with OpenInference as the portable instrumentation</w:t>
      </w:r>
      <w:r>
        <w:t xml:space="preserve"> </w:t>
      </w:r>
      <w:r>
        <w:rPr>
          <w:rStyle w:val="ClaimLabel"/>
        </w:rPr>
        <w:t xml:space="preserve">AJ</w:t>
      </w:r>
    </w:p>
    <w:p>
      <w:pPr>
        <w:numPr>
          <w:ilvl w:val="0"/>
          <w:numId w:val="1352"/>
        </w:numPr>
        <w:pStyle w:val="Compact"/>
      </w:pPr>
      <w:r>
        <w:t xml:space="preserve">Validators need an isolated, air-gapped instance per model review</w:t>
      </w:r>
      <w:r>
        <w:t xml:space="preserve"> </w:t>
      </w:r>
      <w:r>
        <w:rPr>
          <w:rStyle w:val="ClaimLabel"/>
        </w:rPr>
        <w:t xml:space="preserve">AJ</w:t>
      </w:r>
    </w:p>
    <w:p>
      <w:pPr>
        <w:pStyle w:val="FirstParagraph"/>
      </w:pPr>
      <w:r>
        <w:rPr>
          <w:bCs/>
          <w:b/>
        </w:rPr>
        <w:t xml:space="preserve">Avoid when</w:t>
      </w:r>
    </w:p>
    <w:p>
      <w:pPr>
        <w:numPr>
          <w:ilvl w:val="0"/>
          <w:numId w:val="1353"/>
        </w:numPr>
        <w:pStyle w:val="Compact"/>
      </w:pPr>
      <w:r>
        <w:t xml:space="preserve">You need a multi-team production system of record with SSO, audit trails and support</w:t>
      </w:r>
      <w:r>
        <w:t xml:space="preserve"> </w:t>
      </w:r>
      <w:r>
        <w:rPr>
          <w:rStyle w:val="ClaimLabel"/>
        </w:rPr>
        <w:t xml:space="preserve">AJ</w:t>
      </w:r>
    </w:p>
    <w:p>
      <w:pPr>
        <w:numPr>
          <w:ilvl w:val="0"/>
          <w:numId w:val="1353"/>
        </w:numPr>
        <w:pStyle w:val="Compact"/>
      </w:pPr>
      <w:r>
        <w:t xml:space="preserve">Your open-source policy admits only OSI-approved licences</w:t>
      </w:r>
      <w:r>
        <w:t xml:space="preserve"> </w:t>
      </w:r>
      <w:r>
        <w:rPr>
          <w:rStyle w:val="ClaimLabel"/>
        </w:rPr>
        <w:t xml:space="preserve">AJ</w:t>
      </w:r>
    </w:p>
    <w:p>
      <w:pPr>
        <w:pStyle w:val="FirstParagraph"/>
      </w:pPr>
      <w:r>
        <w:rPr>
          <w:bCs/>
          <w:b/>
        </w:rPr>
        <w:t xml:space="preserve">Nearest competitors:</w:t>
      </w:r>
      <w:r>
        <w:t xml:space="preserve"> </w:t>
      </w:r>
      <w:r>
        <w:t xml:space="preserve">L9-langfuse, L9-opik, L9-mlflow-genai</w:t>
      </w:r>
    </w:p>
    <w:p>
      <w:pPr>
        <w:pStyle w:val="BodyText"/>
      </w:pPr>
      <w:r>
        <w:rPr>
          <w:bCs/>
          <w:b/>
        </w:rPr>
        <w:t xml:space="preserve">Regulated-FS note.</w:t>
      </w:r>
      <w:r>
        <w:t xml:space="preserve"> </w:t>
      </w:r>
      <w:r>
        <w:t xml:space="preserve">Good for independent validation sandboxes; switch authentication on, disable telemetry, and do not treat it as the audit store, because it has no audit trail</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Arize AI, a Dynatrace company (Dynatrace completed the acquisition on 1 October 2026)</w:t>
            </w:r>
          </w:p>
        </w:tc>
        <w:tc>
          <w:tcPr/>
          <w:p>
            <w:pPr>
              <w:pStyle w:val="Compact"/>
              <w:jc w:val="left"/>
            </w:pPr>
            <w:r>
              <w:t xml:space="preserve">Verified fact</w:t>
            </w:r>
          </w:p>
        </w:tc>
        <w:tc>
          <w:tcPr/>
          <w:p>
            <w:pPr>
              <w:pStyle w:val="Compact"/>
              <w:jc w:val="left"/>
            </w:pPr>
            <w:r>
              <w:t xml:space="preserve">A1-S044, A1-S045, V1-S005</w:t>
            </w:r>
          </w:p>
        </w:tc>
      </w:tr>
      <w:tr>
        <w:tc>
          <w:tcPr/>
          <w:p>
            <w:pPr>
              <w:pStyle w:val="Compact"/>
              <w:jc w:val="left"/>
            </w:pPr>
            <w:r>
              <w:t xml:space="preserve">Category</w:t>
            </w:r>
          </w:p>
        </w:tc>
        <w:tc>
          <w:tcPr/>
          <w:p>
            <w:pPr>
              <w:pStyle w:val="Compact"/>
              <w:jc w:val="left"/>
            </w:pPr>
            <w:r>
              <w:t xml:space="preserve">Source-available (ELv2), self-hosted AI observability and evaluation platform</w:t>
            </w:r>
          </w:p>
        </w:tc>
        <w:tc>
          <w:tcPr/>
          <w:p>
            <w:pPr>
              <w:pStyle w:val="Compact"/>
              <w:jc w:val="left"/>
            </w:pPr>
            <w:r>
              <w:t xml:space="preserve">Verified fact</w:t>
            </w:r>
          </w:p>
        </w:tc>
        <w:tc>
          <w:tcPr/>
          <w:p>
            <w:pPr>
              <w:pStyle w:val="Compact"/>
              <w:jc w:val="left"/>
            </w:pPr>
            <w:r>
              <w:t xml:space="preserve">A1-S048, A1-S066, A1-S107</w:t>
            </w:r>
          </w:p>
        </w:tc>
      </w:tr>
      <w:tr>
        <w:tc>
          <w:tcPr/>
          <w:p>
            <w:pPr>
              <w:pStyle w:val="Compact"/>
              <w:jc w:val="left"/>
            </w:pPr>
            <w:r>
              <w:t xml:space="preserve">Version / lineup</w:t>
            </w:r>
          </w:p>
        </w:tc>
        <w:tc>
          <w:tcPr/>
          <w:p>
            <w:pPr>
              <w:pStyle w:val="Compact"/>
              <w:jc w:val="left"/>
            </w:pPr>
            <w:r>
              <w:t xml:space="preserve">arize-phoenix 20.19.0, released 1 October 2026</w:t>
            </w:r>
          </w:p>
        </w:tc>
        <w:tc>
          <w:tcPr/>
          <w:p>
            <w:pPr>
              <w:pStyle w:val="Compact"/>
              <w:jc w:val="left"/>
            </w:pPr>
            <w:r>
              <w:t xml:space="preserve">Verified fact</w:t>
            </w:r>
          </w:p>
        </w:tc>
        <w:tc>
          <w:tcPr/>
          <w:p>
            <w:pPr>
              <w:pStyle w:val="Compact"/>
              <w:jc w:val="left"/>
            </w:pPr>
            <w:r>
              <w:t xml:space="preserve">A1-S004</w:t>
            </w:r>
          </w:p>
        </w:tc>
      </w:tr>
      <w:tr>
        <w:tc>
          <w:tcPr/>
          <w:p>
            <w:pPr>
              <w:pStyle w:val="Compact"/>
              <w:jc w:val="left"/>
            </w:pPr>
            <w:r>
              <w:t xml:space="preserve">Licence</w:t>
            </w:r>
          </w:p>
        </w:tc>
        <w:tc>
          <w:tcPr/>
          <w:p>
            <w:pPr>
              <w:pStyle w:val="Compact"/>
              <w:jc w:val="left"/>
            </w:pPr>
            <w:r>
              <w:t xml:space="preserve">Elastic License 2.0: free self-hosting, modification and redistribution, but may not be provided to third parties as a hosted or managed service; not OSI-approved although marketed as</w:t>
            </w:r>
            <w:r>
              <w:t xml:space="preserve"> </w:t>
            </w:r>
            <w:r>
              <w:t xml:space="preserve">‘</w:t>
            </w:r>
            <w:r>
              <w:t xml:space="preserve">open source</w:t>
            </w:r>
            <w:r>
              <w:t xml:space="preserve">’</w:t>
            </w:r>
            <w:r>
              <w:t xml:space="preserve">; no feature gates</w:t>
            </w:r>
          </w:p>
        </w:tc>
        <w:tc>
          <w:tcPr/>
          <w:p>
            <w:pPr>
              <w:pStyle w:val="Compact"/>
              <w:jc w:val="left"/>
            </w:pPr>
            <w:r>
              <w:t xml:space="preserve">Verified fact</w:t>
            </w:r>
          </w:p>
        </w:tc>
        <w:tc>
          <w:tcPr/>
          <w:p>
            <w:pPr>
              <w:pStyle w:val="Compact"/>
              <w:jc w:val="left"/>
            </w:pPr>
            <w:r>
              <w:t xml:space="preserve">A1-S048, A1-S046, A1-S107, V1-S013</w:t>
            </w:r>
          </w:p>
        </w:tc>
      </w:tr>
      <w:tr>
        <w:tc>
          <w:tcPr/>
          <w:p>
            <w:pPr>
              <w:pStyle w:val="Compact"/>
              <w:jc w:val="left"/>
            </w:pPr>
            <w:r>
              <w:t xml:space="preserve">Status events</w:t>
            </w:r>
          </w:p>
        </w:tc>
        <w:tc>
          <w:tcPr/>
          <w:p>
            <w:pPr>
              <w:pStyle w:val="Compact"/>
              <w:jc w:val="left"/>
            </w:pPr>
            <w:r>
              <w:t xml:space="preserve">Dynatrace signed a definitive agreement to acquire Arize, 13 August 2026 (US$915M cash and stock); Acquisition completed 1 October 2026 (Dynatrace investor-relations release, 4:05 p.m. EDT)</w:t>
            </w:r>
          </w:p>
        </w:tc>
        <w:tc>
          <w:tcPr/>
          <w:p>
            <w:pPr>
              <w:pStyle w:val="Compact"/>
              <w:jc w:val="left"/>
            </w:pPr>
            <w:r>
              <w:t xml:space="preserve">Verified fact</w:t>
            </w:r>
          </w:p>
        </w:tc>
        <w:tc>
          <w:tcPr/>
          <w:p>
            <w:pPr>
              <w:pStyle w:val="Compact"/>
              <w:jc w:val="left"/>
            </w:pPr>
            <w:r>
              <w:t xml:space="preserve">A1-S044, A1-S045, V1-S005</w:t>
            </w:r>
          </w:p>
        </w:tc>
      </w:tr>
      <w:tr>
        <w:tc>
          <w:tcPr/>
          <w:p>
            <w:pPr>
              <w:pStyle w:val="Compact"/>
              <w:jc w:val="left"/>
            </w:pPr>
            <w:r>
              <w:t xml:space="preserve">Strategic direction</w:t>
            </w:r>
          </w:p>
        </w:tc>
        <w:tc>
          <w:tcPr/>
          <w:p>
            <w:pPr>
              <w:pStyle w:val="Compact"/>
              <w:jc w:val="left"/>
            </w:pPr>
            <w:r>
              <w:t xml:space="preserve">Arize will continue to support Phoenix after the Dynatrace acquisition and integrate capabilities into Dynatrace over time; recent additions include PXI (built-in AI engineering agent) and a remote MCP server</w:t>
            </w:r>
          </w:p>
        </w:tc>
        <w:tc>
          <w:tcPr/>
          <w:p>
            <w:pPr>
              <w:pStyle w:val="Compact"/>
              <w:jc w:val="left"/>
            </w:pPr>
            <w:r>
              <w:t xml:space="preserve">Verified fact</w:t>
            </w:r>
          </w:p>
        </w:tc>
        <w:tc>
          <w:tcPr/>
          <w:p>
            <w:pPr>
              <w:pStyle w:val="Compact"/>
              <w:jc w:val="left"/>
            </w:pPr>
            <w:r>
              <w:t xml:space="preserve">A1-S045, A1-S066</w:t>
            </w:r>
          </w:p>
        </w:tc>
      </w:tr>
      <w:tr>
        <w:tc>
          <w:tcPr/>
          <w:p>
            <w:pPr>
              <w:pStyle w:val="Compact"/>
              <w:jc w:val="left"/>
            </w:pPr>
            <w:r>
              <w:t xml:space="preserve">What it does</w:t>
            </w:r>
          </w:p>
        </w:tc>
        <w:tc>
          <w:tcPr/>
          <w:p>
            <w:pPr>
              <w:pStyle w:val="Compact"/>
              <w:jc w:val="left"/>
            </w:pPr>
            <w:r>
              <w:t xml:space="preserve">Traces LLM applications with OpenTelemetry-based instrumentation and runs LLM-based response and retrieval evaluations, versioned datasets, experiments, a prompt playground and prompt management.</w:t>
            </w:r>
          </w:p>
        </w:tc>
        <w:tc>
          <w:tcPr/>
          <w:p>
            <w:pPr>
              <w:pStyle w:val="Compact"/>
              <w:jc w:val="left"/>
            </w:pPr>
            <w:r>
              <w:t xml:space="preserve">Verified fact</w:t>
            </w:r>
          </w:p>
        </w:tc>
        <w:tc>
          <w:tcPr/>
          <w:p>
            <w:pPr>
              <w:pStyle w:val="Compact"/>
              <w:jc w:val="left"/>
            </w:pPr>
            <w:r>
              <w:t xml:space="preserve">A1-S066</w:t>
            </w:r>
          </w:p>
        </w:tc>
      </w:tr>
      <w:tr>
        <w:tc>
          <w:tcPr/>
          <w:p>
            <w:pPr>
              <w:pStyle w:val="Compact"/>
              <w:jc w:val="left"/>
            </w:pPr>
            <w:r>
              <w:t xml:space="preserve">Stack position</w:t>
            </w:r>
          </w:p>
        </w:tc>
        <w:tc>
          <w:tcPr/>
          <w:p>
            <w:pPr>
              <w:pStyle w:val="Compact"/>
              <w:jc w:val="left"/>
            </w:pPr>
            <w:r>
              <w:t xml:space="preserve">Cross-cutting tracing and evaluation for development and self-hosted production; it is the open product, while Arize AX is the commercial platform (graphic shows both as separate tiles)</w:t>
            </w:r>
          </w:p>
        </w:tc>
        <w:tc>
          <w:tcPr/>
          <w:p>
            <w:pPr>
              <w:pStyle w:val="Compact"/>
              <w:jc w:val="left"/>
            </w:pPr>
            <w:r>
              <w:t xml:space="preserve">Verified fact</w:t>
            </w:r>
          </w:p>
        </w:tc>
        <w:tc>
          <w:tcPr/>
          <w:p>
            <w:pPr>
              <w:pStyle w:val="Compact"/>
              <w:jc w:val="left"/>
            </w:pPr>
            <w:r>
              <w:t xml:space="preserve">A1-S046, A1-S066</w:t>
            </w:r>
          </w:p>
        </w:tc>
      </w:tr>
      <w:tr>
        <w:tc>
          <w:tcPr/>
          <w:p>
            <w:pPr>
              <w:pStyle w:val="Compact"/>
              <w:jc w:val="left"/>
            </w:pPr>
            <w:r>
              <w:t xml:space="preserve">Integration</w:t>
            </w:r>
          </w:p>
        </w:tc>
        <w:tc>
          <w:tcPr/>
          <w:p>
            <w:pPr>
              <w:pStyle w:val="Compact"/>
              <w:jc w:val="left"/>
            </w:pPr>
            <w:r>
              <w:t xml:space="preserve">OpenTelemetry with OpenInference instrumentation (Apache-2.0); same instrumentation routes to Phoenix or AX; REST API; built-in MCP endpoint; pytest plugin for eval-in-CI</w:t>
            </w:r>
          </w:p>
        </w:tc>
        <w:tc>
          <w:tcPr/>
          <w:p>
            <w:pPr>
              <w:pStyle w:val="Compact"/>
              <w:jc w:val="left"/>
            </w:pPr>
            <w:r>
              <w:t xml:space="preserve">Verified fact</w:t>
            </w:r>
          </w:p>
        </w:tc>
        <w:tc>
          <w:tcPr/>
          <w:p>
            <w:pPr>
              <w:pStyle w:val="Compact"/>
              <w:jc w:val="left"/>
            </w:pPr>
            <w:r>
              <w:t xml:space="preserve">A1-S049, A1-S066, A1-S106</w:t>
            </w:r>
          </w:p>
        </w:tc>
      </w:tr>
      <w:tr>
        <w:tc>
          <w:tcPr/>
          <w:p>
            <w:pPr>
              <w:pStyle w:val="Compact"/>
              <w:jc w:val="left"/>
            </w:pPr>
            <w:r>
              <w:t xml:space="preserve">Dependencies</w:t>
            </w:r>
          </w:p>
        </w:tc>
        <w:tc>
          <w:tcPr/>
          <w:p>
            <w:pPr>
              <w:pStyle w:val="Compact"/>
              <w:jc w:val="left"/>
            </w:pPr>
            <w:r>
              <w:t xml:space="preserve">SQLite by default; PostgreSQL 14+ recommended for production; single-tenant per instance</w:t>
            </w:r>
          </w:p>
        </w:tc>
        <w:tc>
          <w:tcPr/>
          <w:p>
            <w:pPr>
              <w:pStyle w:val="Compact"/>
              <w:jc w:val="left"/>
            </w:pPr>
            <w:r>
              <w:t xml:space="preserve">Verified fact</w:t>
            </w:r>
          </w:p>
        </w:tc>
        <w:tc>
          <w:tcPr/>
          <w:p>
            <w:pPr>
              <w:pStyle w:val="Compact"/>
              <w:jc w:val="left"/>
            </w:pPr>
            <w:r>
              <w:t xml:space="preserve">A1-S046</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Self-hosted: data remains in the customer environment; default web-analytics telemetry collects no trace or evaluation data and can be disabled (PHOENIX_TELEMETRY_ENABLED=false)</w:t>
            </w:r>
          </w:p>
        </w:tc>
        <w:tc>
          <w:tcPr/>
          <w:p>
            <w:pPr>
              <w:pStyle w:val="Compact"/>
              <w:jc w:val="left"/>
            </w:pPr>
            <w:r>
              <w:t xml:space="preserve">Verified fact</w:t>
            </w:r>
          </w:p>
        </w:tc>
        <w:tc>
          <w:tcPr/>
          <w:p>
            <w:pPr>
              <w:pStyle w:val="Compact"/>
              <w:jc w:val="left"/>
            </w:pPr>
            <w:r>
              <w:t xml:space="preserve">A1-S066</w:t>
            </w:r>
          </w:p>
        </w:tc>
      </w:tr>
      <w:tr>
        <w:tc>
          <w:tcPr/>
          <w:p>
            <w:pPr>
              <w:pStyle w:val="Compact"/>
              <w:jc w:val="left"/>
            </w:pPr>
            <w:r>
              <w:t xml:space="preserve">Security features</w:t>
            </w:r>
          </w:p>
        </w:tc>
        <w:tc>
          <w:tcPr/>
          <w:p>
            <w:pPr>
              <w:pStyle w:val="Compact"/>
              <w:jc w:val="left"/>
            </w:pPr>
            <w:r>
              <w:t xml:space="preserve">Authentication optional and off by default; when enabled supports secure cookies and Phoenix acts as an OAuth2 authorisation server for MCP and other clients</w:t>
            </w:r>
          </w:p>
        </w:tc>
        <w:tc>
          <w:tcPr/>
          <w:p>
            <w:pPr>
              <w:pStyle w:val="Compact"/>
              <w:jc w:val="left"/>
            </w:pPr>
            <w:r>
              <w:t xml:space="preserve">Verified fact</w:t>
            </w:r>
          </w:p>
        </w:tc>
        <w:tc>
          <w:tcPr/>
          <w:p>
            <w:pPr>
              <w:pStyle w:val="Compact"/>
              <w:jc w:val="left"/>
            </w:pPr>
            <w:r>
              <w:t xml:space="preserve">A1-S046, A1-S105</w:t>
            </w:r>
          </w:p>
        </w:tc>
      </w:tr>
      <w:tr>
        <w:tc>
          <w:tcPr/>
          <w:p>
            <w:pPr>
              <w:pStyle w:val="Compact"/>
              <w:jc w:val="left"/>
            </w:pPr>
            <w:r>
              <w:t xml:space="preserve">Access controls</w:t>
            </w:r>
          </w:p>
        </w:tc>
        <w:tc>
          <w:tcPr/>
          <w:p>
            <w:pPr>
              <w:pStyle w:val="Compact"/>
              <w:jc w:val="left"/>
            </w:pPr>
            <w:r>
              <w:t xml:space="preserve">Roles admin, member and viewer when auth enabled; login via OAuth2 identity providers; Arize states full SSO/RBAC/audit trails are provided through AX</w:t>
            </w:r>
          </w:p>
        </w:tc>
        <w:tc>
          <w:tcPr/>
          <w:p>
            <w:pPr>
              <w:pStyle w:val="Compact"/>
              <w:jc w:val="left"/>
            </w:pPr>
            <w:r>
              <w:t xml:space="preserve">Verified fact</w:t>
            </w:r>
          </w:p>
        </w:tc>
        <w:tc>
          <w:tcPr/>
          <w:p>
            <w:pPr>
              <w:pStyle w:val="Compact"/>
              <w:jc w:val="left"/>
            </w:pPr>
            <w:r>
              <w:t xml:space="preserve">A1-S105, A1-S046</w:t>
            </w:r>
          </w:p>
        </w:tc>
      </w:tr>
      <w:tr>
        <w:tc>
          <w:tcPr/>
          <w:p>
            <w:pPr>
              <w:pStyle w:val="Compact"/>
              <w:jc w:val="left"/>
            </w:pPr>
            <w:r>
              <w:t xml:space="preserve">Enterprise support</w:t>
            </w:r>
          </w:p>
        </w:tc>
        <w:tc>
          <w:tcPr/>
          <w:p>
            <w:pPr>
              <w:pStyle w:val="Compact"/>
              <w:jc w:val="left"/>
            </w:pPr>
            <w:r>
              <w:t xml:space="preserve">Community support only; dedicated support and SLAs via Arize AX</w:t>
            </w:r>
          </w:p>
        </w:tc>
        <w:tc>
          <w:tcPr/>
          <w:p>
            <w:pPr>
              <w:pStyle w:val="Compact"/>
              <w:jc w:val="left"/>
            </w:pPr>
            <w:r>
              <w:t xml:space="preserve">Verified fact</w:t>
            </w:r>
          </w:p>
        </w:tc>
        <w:tc>
          <w:tcPr/>
          <w:p>
            <w:pPr>
              <w:pStyle w:val="Compact"/>
              <w:jc w:val="left"/>
            </w:pPr>
            <w:r>
              <w:t xml:space="preserve">A1-S046</w:t>
            </w:r>
          </w:p>
        </w:tc>
      </w:tr>
      <w:tr>
        <w:tc>
          <w:tcPr/>
          <w:p>
            <w:pPr>
              <w:pStyle w:val="Compact"/>
              <w:jc w:val="left"/>
            </w:pPr>
            <w:r>
              <w:t xml:space="preserve">Pricing</w:t>
            </w:r>
          </w:p>
        </w:tc>
        <w:tc>
          <w:tcPr/>
          <w:p>
            <w:pPr>
              <w:pStyle w:val="Compact"/>
              <w:jc w:val="left"/>
            </w:pPr>
            <w:r>
              <w:t xml:space="preserve">Free to self-host, no usage caps</w:t>
            </w:r>
          </w:p>
        </w:tc>
        <w:tc>
          <w:tcPr/>
          <w:p>
            <w:pPr>
              <w:pStyle w:val="Compact"/>
              <w:jc w:val="left"/>
            </w:pPr>
            <w:r>
              <w:t xml:space="preserve">Verified fact</w:t>
            </w:r>
          </w:p>
        </w:tc>
        <w:tc>
          <w:tcPr/>
          <w:p>
            <w:pPr>
              <w:pStyle w:val="Compact"/>
              <w:jc w:val="left"/>
            </w:pPr>
            <w:r>
              <w:t xml:space="preserve">A1-S047, A1-S107</w:t>
            </w:r>
          </w:p>
        </w:tc>
      </w:tr>
      <w:tr>
        <w:tc>
          <w:tcPr/>
          <w:p>
            <w:pPr>
              <w:pStyle w:val="Compact"/>
              <w:jc w:val="left"/>
            </w:pPr>
            <w:r>
              <w:t xml:space="preserve">Infrastructure cost</w:t>
            </w:r>
          </w:p>
        </w:tc>
        <w:tc>
          <w:tcPr/>
          <w:p>
            <w:pPr>
              <w:pStyle w:val="Compact"/>
              <w:jc w:val="left"/>
            </w:pPr>
            <w:r>
              <w:t xml:space="preserve">Cost is the customer’s compute and PostgreSQL; multi-team use requires multiple instances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Out-of-the-box tracing for OpenAI Agents SDK, Claude Agent SDK, LangGraph, Vercel AI SDK, Mastra, CrewAI, LlamaIndex, DSPy and providers incl. OpenAI, Anthropic, Google GenAI, Bedrock, OpenRouter, LiteLLM</w:t>
            </w:r>
          </w:p>
        </w:tc>
        <w:tc>
          <w:tcPr/>
          <w:p>
            <w:pPr>
              <w:pStyle w:val="Compact"/>
              <w:jc w:val="left"/>
            </w:pPr>
            <w:r>
              <w:t xml:space="preserve">Verified fact</w:t>
            </w:r>
          </w:p>
        </w:tc>
        <w:tc>
          <w:tcPr/>
          <w:p>
            <w:pPr>
              <w:pStyle w:val="Compact"/>
              <w:jc w:val="left"/>
            </w:pPr>
            <w:r>
              <w:t xml:space="preserve">A1-S066</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First PyPI release 18 January 2023; 700 releases to 1 October 2026</w:t>
            </w:r>
          </w:p>
        </w:tc>
        <w:tc>
          <w:tcPr/>
          <w:p>
            <w:pPr>
              <w:pStyle w:val="Compact"/>
              <w:jc w:val="left"/>
            </w:pPr>
            <w:r>
              <w:t xml:space="preserve">Verified fact</w:t>
            </w:r>
          </w:p>
        </w:tc>
        <w:tc>
          <w:tcPr/>
          <w:p>
            <w:pPr>
              <w:pStyle w:val="Compact"/>
              <w:jc w:val="left"/>
            </w:pPr>
            <w:r>
              <w:t xml:space="preserve">A1-S004</w:t>
            </w:r>
          </w:p>
        </w:tc>
      </w:tr>
      <w:tr>
        <w:tc>
          <w:tcPr/>
          <w:p>
            <w:pPr>
              <w:pStyle w:val="Compact"/>
              <w:jc w:val="left"/>
            </w:pPr>
            <w:r>
              <w:t xml:space="preserve">Deployment</w:t>
            </w:r>
          </w:p>
        </w:tc>
        <w:tc>
          <w:tcPr/>
          <w:p>
            <w:pPr>
              <w:pStyle w:val="Compact"/>
              <w:jc w:val="left"/>
            </w:pPr>
            <w:r>
              <w:t xml:space="preserve">saas: Yes (Phoenix Cloud referenced); managed_cloud: Not publicly verified; vpc_byoc: Not publicly verified; private_cloud: Yes (AWS CloudFormation, Azure, Google Cloud Run templates); self_hosted: Yes; on_prem: Yes (air-gapped supported)</w:t>
            </w:r>
          </w:p>
        </w:tc>
        <w:tc>
          <w:tcPr/>
          <w:p>
            <w:pPr>
              <w:pStyle w:val="Compact"/>
            </w:pPr>
          </w:p>
        </w:tc>
        <w:tc>
          <w:tcPr/>
          <w:p>
            <w:pPr>
              <w:pStyle w:val="Compact"/>
            </w:pPr>
          </w:p>
        </w:tc>
      </w:tr>
    </w:tbl>
    <w:bookmarkEnd w:id="1677"/>
    <w:bookmarkStart w:id="1693" w:name="wb-weave-weights-biases-l9-wandb-weave"/>
    <w:p>
      <w:pPr>
        <w:pStyle w:val="Heading2"/>
      </w:pPr>
      <w:r>
        <w:t xml:space="preserve">W&amp;B Weave (Weights &amp; Biases) (</w:t>
      </w:r>
      <w:r>
        <w:rPr>
          <w:rStyle w:val="VerbatimChar"/>
        </w:rPr>
        <w:t xml:space="preserve">L9-wandb-weave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Good security posture and deployment options, but evaluation depth is less evidenced and the product follows a compute vendor’s platform strategy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Agent tracing and evaluation with SDK autopatching; RAG metrics, online rules and red-teaming not evidenced.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automated provisioning, custom roles, audit logs and an enterprise support package.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The Weave documentation states SOC 2 Type II for both managed platforms, HIPAA on Dedicated Cloud and customer-managed keys on Enterprise (A1-S137, A1-S138); ISO/IEC 27001/27017/27018 are listed at W&amp;B site level with Weave scope not stated, so 4 under rule 8 (CP2 Q4): 5 needs SOC 2 Type II and ISO 27001 within the product’s scope.</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Multi-tenant SaaS, Dedicated Cloud, Self-Managed and on-prem; air-gap not documented.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OTLP ingest and agent SDK autopatching; strongest inside the W&amp;B estate.</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Three years of releases, pre-1.0 SDK; owned by CoreWeave since May 2025.</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Pro from US$60/month plus usage-based ingestion; Enterprise by quote.</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Base 3 (proprietary platform, OTel ingest, Apache-2.0 SDK) reduced by 1 for the 2025 ownership change.</w:t>
            </w:r>
          </w:p>
        </w:tc>
      </w:tr>
      <w:tr>
        <w:tc>
          <w:tcPr/>
          <w:p>
            <w:pPr>
              <w:pStyle w:val="Compact"/>
              <w:jc w:val="left"/>
            </w:pPr>
            <w:r>
              <w:rPr>
                <w:bCs/>
                <w:b/>
              </w:rPr>
              <w:t xml:space="preserve">Total (generic / FS)</w:t>
            </w:r>
          </w:p>
        </w:tc>
        <w:tc>
          <w:tcPr/>
          <w:p>
            <w:pPr>
              <w:pStyle w:val="Compact"/>
              <w:jc w:val="right"/>
            </w:pPr>
            <w:r>
              <w:rPr>
                <w:bCs/>
                <w:b/>
              </w:rPr>
              <w:t xml:space="preserve">3.40 / 3.35</w:t>
            </w:r>
          </w:p>
        </w:tc>
        <w:tc>
          <w:tcPr/>
          <w:p>
            <w:pPr>
              <w:pStyle w:val="Compact"/>
            </w:pPr>
          </w:p>
        </w:tc>
      </w:tr>
    </w:tbl>
    <w:p>
      <w:pPr>
        <w:pStyle w:val="BodyText"/>
      </w:pPr>
      <w:r>
        <w:rPr>
          <w:iCs/>
          <w:i/>
        </w:rPr>
        <w:t xml:space="preserve">Evidence rules applied:</w:t>
      </w:r>
      <w:r>
        <w:t xml:space="preserve"> </w:t>
      </w:r>
      <w:r>
        <w:t xml:space="preserve">Rule 8 (CP2 Q4) applied at CP2 rework (8 October 2026): ISO certifications are W&amp;B site-level with Weave scope not stated; security_compliance 5 -&gt; 4</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3.35</w:t>
            </w:r>
          </w:p>
        </w:tc>
        <w:tc>
          <w:tcPr/>
          <w:p>
            <w:pPr>
              <w:pStyle w:val="Compact"/>
              <w:jc w:val="right"/>
            </w:pPr>
            <w:r>
              <w:t xml:space="preserve">3.35</w:t>
            </w:r>
          </w:p>
        </w:tc>
        <w:tc>
          <w:tcPr/>
          <w:p>
            <w:pPr>
              <w:pStyle w:val="Compact"/>
              <w:jc w:val="right"/>
            </w:pPr>
            <w:r>
              <w:t xml:space="preserve">3.30</w:t>
            </w:r>
          </w:p>
        </w:tc>
        <w:tc>
          <w:tcPr/>
          <w:p>
            <w:pPr>
              <w:pStyle w:val="Compact"/>
              <w:jc w:val="right"/>
            </w:pPr>
            <w:r>
              <w:t xml:space="preserve">3.10</w:t>
            </w:r>
          </w:p>
        </w:tc>
        <w:tc>
          <w:tcPr/>
          <w:p>
            <w:pPr>
              <w:pStyle w:val="Compact"/>
              <w:jc w:val="right"/>
            </w:pPr>
            <w:r>
              <w:t xml:space="preserve">3.30</w:t>
            </w:r>
          </w:p>
        </w:tc>
        <w:tc>
          <w:tcPr/>
          <w:p>
            <w:pPr>
              <w:pStyle w:val="Compact"/>
              <w:jc w:val="right"/>
            </w:pPr>
            <w:r>
              <w:t xml:space="preserve">3.30</w:t>
            </w:r>
          </w:p>
        </w:tc>
        <w:tc>
          <w:tcPr/>
          <w:p>
            <w:pPr>
              <w:pStyle w:val="Compact"/>
              <w:jc w:val="right"/>
            </w:pPr>
            <w:r>
              <w:t xml:space="preserve">3.35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Tracing and evaluation toolkit for agents and LLM applications from Weights &amp; Biases: traces conversations, turns, LLM and tool calls; evaluates agents; autopatches agent SDKs including OpenAI Agents SDK, Claude Agent SDK and Google ADK; OTLP/HTTP endpoint plus a dedicated agents endpoint</w:t>
      </w:r>
      <w:r>
        <w:t xml:space="preserve"> </w:t>
      </w:r>
      <w:r>
        <w:rPr>
          <w:rStyle w:val="ClaimLabel"/>
        </w:rPr>
        <w:t xml:space="preserve">VF</w:t>
      </w:r>
      <w:r>
        <w:rPr>
          <w:rStyle w:val="FootnoteReference"/>
        </w:rPr>
        <w:footnoteReference w:id="1678"/>
      </w:r>
      <w:r>
        <w:t xml:space="preserve">.</w:t>
      </w:r>
    </w:p>
    <w:p>
      <w:pPr>
        <w:pStyle w:val="BodyText"/>
      </w:pPr>
      <w:r>
        <w:rPr>
          <w:bCs/>
          <w:b/>
        </w:rPr>
        <w:t xml:space="preserve">Strengths</w:t>
      </w:r>
    </w:p>
    <w:p>
      <w:pPr>
        <w:numPr>
          <w:ilvl w:val="0"/>
          <w:numId w:val="1354"/>
        </w:numPr>
        <w:pStyle w:val="Compact"/>
      </w:pPr>
      <w:r>
        <w:t xml:space="preserve">SOC 2 Type II, ISO/IEC 27001, 27017 and 27018; HIPAA on Dedicated Cloud with BAA</w:t>
      </w:r>
      <w:r>
        <w:t xml:space="preserve"> </w:t>
      </w:r>
      <w:r>
        <w:rPr>
          <w:rStyle w:val="ClaimLabel"/>
        </w:rPr>
        <w:t xml:space="preserve">VF</w:t>
      </w:r>
      <w:r>
        <w:rPr>
          <w:rStyle w:val="FootnoteReference"/>
        </w:rPr>
        <w:footnoteReference w:id="1681"/>
      </w:r>
    </w:p>
    <w:p>
      <w:pPr>
        <w:numPr>
          <w:ilvl w:val="0"/>
          <w:numId w:val="1354"/>
        </w:numPr>
        <w:pStyle w:val="Compact"/>
      </w:pPr>
      <w:r>
        <w:t xml:space="preserve">Dedicated Cloud in a customer-chosen cloud and region, with isolated resources, per-instance keys and private connectivity; customer-managed keys on Enterprise</w:t>
      </w:r>
      <w:r>
        <w:t xml:space="preserve"> </w:t>
      </w:r>
      <w:r>
        <w:rPr>
          <w:rStyle w:val="ClaimLabel"/>
        </w:rPr>
        <w:t xml:space="preserve">VF</w:t>
      </w:r>
      <w:r>
        <w:rPr>
          <w:rStyle w:val="FootnoteReference"/>
        </w:rPr>
        <w:footnoteReference w:id="1683"/>
      </w:r>
    </w:p>
    <w:p>
      <w:pPr>
        <w:numPr>
          <w:ilvl w:val="0"/>
          <w:numId w:val="1354"/>
        </w:numPr>
        <w:pStyle w:val="Compact"/>
      </w:pPr>
      <w:r>
        <w:t xml:space="preserve">Enterprise SSO, automated user provisioning, custom roles and audit logs</w:t>
      </w:r>
      <w:r>
        <w:t xml:space="preserve"> </w:t>
      </w:r>
      <w:r>
        <w:rPr>
          <w:rStyle w:val="ClaimLabel"/>
        </w:rPr>
        <w:t xml:space="preserve">VF</w:t>
      </w:r>
      <w:r>
        <w:rPr>
          <w:rStyle w:val="FootnoteReference"/>
        </w:rPr>
        <w:footnoteReference w:id="1685"/>
      </w:r>
    </w:p>
    <w:p>
      <w:pPr>
        <w:numPr>
          <w:ilvl w:val="0"/>
          <w:numId w:val="1354"/>
        </w:numPr>
        <w:pStyle w:val="Compact"/>
      </w:pPr>
      <w:r>
        <w:t xml:space="preserve">Self-managed and on-premises options with ingest sampling for cost control</w:t>
      </w:r>
      <w:r>
        <w:t xml:space="preserve"> </w:t>
      </w:r>
      <w:r>
        <w:rPr>
          <w:rStyle w:val="ClaimLabel"/>
        </w:rPr>
        <w:t xml:space="preserve">VF</w:t>
      </w:r>
      <w:r>
        <w:rPr>
          <w:rStyle w:val="FootnoteReference"/>
        </w:rPr>
        <w:footnoteReference w:id="1686"/>
      </w:r>
    </w:p>
    <w:p>
      <w:pPr>
        <w:pStyle w:val="FirstParagraph"/>
      </w:pPr>
      <w:r>
        <w:rPr>
          <w:bCs/>
          <w:b/>
        </w:rPr>
        <w:t xml:space="preserve">Limitations and risks</w:t>
      </w:r>
    </w:p>
    <w:p>
      <w:pPr>
        <w:numPr>
          <w:ilvl w:val="0"/>
          <w:numId w:val="1355"/>
        </w:numPr>
        <w:pStyle w:val="Compact"/>
      </w:pPr>
      <w:r>
        <w:t xml:space="preserve">Part of CoreWeave since 5 May 2025 and now inside CoreWeave Forge</w:t>
      </w:r>
      <w:r>
        <w:t xml:space="preserve"> </w:t>
      </w:r>
      <w:r>
        <w:rPr>
          <w:rStyle w:val="ClaimLabel"/>
        </w:rPr>
        <w:t xml:space="preserve">VF</w:t>
      </w:r>
      <w:r>
        <w:rPr>
          <w:rStyle w:val="FootnoteReference"/>
        </w:rPr>
        <w:footnoteReference w:id="1687"/>
      </w:r>
    </w:p>
    <w:p>
      <w:pPr>
        <w:numPr>
          <w:ilvl w:val="0"/>
          <w:numId w:val="1355"/>
        </w:numPr>
        <w:pStyle w:val="Compact"/>
      </w:pPr>
      <w:r>
        <w:t xml:space="preserve">Multi-tenant cloud is North America only</w:t>
      </w:r>
      <w:r>
        <w:t xml:space="preserve"> </w:t>
      </w:r>
      <w:r>
        <w:rPr>
          <w:rStyle w:val="ClaimLabel"/>
        </w:rPr>
        <w:t xml:space="preserve">VF</w:t>
      </w:r>
      <w:r>
        <w:rPr>
          <w:rStyle w:val="FootnoteReference"/>
        </w:rPr>
        <w:footnoteReference w:id="1689"/>
      </w:r>
    </w:p>
    <w:p>
      <w:pPr>
        <w:numPr>
          <w:ilvl w:val="0"/>
          <w:numId w:val="1355"/>
        </w:numPr>
        <w:pStyle w:val="Compact"/>
      </w:pPr>
      <w:r>
        <w:t xml:space="preserve">Pre-1.0 SDK versioning</w:t>
      </w:r>
      <w:r>
        <w:t xml:space="preserve"> </w:t>
      </w:r>
      <w:r>
        <w:rPr>
          <w:rStyle w:val="ClaimLabel"/>
        </w:rPr>
        <w:t xml:space="preserve">VF</w:t>
      </w:r>
      <w:r>
        <w:rPr>
          <w:rStyle w:val="FootnoteReference"/>
        </w:rPr>
        <w:footnoteReference w:id="1690"/>
      </w:r>
    </w:p>
    <w:p>
      <w:pPr>
        <w:numPr>
          <w:ilvl w:val="0"/>
          <w:numId w:val="1355"/>
        </w:numPr>
        <w:pStyle w:val="Compact"/>
      </w:pPr>
      <w:r>
        <w:t xml:space="preserve">Hosted platform is proprietary</w:t>
      </w:r>
      <w:r>
        <w:t xml:space="preserve"> </w:t>
      </w:r>
      <w:r>
        <w:rPr>
          <w:rStyle w:val="ClaimLabel"/>
        </w:rPr>
        <w:t xml:space="preserve">VF</w:t>
      </w:r>
      <w:r>
        <w:rPr>
          <w:rStyle w:val="FootnoteReference"/>
        </w:rPr>
        <w:footnoteReference w:id="1692"/>
      </w:r>
    </w:p>
    <w:p>
      <w:pPr>
        <w:numPr>
          <w:ilvl w:val="0"/>
          <w:numId w:val="1355"/>
        </w:numPr>
        <w:pStyle w:val="Compact"/>
      </w:pPr>
      <w:r>
        <w:t xml:space="preserve">Evaluation depth for RAG and red-teaming not evidenced in the fact base</w:t>
      </w:r>
      <w:r>
        <w:t xml:space="preserve"> </w:t>
      </w:r>
      <w:r>
        <w:rPr>
          <w:rStyle w:val="ClaimLabel"/>
        </w:rPr>
        <w:t xml:space="preserve">NPV</w:t>
      </w:r>
    </w:p>
    <w:p>
      <w:pPr>
        <w:pStyle w:val="FirstParagraph"/>
      </w:pPr>
      <w:r>
        <w:rPr>
          <w:bCs/>
          <w:b/>
        </w:rPr>
        <w:t xml:space="preserve">Choose when</w:t>
      </w:r>
    </w:p>
    <w:p>
      <w:pPr>
        <w:numPr>
          <w:ilvl w:val="0"/>
          <w:numId w:val="1356"/>
        </w:numPr>
        <w:pStyle w:val="Compact"/>
      </w:pPr>
      <w:r>
        <w:t xml:space="preserve">W&amp;B is already the firm’s ML experiment platform and you want agent traces and evals in the same governed estate</w:t>
      </w:r>
      <w:r>
        <w:t xml:space="preserve"> </w:t>
      </w:r>
      <w:r>
        <w:rPr>
          <w:rStyle w:val="ClaimLabel"/>
        </w:rPr>
        <w:t xml:space="preserve">AJ</w:t>
      </w:r>
    </w:p>
    <w:p>
      <w:pPr>
        <w:numPr>
          <w:ilvl w:val="0"/>
          <w:numId w:val="1356"/>
        </w:numPr>
        <w:pStyle w:val="Compact"/>
      </w:pPr>
      <w:r>
        <w:t xml:space="preserve">You need a dedicated single-tenant cloud in a chosen region with customer-managed keys</w:t>
      </w:r>
      <w:r>
        <w:t xml:space="preserve"> </w:t>
      </w:r>
      <w:r>
        <w:rPr>
          <w:rStyle w:val="ClaimLabel"/>
        </w:rPr>
        <w:t xml:space="preserve">AJ</w:t>
      </w:r>
    </w:p>
    <w:p>
      <w:pPr>
        <w:pStyle w:val="FirstParagraph"/>
      </w:pPr>
      <w:r>
        <w:rPr>
          <w:bCs/>
          <w:b/>
        </w:rPr>
        <w:t xml:space="preserve">Avoid when</w:t>
      </w:r>
    </w:p>
    <w:p>
      <w:pPr>
        <w:numPr>
          <w:ilvl w:val="0"/>
          <w:numId w:val="1357"/>
        </w:numPr>
        <w:pStyle w:val="Compact"/>
      </w:pPr>
      <w:r>
        <w:t xml:space="preserve">You would use the multi-tenant cloud for EU or UK client data</w:t>
      </w:r>
      <w:r>
        <w:t xml:space="preserve"> </w:t>
      </w:r>
      <w:r>
        <w:rPr>
          <w:rStyle w:val="ClaimLabel"/>
        </w:rPr>
        <w:t xml:space="preserve">AJ</w:t>
      </w:r>
    </w:p>
    <w:p>
      <w:pPr>
        <w:numPr>
          <w:ilvl w:val="0"/>
          <w:numId w:val="1357"/>
        </w:numPr>
        <w:pStyle w:val="Compact"/>
      </w:pPr>
      <w:r>
        <w:t xml:space="preserve">You do not otherwise use W&amp;B; the platform cost is hard to justify for L9 alone</w:t>
      </w:r>
      <w:r>
        <w:t xml:space="preserve"> </w:t>
      </w:r>
      <w:r>
        <w:rPr>
          <w:rStyle w:val="ClaimLabel"/>
        </w:rPr>
        <w:t xml:space="preserve">AJ</w:t>
      </w:r>
    </w:p>
    <w:p>
      <w:pPr>
        <w:pStyle w:val="FirstParagraph"/>
      </w:pPr>
      <w:r>
        <w:rPr>
          <w:bCs/>
          <w:b/>
        </w:rPr>
        <w:t xml:space="preserve">Nearest competitors:</w:t>
      </w:r>
      <w:r>
        <w:t xml:space="preserve"> </w:t>
      </w:r>
      <w:r>
        <w:t xml:space="preserve">L9-mlflow-genai, L9-langsmith, L9-arize-ax</w:t>
      </w:r>
    </w:p>
    <w:p>
      <w:pPr>
        <w:pStyle w:val="BodyText"/>
      </w:pPr>
      <w:r>
        <w:rPr>
          <w:bCs/>
          <w:b/>
        </w:rPr>
        <w:t xml:space="preserve">Regulated-FS note.</w:t>
      </w:r>
      <w:r>
        <w:t xml:space="preserve"> </w:t>
      </w:r>
      <w:r>
        <w:t xml:space="preserve">Use Dedicated Cloud in an EU/UK region or Self-Managed; include CoreWeave in the concentration analysis if it also supplies GPU capacity</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Weights &amp; Biases, part of CoreWeave, Inc. (acquisition completed 5 May 2025); now a named product within CoreWeave Forge</w:t>
            </w:r>
          </w:p>
        </w:tc>
        <w:tc>
          <w:tcPr/>
          <w:p>
            <w:pPr>
              <w:pStyle w:val="Compact"/>
              <w:jc w:val="left"/>
            </w:pPr>
            <w:r>
              <w:t xml:space="preserve">Verified fact</w:t>
            </w:r>
          </w:p>
        </w:tc>
        <w:tc>
          <w:tcPr/>
          <w:p>
            <w:pPr>
              <w:pStyle w:val="Compact"/>
              <w:jc w:val="left"/>
            </w:pPr>
            <w:r>
              <w:t xml:space="preserve">A1-S131, A1-S138</w:t>
            </w:r>
          </w:p>
        </w:tc>
      </w:tr>
      <w:tr>
        <w:tc>
          <w:tcPr/>
          <w:p>
            <w:pPr>
              <w:pStyle w:val="Compact"/>
              <w:jc w:val="left"/>
            </w:pPr>
            <w:r>
              <w:t xml:space="preserve">Category</w:t>
            </w:r>
          </w:p>
        </w:tc>
        <w:tc>
          <w:tcPr/>
          <w:p>
            <w:pPr>
              <w:pStyle w:val="Compact"/>
              <w:jc w:val="left"/>
            </w:pPr>
            <w:r>
              <w:t xml:space="preserve">Tracing and evaluation toolkit for AI agents and LLM applications</w:t>
            </w:r>
          </w:p>
        </w:tc>
        <w:tc>
          <w:tcPr/>
          <w:p>
            <w:pPr>
              <w:pStyle w:val="Compact"/>
              <w:jc w:val="left"/>
            </w:pPr>
            <w:r>
              <w:t xml:space="preserve">Verified fact</w:t>
            </w:r>
          </w:p>
        </w:tc>
        <w:tc>
          <w:tcPr/>
          <w:p>
            <w:pPr>
              <w:pStyle w:val="Compact"/>
              <w:jc w:val="left"/>
            </w:pPr>
            <w:r>
              <w:t xml:space="preserve">A1-S104</w:t>
            </w:r>
          </w:p>
        </w:tc>
      </w:tr>
      <w:tr>
        <w:tc>
          <w:tcPr/>
          <w:p>
            <w:pPr>
              <w:pStyle w:val="Compact"/>
              <w:jc w:val="left"/>
            </w:pPr>
            <w:r>
              <w:t xml:space="preserve">Version / lineup</w:t>
            </w:r>
          </w:p>
        </w:tc>
        <w:tc>
          <w:tcPr/>
          <w:p>
            <w:pPr>
              <w:pStyle w:val="Compact"/>
              <w:jc w:val="left"/>
            </w:pPr>
            <w:r>
              <w:t xml:space="preserve">weave 0.53.11 (Python), released 25 September 2026</w:t>
            </w:r>
          </w:p>
        </w:tc>
        <w:tc>
          <w:tcPr/>
          <w:p>
            <w:pPr>
              <w:pStyle w:val="Compact"/>
              <w:jc w:val="left"/>
            </w:pPr>
            <w:r>
              <w:t xml:space="preserve">Verified fact</w:t>
            </w:r>
          </w:p>
        </w:tc>
        <w:tc>
          <w:tcPr/>
          <w:p>
            <w:pPr>
              <w:pStyle w:val="Compact"/>
              <w:jc w:val="left"/>
            </w:pPr>
            <w:r>
              <w:t xml:space="preserve">A1-S018</w:t>
            </w:r>
          </w:p>
        </w:tc>
      </w:tr>
      <w:tr>
        <w:tc>
          <w:tcPr/>
          <w:p>
            <w:pPr>
              <w:pStyle w:val="Compact"/>
              <w:jc w:val="left"/>
            </w:pPr>
            <w:r>
              <w:t xml:space="preserve">Licence</w:t>
            </w:r>
          </w:p>
        </w:tc>
        <w:tc>
          <w:tcPr/>
          <w:p>
            <w:pPr>
              <w:pStyle w:val="Compact"/>
              <w:jc w:val="left"/>
            </w:pPr>
            <w:r>
              <w:t xml:space="preserve">SDK Apache-2.0; hosted W&amp;B platform proprietary (Pro/Enterprise)</w:t>
            </w:r>
          </w:p>
        </w:tc>
        <w:tc>
          <w:tcPr/>
          <w:p>
            <w:pPr>
              <w:pStyle w:val="Compact"/>
              <w:jc w:val="left"/>
            </w:pPr>
            <w:r>
              <w:t xml:space="preserve">Verified fact</w:t>
            </w:r>
          </w:p>
        </w:tc>
        <w:tc>
          <w:tcPr/>
          <w:p>
            <w:pPr>
              <w:pStyle w:val="Compact"/>
              <w:jc w:val="left"/>
            </w:pPr>
            <w:r>
              <w:t xml:space="preserve">A1-S018, A1-S138</w:t>
            </w:r>
          </w:p>
        </w:tc>
      </w:tr>
      <w:tr>
        <w:tc>
          <w:tcPr/>
          <w:p>
            <w:pPr>
              <w:pStyle w:val="Compact"/>
              <w:jc w:val="left"/>
            </w:pPr>
            <w:r>
              <w:t xml:space="preserve">Status events</w:t>
            </w:r>
          </w:p>
        </w:tc>
        <w:tc>
          <w:tcPr/>
          <w:p>
            <w:pPr>
              <w:pStyle w:val="Compact"/>
              <w:jc w:val="left"/>
            </w:pPr>
            <w:r>
              <w:t xml:space="preserve">Weights &amp; Biases acquired by CoreWeave (announced 4 March 2025, completed 5 May 2025)</w:t>
            </w:r>
          </w:p>
        </w:tc>
        <w:tc>
          <w:tcPr/>
          <w:p>
            <w:pPr>
              <w:pStyle w:val="Compact"/>
              <w:jc w:val="left"/>
            </w:pPr>
            <w:r>
              <w:t xml:space="preserve">Verified fact</w:t>
            </w:r>
          </w:p>
        </w:tc>
        <w:tc>
          <w:tcPr/>
          <w:p>
            <w:pPr>
              <w:pStyle w:val="Compact"/>
              <w:jc w:val="left"/>
            </w:pPr>
            <w:r>
              <w:t xml:space="preserve">A1-S131, V1-S011</w:t>
            </w:r>
          </w:p>
        </w:tc>
      </w:tr>
      <w:tr>
        <w:tc>
          <w:tcPr/>
          <w:p>
            <w:pPr>
              <w:pStyle w:val="Compact"/>
              <w:jc w:val="left"/>
            </w:pPr>
            <w:r>
              <w:t xml:space="preserve">Strategic direction</w:t>
            </w:r>
          </w:p>
        </w:tc>
        <w:tc>
          <w:tcPr/>
          <w:p>
            <w:pPr>
              <w:pStyle w:val="Compact"/>
              <w:jc w:val="left"/>
            </w:pPr>
            <w:r>
              <w:t xml:space="preserve">Agent-focused tracing (Agents view, dedicated OTLP endpoint for agent spans) inside CoreWeave Forge</w:t>
            </w:r>
          </w:p>
        </w:tc>
        <w:tc>
          <w:tcPr/>
          <w:p>
            <w:pPr>
              <w:pStyle w:val="Compact"/>
              <w:jc w:val="left"/>
            </w:pPr>
            <w:r>
              <w:t xml:space="preserve">Verified fact</w:t>
            </w:r>
          </w:p>
        </w:tc>
        <w:tc>
          <w:tcPr/>
          <w:p>
            <w:pPr>
              <w:pStyle w:val="Compact"/>
              <w:jc w:val="left"/>
            </w:pPr>
            <w:r>
              <w:t xml:space="preserve">A1-S104, A1-S139, A1-S138</w:t>
            </w:r>
          </w:p>
        </w:tc>
      </w:tr>
      <w:tr>
        <w:tc>
          <w:tcPr/>
          <w:p>
            <w:pPr>
              <w:pStyle w:val="Compact"/>
              <w:jc w:val="left"/>
            </w:pPr>
            <w:r>
              <w:t xml:space="preserve">What it does</w:t>
            </w:r>
          </w:p>
        </w:tc>
        <w:tc>
          <w:tcPr/>
          <w:p>
            <w:pPr>
              <w:pStyle w:val="Compact"/>
              <w:jc w:val="left"/>
            </w:pPr>
            <w:r>
              <w:t xml:space="preserve">Traces agent conversations, turns, LLM and tool calls, and evaluates agents and LLM applications; autopatches agent SDKs such as OpenAI Agents SDK, Claude Agent SDK and Google ADK.</w:t>
            </w:r>
          </w:p>
        </w:tc>
        <w:tc>
          <w:tcPr/>
          <w:p>
            <w:pPr>
              <w:pStyle w:val="Compact"/>
              <w:jc w:val="left"/>
            </w:pPr>
            <w:r>
              <w:t xml:space="preserve">Verified fact</w:t>
            </w:r>
          </w:p>
        </w:tc>
        <w:tc>
          <w:tcPr/>
          <w:p>
            <w:pPr>
              <w:pStyle w:val="Compact"/>
              <w:jc w:val="left"/>
            </w:pPr>
            <w:r>
              <w:t xml:space="preserve">A1-S104</w:t>
            </w:r>
          </w:p>
        </w:tc>
      </w:tr>
      <w:tr>
        <w:tc>
          <w:tcPr/>
          <w:p>
            <w:pPr>
              <w:pStyle w:val="Compact"/>
              <w:jc w:val="left"/>
            </w:pPr>
            <w:r>
              <w:t xml:space="preserve">Stack position</w:t>
            </w:r>
          </w:p>
        </w:tc>
        <w:tc>
          <w:tcPr/>
          <w:p>
            <w:pPr>
              <w:pStyle w:val="Compact"/>
              <w:jc w:val="left"/>
            </w:pPr>
            <w:r>
              <w:t xml:space="preserve">Cross-cutting L9 tracing/evaluation within the broader W&amp;B ML platform</w:t>
            </w:r>
          </w:p>
        </w:tc>
        <w:tc>
          <w:tcPr/>
          <w:p>
            <w:pPr>
              <w:pStyle w:val="Compact"/>
              <w:jc w:val="left"/>
            </w:pPr>
            <w:r>
              <w:t xml:space="preserve">Verified fact</w:t>
            </w:r>
          </w:p>
        </w:tc>
        <w:tc>
          <w:tcPr/>
          <w:p>
            <w:pPr>
              <w:pStyle w:val="Compact"/>
              <w:jc w:val="left"/>
            </w:pPr>
            <w:r>
              <w:t xml:space="preserve">A1-S104, A1-S137</w:t>
            </w:r>
          </w:p>
        </w:tc>
      </w:tr>
      <w:tr>
        <w:tc>
          <w:tcPr/>
          <w:p>
            <w:pPr>
              <w:pStyle w:val="Compact"/>
              <w:jc w:val="left"/>
            </w:pPr>
            <w:r>
              <w:t xml:space="preserve">Integration</w:t>
            </w:r>
          </w:p>
        </w:tc>
        <w:tc>
          <w:tcPr/>
          <w:p>
            <w:pPr>
              <w:pStyle w:val="Compact"/>
              <w:jc w:val="left"/>
            </w:pPr>
            <w:r>
              <w:t xml:space="preserve">Python/TypeScript SDK; OTLP/HTTP protobuf endpoint (trace.wandb.ai/otel/v1/traces) and agents endpoint; OTel Collector forwarding</w:t>
            </w:r>
          </w:p>
        </w:tc>
        <w:tc>
          <w:tcPr/>
          <w:p>
            <w:pPr>
              <w:pStyle w:val="Compact"/>
              <w:jc w:val="left"/>
            </w:pPr>
            <w:r>
              <w:t xml:space="preserve">Verified fact</w:t>
            </w:r>
          </w:p>
        </w:tc>
        <w:tc>
          <w:tcPr/>
          <w:p>
            <w:pPr>
              <w:pStyle w:val="Compact"/>
              <w:jc w:val="left"/>
            </w:pPr>
            <w:r>
              <w:t xml:space="preserve">A1-S104, A1-S139</w:t>
            </w:r>
          </w:p>
        </w:tc>
      </w:tr>
      <w:tr>
        <w:tc>
          <w:tcPr/>
          <w:p>
            <w:pPr>
              <w:pStyle w:val="Compact"/>
              <w:jc w:val="left"/>
            </w:pPr>
            <w:r>
              <w:t xml:space="preserve">Dependencies</w:t>
            </w:r>
          </w:p>
        </w:tc>
        <w:tc>
          <w:tcPr/>
          <w:p>
            <w:pPr>
              <w:pStyle w:val="Compact"/>
              <w:jc w:val="left"/>
            </w:pPr>
            <w:r>
              <w:t xml:space="preserve">Self-managed W&amp;B Server: Kubernetes, MySQL 8.4.x, S3-compatible object storage, Redis; Dedicated Cloud stores Weave data in a dedicated ClickHouse Cloud cluster</w:t>
            </w:r>
          </w:p>
        </w:tc>
        <w:tc>
          <w:tcPr/>
          <w:p>
            <w:pPr>
              <w:pStyle w:val="Compact"/>
              <w:jc w:val="left"/>
            </w:pPr>
            <w:r>
              <w:t xml:space="preserve">Verified fact</w:t>
            </w:r>
          </w:p>
        </w:tc>
        <w:tc>
          <w:tcPr/>
          <w:p>
            <w:pPr>
              <w:pStyle w:val="Compact"/>
              <w:jc w:val="left"/>
            </w:pPr>
            <w:r>
              <w:t xml:space="preserve">A1-S137</w:t>
            </w:r>
          </w:p>
        </w:tc>
      </w:tr>
      <w:tr>
        <w:tc>
          <w:tcPr/>
          <w:p>
            <w:pPr>
              <w:pStyle w:val="Compact"/>
              <w:jc w:val="left"/>
            </w:pPr>
            <w:r>
              <w:t xml:space="preserve">Certifications</w:t>
            </w:r>
          </w:p>
        </w:tc>
        <w:tc>
          <w:tcPr/>
          <w:p>
            <w:pPr>
              <w:pStyle w:val="Compact"/>
              <w:jc w:val="left"/>
            </w:pPr>
            <w:r>
              <w:t xml:space="preserve">SOC 2 Type II (multi-tenant and Dedicated Cloud); ISO/IEC 27001:2022, 27017:2015, 27018:2019; HIPAA on Dedicated Cloud with BAA (Weave HIPAA status on other deployments conflicting)</w:t>
            </w:r>
          </w:p>
        </w:tc>
        <w:tc>
          <w:tcPr/>
          <w:p>
            <w:pPr>
              <w:pStyle w:val="Compact"/>
              <w:jc w:val="left"/>
            </w:pPr>
            <w:r>
              <w:t xml:space="preserve">Verified fact</w:t>
            </w:r>
          </w:p>
        </w:tc>
        <w:tc>
          <w:tcPr/>
          <w:p>
            <w:pPr>
              <w:pStyle w:val="Compact"/>
              <w:jc w:val="left"/>
            </w:pPr>
            <w:r>
              <w:t xml:space="preserve">A1-S137</w:t>
            </w:r>
          </w:p>
        </w:tc>
      </w:tr>
      <w:tr>
        <w:tc>
          <w:tcPr/>
          <w:p>
            <w:pPr>
              <w:pStyle w:val="Compact"/>
              <w:jc w:val="left"/>
            </w:pPr>
            <w:r>
              <w:t xml:space="preserve">GDPR / residency</w:t>
            </w:r>
          </w:p>
        </w:tc>
        <w:tc>
          <w:tcPr/>
          <w:p>
            <w:pPr>
              <w:pStyle w:val="Compact"/>
              <w:jc w:val="left"/>
            </w:pPr>
            <w:r>
              <w:t xml:space="preserve">Multi-tenant cloud in North America; Dedicated Cloud in customer-chosen cloud and region</w:t>
            </w:r>
          </w:p>
        </w:tc>
        <w:tc>
          <w:tcPr/>
          <w:p>
            <w:pPr>
              <w:pStyle w:val="Compact"/>
              <w:jc w:val="left"/>
            </w:pPr>
            <w:r>
              <w:t xml:space="preserve">Verified fact</w:t>
            </w:r>
          </w:p>
        </w:tc>
        <w:tc>
          <w:tcPr/>
          <w:p>
            <w:pPr>
              <w:pStyle w:val="Compact"/>
              <w:jc w:val="left"/>
            </w:pPr>
            <w:r>
              <w:t xml:space="preserve">A1-S137</w:t>
            </w:r>
          </w:p>
        </w:tc>
      </w:tr>
      <w:tr>
        <w:tc>
          <w:tcPr/>
          <w:p>
            <w:pPr>
              <w:pStyle w:val="Compact"/>
              <w:jc w:val="left"/>
            </w:pPr>
            <w:r>
              <w:t xml:space="preserve">Security features</w:t>
            </w:r>
          </w:p>
        </w:tc>
        <w:tc>
          <w:tcPr/>
          <w:p>
            <w:pPr>
              <w:pStyle w:val="Compact"/>
              <w:jc w:val="left"/>
            </w:pPr>
            <w:r>
              <w:t xml:space="preserve">Dedicated Cloud: isolated network/compute/storage, per-instance encryption key, IP allowlisting, private connectivity; Enterprise: customer-managed encryption keys</w:t>
            </w:r>
          </w:p>
        </w:tc>
        <w:tc>
          <w:tcPr/>
          <w:p>
            <w:pPr>
              <w:pStyle w:val="Compact"/>
              <w:jc w:val="left"/>
            </w:pPr>
            <w:r>
              <w:t xml:space="preserve">Verified fact</w:t>
            </w:r>
          </w:p>
        </w:tc>
        <w:tc>
          <w:tcPr/>
          <w:p>
            <w:pPr>
              <w:pStyle w:val="Compact"/>
              <w:jc w:val="left"/>
            </w:pPr>
            <w:r>
              <w:t xml:space="preserve">A1-S137, A1-S138</w:t>
            </w:r>
          </w:p>
        </w:tc>
      </w:tr>
      <w:tr>
        <w:tc>
          <w:tcPr/>
          <w:p>
            <w:pPr>
              <w:pStyle w:val="Compact"/>
              <w:jc w:val="left"/>
            </w:pPr>
            <w:r>
              <w:t xml:space="preserve">Access controls</w:t>
            </w:r>
          </w:p>
        </w:tc>
        <w:tc>
          <w:tcPr/>
          <w:p>
            <w:pPr>
              <w:pStyle w:val="Compact"/>
              <w:jc w:val="left"/>
            </w:pPr>
            <w:r>
              <w:t xml:space="preserve">Enterprise: SSO, automated user provisioning, custom roles, audit logs</w:t>
            </w:r>
          </w:p>
        </w:tc>
        <w:tc>
          <w:tcPr/>
          <w:p>
            <w:pPr>
              <w:pStyle w:val="Compact"/>
              <w:jc w:val="left"/>
            </w:pPr>
            <w:r>
              <w:t xml:space="preserve">Verified fact</w:t>
            </w:r>
          </w:p>
        </w:tc>
        <w:tc>
          <w:tcPr/>
          <w:p>
            <w:pPr>
              <w:pStyle w:val="Compact"/>
              <w:jc w:val="left"/>
            </w:pPr>
            <w:r>
              <w:t xml:space="preserve">A1-S138</w:t>
            </w:r>
          </w:p>
        </w:tc>
      </w:tr>
      <w:tr>
        <w:tc>
          <w:tcPr/>
          <w:p>
            <w:pPr>
              <w:pStyle w:val="Compact"/>
              <w:jc w:val="left"/>
            </w:pPr>
            <w:r>
              <w:t xml:space="preserve">Enterprise support</w:t>
            </w:r>
          </w:p>
        </w:tc>
        <w:tc>
          <w:tcPr/>
          <w:p>
            <w:pPr>
              <w:pStyle w:val="Compact"/>
              <w:jc w:val="left"/>
            </w:pPr>
            <w:r>
              <w:t xml:space="preserve">Enterprise support package; Enterprise invoiced annually upfront</w:t>
            </w:r>
          </w:p>
        </w:tc>
        <w:tc>
          <w:tcPr/>
          <w:p>
            <w:pPr>
              <w:pStyle w:val="Compact"/>
              <w:jc w:val="left"/>
            </w:pPr>
            <w:r>
              <w:t xml:space="preserve">Verified fact</w:t>
            </w:r>
          </w:p>
        </w:tc>
        <w:tc>
          <w:tcPr/>
          <w:p>
            <w:pPr>
              <w:pStyle w:val="Compact"/>
              <w:jc w:val="left"/>
            </w:pPr>
            <w:r>
              <w:t xml:space="preserve">A1-S138</w:t>
            </w:r>
          </w:p>
        </w:tc>
      </w:tr>
      <w:tr>
        <w:tc>
          <w:tcPr/>
          <w:p>
            <w:pPr>
              <w:pStyle w:val="Compact"/>
              <w:jc w:val="left"/>
            </w:pPr>
            <w:r>
              <w:t xml:space="preserve">Pricing</w:t>
            </w:r>
          </w:p>
        </w:tc>
        <w:tc>
          <w:tcPr/>
          <w:p>
            <w:pPr>
              <w:pStyle w:val="Compact"/>
              <w:jc w:val="left"/>
            </w:pPr>
            <w:r>
              <w:t xml:space="preserve">Pro from US$60/month; Enterprise by quote; Weave data ingestion billed monthly in arrears by usage; extra storage US$0.03/GB</w:t>
            </w:r>
          </w:p>
        </w:tc>
        <w:tc>
          <w:tcPr/>
          <w:p>
            <w:pPr>
              <w:pStyle w:val="Compact"/>
              <w:jc w:val="left"/>
            </w:pPr>
            <w:r>
              <w:t xml:space="preserve">Verified fact</w:t>
            </w:r>
          </w:p>
        </w:tc>
        <w:tc>
          <w:tcPr/>
          <w:p>
            <w:pPr>
              <w:pStyle w:val="Compact"/>
              <w:jc w:val="left"/>
            </w:pPr>
            <w:r>
              <w:t xml:space="preserve">A1-S138</w:t>
            </w:r>
          </w:p>
        </w:tc>
      </w:tr>
      <w:tr>
        <w:tc>
          <w:tcPr/>
          <w:p>
            <w:pPr>
              <w:pStyle w:val="Compact"/>
              <w:jc w:val="left"/>
            </w:pPr>
            <w:r>
              <w:t xml:space="preserve">Infrastructure cost</w:t>
            </w:r>
          </w:p>
        </w:tc>
        <w:tc>
          <w:tcPr/>
          <w:p>
            <w:pPr>
              <w:pStyle w:val="Compact"/>
              <w:jc w:val="left"/>
            </w:pPr>
            <w:r>
              <w:t xml:space="preserve">Self-managed instances can use ingest sampling to control cost at high trace volume</w:t>
            </w:r>
          </w:p>
        </w:tc>
        <w:tc>
          <w:tcPr/>
          <w:p>
            <w:pPr>
              <w:pStyle w:val="Compact"/>
              <w:jc w:val="left"/>
            </w:pPr>
            <w:r>
              <w:t xml:space="preserve">Verified fact</w:t>
            </w:r>
          </w:p>
        </w:tc>
        <w:tc>
          <w:tcPr/>
          <w:p>
            <w:pPr>
              <w:pStyle w:val="Compact"/>
              <w:jc w:val="left"/>
            </w:pPr>
            <w:r>
              <w:t xml:space="preserve">A1-S137</w:t>
            </w:r>
          </w:p>
        </w:tc>
      </w:tr>
      <w:tr>
        <w:tc>
          <w:tcPr/>
          <w:p>
            <w:pPr>
              <w:pStyle w:val="Compact"/>
              <w:jc w:val="left"/>
            </w:pPr>
            <w:r>
              <w:t xml:space="preserve">Ecosystem</w:t>
            </w:r>
          </w:p>
        </w:tc>
        <w:tc>
          <w:tcPr/>
          <w:p>
            <w:pPr>
              <w:pStyle w:val="Compact"/>
              <w:jc w:val="left"/>
            </w:pPr>
            <w:r>
              <w:t xml:space="preserve">Integrations incl. OpenAI Agents SDK, Claude Agent SDK, Google ADK, Agno, Vercel AI SDK</w:t>
            </w:r>
          </w:p>
        </w:tc>
        <w:tc>
          <w:tcPr/>
          <w:p>
            <w:pPr>
              <w:pStyle w:val="Compact"/>
              <w:jc w:val="left"/>
            </w:pPr>
            <w:r>
              <w:t xml:space="preserve">Verified fact</w:t>
            </w:r>
          </w:p>
        </w:tc>
        <w:tc>
          <w:tcPr/>
          <w:p>
            <w:pPr>
              <w:pStyle w:val="Compact"/>
              <w:jc w:val="left"/>
            </w:pPr>
            <w:r>
              <w:t xml:space="preserve">A1-S104, A1-S139</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weave first on PyPI 7 June 2023; 147 releases</w:t>
            </w:r>
          </w:p>
        </w:tc>
        <w:tc>
          <w:tcPr/>
          <w:p>
            <w:pPr>
              <w:pStyle w:val="Compact"/>
              <w:jc w:val="left"/>
            </w:pPr>
            <w:r>
              <w:t xml:space="preserve">Verified fact</w:t>
            </w:r>
          </w:p>
        </w:tc>
        <w:tc>
          <w:tcPr/>
          <w:p>
            <w:pPr>
              <w:pStyle w:val="Compact"/>
              <w:jc w:val="left"/>
            </w:pPr>
            <w:r>
              <w:t xml:space="preserve">A1-S018</w:t>
            </w:r>
          </w:p>
        </w:tc>
      </w:tr>
      <w:tr>
        <w:tc>
          <w:tcPr/>
          <w:p>
            <w:pPr>
              <w:pStyle w:val="Compact"/>
              <w:jc w:val="left"/>
            </w:pPr>
            <w:r>
              <w:t xml:space="preserve">Deployment</w:t>
            </w:r>
          </w:p>
        </w:tc>
        <w:tc>
          <w:tcPr/>
          <w:p>
            <w:pPr>
              <w:pStyle w:val="Compact"/>
              <w:jc w:val="left"/>
            </w:pPr>
            <w:r>
              <w:t xml:space="preserve">saas: Yes (multi-tenant on Google Cloud, North America); managed_cloud: Yes (Dedicated Cloud on AWS, Google Cloud, Azure); vpc_byoc: Not publicly verified; private_cloud: Yes (Self-Managed); self_hosted: Yes; on_prem: Yes (on-premises Self-Managed)</w:t>
            </w:r>
          </w:p>
        </w:tc>
        <w:tc>
          <w:tcPr/>
          <w:p>
            <w:pPr>
              <w:pStyle w:val="Compact"/>
            </w:pPr>
          </w:p>
        </w:tc>
        <w:tc>
          <w:tcPr/>
          <w:p>
            <w:pPr>
              <w:pStyle w:val="Compact"/>
            </w:pPr>
          </w:p>
        </w:tc>
      </w:tr>
    </w:tbl>
    <w:bookmarkEnd w:id="1693"/>
    <w:bookmarkStart w:id="1711" w:name="braintrust-l9-braintrust"/>
    <w:p>
      <w:pPr>
        <w:pStyle w:val="Heading2"/>
      </w:pPr>
      <w:r>
        <w:t xml:space="preserve">Braintrust (</w:t>
      </w:r>
      <w:r>
        <w:rPr>
          <w:rStyle w:val="VerbatimChar"/>
        </w:rPr>
        <w:t xml:space="preserve">L9-braintrust</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Strong evaluation workflow and a sensible hybrid model, but proprietary eval assets and no ISO 27001 keep it out of the foundational tier for FS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Leading offline-eval ergonomics plus production logging, clustering and gateway; red-teaming not native.</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SSO/SAML (Okta, Entra ID, Google Workspace) and OIDC; built-in groups plus Enterprise custom, project and object-level permissions; Enterprise audit logs queryable by SQL (B-REV-S020, B-REV-S021); SCIM and SLA not documented.</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encryption, CMK in hybrid and EU data plane; no ISO 27001 found and HIPAA wording inconsistent.</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hybrid data plane in customer cloud, self-host on Enterprise; air-gap low confidence.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OTLP ingest, MCP endpoint, GitHub Action, several agent framework integrations.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since 2023 with frequent releases; venture-funded and repositioning towards observability.</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Pro price (US$249/month plus usage); Enterprise custom.</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platform holding eval logic and datasets; OTel ingest only partially mitigates.</w:t>
            </w:r>
          </w:p>
        </w:tc>
      </w:tr>
      <w:tr>
        <w:tc>
          <w:tcPr/>
          <w:p>
            <w:pPr>
              <w:pStyle w:val="Compact"/>
              <w:jc w:val="left"/>
            </w:pPr>
            <w:r>
              <w:rPr>
                <w:bCs/>
                <w:b/>
              </w:rPr>
              <w:t xml:space="preserve">Total (generic / FS)</w:t>
            </w:r>
          </w:p>
        </w:tc>
        <w:tc>
          <w:tcPr/>
          <w:p>
            <w:pPr>
              <w:pStyle w:val="Compact"/>
              <w:jc w:val="right"/>
            </w:pPr>
            <w:r>
              <w:rPr>
                <w:bCs/>
                <w:b/>
              </w:rPr>
              <w:t xml:space="preserve">3.40 / 3.20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3.20</w:t>
            </w:r>
          </w:p>
        </w:tc>
        <w:tc>
          <w:tcPr/>
          <w:p>
            <w:pPr>
              <w:pStyle w:val="Compact"/>
              <w:jc w:val="right"/>
            </w:pPr>
            <w:r>
              <w:t xml:space="preserve">3.30</w:t>
            </w:r>
          </w:p>
        </w:tc>
        <w:tc>
          <w:tcPr/>
          <w:p>
            <w:pPr>
              <w:pStyle w:val="Compact"/>
              <w:jc w:val="right"/>
            </w:pPr>
            <w:r>
              <w:t xml:space="preserve">3.30</w:t>
            </w:r>
          </w:p>
        </w:tc>
        <w:tc>
          <w:tcPr/>
          <w:p>
            <w:pPr>
              <w:pStyle w:val="Compact"/>
              <w:jc w:val="right"/>
            </w:pPr>
            <w:r>
              <w:t xml:space="preserve">3.35</w:t>
            </w:r>
          </w:p>
        </w:tc>
        <w:tc>
          <w:tcPr/>
          <w:p>
            <w:pPr>
              <w:pStyle w:val="Compact"/>
              <w:jc w:val="right"/>
            </w:pPr>
            <w:r>
              <w:t xml:space="preserve">3.40</w:t>
            </w:r>
          </w:p>
        </w:tc>
        <w:tc>
          <w:tcPr/>
          <w:p>
            <w:pPr>
              <w:pStyle w:val="Compact"/>
              <w:jc w:val="right"/>
            </w:pPr>
            <w:r>
              <w:t xml:space="preserve">3.45</w:t>
            </w:r>
          </w:p>
        </w:tc>
        <w:tc>
          <w:tcPr/>
          <w:p>
            <w:pPr>
              <w:pStyle w:val="Compact"/>
              <w:jc w:val="right"/>
            </w:pPr>
            <w:r>
              <w:t xml:space="preserve">3.40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Proprietary evaluation and observability platform: experiments, datasets and scorers; production trace logging; Topics trace clustering; Loop AI-assisted prompt/model optimisation; a gateway that routes and traces model calls; GitHub Action posting eval results on pull requests</w:t>
      </w:r>
      <w:r>
        <w:t xml:space="preserve"> </w:t>
      </w:r>
      <w:r>
        <w:rPr>
          <w:rStyle w:val="ClaimLabel"/>
        </w:rPr>
        <w:t xml:space="preserve">VF</w:t>
      </w:r>
      <w:r>
        <w:rPr>
          <w:rStyle w:val="FootnoteReference"/>
        </w:rPr>
        <w:footnoteReference w:id="1694"/>
      </w:r>
      <w:r>
        <w:t xml:space="preserve">.</w:t>
      </w:r>
    </w:p>
    <w:p>
      <w:pPr>
        <w:pStyle w:val="BodyText"/>
      </w:pPr>
      <w:r>
        <w:rPr>
          <w:bCs/>
          <w:b/>
        </w:rPr>
        <w:t xml:space="preserve">Strengths</w:t>
      </w:r>
    </w:p>
    <w:p>
      <w:pPr>
        <w:numPr>
          <w:ilvl w:val="0"/>
          <w:numId w:val="1358"/>
        </w:numPr>
        <w:pStyle w:val="Compact"/>
      </w:pPr>
      <w:r>
        <w:t xml:space="preserve">Strong offline evaluation workflow with PR-level CI feedback</w:t>
      </w:r>
      <w:r>
        <w:t xml:space="preserve"> </w:t>
      </w:r>
      <w:r>
        <w:rPr>
          <w:rStyle w:val="ClaimLabel"/>
        </w:rPr>
        <w:t xml:space="preserve">VF</w:t>
      </w:r>
      <w:r>
        <w:rPr>
          <w:rStyle w:val="FootnoteReference"/>
        </w:rPr>
        <w:footnoteReference w:id="1698"/>
      </w:r>
    </w:p>
    <w:p>
      <w:pPr>
        <w:numPr>
          <w:ilvl w:val="0"/>
          <w:numId w:val="1358"/>
        </w:numPr>
        <w:pStyle w:val="Compact"/>
      </w:pPr>
      <w:r>
        <w:t xml:space="preserve">Hybrid deployment: Braintrust-hosted control plane with the data plane in the customer’s AWS, GCP or Azure; customer-managed KMS keys and private networking</w:t>
      </w:r>
      <w:r>
        <w:t xml:space="preserve"> </w:t>
      </w:r>
      <w:r>
        <w:rPr>
          <w:rStyle w:val="ClaimLabel"/>
        </w:rPr>
        <w:t xml:space="preserve">VF</w:t>
      </w:r>
      <w:r>
        <w:rPr>
          <w:rStyle w:val="FootnoteReference"/>
        </w:rPr>
        <w:footnoteReference w:id="1699"/>
      </w:r>
    </w:p>
    <w:p>
      <w:pPr>
        <w:numPr>
          <w:ilvl w:val="0"/>
          <w:numId w:val="1358"/>
        </w:numPr>
        <w:pStyle w:val="Compact"/>
      </w:pPr>
      <w:r>
        <w:t xml:space="preserve">US or EU data plane chosen at organisation creation; EU processing in the DPA</w:t>
      </w:r>
      <w:r>
        <w:t xml:space="preserve"> </w:t>
      </w:r>
      <w:r>
        <w:rPr>
          <w:rStyle w:val="ClaimLabel"/>
        </w:rPr>
        <w:t xml:space="preserve">VF</w:t>
      </w:r>
      <w:r>
        <w:rPr>
          <w:rStyle w:val="FootnoteReference"/>
        </w:rPr>
        <w:footnoteReference w:id="1701"/>
      </w:r>
    </w:p>
    <w:p>
      <w:pPr>
        <w:numPr>
          <w:ilvl w:val="0"/>
          <w:numId w:val="1358"/>
        </w:numPr>
        <w:pStyle w:val="Compact"/>
      </w:pPr>
      <w:r>
        <w:t xml:space="preserve">OTLP trace endpoints in US and EU</w:t>
      </w:r>
      <w:r>
        <w:t xml:space="preserve"> </w:t>
      </w:r>
      <w:r>
        <w:rPr>
          <w:rStyle w:val="ClaimLabel"/>
        </w:rPr>
        <w:t xml:space="preserve">VF</w:t>
      </w:r>
      <w:r>
        <w:rPr>
          <w:rStyle w:val="FootnoteReference"/>
        </w:rPr>
        <w:footnoteReference w:id="1703"/>
      </w:r>
    </w:p>
    <w:p>
      <w:pPr>
        <w:pStyle w:val="FirstParagraph"/>
      </w:pPr>
      <w:r>
        <w:rPr>
          <w:bCs/>
          <w:b/>
        </w:rPr>
        <w:t xml:space="preserve">Limitations and risks</w:t>
      </w:r>
    </w:p>
    <w:p>
      <w:pPr>
        <w:numPr>
          <w:ilvl w:val="0"/>
          <w:numId w:val="1359"/>
        </w:numPr>
        <w:pStyle w:val="Compact"/>
      </w:pPr>
      <w:r>
        <w:t xml:space="preserve">No ISO 27001 certification found; SOC 2 Type II reports under mutual NDA</w:t>
      </w:r>
      <w:r>
        <w:t xml:space="preserve"> </w:t>
      </w:r>
      <w:r>
        <w:rPr>
          <w:rStyle w:val="ClaimLabel"/>
        </w:rPr>
        <w:t xml:space="preserve">VF</w:t>
      </w:r>
      <w:r>
        <w:rPr>
          <w:rStyle w:val="FootnoteReference"/>
        </w:rPr>
        <w:footnoteReference w:id="1704"/>
      </w:r>
    </w:p>
    <w:p>
      <w:pPr>
        <w:numPr>
          <w:ilvl w:val="0"/>
          <w:numId w:val="1359"/>
        </w:numPr>
        <w:pStyle w:val="Compact"/>
      </w:pPr>
      <w:r>
        <w:t xml:space="preserve">Evaluation logic and datasets live in the proprietary platform</w:t>
      </w:r>
      <w:r>
        <w:t xml:space="preserve"> </w:t>
      </w:r>
      <w:r>
        <w:rPr>
          <w:rStyle w:val="ClaimLabel"/>
        </w:rPr>
        <w:t xml:space="preserve">VF</w:t>
      </w:r>
      <w:r>
        <w:rPr>
          <w:rStyle w:val="FootnoteReference"/>
        </w:rPr>
        <w:footnoteReference w:id="1706"/>
      </w:r>
    </w:p>
    <w:p>
      <w:pPr>
        <w:numPr>
          <w:ilvl w:val="0"/>
          <w:numId w:val="1359"/>
        </w:numPr>
        <w:pStyle w:val="Compact"/>
      </w:pPr>
      <w:r>
        <w:t xml:space="preserve">Region cannot be changed after organisation creation</w:t>
      </w:r>
      <w:r>
        <w:t xml:space="preserve"> </w:t>
      </w:r>
      <w:r>
        <w:rPr>
          <w:rStyle w:val="ClaimLabel"/>
        </w:rPr>
        <w:t xml:space="preserve">VF</w:t>
      </w:r>
      <w:r>
        <w:rPr>
          <w:rStyle w:val="FootnoteReference"/>
        </w:rPr>
        <w:footnoteReference w:id="1707"/>
      </w:r>
    </w:p>
    <w:p>
      <w:pPr>
        <w:numPr>
          <w:ilvl w:val="0"/>
          <w:numId w:val="1359"/>
        </w:numPr>
        <w:pStyle w:val="Compact"/>
      </w:pPr>
      <w:r>
        <w:t xml:space="preserve">Hybrid control plane still holds metadata and hashed keys, and uses Clerk for auth</w:t>
      </w:r>
      <w:r>
        <w:t xml:space="preserve"> </w:t>
      </w:r>
      <w:r>
        <w:rPr>
          <w:rStyle w:val="ClaimLabel"/>
        </w:rPr>
        <w:t xml:space="preserve">VF</w:t>
      </w:r>
      <w:r>
        <w:rPr>
          <w:rStyle w:val="FootnoteReference"/>
        </w:rPr>
        <w:footnoteReference w:id="1708"/>
      </w:r>
    </w:p>
    <w:p>
      <w:pPr>
        <w:numPr>
          <w:ilvl w:val="0"/>
          <w:numId w:val="1359"/>
        </w:numPr>
        <w:pStyle w:val="Compact"/>
      </w:pPr>
      <w:r>
        <w:t xml:space="preserve">Valuation figures are press-reported only and are not a decision input</w:t>
      </w:r>
      <w:r>
        <w:t xml:space="preserve"> </w:t>
      </w:r>
      <w:r>
        <w:rPr>
          <w:rStyle w:val="ClaimLabel"/>
        </w:rPr>
        <w:t xml:space="preserve">R</w:t>
      </w:r>
      <w:r>
        <w:rPr>
          <w:rStyle w:val="FootnoteReference"/>
        </w:rPr>
        <w:footnoteReference w:id="1709"/>
      </w:r>
    </w:p>
    <w:p>
      <w:pPr>
        <w:pStyle w:val="FirstParagraph"/>
      </w:pPr>
      <w:r>
        <w:rPr>
          <w:bCs/>
          <w:b/>
        </w:rPr>
        <w:t xml:space="preserve">Choose when</w:t>
      </w:r>
    </w:p>
    <w:p>
      <w:pPr>
        <w:numPr>
          <w:ilvl w:val="0"/>
          <w:numId w:val="1360"/>
        </w:numPr>
        <w:pStyle w:val="Compact"/>
      </w:pPr>
      <w:r>
        <w:t xml:space="preserve">Evaluation-driven development is the main need and teams want rich experiment comparison in pull requests</w:t>
      </w:r>
      <w:r>
        <w:t xml:space="preserve"> </w:t>
      </w:r>
      <w:r>
        <w:rPr>
          <w:rStyle w:val="ClaimLabel"/>
        </w:rPr>
        <w:t xml:space="preserve">AJ</w:t>
      </w:r>
    </w:p>
    <w:p>
      <w:pPr>
        <w:numPr>
          <w:ilvl w:val="0"/>
          <w:numId w:val="1360"/>
        </w:numPr>
        <w:pStyle w:val="Compact"/>
      </w:pPr>
      <w:r>
        <w:t xml:space="preserve">You want trace data in your own cloud account but are content with a vendor-run control plane</w:t>
      </w:r>
      <w:r>
        <w:t xml:space="preserve"> </w:t>
      </w:r>
      <w:r>
        <w:rPr>
          <w:rStyle w:val="ClaimLabel"/>
        </w:rPr>
        <w:t xml:space="preserve">AJ</w:t>
      </w:r>
    </w:p>
    <w:p>
      <w:pPr>
        <w:pStyle w:val="FirstParagraph"/>
      </w:pPr>
      <w:r>
        <w:rPr>
          <w:bCs/>
          <w:b/>
        </w:rPr>
        <w:t xml:space="preserve">Avoid when</w:t>
      </w:r>
    </w:p>
    <w:p>
      <w:pPr>
        <w:numPr>
          <w:ilvl w:val="0"/>
          <w:numId w:val="1361"/>
        </w:numPr>
        <w:pStyle w:val="Compact"/>
      </w:pPr>
      <w:r>
        <w:t xml:space="preserve">Your procurement baseline requires ISO 27001</w:t>
      </w:r>
      <w:r>
        <w:t xml:space="preserve"> </w:t>
      </w:r>
      <w:r>
        <w:rPr>
          <w:rStyle w:val="ClaimLabel"/>
        </w:rPr>
        <w:t xml:space="preserve">AJ</w:t>
      </w:r>
    </w:p>
    <w:p>
      <w:pPr>
        <w:numPr>
          <w:ilvl w:val="0"/>
          <w:numId w:val="1361"/>
        </w:numPr>
        <w:pStyle w:val="Compact"/>
      </w:pPr>
      <w:r>
        <w:t xml:space="preserve">You need a fully self-contained, air-gapped deployment with no external control plane (air-gap is vendor-mentioned only, low confidence)</w:t>
      </w:r>
      <w:r>
        <w:t xml:space="preserve"> </w:t>
      </w:r>
      <w:r>
        <w:rPr>
          <w:rStyle w:val="ClaimLabel"/>
        </w:rPr>
        <w:t xml:space="preserve">AJ</w:t>
      </w:r>
    </w:p>
    <w:p>
      <w:pPr>
        <w:pStyle w:val="FirstParagraph"/>
      </w:pPr>
      <w:r>
        <w:rPr>
          <w:bCs/>
          <w:b/>
        </w:rPr>
        <w:t xml:space="preserve">Nearest competitors:</w:t>
      </w:r>
      <w:r>
        <w:t xml:space="preserve"> </w:t>
      </w:r>
      <w:r>
        <w:t xml:space="preserve">L9-langsmith, L9-langfuse, L9-arize-ax</w:t>
      </w:r>
    </w:p>
    <w:p>
      <w:pPr>
        <w:pStyle w:val="BodyText"/>
      </w:pPr>
      <w:r>
        <w:rPr>
          <w:bCs/>
          <w:b/>
        </w:rPr>
        <w:t xml:space="preserve">Regulated-FS note.</w:t>
      </w:r>
      <w:r>
        <w:t xml:space="preserve"> </w:t>
      </w:r>
      <w:r>
        <w:t xml:space="preserve">The hybrid data plane answers the residency question for traces, but the control plane’s metadata must still be assessed under SYSC 8/DORA; choose the EU data plane at creation because it cannot be changed</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Braintrust (independent, venture-backed; no acquisition found)</w:t>
            </w:r>
          </w:p>
        </w:tc>
        <w:tc>
          <w:tcPr/>
          <w:p>
            <w:pPr>
              <w:pStyle w:val="Compact"/>
              <w:jc w:val="left"/>
            </w:pPr>
            <w:r>
              <w:t xml:space="preserve">Verified fact</w:t>
            </w:r>
          </w:p>
        </w:tc>
        <w:tc>
          <w:tcPr/>
          <w:p>
            <w:pPr>
              <w:pStyle w:val="Compact"/>
              <w:jc w:val="left"/>
            </w:pPr>
            <w:r>
              <w:t xml:space="preserve">A1-S028</w:t>
            </w:r>
          </w:p>
        </w:tc>
      </w:tr>
      <w:tr>
        <w:tc>
          <w:tcPr/>
          <w:p>
            <w:pPr>
              <w:pStyle w:val="Compact"/>
              <w:jc w:val="left"/>
            </w:pPr>
            <w:r>
              <w:t xml:space="preserve">Category</w:t>
            </w:r>
          </w:p>
        </w:tc>
        <w:tc>
          <w:tcPr/>
          <w:p>
            <w:pPr>
              <w:pStyle w:val="Compact"/>
              <w:jc w:val="left"/>
            </w:pPr>
            <w:r>
              <w:t xml:space="preserve">Proprietary AI evaluation and observability platform, marketed as</w:t>
            </w:r>
            <w:r>
              <w:t xml:space="preserve"> </w:t>
            </w:r>
            <w:r>
              <w:t xml:space="preserve">‘</w:t>
            </w:r>
            <w:r>
              <w:t xml:space="preserve">the active observability platform for agents</w:t>
            </w:r>
            <w:r>
              <w:t xml:space="preserve">’</w:t>
            </w:r>
          </w:p>
        </w:tc>
        <w:tc>
          <w:tcPr/>
          <w:p>
            <w:pPr>
              <w:pStyle w:val="Compact"/>
              <w:jc w:val="left"/>
            </w:pPr>
            <w:r>
              <w:t xml:space="preserve">Verified fact</w:t>
            </w:r>
          </w:p>
        </w:tc>
        <w:tc>
          <w:tcPr/>
          <w:p>
            <w:pPr>
              <w:pStyle w:val="Compact"/>
              <w:jc w:val="left"/>
            </w:pPr>
            <w:r>
              <w:t xml:space="preserve">A1-S043</w:t>
            </w:r>
          </w:p>
        </w:tc>
      </w:tr>
      <w:tr>
        <w:tc>
          <w:tcPr/>
          <w:p>
            <w:pPr>
              <w:pStyle w:val="Compact"/>
              <w:jc w:val="left"/>
            </w:pPr>
            <w:r>
              <w:t xml:space="preserve">Version / lineup</w:t>
            </w:r>
          </w:p>
        </w:tc>
        <w:tc>
          <w:tcPr/>
          <w:p>
            <w:pPr>
              <w:pStyle w:val="Compact"/>
              <w:jc w:val="left"/>
            </w:pPr>
            <w:r>
              <w:t xml:space="preserve">SaaS; Python SDK braintrust 0.45.0, released 7 October 2026</w:t>
            </w:r>
          </w:p>
        </w:tc>
        <w:tc>
          <w:tcPr/>
          <w:p>
            <w:pPr>
              <w:pStyle w:val="Compact"/>
              <w:jc w:val="left"/>
            </w:pPr>
            <w:r>
              <w:t xml:space="preserve">Verified fact</w:t>
            </w:r>
          </w:p>
        </w:tc>
        <w:tc>
          <w:tcPr/>
          <w:p>
            <w:pPr>
              <w:pStyle w:val="Compact"/>
              <w:jc w:val="left"/>
            </w:pPr>
            <w:r>
              <w:t xml:space="preserve">A1-S003</w:t>
            </w:r>
          </w:p>
        </w:tc>
      </w:tr>
      <w:tr>
        <w:tc>
          <w:tcPr/>
          <w:p>
            <w:pPr>
              <w:pStyle w:val="Compact"/>
              <w:jc w:val="left"/>
            </w:pPr>
            <w:r>
              <w:t xml:space="preserve">Licence</w:t>
            </w:r>
          </w:p>
        </w:tc>
        <w:tc>
          <w:tcPr/>
          <w:p>
            <w:pPr>
              <w:pStyle w:val="Compact"/>
              <w:jc w:val="left"/>
            </w:pPr>
            <w:r>
              <w:t xml:space="preserve">Proprietary platform; Python SDK MIT</w:t>
            </w:r>
          </w:p>
        </w:tc>
        <w:tc>
          <w:tcPr/>
          <w:p>
            <w:pPr>
              <w:pStyle w:val="Compact"/>
              <w:jc w:val="left"/>
            </w:pPr>
            <w:r>
              <w:t xml:space="preserve">Verified fact</w:t>
            </w:r>
          </w:p>
        </w:tc>
        <w:tc>
          <w:tcPr/>
          <w:p>
            <w:pPr>
              <w:pStyle w:val="Compact"/>
              <w:jc w:val="left"/>
            </w:pPr>
            <w:r>
              <w:t xml:space="preserve">A1-S003</w:t>
            </w:r>
          </w:p>
        </w:tc>
      </w:tr>
      <w:tr>
        <w:tc>
          <w:tcPr/>
          <w:p>
            <w:pPr>
              <w:pStyle w:val="Compact"/>
              <w:jc w:val="left"/>
            </w:pPr>
            <w:r>
              <w:t xml:space="preserve">Strategic direction</w:t>
            </w:r>
          </w:p>
        </w:tc>
        <w:tc>
          <w:tcPr/>
          <w:p>
            <w:pPr>
              <w:pStyle w:val="Compact"/>
              <w:jc w:val="left"/>
            </w:pPr>
            <w:r>
              <w:t xml:space="preserve">US$80M Series B (17 February 2026) to become the observability layer for production AI; Trace conference (February 2026) introduced Topics (trace clustering), Loop (AI-assisted prompt/model optimisation) and later Patterns; Braintrust Gateway routes and traces model calls</w:t>
            </w:r>
          </w:p>
        </w:tc>
        <w:tc>
          <w:tcPr/>
          <w:p>
            <w:pPr>
              <w:pStyle w:val="Compact"/>
              <w:jc w:val="left"/>
            </w:pPr>
            <w:r>
              <w:t xml:space="preserve">Verified fact</w:t>
            </w:r>
          </w:p>
        </w:tc>
        <w:tc>
          <w:tcPr/>
          <w:p>
            <w:pPr>
              <w:pStyle w:val="Compact"/>
              <w:jc w:val="left"/>
            </w:pPr>
            <w:r>
              <w:t xml:space="preserve">A1-S028, A1-S043</w:t>
            </w:r>
          </w:p>
        </w:tc>
      </w:tr>
      <w:tr>
        <w:tc>
          <w:tcPr/>
          <w:p>
            <w:pPr>
              <w:pStyle w:val="Compact"/>
              <w:jc w:val="left"/>
            </w:pPr>
            <w:r>
              <w:t xml:space="preserve">What it does</w:t>
            </w:r>
          </w:p>
        </w:tc>
        <w:tc>
          <w:tcPr/>
          <w:p>
            <w:pPr>
              <w:pStyle w:val="Compact"/>
              <w:jc w:val="left"/>
            </w:pPr>
            <w:r>
              <w:t xml:space="preserve">Runs offline evaluations (experiments, datasets, scorers) and logs production traces; clusters traces into topics and uses an AI assistant (Loop) to propose prompt or model changes; a gateway routes LLM calls while recording traces.</w:t>
            </w:r>
          </w:p>
        </w:tc>
        <w:tc>
          <w:tcPr/>
          <w:p>
            <w:pPr>
              <w:pStyle w:val="Compact"/>
              <w:jc w:val="left"/>
            </w:pPr>
            <w:r>
              <w:t xml:space="preserve">Verified fact</w:t>
            </w:r>
          </w:p>
        </w:tc>
        <w:tc>
          <w:tcPr/>
          <w:p>
            <w:pPr>
              <w:pStyle w:val="Compact"/>
              <w:jc w:val="left"/>
            </w:pPr>
            <w:r>
              <w:t xml:space="preserve">A1-S043, A1-S040</w:t>
            </w:r>
          </w:p>
        </w:tc>
      </w:tr>
      <w:tr>
        <w:tc>
          <w:tcPr/>
          <w:p>
            <w:pPr>
              <w:pStyle w:val="Compact"/>
              <w:jc w:val="left"/>
            </w:pPr>
            <w:r>
              <w:t xml:space="preserve">Stack position</w:t>
            </w:r>
          </w:p>
        </w:tc>
        <w:tc>
          <w:tcPr/>
          <w:p>
            <w:pPr>
              <w:pStyle w:val="Compact"/>
              <w:jc w:val="left"/>
            </w:pPr>
            <w:r>
              <w:t xml:space="preserve">Cross-cutting evaluation and observability; graphic’s</w:t>
            </w:r>
            <w:r>
              <w:t xml:space="preserve"> </w:t>
            </w:r>
            <w:r>
              <w:t xml:space="preserve">‘</w:t>
            </w:r>
            <w:r>
              <w:t xml:space="preserve">evals platform</w:t>
            </w:r>
            <w:r>
              <w:t xml:space="preserve">’</w:t>
            </w:r>
            <w:r>
              <w:t xml:space="preserve"> </w:t>
            </w:r>
            <w:r>
              <w:t xml:space="preserve">understates the production tracing and gateway scope</w:t>
            </w:r>
          </w:p>
        </w:tc>
        <w:tc>
          <w:tcPr/>
          <w:p>
            <w:pPr>
              <w:pStyle w:val="Compact"/>
              <w:jc w:val="left"/>
            </w:pPr>
            <w:r>
              <w:t xml:space="preserve">Verified fact</w:t>
            </w:r>
          </w:p>
        </w:tc>
        <w:tc>
          <w:tcPr/>
          <w:p>
            <w:pPr>
              <w:pStyle w:val="Compact"/>
              <w:jc w:val="left"/>
            </w:pPr>
            <w:r>
              <w:t xml:space="preserve">A1-S043</w:t>
            </w:r>
          </w:p>
        </w:tc>
      </w:tr>
      <w:tr>
        <w:tc>
          <w:tcPr/>
          <w:p>
            <w:pPr>
              <w:pStyle w:val="Compact"/>
              <w:jc w:val="left"/>
            </w:pPr>
            <w:r>
              <w:t xml:space="preserve">Integration</w:t>
            </w:r>
          </w:p>
        </w:tc>
        <w:tc>
          <w:tcPr/>
          <w:p>
            <w:pPr>
              <w:pStyle w:val="Compact"/>
              <w:jc w:val="left"/>
            </w:pPr>
            <w:r>
              <w:t xml:space="preserve">SDKs; OTLP trace endpoint (api.braintrust.dev/otel, EU api-eu.braintrust.dev/otel) with Bearer auth; MCP endpoint; GitHub Action for evals on pull requests</w:t>
            </w:r>
          </w:p>
        </w:tc>
        <w:tc>
          <w:tcPr/>
          <w:p>
            <w:pPr>
              <w:pStyle w:val="Compact"/>
              <w:jc w:val="left"/>
            </w:pPr>
            <w:r>
              <w:t xml:space="preserve">Verified fact</w:t>
            </w:r>
          </w:p>
        </w:tc>
        <w:tc>
          <w:tcPr/>
          <w:p>
            <w:pPr>
              <w:pStyle w:val="Compact"/>
              <w:jc w:val="left"/>
            </w:pPr>
            <w:r>
              <w:t xml:space="preserve">A1-S042, A1-S109</w:t>
            </w:r>
          </w:p>
        </w:tc>
      </w:tr>
      <w:tr>
        <w:tc>
          <w:tcPr/>
          <w:p>
            <w:pPr>
              <w:pStyle w:val="Compact"/>
              <w:jc w:val="left"/>
            </w:pPr>
            <w:r>
              <w:t xml:space="preserve">Dependencies</w:t>
            </w:r>
          </w:p>
        </w:tc>
        <w:tc>
          <w:tcPr/>
          <w:p>
            <w:pPr>
              <w:pStyle w:val="Compact"/>
              <w:jc w:val="left"/>
            </w:pPr>
            <w:r>
              <w:t xml:space="preserve">Hybrid: Braintrust-hosted control plane (UI, metadata, auth via Clerk) with data plane in customer AWS, GCP or Azure deployed by Terraform</w:t>
            </w:r>
          </w:p>
        </w:tc>
        <w:tc>
          <w:tcPr/>
          <w:p>
            <w:pPr>
              <w:pStyle w:val="Compact"/>
              <w:jc w:val="left"/>
            </w:pPr>
            <w:r>
              <w:t xml:space="preserve">Verified fact</w:t>
            </w:r>
          </w:p>
        </w:tc>
        <w:tc>
          <w:tcPr/>
          <w:p>
            <w:pPr>
              <w:pStyle w:val="Compact"/>
              <w:jc w:val="left"/>
            </w:pPr>
            <w:r>
              <w:t xml:space="preserve">A1-S041</w:t>
            </w:r>
          </w:p>
        </w:tc>
      </w:tr>
      <w:tr>
        <w:tc>
          <w:tcPr/>
          <w:p>
            <w:pPr>
              <w:pStyle w:val="Compact"/>
              <w:jc w:val="left"/>
            </w:pPr>
            <w:r>
              <w:t xml:space="preserve">Certifications</w:t>
            </w:r>
          </w:p>
        </w:tc>
        <w:tc>
          <w:tcPr/>
          <w:p>
            <w:pPr>
              <w:pStyle w:val="Compact"/>
              <w:jc w:val="left"/>
            </w:pPr>
            <w:r>
              <w:t xml:space="preserve">SOC 2 Type II (reports via Trust Center under mutual NDA); HIPAA support with BAA on Enterprise plans; no ISO 27001 certification found</w:t>
            </w:r>
          </w:p>
        </w:tc>
        <w:tc>
          <w:tcPr/>
          <w:p>
            <w:pPr>
              <w:pStyle w:val="Compact"/>
              <w:jc w:val="left"/>
            </w:pPr>
            <w:r>
              <w:t xml:space="preserve">Verified fact</w:t>
            </w:r>
          </w:p>
        </w:tc>
        <w:tc>
          <w:tcPr/>
          <w:p>
            <w:pPr>
              <w:pStyle w:val="Compact"/>
              <w:jc w:val="left"/>
            </w:pPr>
            <w:r>
              <w:t xml:space="preserve">A1-S041, A1-S125</w:t>
            </w:r>
          </w:p>
        </w:tc>
      </w:tr>
      <w:tr>
        <w:tc>
          <w:tcPr/>
          <w:p>
            <w:pPr>
              <w:pStyle w:val="Compact"/>
              <w:jc w:val="left"/>
            </w:pPr>
            <w:r>
              <w:t xml:space="preserve">GDPR / residency</w:t>
            </w:r>
          </w:p>
        </w:tc>
        <w:tc>
          <w:tcPr/>
          <w:p>
            <w:pPr>
              <w:pStyle w:val="Compact"/>
              <w:jc w:val="left"/>
            </w:pPr>
            <w:r>
              <w:t xml:space="preserve">US or EU data plane chosen at organisation creation and not changeable; DPA states EU storage and processing of data plane for Pro customers electing EU; control plane holds hashed keys and metadata</w:t>
            </w:r>
          </w:p>
        </w:tc>
        <w:tc>
          <w:tcPr/>
          <w:p>
            <w:pPr>
              <w:pStyle w:val="Compact"/>
              <w:jc w:val="left"/>
            </w:pPr>
            <w:r>
              <w:t xml:space="preserve">Verified fact</w:t>
            </w:r>
          </w:p>
        </w:tc>
        <w:tc>
          <w:tcPr/>
          <w:p>
            <w:pPr>
              <w:pStyle w:val="Compact"/>
              <w:jc w:val="left"/>
            </w:pPr>
            <w:r>
              <w:t xml:space="preserve">A1-S042</w:t>
            </w:r>
          </w:p>
        </w:tc>
      </w:tr>
      <w:tr>
        <w:tc>
          <w:tcPr/>
          <w:p>
            <w:pPr>
              <w:pStyle w:val="Compact"/>
              <w:jc w:val="left"/>
            </w:pPr>
            <w:r>
              <w:t xml:space="preserve">Security features</w:t>
            </w:r>
          </w:p>
        </w:tc>
        <w:tc>
          <w:tcPr/>
          <w:p>
            <w:pPr>
              <w:pStyle w:val="Compact"/>
              <w:jc w:val="left"/>
            </w:pPr>
            <w:r>
              <w:t xml:space="preserve">AES-256 at rest, TLS 1.2 in transit, API keys stored as one-way hashes; customer-managed KMS keys and private networking in hybrid</w:t>
            </w:r>
          </w:p>
        </w:tc>
        <w:tc>
          <w:tcPr/>
          <w:p>
            <w:pPr>
              <w:pStyle w:val="Compact"/>
              <w:jc w:val="left"/>
            </w:pPr>
            <w:r>
              <w:t xml:space="preserve">Verified fact</w:t>
            </w:r>
          </w:p>
        </w:tc>
        <w:tc>
          <w:tcPr/>
          <w:p>
            <w:pPr>
              <w:pStyle w:val="Compact"/>
              <w:jc w:val="left"/>
            </w:pPr>
            <w:r>
              <w:t xml:space="preserve">A1-S041</w:t>
            </w:r>
          </w:p>
        </w:tc>
      </w:tr>
      <w:tr>
        <w:tc>
          <w:tcPr/>
          <w:p>
            <w:pPr>
              <w:pStyle w:val="Compact"/>
              <w:jc w:val="left"/>
            </w:pPr>
            <w:r>
              <w:t xml:space="preserve">Access controls</w:t>
            </w:r>
          </w:p>
        </w:tc>
        <w:tc>
          <w:tcPr/>
          <w:p>
            <w:pPr>
              <w:pStyle w:val="Compact"/>
              <w:jc w:val="left"/>
            </w:pPr>
            <w:r>
              <w:t xml:space="preserve">Pro: more flexible permission roles; Enterprise: RBAC, deployment approvals, retention controls</w:t>
            </w:r>
          </w:p>
        </w:tc>
        <w:tc>
          <w:tcPr/>
          <w:p>
            <w:pPr>
              <w:pStyle w:val="Compact"/>
              <w:jc w:val="left"/>
            </w:pPr>
            <w:r>
              <w:t xml:space="preserve">Verified fact</w:t>
            </w:r>
          </w:p>
        </w:tc>
        <w:tc>
          <w:tcPr/>
          <w:p>
            <w:pPr>
              <w:pStyle w:val="Compact"/>
              <w:jc w:val="left"/>
            </w:pPr>
            <w:r>
              <w:t xml:space="preserve">A1-S040</w:t>
            </w:r>
          </w:p>
        </w:tc>
      </w:tr>
      <w:tr>
        <w:tc>
          <w:tcPr/>
          <w:p>
            <w:pPr>
              <w:pStyle w:val="Compact"/>
              <w:jc w:val="left"/>
            </w:pPr>
            <w:r>
              <w:t xml:space="preserve">Enterprise support</w:t>
            </w:r>
          </w:p>
        </w:tc>
        <w:tc>
          <w:tcPr/>
          <w:p>
            <w:pPr>
              <w:pStyle w:val="Compact"/>
              <w:jc w:val="left"/>
            </w:pPr>
            <w:r>
              <w:t xml:space="preserve">Enterprise: custom pricing, dedicated support</w:t>
            </w:r>
          </w:p>
        </w:tc>
        <w:tc>
          <w:tcPr/>
          <w:p>
            <w:pPr>
              <w:pStyle w:val="Compact"/>
              <w:jc w:val="left"/>
            </w:pPr>
            <w:r>
              <w:t xml:space="preserve">Verified fact</w:t>
            </w:r>
          </w:p>
        </w:tc>
        <w:tc>
          <w:tcPr/>
          <w:p>
            <w:pPr>
              <w:pStyle w:val="Compact"/>
              <w:jc w:val="left"/>
            </w:pPr>
            <w:r>
              <w:t xml:space="preserve">A1-S040</w:t>
            </w:r>
          </w:p>
        </w:tc>
      </w:tr>
      <w:tr>
        <w:tc>
          <w:tcPr/>
          <w:p>
            <w:pPr>
              <w:pStyle w:val="Compact"/>
              <w:jc w:val="left"/>
            </w:pPr>
            <w:r>
              <w:t xml:space="preserve">Pricing</w:t>
            </w:r>
          </w:p>
        </w:tc>
        <w:tc>
          <w:tcPr/>
          <w:p>
            <w:pPr>
              <w:pStyle w:val="Compact"/>
              <w:jc w:val="left"/>
            </w:pPr>
            <w:r>
              <w:t xml:space="preserve">Starter free (usage-based, no platform fee); Pro US$249/month incl. 5 GB processed data (+US$3/GB) and 50k scores (+US$1.50 per 1k), 30-day retention; Enterprise custom</w:t>
            </w:r>
          </w:p>
        </w:tc>
        <w:tc>
          <w:tcPr/>
          <w:p>
            <w:pPr>
              <w:pStyle w:val="Compact"/>
              <w:jc w:val="left"/>
            </w:pPr>
            <w:r>
              <w:t xml:space="preserve">Verified fact</w:t>
            </w:r>
          </w:p>
        </w:tc>
        <w:tc>
          <w:tcPr/>
          <w:p>
            <w:pPr>
              <w:pStyle w:val="Compact"/>
              <w:jc w:val="left"/>
            </w:pPr>
            <w:r>
              <w:t xml:space="preserve">A1-S040</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OTel ingest from any framework; integrations listed for Cloudflare Agents, LiveKit Agents, Claude Code (OTel)</w:t>
            </w:r>
          </w:p>
        </w:tc>
        <w:tc>
          <w:tcPr/>
          <w:p>
            <w:pPr>
              <w:pStyle w:val="Compact"/>
              <w:jc w:val="left"/>
            </w:pPr>
            <w:r>
              <w:t xml:space="preserve">Verified fact</w:t>
            </w:r>
          </w:p>
        </w:tc>
        <w:tc>
          <w:tcPr/>
          <w:p>
            <w:pPr>
              <w:pStyle w:val="Compact"/>
              <w:jc w:val="left"/>
            </w:pPr>
            <w:r>
              <w:t xml:space="preserve">A1-S042</w:t>
            </w:r>
          </w:p>
        </w:tc>
      </w:tr>
      <w:tr>
        <w:tc>
          <w:tcPr/>
          <w:p>
            <w:pPr>
              <w:pStyle w:val="Compact"/>
              <w:jc w:val="left"/>
            </w:pPr>
            <w:r>
              <w:t xml:space="preserve">Adoption signals</w:t>
            </w:r>
          </w:p>
        </w:tc>
        <w:tc>
          <w:tcPr/>
          <w:p>
            <w:pPr>
              <w:pStyle w:val="Compact"/>
              <w:jc w:val="left"/>
            </w:pPr>
            <w:r>
              <w:t xml:space="preserve">Seed US$5.1M (Greylock), Series A US$36M (Oct 2024), Series B US$80M led by ICONIQ (Feb 2026)</w:t>
            </w:r>
          </w:p>
        </w:tc>
        <w:tc>
          <w:tcPr/>
          <w:p>
            <w:pPr>
              <w:pStyle w:val="Compact"/>
              <w:jc w:val="left"/>
            </w:pPr>
            <w:r>
              <w:t xml:space="preserve">Verified fact</w:t>
            </w:r>
          </w:p>
        </w:tc>
        <w:tc>
          <w:tcPr/>
          <w:p>
            <w:pPr>
              <w:pStyle w:val="Compact"/>
              <w:jc w:val="left"/>
            </w:pPr>
            <w:r>
              <w:t xml:space="preserve">A1-S028, V1-S017</w:t>
            </w:r>
          </w:p>
        </w:tc>
      </w:tr>
      <w:tr>
        <w:tc>
          <w:tcPr/>
          <w:p>
            <w:pPr>
              <w:pStyle w:val="Compact"/>
              <w:jc w:val="left"/>
            </w:pPr>
            <w:r>
              <w:t xml:space="preserve">Maturity</w:t>
            </w:r>
          </w:p>
        </w:tc>
        <w:tc>
          <w:tcPr/>
          <w:p>
            <w:pPr>
              <w:pStyle w:val="Compact"/>
              <w:jc w:val="left"/>
            </w:pPr>
            <w:r>
              <w:t xml:space="preserve">First braintrust SDK on PyPI 24 May 2023; 290 releases to 7 October 2026</w:t>
            </w:r>
          </w:p>
        </w:tc>
        <w:tc>
          <w:tcPr/>
          <w:p>
            <w:pPr>
              <w:pStyle w:val="Compact"/>
              <w:jc w:val="left"/>
            </w:pPr>
            <w:r>
              <w:t xml:space="preserve">Verified fact</w:t>
            </w:r>
          </w:p>
        </w:tc>
        <w:tc>
          <w:tcPr/>
          <w:p>
            <w:pPr>
              <w:pStyle w:val="Compact"/>
              <w:jc w:val="left"/>
            </w:pPr>
            <w:r>
              <w:t xml:space="preserve">A1-S003</w:t>
            </w:r>
          </w:p>
        </w:tc>
      </w:tr>
      <w:tr>
        <w:tc>
          <w:tcPr/>
          <w:p>
            <w:pPr>
              <w:pStyle w:val="Compact"/>
              <w:jc w:val="left"/>
            </w:pPr>
            <w:r>
              <w:t xml:space="preserve">Deployment</w:t>
            </w:r>
          </w:p>
        </w:tc>
        <w:tc>
          <w:tcPr/>
          <w:p>
            <w:pPr>
              <w:pStyle w:val="Compact"/>
              <w:jc w:val="left"/>
            </w:pPr>
            <w:r>
              <w:t xml:space="preserve">saas: Yes; managed_cloud: Not publicly verified; vpc_byoc: Yes (hybrid data plane in customer cloud); private_cloud: Yes; self_hosted: Yes (Enterprise); on_prem: Yes (air-gapping mentioned by vendor)</w:t>
            </w:r>
          </w:p>
        </w:tc>
        <w:tc>
          <w:tcPr/>
          <w:p>
            <w:pPr>
              <w:pStyle w:val="Compact"/>
            </w:pPr>
          </w:p>
        </w:tc>
        <w:tc>
          <w:tcPr/>
          <w:p>
            <w:pPr>
              <w:pStyle w:val="Compact"/>
            </w:pPr>
          </w:p>
        </w:tc>
      </w:tr>
    </w:tbl>
    <w:bookmarkEnd w:id="1711"/>
    <w:bookmarkStart w:id="1725" w:name="X2a709d337f9071e752836e8d34c84704b58db89"/>
    <w:p>
      <w:pPr>
        <w:pStyle w:val="Heading2"/>
      </w:pPr>
      <w:r>
        <w:t xml:space="preserve">Datadog Agent Observability (documented under the LLM Observability URL path) (</w:t>
      </w:r>
      <w:r>
        <w:rPr>
          <w:rStyle w:val="VerbatimChar"/>
        </w:rPr>
        <w:t xml:space="preserve">L9-datadog-agent-observability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Right answer for production monitoring in Datadog estates, with strong company-level certifications; SaaS-only and per-span metering make it a complement to, not the home of, evaluation evidence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Strong production tracing, cost, redaction and online evals; offline experiments and CI evaluation not evidenced.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SAML SSO, RBAC with default and custom roles, a Roles API for managing roles and permissions, and Audit Trail (B-L9-S003, B-L9-S005): all three controls plus an admin API, so 4 under rule 7 (CP2 Q2); SLA and support terms not captured.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2, ISO 27001, ISO 42001, HIPAA and FedRAMP High at company level (B-L9-S001); module-level scope not stated, so one point below the anchor under the cross-layer scope rule applied to Gemini, Cohere and Mistral.</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only, though across isolated regional sites including EU1 (Germany).</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OTel GenAI 1.37+ and OpenInference ingest; native APM integration.</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Established platform, but the module’s maturity and rename date are not verified.</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Per-span metering on top of the Datadog platform; rates not captured in the fact base.</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SaaS on standard ingest interfaces; export not verified.</w:t>
            </w:r>
          </w:p>
        </w:tc>
      </w:tr>
      <w:tr>
        <w:tc>
          <w:tcPr/>
          <w:p>
            <w:pPr>
              <w:pStyle w:val="Compact"/>
              <w:jc w:val="left"/>
            </w:pPr>
            <w:r>
              <w:rPr>
                <w:bCs/>
                <w:b/>
              </w:rPr>
              <w:t xml:space="preserve">Total (generic / FS)</w:t>
            </w:r>
          </w:p>
        </w:tc>
        <w:tc>
          <w:tcPr/>
          <w:p>
            <w:pPr>
              <w:pStyle w:val="Compact"/>
              <w:jc w:val="right"/>
            </w:pPr>
            <w:r>
              <w:rPr>
                <w:bCs/>
                <w:b/>
              </w:rPr>
              <w:t xml:space="preserve">3.15 / 3.20</w:t>
            </w:r>
          </w:p>
        </w:tc>
        <w:tc>
          <w:tcPr/>
          <w:p>
            <w:pPr>
              <w:pStyle w:val="Compact"/>
            </w:pPr>
          </w:p>
        </w:tc>
      </w:tr>
    </w:tbl>
    <w:p>
      <w:pPr>
        <w:pStyle w:val="BodyText"/>
      </w:pPr>
      <w:r>
        <w:rPr>
          <w:iCs/>
          <w:i/>
        </w:rPr>
        <w:t xml:space="preserve">Evidence rules applied:</w:t>
      </w:r>
      <w:r>
        <w:t xml:space="preserve"> </w:t>
      </w:r>
      <w:r>
        <w:t xml:space="preserve">Rule 7 (CP2 Q2) checked at CP2 rework (8 October 2026): enterprise_readiness 4 kept, re-evidenced with the Roles API (B-L9-S003); rule 8 (CP2 Q4) scope rule confirmed for security_compliance 4</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3.20</w:t>
            </w:r>
          </w:p>
        </w:tc>
        <w:tc>
          <w:tcPr/>
          <w:p>
            <w:pPr>
              <w:pStyle w:val="Compact"/>
              <w:jc w:val="right"/>
            </w:pPr>
            <w:r>
              <w:t xml:space="preserve">3.15</w:t>
            </w:r>
          </w:p>
        </w:tc>
        <w:tc>
          <w:tcPr/>
          <w:p>
            <w:pPr>
              <w:pStyle w:val="Compact"/>
              <w:jc w:val="right"/>
            </w:pPr>
            <w:r>
              <w:t xml:space="preserve">3.10</w:t>
            </w:r>
          </w:p>
        </w:tc>
        <w:tc>
          <w:tcPr/>
          <w:p>
            <w:pPr>
              <w:pStyle w:val="Compact"/>
              <w:jc w:val="right"/>
            </w:pPr>
            <w:r>
              <w:t xml:space="preserve">3.05</w:t>
            </w:r>
          </w:p>
        </w:tc>
        <w:tc>
          <w:tcPr/>
          <w:p>
            <w:pPr>
              <w:pStyle w:val="Compact"/>
              <w:jc w:val="right"/>
            </w:pPr>
            <w:r>
              <w:t xml:space="preserve">3.15</w:t>
            </w:r>
          </w:p>
        </w:tc>
        <w:tc>
          <w:tcPr/>
          <w:p>
            <w:pPr>
              <w:pStyle w:val="Compact"/>
              <w:jc w:val="right"/>
            </w:pPr>
            <w:r>
              <w:t xml:space="preserve">3.15</w:t>
            </w:r>
          </w:p>
        </w:tc>
        <w:tc>
          <w:tcPr/>
          <w:p>
            <w:pPr>
              <w:pStyle w:val="Compact"/>
              <w:jc w:val="right"/>
            </w:pPr>
            <w:r>
              <w:t xml:space="preserve">3.25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Datadog module (documented as Agent Observability under the LLM Observability path) that traces each agent step and LLM call with latency, token usage, cost and errors; scans and redacts sensitive data; identifies prompt injection; runs quality, privacy and safety evaluations; and offers automated Insights</w:t>
      </w:r>
      <w:r>
        <w:t xml:space="preserve"> </w:t>
      </w:r>
      <w:r>
        <w:rPr>
          <w:rStyle w:val="ClaimLabel"/>
        </w:rPr>
        <w:t xml:space="preserve">VF</w:t>
      </w:r>
      <w:r>
        <w:rPr>
          <w:rStyle w:val="FootnoteReference"/>
        </w:rPr>
        <w:footnoteReference w:id="1712"/>
      </w:r>
      <w:r>
        <w:t xml:space="preserve">.</w:t>
      </w:r>
    </w:p>
    <w:p>
      <w:pPr>
        <w:pStyle w:val="BodyText"/>
      </w:pPr>
      <w:r>
        <w:rPr>
          <w:bCs/>
          <w:b/>
        </w:rPr>
        <w:t xml:space="preserve">Strengths</w:t>
      </w:r>
    </w:p>
    <w:p>
      <w:pPr>
        <w:numPr>
          <w:ilvl w:val="0"/>
          <w:numId w:val="1362"/>
        </w:numPr>
        <w:pStyle w:val="Compact"/>
      </w:pPr>
      <w:r>
        <w:t xml:space="preserve">Correlates LLM traces with APM and infrastructure telemetry already in Datadog</w:t>
      </w:r>
      <w:r>
        <w:t xml:space="preserve"> </w:t>
      </w:r>
      <w:r>
        <w:rPr>
          <w:rStyle w:val="ClaimLabel"/>
        </w:rPr>
        <w:t xml:space="preserve">VF</w:t>
      </w:r>
      <w:r>
        <w:rPr>
          <w:rStyle w:val="FootnoteReference"/>
        </w:rPr>
        <w:footnoteReference w:id="1715"/>
      </w:r>
    </w:p>
    <w:p>
      <w:pPr>
        <w:numPr>
          <w:ilvl w:val="0"/>
          <w:numId w:val="1362"/>
        </w:numPr>
        <w:pStyle w:val="Compact"/>
      </w:pPr>
      <w:r>
        <w:t xml:space="preserve">Accepts OTel traces using OTel 1.37+ GenAI conventions or OpenInference</w:t>
      </w:r>
      <w:r>
        <w:t xml:space="preserve"> </w:t>
      </w:r>
      <w:r>
        <w:rPr>
          <w:rStyle w:val="ClaimLabel"/>
        </w:rPr>
        <w:t xml:space="preserve">VF</w:t>
      </w:r>
      <w:r>
        <w:rPr>
          <w:rStyle w:val="FootnoteReference"/>
        </w:rPr>
        <w:footnoteReference w:id="1716"/>
      </w:r>
    </w:p>
    <w:p>
      <w:pPr>
        <w:numPr>
          <w:ilvl w:val="0"/>
          <w:numId w:val="1362"/>
        </w:numPr>
        <w:pStyle w:val="Compact"/>
      </w:pPr>
      <w:r>
        <w:t xml:space="preserve">Built-in sensitive-data scanning and redaction in traces</w:t>
      </w:r>
      <w:r>
        <w:t xml:space="preserve"> </w:t>
      </w:r>
      <w:r>
        <w:rPr>
          <w:rStyle w:val="ClaimLabel"/>
        </w:rPr>
        <w:t xml:space="preserve">VF</w:t>
      </w:r>
      <w:r>
        <w:rPr>
          <w:rStyle w:val="FootnoteReference"/>
        </w:rPr>
        <w:footnoteReference w:id="1717"/>
      </w:r>
    </w:p>
    <w:p>
      <w:pPr>
        <w:numPr>
          <w:ilvl w:val="0"/>
          <w:numId w:val="1362"/>
        </w:numPr>
        <w:pStyle w:val="Compact"/>
      </w:pPr>
      <w:r>
        <w:t xml:space="preserve">Datadog Trust Center lists SOC 2 Type 2, ISO/IEC 27001, 27017, 27018, 27701 and 42001, HIPAA and FedRAMP High; EU1 site in Germany; SAML SSO, RBAC with custom roles and an Audit Trail</w:t>
      </w:r>
      <w:r>
        <w:t xml:space="preserve"> </w:t>
      </w:r>
      <w:r>
        <w:rPr>
          <w:rStyle w:val="ClaimLabel"/>
        </w:rPr>
        <w:t xml:space="preserve">VF</w:t>
      </w:r>
      <w:r>
        <w:rPr>
          <w:rStyle w:val="FootnoteReference"/>
        </w:rPr>
        <w:footnoteReference w:id="1718"/>
      </w:r>
    </w:p>
    <w:p>
      <w:pPr>
        <w:pStyle w:val="FirstParagraph"/>
      </w:pPr>
      <w:r>
        <w:rPr>
          <w:bCs/>
          <w:b/>
        </w:rPr>
        <w:t xml:space="preserve">Limitations and risks</w:t>
      </w:r>
    </w:p>
    <w:p>
      <w:pPr>
        <w:numPr>
          <w:ilvl w:val="0"/>
          <w:numId w:val="1363"/>
        </w:numPr>
        <w:pStyle w:val="Compact"/>
      </w:pPr>
      <w:r>
        <w:t xml:space="preserve">SaaS only; self-hosted and VPC deployment not publicly verified</w:t>
      </w:r>
      <w:r>
        <w:t xml:space="preserve"> </w:t>
      </w:r>
      <w:r>
        <w:rPr>
          <w:rStyle w:val="ClaimLabel"/>
        </w:rPr>
        <w:t xml:space="preserve">NPV</w:t>
      </w:r>
    </w:p>
    <w:p>
      <w:pPr>
        <w:numPr>
          <w:ilvl w:val="0"/>
          <w:numId w:val="1363"/>
        </w:numPr>
        <w:pStyle w:val="Compact"/>
      </w:pPr>
      <w:r>
        <w:t xml:space="preserve">Requires the Datadog platform</w:t>
      </w:r>
      <w:r>
        <w:t xml:space="preserve"> </w:t>
      </w:r>
      <w:r>
        <w:rPr>
          <w:rStyle w:val="ClaimLabel"/>
        </w:rPr>
        <w:t xml:space="preserve">VF</w:t>
      </w:r>
      <w:r>
        <w:rPr>
          <w:rStyle w:val="FootnoteReference"/>
        </w:rPr>
        <w:footnoteReference w:id="1723"/>
      </w:r>
    </w:p>
    <w:p>
      <w:pPr>
        <w:numPr>
          <w:ilvl w:val="0"/>
          <w:numId w:val="1363"/>
        </w:numPr>
        <w:pStyle w:val="Compact"/>
      </w:pPr>
      <w:r>
        <w:t xml:space="preserve">Metered per LLM span; rates are on the Datadog pricing page and were not captured</w:t>
      </w:r>
      <w:r>
        <w:t xml:space="preserve"> </w:t>
      </w:r>
      <w:r>
        <w:rPr>
          <w:rStyle w:val="ClaimLabel"/>
        </w:rPr>
        <w:t xml:space="preserve">VF</w:t>
      </w:r>
      <w:r>
        <w:rPr>
          <w:rStyle w:val="FootnoteReference"/>
        </w:rPr>
        <w:footnoteReference w:id="1724"/>
      </w:r>
    </w:p>
    <w:p>
      <w:pPr>
        <w:numPr>
          <w:ilvl w:val="0"/>
          <w:numId w:val="1363"/>
        </w:numPr>
        <w:pStyle w:val="Compact"/>
      </w:pPr>
      <w:r>
        <w:t xml:space="preserve">Whether the Trust Center listings cover this module specifically is not stated</w:t>
      </w:r>
      <w:r>
        <w:t xml:space="preserve"> </w:t>
      </w:r>
      <w:r>
        <w:rPr>
          <w:rStyle w:val="ClaimLabel"/>
        </w:rPr>
        <w:t xml:space="preserve">NPV</w:t>
      </w:r>
    </w:p>
    <w:p>
      <w:pPr>
        <w:numPr>
          <w:ilvl w:val="0"/>
          <w:numId w:val="1363"/>
        </w:numPr>
        <w:pStyle w:val="Compact"/>
      </w:pPr>
      <w:r>
        <w:t xml:space="preserve">Offline/CI evaluation features not documented in the fact base</w:t>
      </w:r>
      <w:r>
        <w:t xml:space="preserve"> </w:t>
      </w:r>
      <w:r>
        <w:rPr>
          <w:rStyle w:val="ClaimLabel"/>
        </w:rPr>
        <w:t xml:space="preserve">NPV</w:t>
      </w:r>
    </w:p>
    <w:p>
      <w:pPr>
        <w:pStyle w:val="FirstParagraph"/>
      </w:pPr>
      <w:r>
        <w:rPr>
          <w:bCs/>
          <w:b/>
        </w:rPr>
        <w:t xml:space="preserve">Choose when</w:t>
      </w:r>
    </w:p>
    <w:p>
      <w:pPr>
        <w:numPr>
          <w:ilvl w:val="0"/>
          <w:numId w:val="1364"/>
        </w:numPr>
        <w:pStyle w:val="Compact"/>
      </w:pPr>
      <w:r>
        <w:t xml:space="preserve">Datadog is the firm’s APM standard and production LLM monitoring should sit with on-call operations</w:t>
      </w:r>
      <w:r>
        <w:t xml:space="preserve"> </w:t>
      </w:r>
      <w:r>
        <w:rPr>
          <w:rStyle w:val="ClaimLabel"/>
        </w:rPr>
        <w:t xml:space="preserve">AJ</w:t>
      </w:r>
    </w:p>
    <w:p>
      <w:pPr>
        <w:numPr>
          <w:ilvl w:val="0"/>
          <w:numId w:val="1364"/>
        </w:numPr>
        <w:pStyle w:val="Compact"/>
      </w:pPr>
      <w:r>
        <w:t xml:space="preserve">You want sensitive-data redaction applied at the observability tier</w:t>
      </w:r>
      <w:r>
        <w:t xml:space="preserve"> </w:t>
      </w:r>
      <w:r>
        <w:rPr>
          <w:rStyle w:val="ClaimLabel"/>
        </w:rPr>
        <w:t xml:space="preserve">AJ</w:t>
      </w:r>
    </w:p>
    <w:p>
      <w:pPr>
        <w:pStyle w:val="FirstParagraph"/>
      </w:pPr>
      <w:r>
        <w:rPr>
          <w:bCs/>
          <w:b/>
        </w:rPr>
        <w:t xml:space="preserve">Avoid when</w:t>
      </w:r>
    </w:p>
    <w:p>
      <w:pPr>
        <w:numPr>
          <w:ilvl w:val="0"/>
          <w:numId w:val="1365"/>
        </w:numPr>
        <w:pStyle w:val="Compact"/>
      </w:pPr>
      <w:r>
        <w:t xml:space="preserve">You need self-hosting or air-gap for trace data</w:t>
      </w:r>
      <w:r>
        <w:t xml:space="preserve"> </w:t>
      </w:r>
      <w:r>
        <w:rPr>
          <w:rStyle w:val="ClaimLabel"/>
        </w:rPr>
        <w:t xml:space="preserve">AJ</w:t>
      </w:r>
    </w:p>
    <w:p>
      <w:pPr>
        <w:numPr>
          <w:ilvl w:val="0"/>
          <w:numId w:val="1365"/>
        </w:numPr>
        <w:pStyle w:val="Compact"/>
      </w:pPr>
      <w:r>
        <w:t xml:space="preserve">It would become the only evaluation tool; pair it with a CI eval harness</w:t>
      </w:r>
      <w:r>
        <w:t xml:space="preserve"> </w:t>
      </w:r>
      <w:r>
        <w:rPr>
          <w:rStyle w:val="ClaimLabel"/>
        </w:rPr>
        <w:t xml:space="preserve">AJ</w:t>
      </w:r>
    </w:p>
    <w:p>
      <w:pPr>
        <w:pStyle w:val="FirstParagraph"/>
      </w:pPr>
      <w:r>
        <w:rPr>
          <w:bCs/>
          <w:b/>
        </w:rPr>
        <w:t xml:space="preserve">Nearest competitors:</w:t>
      </w:r>
      <w:r>
        <w:t xml:space="preserve"> </w:t>
      </w:r>
      <w:r>
        <w:t xml:space="preserve">L9-arize-ax, L9-langsmith, L9-langfuse</w:t>
      </w:r>
    </w:p>
    <w:p>
      <w:pPr>
        <w:pStyle w:val="BodyText"/>
      </w:pPr>
      <w:r>
        <w:rPr>
          <w:bCs/>
          <w:b/>
        </w:rPr>
        <w:t xml:space="preserve">Regulated-FS note.</w:t>
      </w:r>
      <w:r>
        <w:t xml:space="preserve"> </w:t>
      </w:r>
      <w:r>
        <w:t xml:space="preserve">Pin the EU1 site at organisation creation (sites are isolated), turn on sensitive-data scanning before any client data flows, and confirm in the contract that LLM Observability is within the certified scope</w:t>
      </w:r>
      <w:r>
        <w:t xml:space="preserve"> </w:t>
      </w:r>
      <w:r>
        <w:rPr>
          <w:rStyle w:val="ClaimLabel"/>
        </w:rPr>
        <w:t xml:space="preserve">AJ</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Datadog, Inc.</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Category</w:t>
            </w:r>
          </w:p>
        </w:tc>
        <w:tc>
          <w:tcPr/>
          <w:p>
            <w:pPr>
              <w:pStyle w:val="Compact"/>
              <w:jc w:val="left"/>
            </w:pPr>
            <w:r>
              <w:t xml:space="preserve">APM-vendor LLM/agent observability and evaluation module</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Version / lineup</w:t>
            </w:r>
          </w:p>
        </w:tc>
        <w:tc>
          <w:tcPr/>
          <w:p>
            <w:pPr>
              <w:pStyle w:val="Compact"/>
              <w:jc w:val="left"/>
            </w:pPr>
            <w:r>
              <w:t xml:space="preserve">SaaS module of the Datadog platform (continuous release)</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Licence</w:t>
            </w:r>
          </w:p>
        </w:tc>
        <w:tc>
          <w:tcPr/>
          <w:p>
            <w:pPr>
              <w:pStyle w:val="Compact"/>
              <w:jc w:val="left"/>
            </w:pPr>
            <w:r>
              <w:t xml:space="preserve">Proprietary SaaS</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Status events</w:t>
            </w:r>
          </w:p>
        </w:tc>
        <w:tc>
          <w:tcPr/>
          <w:p>
            <w:pPr>
              <w:pStyle w:val="Compact"/>
              <w:jc w:val="left"/>
            </w:pPr>
            <w:r>
              <w:t xml:space="preserve">Product documented as</w:t>
            </w:r>
            <w:r>
              <w:t xml:space="preserve"> </w:t>
            </w:r>
            <w:r>
              <w:t xml:space="preserve">‘</w:t>
            </w:r>
            <w:r>
              <w:t xml:space="preserve">Agent Observability</w:t>
            </w:r>
            <w:r>
              <w:t xml:space="preserve">’</w:t>
            </w:r>
            <w:r>
              <w:t xml:space="preserve"> </w:t>
            </w:r>
            <w:r>
              <w:t xml:space="preserve">at the llm_observability docs path (rename date not verified)</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Strategic direction</w:t>
            </w:r>
          </w:p>
        </w:tc>
        <w:tc>
          <w:tcPr/>
          <w:p>
            <w:pPr>
              <w:pStyle w:val="Compact"/>
              <w:jc w:val="left"/>
            </w:pPr>
            <w:r>
              <w:t xml:space="preserve">Agent-centric monitoring with automated Insights (root cause, impact, recommended fix), evaluations of quality, privacy and safety, sensitive-data scanning and prompt-injection detection</w:t>
            </w:r>
          </w:p>
        </w:tc>
        <w:tc>
          <w:tcPr/>
          <w:p>
            <w:pPr>
              <w:pStyle w:val="Compact"/>
              <w:jc w:val="left"/>
            </w:pPr>
            <w:r>
              <w:t xml:space="preserve">Verified fact</w:t>
            </w:r>
          </w:p>
        </w:tc>
        <w:tc>
          <w:tcPr/>
          <w:p>
            <w:pPr>
              <w:pStyle w:val="Compact"/>
              <w:jc w:val="left"/>
            </w:pPr>
            <w:r>
              <w:t xml:space="preserve">A1-S097, A1-S099</w:t>
            </w:r>
          </w:p>
        </w:tc>
      </w:tr>
      <w:tr>
        <w:tc>
          <w:tcPr/>
          <w:p>
            <w:pPr>
              <w:pStyle w:val="Compact"/>
              <w:jc w:val="left"/>
            </w:pPr>
            <w:r>
              <w:t xml:space="preserve">What it does</w:t>
            </w:r>
          </w:p>
        </w:tc>
        <w:tc>
          <w:tcPr/>
          <w:p>
            <w:pPr>
              <w:pStyle w:val="Compact"/>
              <w:jc w:val="left"/>
            </w:pPr>
            <w:r>
              <w:t xml:space="preserve">Monitors, troubleshoots and evaluates LLM-powered applications: traces each agent step and LLM call with latency, token usage, cost and errors, scans and redacts sensitive data and runs evaluations.</w:t>
            </w:r>
          </w:p>
        </w:tc>
        <w:tc>
          <w:tcPr/>
          <w:p>
            <w:pPr>
              <w:pStyle w:val="Compact"/>
              <w:jc w:val="left"/>
            </w:pPr>
            <w:r>
              <w:t xml:space="preserve">Verified fact</w:t>
            </w:r>
          </w:p>
        </w:tc>
        <w:tc>
          <w:tcPr/>
          <w:p>
            <w:pPr>
              <w:pStyle w:val="Compact"/>
              <w:jc w:val="left"/>
            </w:pPr>
            <w:r>
              <w:t xml:space="preserve">A1-S097, A1-S099</w:t>
            </w:r>
          </w:p>
        </w:tc>
      </w:tr>
      <w:tr>
        <w:tc>
          <w:tcPr/>
          <w:p>
            <w:pPr>
              <w:pStyle w:val="Compact"/>
              <w:jc w:val="left"/>
            </w:pPr>
            <w:r>
              <w:t xml:space="preserve">Stack position</w:t>
            </w:r>
          </w:p>
        </w:tc>
        <w:tc>
          <w:tcPr/>
          <w:p>
            <w:pPr>
              <w:pStyle w:val="Compact"/>
              <w:jc w:val="left"/>
            </w:pPr>
            <w:r>
              <w:t xml:space="preserve">Cross-cutting production observability integrated with Datadog APM and infrastructure monitoring</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Integration</w:t>
            </w:r>
          </w:p>
        </w:tc>
        <w:tc>
          <w:tcPr/>
          <w:p>
            <w:pPr>
              <w:pStyle w:val="Compact"/>
              <w:jc w:val="left"/>
            </w:pPr>
            <w:r>
              <w:t xml:space="preserve">Accepts OpenTelemetry traces using OTel 1.37+ GenAI semantic conventions or OpenInference conventions; auto-instrumentation for OpenAI, LangChain, Bedrock, Anthropic</w:t>
            </w:r>
          </w:p>
        </w:tc>
        <w:tc>
          <w:tcPr/>
          <w:p>
            <w:pPr>
              <w:pStyle w:val="Compact"/>
              <w:jc w:val="left"/>
            </w:pPr>
            <w:r>
              <w:t xml:space="preserve">Verified fact</w:t>
            </w:r>
          </w:p>
        </w:tc>
        <w:tc>
          <w:tcPr/>
          <w:p>
            <w:pPr>
              <w:pStyle w:val="Compact"/>
              <w:jc w:val="left"/>
            </w:pPr>
            <w:r>
              <w:t xml:space="preserve">A1-S098, A1-S097</w:t>
            </w:r>
          </w:p>
        </w:tc>
      </w:tr>
      <w:tr>
        <w:tc>
          <w:tcPr/>
          <w:p>
            <w:pPr>
              <w:pStyle w:val="Compact"/>
              <w:jc w:val="left"/>
            </w:pPr>
            <w:r>
              <w:t xml:space="preserve">Dependencies</w:t>
            </w:r>
          </w:p>
        </w:tc>
        <w:tc>
          <w:tcPr/>
          <w:p>
            <w:pPr>
              <w:pStyle w:val="Compact"/>
              <w:jc w:val="left"/>
            </w:pPr>
            <w:r>
              <w:t xml:space="preserve">Datadog platform; Datadog SDK auto-instrumentation or OTel</w:t>
            </w:r>
          </w:p>
        </w:tc>
        <w:tc>
          <w:tcPr/>
          <w:p>
            <w:pPr>
              <w:pStyle w:val="Compact"/>
              <w:jc w:val="left"/>
            </w:pPr>
            <w:r>
              <w:t xml:space="preserve">Verified fact</w:t>
            </w:r>
          </w:p>
        </w:tc>
        <w:tc>
          <w:tcPr/>
          <w:p>
            <w:pPr>
              <w:pStyle w:val="Compact"/>
              <w:jc w:val="left"/>
            </w:pPr>
            <w:r>
              <w:t xml:space="preserve">A1-S097, A1-S098</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Automatic sensitive-data scanning and redaction; prompt-injection identification</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Metered on number of LLM spans ingested (rates on Datadog pricing page)</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Integrates with OpenAI, LangChain, AWS Bedrock, Anthropic; OTel and OpenInference ingestion</w:t>
            </w:r>
          </w:p>
        </w:tc>
        <w:tc>
          <w:tcPr/>
          <w:p>
            <w:pPr>
              <w:pStyle w:val="Compact"/>
              <w:jc w:val="left"/>
            </w:pPr>
            <w:r>
              <w:t xml:space="preserve">Verified fact</w:t>
            </w:r>
          </w:p>
        </w:tc>
        <w:tc>
          <w:tcPr/>
          <w:p>
            <w:pPr>
              <w:pStyle w:val="Compact"/>
              <w:jc w:val="left"/>
            </w:pPr>
            <w:r>
              <w:t xml:space="preserve">A1-S097, A1-S098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1725"/>
    <w:bookmarkEnd w:id="1726"/>
    <w:bookmarkStart w:id="1922" w:name="c1-ai-llm-gateway"/>
    <w:p>
      <w:pPr>
        <w:pStyle w:val="Heading1"/>
      </w:pPr>
      <w:r>
        <w:t xml:space="preserve">C1: AI / LLM gateway</w:t>
      </w:r>
    </w:p>
    <w:bookmarkStart w:id="1755" w:name="Xbc08fb6d8f098f9946c082c5f4ca80a0f76b6a4"/>
    <w:p>
      <w:pPr>
        <w:pStyle w:val="Heading2"/>
      </w:pPr>
      <w:r>
        <w:t xml:space="preserve">LiteLLM (Python SDK and LiteLLM Proxy /</w:t>
      </w:r>
      <w:r>
        <w:t xml:space="preserve"> </w:t>
      </w:r>
      <w:r>
        <w:t xml:space="preserve">‘</w:t>
      </w:r>
      <w:r>
        <w:t xml:space="preserve">AI Gateway</w:t>
      </w:r>
      <w:r>
        <w:t xml:space="preserve">’</w:t>
      </w:r>
      <w:r>
        <w:t xml:space="preserve">) (</w:t>
      </w:r>
      <w:r>
        <w:rPr>
          <w:rStyle w:val="VerbatimChar"/>
        </w:rPr>
        <w:t xml:space="preserve">C1-litellm</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only as a hardened, pinned, Enterprise-licensed internal service, because the March 2026 compromise and fail-open defaults put security and maturity at 3</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Leading coverage of the C1 research questions: routing, fallback, budgets, rate limits, semantic cache, guardrail hooks, logging, LLM+MCP+A2A</w:t>
            </w:r>
            <w:r>
              <w:t xml:space="preserve"> </w:t>
            </w:r>
            <w:r>
              <w:rPr>
                <w:rStyle w:val="ClaimLabel"/>
              </w:rPr>
              <w:t xml:space="preserve">VF</w:t>
            </w:r>
            <w:r>
              <w:rPr>
                <w:rStyle w:val="FootnoteReference"/>
              </w:rPr>
              <w:footnoteReference w:id="1727"/>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RBAC, SCIM and audit logs on the Enterprise tier, custom SLAs and named support channels</w:t>
            </w:r>
            <w:r>
              <w:t xml:space="preserve"> </w:t>
            </w:r>
            <w:r>
              <w:rPr>
                <w:rStyle w:val="ClaimLabel"/>
              </w:rPr>
              <w:t xml:space="preserve">VF</w:t>
            </w:r>
            <w:r>
              <w:rPr>
                <w:rStyle w:val="FootnoteReference"/>
              </w:rPr>
              <w:footnoteReference w:id="1729"/>
            </w:r>
            <w:r>
              <w:t xml:space="preserve">; rule 2 lets an OSS product with commercial support exceed 4, but the licence gating keeps it at 4</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refreshed September 2026; ISO 27001 unconfirmed</w:t>
            </w:r>
            <w:r>
              <w:t xml:space="preserve"> </w:t>
            </w:r>
            <w:r>
              <w:rPr>
                <w:rStyle w:val="ClaimLabel"/>
              </w:rPr>
              <w:t xml:space="preserve">VF</w:t>
            </w:r>
            <w:r>
              <w:rPr>
                <w:rStyle w:val="FootnoteReference"/>
              </w:rPr>
              <w:footnoteReference w:id="1732"/>
            </w:r>
            <w:r>
              <w:t xml:space="preserve">. Serious supply-chain incident in March 2026, remediated (CI/CD v2, cosign, Mandiant review)</w:t>
            </w:r>
            <w:r>
              <w:t xml:space="preserve"> </w:t>
            </w:r>
            <w:r>
              <w:rPr>
                <w:rStyle w:val="ClaimLabel"/>
              </w:rPr>
              <w:t xml:space="preserve">VF</w:t>
            </w:r>
            <w:r>
              <w:rPr>
                <w:rStyle w:val="FootnoteReference"/>
              </w:rPr>
              <w:footnoteReference w:id="1734"/>
            </w:r>
            <w:r>
              <w:t xml:space="preserve">; held at 3</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Self-hosted, customer-account (VPC) and hosted options verified</w:t>
            </w:r>
            <w:r>
              <w:t xml:space="preserve"> </w:t>
            </w:r>
            <w:r>
              <w:rPr>
                <w:rStyle w:val="ClaimLabel"/>
              </w:rPr>
              <w:t xml:space="preserve">VF</w:t>
            </w:r>
            <w:r>
              <w:rPr>
                <w:rStyle w:val="FootnoteReference"/>
              </w:rPr>
              <w:footnoteReference w:id="1737"/>
            </w:r>
            <w:r>
              <w:t xml:space="preserve">; on-prem and air-gap not verified</w:t>
            </w:r>
            <w:r>
              <w:t xml:space="preserve"> </w:t>
            </w:r>
            <w:r>
              <w:rPr>
                <w:rStyle w:val="ClaimLabel"/>
              </w:rPr>
              <w:t xml:space="preserve">NPV</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De facto open interface (OpenAI format), 100+ providers, MCP, A2A, logging callbacks; used by AWS’s Guidance</w:t>
            </w:r>
            <w:r>
              <w:t xml:space="preserve"> </w:t>
            </w:r>
            <w:r>
              <w:rPr>
                <w:rStyle w:val="ClaimLabel"/>
              </w:rPr>
              <w:t xml:space="preserve">VF</w:t>
            </w:r>
            <w:r>
              <w:rPr>
                <w:rStyle w:val="FootnoteReference"/>
              </w:rPr>
              <w:footnoteReference w:id="1739"/>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Since July 2023 with very high cadence</w:t>
            </w:r>
            <w:r>
              <w:t xml:space="preserve"> </w:t>
            </w:r>
            <w:r>
              <w:rPr>
                <w:rStyle w:val="ClaimLabel"/>
              </w:rPr>
              <w:t xml:space="preserve">VF</w:t>
            </w:r>
            <w:r>
              <w:rPr>
                <w:rStyle w:val="FootnoteReference"/>
              </w:rPr>
              <w:footnoteReference w:id="1740"/>
            </w:r>
            <w:r>
              <w:t xml:space="preserve">, but a 2026 supply-chain compromise and fail-open defaults</w:t>
            </w:r>
            <w:r>
              <w:t xml:space="preserve"> </w:t>
            </w:r>
            <w:r>
              <w:rPr>
                <w:rStyle w:val="ClaimLabel"/>
              </w:rPr>
              <w:t xml:space="preserve">VF</w:t>
            </w:r>
            <w:r>
              <w:rPr>
                <w:rStyle w:val="FootnoteReference"/>
              </w:rPr>
              <w:footnoteReference w:id="1742"/>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to self-host; Enterprise licence priced on capacity (pricing description conflicts); database and Redis to operate</w:t>
            </w:r>
            <w:r>
              <w:t xml:space="preserve"> </w:t>
            </w:r>
            <w:r>
              <w:rPr>
                <w:rStyle w:val="ClaimLabel"/>
              </w:rPr>
              <w:t xml:space="preserve">VF</w:t>
            </w:r>
            <w:r>
              <w:rPr>
                <w:rStyle w:val="FootnoteReference"/>
              </w:rPr>
              <w:footnoteReference w:id="1743"/>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MIT core and OpenAI-format API; enterprise features proprietary</w:t>
            </w:r>
            <w:r>
              <w:t xml:space="preserve"> </w:t>
            </w:r>
            <w:r>
              <w:rPr>
                <w:rStyle w:val="ClaimLabel"/>
              </w:rPr>
              <w:t xml:space="preserve">VF</w:t>
            </w:r>
            <w:r>
              <w:rPr>
                <w:rStyle w:val="FootnoteReference"/>
              </w:rPr>
              <w:footnoteReference w:id="1744"/>
            </w:r>
            <w:r>
              <w:t xml:space="preserve">; no ownership change found</w:t>
            </w:r>
          </w:p>
        </w:tc>
      </w:tr>
      <w:tr>
        <w:tc>
          <w:tcPr/>
          <w:p>
            <w:pPr>
              <w:pStyle w:val="Compact"/>
              <w:jc w:val="left"/>
            </w:pPr>
            <w:r>
              <w:rPr>
                <w:bCs/>
                <w:b/>
              </w:rPr>
              <w:t xml:space="preserve">Total (generic / FS)</w:t>
            </w:r>
          </w:p>
        </w:tc>
        <w:tc>
          <w:tcPr/>
          <w:p>
            <w:pPr>
              <w:pStyle w:val="Compact"/>
              <w:jc w:val="right"/>
            </w:pPr>
            <w:r>
              <w:rPr>
                <w:bCs/>
                <w:b/>
              </w:rPr>
              <w:t xml:space="preserve">4.05 / 3.90</w:t>
            </w:r>
          </w:p>
        </w:tc>
        <w:tc>
          <w:tcPr/>
          <w:p>
            <w:pPr>
              <w:pStyle w:val="Compact"/>
            </w:pPr>
          </w:p>
        </w:tc>
      </w:tr>
    </w:tbl>
    <w:p>
      <w:pPr>
        <w:pStyle w:val="BodyText"/>
      </w:pPr>
      <w:r>
        <w:rPr>
          <w:iCs/>
          <w:i/>
        </w:rPr>
        <w:t xml:space="preserve">Evidence rules applied:</w:t>
      </w:r>
      <w:r>
        <w:t xml:space="preserve"> </w:t>
      </w:r>
      <w:r>
        <w:t xml:space="preserve">Rule 2 basis: self-hosted open-core software with commercial support; NPV cap not applied</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3.90</w:t>
            </w:r>
          </w:p>
        </w:tc>
        <w:tc>
          <w:tcPr/>
          <w:p>
            <w:pPr>
              <w:pStyle w:val="Compact"/>
              <w:jc w:val="right"/>
            </w:pPr>
            <w:r>
              <w:t xml:space="preserve">3.95</w:t>
            </w:r>
          </w:p>
        </w:tc>
        <w:tc>
          <w:tcPr/>
          <w:p>
            <w:pPr>
              <w:pStyle w:val="Compact"/>
              <w:jc w:val="right"/>
            </w:pPr>
            <w:r>
              <w:t xml:space="preserve">4.00</w:t>
            </w:r>
          </w:p>
        </w:tc>
        <w:tc>
          <w:tcPr/>
          <w:p>
            <w:pPr>
              <w:pStyle w:val="Compact"/>
              <w:jc w:val="right"/>
            </w:pPr>
            <w:r>
              <w:t xml:space="preserve">4.20</w:t>
            </w:r>
          </w:p>
        </w:tc>
        <w:tc>
          <w:tcPr/>
          <w:p>
            <w:pPr>
              <w:pStyle w:val="Compact"/>
              <w:jc w:val="right"/>
            </w:pPr>
            <w:r>
              <w:t xml:space="preserve">4.15</w:t>
            </w:r>
          </w:p>
        </w:tc>
        <w:tc>
          <w:tcPr/>
          <w:p>
            <w:pPr>
              <w:pStyle w:val="Compact"/>
              <w:jc w:val="right"/>
            </w:pPr>
            <w:r>
              <w:t xml:space="preserve">4.20</w:t>
            </w:r>
          </w:p>
        </w:tc>
        <w:tc>
          <w:tcPr/>
          <w:p>
            <w:pPr>
              <w:pStyle w:val="Compact"/>
              <w:jc w:val="right"/>
            </w:pPr>
            <w:r>
              <w:t xml:space="preserve">4.15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Open-core Python SDK and proxy exposing 100+ providers through an OpenAI-format API, with virtual keys, budgets per key/user/team/customer, TPM/RPM limits, fallbacks, exact and semantic caching, pre/during/post-call guardrail hooks and logging callbacks; the same proxy fronts MCP servers and A2A agents</w:t>
      </w:r>
      <w:r>
        <w:t xml:space="preserve"> </w:t>
      </w:r>
      <w:r>
        <w:rPr>
          <w:rStyle w:val="ClaimLabel"/>
        </w:rPr>
        <w:t xml:space="preserve">VF</w:t>
      </w:r>
      <w:r>
        <w:rPr>
          <w:rStyle w:val="FootnoteReference"/>
        </w:rPr>
        <w:footnoteReference w:id="1746"/>
      </w:r>
      <w:r>
        <w:t xml:space="preserve">.</w:t>
      </w:r>
    </w:p>
    <w:p>
      <w:pPr>
        <w:pStyle w:val="BodyText"/>
      </w:pPr>
      <w:r>
        <w:rPr>
          <w:bCs/>
          <w:b/>
        </w:rPr>
        <w:t xml:space="preserve">Strengths</w:t>
      </w:r>
    </w:p>
    <w:p>
      <w:pPr>
        <w:numPr>
          <w:ilvl w:val="0"/>
          <w:numId w:val="1366"/>
        </w:numPr>
        <w:pStyle w:val="Compact"/>
      </w:pPr>
      <w:r>
        <w:t xml:space="preserve">Widest provider coverage and the de facto open-source gateway; basis of AWS’s own multi-provider Guidance</w:t>
      </w:r>
      <w:r>
        <w:t xml:space="preserve"> </w:t>
      </w:r>
      <w:r>
        <w:rPr>
          <w:rStyle w:val="ClaimLabel"/>
        </w:rPr>
        <w:t xml:space="preserve">VF</w:t>
      </w:r>
      <w:r>
        <w:rPr>
          <w:rStyle w:val="FootnoteReference"/>
        </w:rPr>
        <w:footnoteReference w:id="1747"/>
      </w:r>
      <w:r>
        <w:t xml:space="preserve"> </w:t>
      </w:r>
      <w:r>
        <w:rPr>
          <w:rStyle w:val="ClaimLabel"/>
        </w:rPr>
        <w:t xml:space="preserve">AJ</w:t>
      </w:r>
    </w:p>
    <w:p>
      <w:pPr>
        <w:numPr>
          <w:ilvl w:val="0"/>
          <w:numId w:val="1366"/>
        </w:numPr>
        <w:pStyle w:val="Compact"/>
      </w:pPr>
      <w:r>
        <w:t xml:space="preserve">One control plane for LLM, MCP and A2A traffic with shared auth, limits and spend tracking</w:t>
      </w:r>
      <w:r>
        <w:t xml:space="preserve"> </w:t>
      </w:r>
      <w:r>
        <w:rPr>
          <w:rStyle w:val="ClaimLabel"/>
        </w:rPr>
        <w:t xml:space="preserve">VF</w:t>
      </w:r>
      <w:r>
        <w:rPr>
          <w:rStyle w:val="FootnoteReference"/>
        </w:rPr>
        <w:footnoteReference w:id="1748"/>
      </w:r>
    </w:p>
    <w:p>
      <w:pPr>
        <w:numPr>
          <w:ilvl w:val="0"/>
          <w:numId w:val="1366"/>
        </w:numPr>
        <w:pStyle w:val="Compact"/>
      </w:pPr>
      <w:r>
        <w:t xml:space="preserve">MIT core and OpenAI-format API keep the application exit cheap</w:t>
      </w:r>
      <w:r>
        <w:t xml:space="preserve"> </w:t>
      </w:r>
      <w:r>
        <w:rPr>
          <w:rStyle w:val="ClaimLabel"/>
        </w:rPr>
        <w:t xml:space="preserve">VF</w:t>
      </w:r>
      <w:r>
        <w:rPr>
          <w:rStyle w:val="FootnoteReference"/>
        </w:rPr>
        <w:footnoteReference w:id="1749"/>
      </w:r>
      <w:r>
        <w:t xml:space="preserve"> </w:t>
      </w:r>
      <w:r>
        <w:rPr>
          <w:rStyle w:val="ClaimLabel"/>
        </w:rPr>
        <w:t xml:space="preserve">AJ</w:t>
      </w:r>
    </w:p>
    <w:p>
      <w:pPr>
        <w:pStyle w:val="FirstParagraph"/>
      </w:pPr>
      <w:r>
        <w:rPr>
          <w:bCs/>
          <w:b/>
        </w:rPr>
        <w:t xml:space="preserve">Limitations and risks</w:t>
      </w:r>
    </w:p>
    <w:p>
      <w:pPr>
        <w:numPr>
          <w:ilvl w:val="0"/>
          <w:numId w:val="1367"/>
        </w:numPr>
        <w:pStyle w:val="Compact"/>
      </w:pPr>
      <w:r>
        <w:t xml:space="preserve">PyPI supply-chain compromise on 24 March 2026 (1.82.7 and 1.82.8) via CI credentials; clean v1.83.0 released 30 March 2026 (US time) from a rebuilt pipeline</w:t>
      </w:r>
      <w:r>
        <w:t xml:space="preserve"> </w:t>
      </w:r>
      <w:r>
        <w:rPr>
          <w:rStyle w:val="ClaimLabel"/>
        </w:rPr>
        <w:t xml:space="preserve">VF</w:t>
      </w:r>
      <w:r>
        <w:rPr>
          <w:rStyle w:val="FootnoteReference"/>
        </w:rPr>
        <w:footnoteReference w:id="1750"/>
      </w:r>
    </w:p>
    <w:p>
      <w:pPr>
        <w:numPr>
          <w:ilvl w:val="0"/>
          <w:numId w:val="1367"/>
        </w:numPr>
        <w:pStyle w:val="Compact"/>
      </w:pPr>
      <w:r>
        <w:t xml:space="preserve">Several controls fail open or are off by default: max_budget without a database, prompt-injection guardrails off, admin key bypasses budgets; A2A agents open to all callers until an allowlist is set</w:t>
      </w:r>
      <w:r>
        <w:t xml:space="preserve"> </w:t>
      </w:r>
      <w:r>
        <w:rPr>
          <w:rStyle w:val="ClaimLabel"/>
        </w:rPr>
        <w:t xml:space="preserve">VF</w:t>
      </w:r>
      <w:r>
        <w:rPr>
          <w:rStyle w:val="FootnoteReference"/>
        </w:rPr>
        <w:footnoteReference w:id="1752"/>
      </w:r>
    </w:p>
    <w:p>
      <w:pPr>
        <w:numPr>
          <w:ilvl w:val="0"/>
          <w:numId w:val="1367"/>
        </w:numPr>
        <w:pStyle w:val="Compact"/>
      </w:pPr>
      <w:r>
        <w:t xml:space="preserve">SSO beyond 5 users, RBAC, SCIM and audit logs need the commercial licence; pricing model described inconsistently</w:t>
      </w:r>
      <w:r>
        <w:t xml:space="preserve"> </w:t>
      </w:r>
      <w:r>
        <w:rPr>
          <w:rStyle w:val="ClaimLabel"/>
        </w:rPr>
        <w:t xml:space="preserve">VF</w:t>
      </w:r>
      <w:r>
        <w:rPr>
          <w:rStyle w:val="FootnoteReference"/>
        </w:rPr>
        <w:footnoteReference w:id="1753"/>
      </w:r>
    </w:p>
    <w:p>
      <w:pPr>
        <w:numPr>
          <w:ilvl w:val="0"/>
          <w:numId w:val="1367"/>
        </w:numPr>
        <w:pStyle w:val="Compact"/>
      </w:pPr>
      <w:r>
        <w:t xml:space="preserve">ISO 27001 recertification not confirmed</w:t>
      </w:r>
      <w:r>
        <w:t xml:space="preserve"> </w:t>
      </w:r>
      <w:r>
        <w:rPr>
          <w:rStyle w:val="ClaimLabel"/>
        </w:rPr>
        <w:t xml:space="preserve">VF</w:t>
      </w:r>
      <w:r>
        <w:rPr>
          <w:rStyle w:val="FootnoteReference"/>
        </w:rPr>
        <w:footnoteReference w:id="1754"/>
      </w:r>
    </w:p>
    <w:p>
      <w:pPr>
        <w:pStyle w:val="FirstParagraph"/>
      </w:pPr>
      <w:r>
        <w:rPr>
          <w:bCs/>
          <w:b/>
        </w:rPr>
        <w:t xml:space="preserve">Choose when</w:t>
      </w:r>
    </w:p>
    <w:p>
      <w:pPr>
        <w:numPr>
          <w:ilvl w:val="0"/>
          <w:numId w:val="1368"/>
        </w:numPr>
        <w:pStyle w:val="Compact"/>
      </w:pPr>
      <w:r>
        <w:t xml:space="preserve">You want a self-hosted, provider-neutral gateway for LLM, MCP and A2A traffic and will run it as a hardened internal service</w:t>
      </w:r>
      <w:r>
        <w:t xml:space="preserve"> </w:t>
      </w:r>
      <w:r>
        <w:rPr>
          <w:rStyle w:val="ClaimLabel"/>
        </w:rPr>
        <w:t xml:space="preserve">AJ</w:t>
      </w:r>
    </w:p>
    <w:p>
      <w:pPr>
        <w:numPr>
          <w:ilvl w:val="0"/>
          <w:numId w:val="1368"/>
        </w:numPr>
        <w:pStyle w:val="Compact"/>
      </w:pPr>
      <w:r>
        <w:t xml:space="preserve">You will buy the Enterprise licence for SSO, RBAC and audit logs</w:t>
      </w:r>
      <w:r>
        <w:t xml:space="preserve"> </w:t>
      </w:r>
      <w:r>
        <w:rPr>
          <w:rStyle w:val="ClaimLabel"/>
        </w:rPr>
        <w:t xml:space="preserve">AJ</w:t>
      </w:r>
    </w:p>
    <w:p>
      <w:pPr>
        <w:pStyle w:val="FirstParagraph"/>
      </w:pPr>
      <w:r>
        <w:rPr>
          <w:bCs/>
          <w:b/>
        </w:rPr>
        <w:t xml:space="preserve">Avoid when</w:t>
      </w:r>
    </w:p>
    <w:p>
      <w:pPr>
        <w:numPr>
          <w:ilvl w:val="0"/>
          <w:numId w:val="1369"/>
        </w:numPr>
        <w:pStyle w:val="Compact"/>
      </w:pPr>
      <w:r>
        <w:t xml:space="preserve">You cannot pin versions, mirror packages and verify signed images</w:t>
      </w:r>
      <w:r>
        <w:t xml:space="preserve"> </w:t>
      </w:r>
      <w:r>
        <w:rPr>
          <w:rStyle w:val="ClaimLabel"/>
        </w:rPr>
        <w:t xml:space="preserve">AJ</w:t>
      </w:r>
    </w:p>
    <w:p>
      <w:pPr>
        <w:numPr>
          <w:ilvl w:val="0"/>
          <w:numId w:val="1369"/>
        </w:numPr>
        <w:pStyle w:val="Compact"/>
      </w:pPr>
      <w:r>
        <w:t xml:space="preserve">You would run the open edition without a database and accept fail-open budgets</w:t>
      </w:r>
      <w:r>
        <w:t xml:space="preserve"> </w:t>
      </w:r>
      <w:r>
        <w:rPr>
          <w:rStyle w:val="ClaimLabel"/>
        </w:rPr>
        <w:t xml:space="preserve">AJ</w:t>
      </w:r>
    </w:p>
    <w:p>
      <w:pPr>
        <w:pStyle w:val="FirstParagraph"/>
      </w:pPr>
      <w:r>
        <w:rPr>
          <w:bCs/>
          <w:b/>
        </w:rPr>
        <w:t xml:space="preserve">Nearest competitors:</w:t>
      </w:r>
      <w:r>
        <w:t xml:space="preserve"> </w:t>
      </w:r>
      <w:r>
        <w:t xml:space="preserve">C1-kong-ai-gateway, C1-portkey, C1-agentgateway</w:t>
      </w:r>
    </w:p>
    <w:p>
      <w:pPr>
        <w:pStyle w:val="BodyText"/>
      </w:pPr>
      <w:r>
        <w:rPr>
          <w:bCs/>
          <w:b/>
        </w:rPr>
        <w:t xml:space="preserve">Regulated-FS note.</w:t>
      </w:r>
      <w:r>
        <w:t xml:space="preserve"> </w:t>
      </w:r>
      <w:r>
        <w:t xml:space="preserve">Treat as a Tier-1 internal service: install only from a private mirror with pinned hashes, deploy the cosign-signed images, run fail-closed configuration and buy Enterprise for audit evidence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BerriAI (PyPI author of litellm); no acquisition found in sources consulted</w:t>
            </w:r>
          </w:p>
        </w:tc>
        <w:tc>
          <w:tcPr/>
          <w:p>
            <w:pPr>
              <w:pStyle w:val="Compact"/>
              <w:jc w:val="left"/>
            </w:pPr>
            <w:r>
              <w:t xml:space="preserve">Verified fact</w:t>
            </w:r>
          </w:p>
        </w:tc>
        <w:tc>
          <w:tcPr/>
          <w:p>
            <w:pPr>
              <w:pStyle w:val="Compact"/>
              <w:jc w:val="left"/>
            </w:pPr>
            <w:r>
              <w:t xml:space="preserve">A6-S001</w:t>
            </w:r>
          </w:p>
        </w:tc>
      </w:tr>
      <w:tr>
        <w:tc>
          <w:tcPr/>
          <w:p>
            <w:pPr>
              <w:pStyle w:val="Compact"/>
              <w:jc w:val="left"/>
            </w:pPr>
            <w:r>
              <w:t xml:space="preserve">Category</w:t>
            </w:r>
          </w:p>
        </w:tc>
        <w:tc>
          <w:tcPr/>
          <w:p>
            <w:pPr>
              <w:pStyle w:val="Compact"/>
              <w:jc w:val="left"/>
            </w:pPr>
            <w:r>
              <w:t xml:space="preserve">AI/LLM gateway (open-source proxy) that also acts as MCP gateway and A2A agent gateway</w:t>
            </w:r>
          </w:p>
        </w:tc>
        <w:tc>
          <w:tcPr/>
          <w:p>
            <w:pPr>
              <w:pStyle w:val="Compact"/>
              <w:jc w:val="left"/>
            </w:pPr>
            <w:r>
              <w:t xml:space="preserve">Verified fact</w:t>
            </w:r>
          </w:p>
        </w:tc>
        <w:tc>
          <w:tcPr/>
          <w:p>
            <w:pPr>
              <w:pStyle w:val="Compact"/>
              <w:jc w:val="left"/>
            </w:pPr>
            <w:r>
              <w:t xml:space="preserve">A6-S015, A6-S051</w:t>
            </w:r>
          </w:p>
        </w:tc>
      </w:tr>
      <w:tr>
        <w:tc>
          <w:tcPr/>
          <w:p>
            <w:pPr>
              <w:pStyle w:val="Compact"/>
              <w:jc w:val="left"/>
            </w:pPr>
            <w:r>
              <w:t xml:space="preserve">Version / lineup</w:t>
            </w:r>
          </w:p>
        </w:tc>
        <w:tc>
          <w:tcPr/>
          <w:p>
            <w:pPr>
              <w:pStyle w:val="Compact"/>
              <w:jc w:val="left"/>
            </w:pPr>
            <w:r>
              <w:t xml:space="preserve">litellm 1.104.1 (PyPI, 7 October 2026; 1.105.0rc2 pre-release the same day); proprietary litellm-enterprise 0.1.74 (7 October 2026)</w:t>
            </w:r>
          </w:p>
        </w:tc>
        <w:tc>
          <w:tcPr/>
          <w:p>
            <w:pPr>
              <w:pStyle w:val="Compact"/>
              <w:jc w:val="left"/>
            </w:pPr>
            <w:r>
              <w:t xml:space="preserve">Verified fact</w:t>
            </w:r>
          </w:p>
        </w:tc>
        <w:tc>
          <w:tcPr/>
          <w:p>
            <w:pPr>
              <w:pStyle w:val="Compact"/>
              <w:jc w:val="left"/>
            </w:pPr>
            <w:r>
              <w:t xml:space="preserve">A6-S001, A6-S002, V2-S028</w:t>
            </w:r>
          </w:p>
        </w:tc>
      </w:tr>
      <w:tr>
        <w:tc>
          <w:tcPr/>
          <w:p>
            <w:pPr>
              <w:pStyle w:val="Compact"/>
              <w:jc w:val="left"/>
            </w:pPr>
            <w:r>
              <w:t xml:space="preserve">Licence</w:t>
            </w:r>
          </w:p>
        </w:tc>
        <w:tc>
          <w:tcPr/>
          <w:p>
            <w:pPr>
              <w:pStyle w:val="Compact"/>
              <w:jc w:val="left"/>
            </w:pPr>
            <w:r>
              <w:t xml:space="preserve">Open core: core package MIT; enterprise features under the LiteLLM Commercial License, shipped as litellm-enterprise (LicenseRef-Proprietary)</w:t>
            </w:r>
          </w:p>
        </w:tc>
        <w:tc>
          <w:tcPr/>
          <w:p>
            <w:pPr>
              <w:pStyle w:val="Compact"/>
              <w:jc w:val="left"/>
            </w:pPr>
            <w:r>
              <w:t xml:space="preserve">Verified fact</w:t>
            </w:r>
          </w:p>
        </w:tc>
        <w:tc>
          <w:tcPr/>
          <w:p>
            <w:pPr>
              <w:pStyle w:val="Compact"/>
              <w:jc w:val="left"/>
            </w:pPr>
            <w:r>
              <w:t xml:space="preserve">A6-S001, A6-S002, A6-S051</w:t>
            </w:r>
          </w:p>
        </w:tc>
      </w:tr>
      <w:tr>
        <w:tc>
          <w:tcPr/>
          <w:p>
            <w:pPr>
              <w:pStyle w:val="Compact"/>
              <w:jc w:val="left"/>
            </w:pPr>
            <w:r>
              <w:t xml:space="preserve">Status events</w:t>
            </w:r>
          </w:p>
        </w:tc>
        <w:tc>
          <w:tcPr/>
          <w:p>
            <w:pPr>
              <w:pStyle w:val="Compact"/>
              <w:jc w:val="left"/>
            </w:pPr>
            <w:r>
              <w:t xml:space="preserve">24 March 2026: malicious litellm 1.82.7 and 1.82.8 published to PyPI using release credentials stolen via a compromised Trivy scanner in CI; quarantined after about 40 minutes per LiteLLM (Snyk reports an exposure window of about three hours); both versions are no longer listed on PyPI; 30 March 2026 (US time; PyPI upload 31 March 2026 05:08 UTC): v1.83.0 released as first build from rebuilt CI/CD v2 pipeline after forensic review with Mandiant and Veria Labs</w:t>
            </w:r>
          </w:p>
        </w:tc>
        <w:tc>
          <w:tcPr/>
          <w:p>
            <w:pPr>
              <w:pStyle w:val="Compact"/>
              <w:jc w:val="left"/>
            </w:pPr>
            <w:r>
              <w:t xml:space="preserve">Verified fact</w:t>
            </w:r>
          </w:p>
        </w:tc>
        <w:tc>
          <w:tcPr/>
          <w:p>
            <w:pPr>
              <w:pStyle w:val="Compact"/>
              <w:jc w:val="left"/>
            </w:pPr>
            <w:r>
              <w:t xml:space="preserve">A6-S008, A6-S009, A6-S010, V2-S027, V2-S028</w:t>
            </w:r>
          </w:p>
        </w:tc>
      </w:tr>
      <w:tr>
        <w:tc>
          <w:tcPr/>
          <w:p>
            <w:pPr>
              <w:pStyle w:val="Compact"/>
              <w:jc w:val="left"/>
            </w:pPr>
            <w:r>
              <w:t xml:space="preserve">Strategic direction</w:t>
            </w:r>
          </w:p>
        </w:tc>
        <w:tc>
          <w:tcPr/>
          <w:p>
            <w:pPr>
              <w:pStyle w:val="Compact"/>
              <w:jc w:val="left"/>
            </w:pPr>
            <w:r>
              <w:t xml:space="preserve">Positions the proxy as one control plane for LLMs, MCP servers and A2A agents with shared auth, rate limiting and usage dashboard; v1.89.0 added A2A agent providers and per-MCP-server controls; after March 2026 incident moved to CI/CD v2 with ephemeral credentials and cosign-signed images</w:t>
            </w:r>
          </w:p>
        </w:tc>
        <w:tc>
          <w:tcPr/>
          <w:p>
            <w:pPr>
              <w:pStyle w:val="Compact"/>
              <w:jc w:val="left"/>
            </w:pPr>
            <w:r>
              <w:t xml:space="preserve">Verified fact</w:t>
            </w:r>
          </w:p>
        </w:tc>
        <w:tc>
          <w:tcPr/>
          <w:p>
            <w:pPr>
              <w:pStyle w:val="Compact"/>
              <w:jc w:val="left"/>
            </w:pPr>
            <w:r>
              <w:t xml:space="preserve">A6-S015, A6-S009, A6-S051</w:t>
            </w:r>
          </w:p>
        </w:tc>
      </w:tr>
      <w:tr>
        <w:tc>
          <w:tcPr/>
          <w:p>
            <w:pPr>
              <w:pStyle w:val="Compact"/>
              <w:jc w:val="left"/>
            </w:pPr>
            <w:r>
              <w:t xml:space="preserve">What it does</w:t>
            </w:r>
          </w:p>
        </w:tc>
        <w:tc>
          <w:tcPr/>
          <w:p>
            <w:pPr>
              <w:pStyle w:val="Compact"/>
              <w:jc w:val="left"/>
            </w:pPr>
            <w:r>
              <w:t xml:space="preserve">Python SDK and proxy server that expose 100+ LLM providers through an OpenAI-format API, with virtual keys, budgets (key/user/team/customer), TPM/RPM limits, fallbacks, exact and semantic caching, guardrail hooks (pre-call, during-call, post-call) and logging callbacks; the same proxy fronts registered MCP servers and A2A agents with access control, cost tracking and guardrails.</w:t>
            </w:r>
          </w:p>
        </w:tc>
        <w:tc>
          <w:tcPr/>
          <w:p>
            <w:pPr>
              <w:pStyle w:val="Compact"/>
              <w:jc w:val="left"/>
            </w:pPr>
            <w:r>
              <w:t xml:space="preserve">Verified fact</w:t>
            </w:r>
          </w:p>
        </w:tc>
        <w:tc>
          <w:tcPr/>
          <w:p>
            <w:pPr>
              <w:pStyle w:val="Compact"/>
              <w:jc w:val="left"/>
            </w:pPr>
            <w:r>
              <w:t xml:space="preserve">A6-S015, A6-S051</w:t>
            </w:r>
          </w:p>
        </w:tc>
      </w:tr>
      <w:tr>
        <w:tc>
          <w:tcPr/>
          <w:p>
            <w:pPr>
              <w:pStyle w:val="Compact"/>
              <w:jc w:val="left"/>
            </w:pPr>
            <w:r>
              <w:t xml:space="preserve">Stack position</w:t>
            </w:r>
          </w:p>
        </w:tc>
        <w:tc>
          <w:tcPr/>
          <w:p>
            <w:pPr>
              <w:pStyle w:val="Compact"/>
              <w:jc w:val="left"/>
            </w:pPr>
            <w:r>
              <w:t xml:space="preserve">Gateway/control plane between applications or agents and model providers, MCP tool servers and A2A agents. Absent from the graphic (L2 shows OpenRouter, a hosted router, not an enterprise gateway).</w:t>
            </w:r>
          </w:p>
        </w:tc>
        <w:tc>
          <w:tcPr/>
          <w:p>
            <w:pPr>
              <w:pStyle w:val="Compact"/>
              <w:jc w:val="left"/>
            </w:pPr>
            <w:r>
              <w:t xml:space="preserve">Verified fact</w:t>
            </w:r>
          </w:p>
        </w:tc>
        <w:tc>
          <w:tcPr/>
          <w:p>
            <w:pPr>
              <w:pStyle w:val="Compact"/>
              <w:jc w:val="left"/>
            </w:pPr>
            <w:r>
              <w:t xml:space="preserve">A6-S015</w:t>
            </w:r>
          </w:p>
        </w:tc>
      </w:tr>
      <w:tr>
        <w:tc>
          <w:tcPr/>
          <w:p>
            <w:pPr>
              <w:pStyle w:val="Compact"/>
              <w:jc w:val="left"/>
            </w:pPr>
            <w:r>
              <w:t xml:space="preserve">Integration</w:t>
            </w:r>
          </w:p>
        </w:tc>
        <w:tc>
          <w:tcPr/>
          <w:p>
            <w:pPr>
              <w:pStyle w:val="Compact"/>
              <w:jc w:val="left"/>
            </w:pPr>
            <w:r>
              <w:t xml:space="preserve">OpenAI-compatible REST API; MCP endpoint (fixed endpoint for all registered MCP tools, OAuth passthrough with issuer-scoped JWT auth); A2A message/send and message/stream; logging callbacks (e.g. per-team Langfuse projects), log export to S3/GCS/Azure Blob; JWT/OIDC request auth</w:t>
            </w:r>
          </w:p>
        </w:tc>
        <w:tc>
          <w:tcPr/>
          <w:p>
            <w:pPr>
              <w:pStyle w:val="Compact"/>
              <w:jc w:val="left"/>
            </w:pPr>
            <w:r>
              <w:t xml:space="preserve">Verified fact</w:t>
            </w:r>
          </w:p>
        </w:tc>
        <w:tc>
          <w:tcPr/>
          <w:p>
            <w:pPr>
              <w:pStyle w:val="Compact"/>
              <w:jc w:val="left"/>
            </w:pPr>
            <w:r>
              <w:t xml:space="preserve">A6-S015, A6-S007</w:t>
            </w:r>
          </w:p>
        </w:tc>
      </w:tr>
      <w:tr>
        <w:tc>
          <w:tcPr/>
          <w:p>
            <w:pPr>
              <w:pStyle w:val="Compact"/>
              <w:jc w:val="left"/>
            </w:pPr>
            <w:r>
              <w:t xml:space="preserve">Dependencies</w:t>
            </w:r>
          </w:p>
        </w:tc>
        <w:tc>
          <w:tcPr/>
          <w:p>
            <w:pPr>
              <w:pStyle w:val="Compact"/>
              <w:jc w:val="left"/>
            </w:pPr>
            <w:r>
              <w:t xml:space="preserve">Python &gt;=3.10,&lt;3.15; a database is required for global budgets and spend tracking; Redis, Valkey or Qdrant back semantic caching; official Docker images on GHCR</w:t>
            </w:r>
          </w:p>
        </w:tc>
        <w:tc>
          <w:tcPr/>
          <w:p>
            <w:pPr>
              <w:pStyle w:val="Compact"/>
              <w:jc w:val="left"/>
            </w:pPr>
            <w:r>
              <w:t xml:space="preserve">Verified fact</w:t>
            </w:r>
          </w:p>
        </w:tc>
        <w:tc>
          <w:tcPr/>
          <w:p>
            <w:pPr>
              <w:pStyle w:val="Compact"/>
              <w:jc w:val="left"/>
            </w:pPr>
            <w:r>
              <w:t xml:space="preserve">A6-S001, A6-S015, A6-S051</w:t>
            </w:r>
          </w:p>
        </w:tc>
      </w:tr>
      <w:tr>
        <w:tc>
          <w:tcPr/>
          <w:p>
            <w:pPr>
              <w:pStyle w:val="Compact"/>
              <w:jc w:val="left"/>
            </w:pPr>
            <w:r>
              <w:t xml:space="preserve">Certifications</w:t>
            </w:r>
          </w:p>
        </w:tc>
        <w:tc>
          <w:tcPr/>
          <w:p>
            <w:pPr>
              <w:pStyle w:val="Compact"/>
              <w:jc w:val="left"/>
            </w:pPr>
            <w:r>
              <w:t xml:space="preserve">SOC 2 Type 2: updated report announced September 2026 (recertification with Vanta, independent auditor), available via trust.litellm.ai on request. ISO 27001: recertification announced March 2026; completion not confirmed (Data Privacy page lists only SOC 2 Type II)</w:t>
            </w:r>
          </w:p>
        </w:tc>
        <w:tc>
          <w:tcPr/>
          <w:p>
            <w:pPr>
              <w:pStyle w:val="Compact"/>
              <w:jc w:val="left"/>
            </w:pPr>
            <w:r>
              <w:t xml:space="preserve">Verified fact</w:t>
            </w:r>
          </w:p>
        </w:tc>
        <w:tc>
          <w:tcPr/>
          <w:p>
            <w:pPr>
              <w:pStyle w:val="Compact"/>
              <w:jc w:val="left"/>
            </w:pPr>
            <w:r>
              <w:t xml:space="preserve">A6-S108</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Docker images on GHCR signed with cosign from v1.83.0; virtual keys; guardrail framework applied across chat, embeddings, MCP and A2A routes (prompt-injection guardrails off by default); ISMS, regular vulnerability scans and a vulnerability disclosure policy</w:t>
            </w:r>
          </w:p>
        </w:tc>
        <w:tc>
          <w:tcPr/>
          <w:p>
            <w:pPr>
              <w:pStyle w:val="Compact"/>
              <w:jc w:val="left"/>
            </w:pPr>
            <w:r>
              <w:t xml:space="preserve">Verified fact</w:t>
            </w:r>
          </w:p>
        </w:tc>
        <w:tc>
          <w:tcPr/>
          <w:p>
            <w:pPr>
              <w:pStyle w:val="Compact"/>
              <w:jc w:val="left"/>
            </w:pPr>
            <w:r>
              <w:t xml:space="preserve">A6-S051, A6-S009, A6-S015, A6-S108</w:t>
            </w:r>
          </w:p>
        </w:tc>
      </w:tr>
      <w:tr>
        <w:tc>
          <w:tcPr/>
          <w:p>
            <w:pPr>
              <w:pStyle w:val="Compact"/>
              <w:jc w:val="left"/>
            </w:pPr>
            <w:r>
              <w:t xml:space="preserve">Access controls</w:t>
            </w:r>
          </w:p>
        </w:tc>
        <w:tc>
          <w:tcPr/>
          <w:p>
            <w:pPr>
              <w:pStyle w:val="Compact"/>
              <w:jc w:val="left"/>
            </w:pPr>
            <w:r>
              <w:t xml:space="preserve">Admin UI SSO via Okta, Azure AD, Google Workspace or any OIDC/SAML IdP (free up to 5 users, then enterprise licence); RBAC, SCIM and audit logs of key/team/user/model changes in Enterprise tier</w:t>
            </w:r>
          </w:p>
        </w:tc>
        <w:tc>
          <w:tcPr/>
          <w:p>
            <w:pPr>
              <w:pStyle w:val="Compact"/>
              <w:jc w:val="left"/>
            </w:pPr>
            <w:r>
              <w:t xml:space="preserve">Verified fact</w:t>
            </w:r>
          </w:p>
        </w:tc>
        <w:tc>
          <w:tcPr/>
          <w:p>
            <w:pPr>
              <w:pStyle w:val="Compact"/>
              <w:jc w:val="left"/>
            </w:pPr>
            <w:r>
              <w:t xml:space="preserve">A6-S007</w:t>
            </w:r>
          </w:p>
        </w:tc>
      </w:tr>
      <w:tr>
        <w:tc>
          <w:tcPr/>
          <w:p>
            <w:pPr>
              <w:pStyle w:val="Compact"/>
              <w:jc w:val="left"/>
            </w:pPr>
            <w:r>
              <w:t xml:space="preserve">Enterprise support</w:t>
            </w:r>
          </w:p>
        </w:tc>
        <w:tc>
          <w:tcPr/>
          <w:p>
            <w:pPr>
              <w:pStyle w:val="Compact"/>
              <w:jc w:val="left"/>
            </w:pPr>
            <w:r>
              <w:t xml:space="preserve">Enterprise tier: professional support via dedicated Discord/Slack, custom SLAs, feature prioritisation, custom integrations</w:t>
            </w:r>
          </w:p>
        </w:tc>
        <w:tc>
          <w:tcPr/>
          <w:p>
            <w:pPr>
              <w:pStyle w:val="Compact"/>
              <w:jc w:val="left"/>
            </w:pPr>
            <w:r>
              <w:t xml:space="preserve">Verified fact</w:t>
            </w:r>
          </w:p>
        </w:tc>
        <w:tc>
          <w:tcPr/>
          <w:p>
            <w:pPr>
              <w:pStyle w:val="Compact"/>
              <w:jc w:val="left"/>
            </w:pPr>
            <w:r>
              <w:t xml:space="preserve">A6-S051</w:t>
            </w:r>
          </w:p>
        </w:tc>
      </w:tr>
      <w:tr>
        <w:tc>
          <w:tcPr/>
          <w:p>
            <w:pPr>
              <w:pStyle w:val="Compact"/>
              <w:jc w:val="left"/>
            </w:pPr>
            <w:r>
              <w:t xml:space="preserve">Pricing</w:t>
            </w:r>
          </w:p>
        </w:tc>
        <w:tc>
          <w:tcPr/>
          <w:p>
            <w:pPr>
              <w:pStyle w:val="Compact"/>
              <w:jc w:val="left"/>
            </w:pPr>
            <w:r>
              <w:t xml:space="preserve">Open-source proxy free to self-host. Enterprise: annual licence priced on gateway request capacity, deployment architecture and support (</w:t>
            </w:r>
            <w:r>
              <w:t xml:space="preserve">‘</w:t>
            </w:r>
            <w:r>
              <w:t xml:space="preserve">never per token</w:t>
            </w:r>
            <w:r>
              <w:t xml:space="preserve">’</w:t>
            </w:r>
            <w:r>
              <w:t xml:space="preserve">); 30-day trial key by email. Docs Enterprise page instead describes usage-based pricing (conflict).</w:t>
            </w:r>
          </w:p>
        </w:tc>
        <w:tc>
          <w:tcPr/>
          <w:p>
            <w:pPr>
              <w:pStyle w:val="Compact"/>
              <w:jc w:val="left"/>
            </w:pPr>
            <w:r>
              <w:t xml:space="preserve">Verified fact</w:t>
            </w:r>
          </w:p>
        </w:tc>
        <w:tc>
          <w:tcPr/>
          <w:p>
            <w:pPr>
              <w:pStyle w:val="Compact"/>
              <w:jc w:val="left"/>
            </w:pPr>
            <w:r>
              <w:t xml:space="preserve">A6-S007</w:t>
            </w:r>
          </w:p>
        </w:tc>
      </w:tr>
      <w:tr>
        <w:tc>
          <w:tcPr/>
          <w:p>
            <w:pPr>
              <w:pStyle w:val="Compact"/>
              <w:jc w:val="left"/>
            </w:pPr>
            <w:r>
              <w:t xml:space="preserve">Infrastructure cost</w:t>
            </w:r>
          </w:p>
        </w:tc>
        <w:tc>
          <w:tcPr/>
          <w:p>
            <w:pPr>
              <w:pStyle w:val="Compact"/>
              <w:jc w:val="left"/>
            </w:pPr>
            <w:r>
              <w:t xml:space="preserve">Self-hosted cost is container compute plus the database needed for budgets/spend and Redis/Valkey for caching and multi-instance rate limits</w:t>
            </w:r>
          </w:p>
        </w:tc>
        <w:tc>
          <w:tcPr/>
          <w:p>
            <w:pPr>
              <w:pStyle w:val="Compact"/>
              <w:jc w:val="left"/>
            </w:pPr>
            <w:r>
              <w:t xml:space="preserve">Verified fact</w:t>
            </w:r>
          </w:p>
        </w:tc>
        <w:tc>
          <w:tcPr/>
          <w:p>
            <w:pPr>
              <w:pStyle w:val="Compact"/>
              <w:jc w:val="left"/>
            </w:pPr>
            <w:r>
              <w:t xml:space="preserve">A6-S015</w:t>
            </w:r>
          </w:p>
        </w:tc>
      </w:tr>
      <w:tr>
        <w:tc>
          <w:tcPr/>
          <w:p>
            <w:pPr>
              <w:pStyle w:val="Compact"/>
              <w:jc w:val="left"/>
            </w:pPr>
            <w:r>
              <w:t xml:space="preserve">Ecosystem</w:t>
            </w:r>
          </w:p>
        </w:tc>
        <w:tc>
          <w:tcPr/>
          <w:p>
            <w:pPr>
              <w:pStyle w:val="Compact"/>
              <w:jc w:val="left"/>
            </w:pPr>
            <w:r>
              <w:t xml:space="preserve">100+ LLM providers; MCP and A2A; Langfuse and other logging callbacks; basis of AWS</w:t>
            </w:r>
            <w:r>
              <w:t xml:space="preserve"> </w:t>
            </w:r>
            <w:r>
              <w:t xml:space="preserve">‘</w:t>
            </w:r>
            <w:r>
              <w:t xml:space="preserve">Guidance for Multi-Provider Generative AI Gateway on AWS</w:t>
            </w:r>
            <w:r>
              <w:t xml:space="preserve">’</w:t>
            </w:r>
          </w:p>
        </w:tc>
        <w:tc>
          <w:tcPr/>
          <w:p>
            <w:pPr>
              <w:pStyle w:val="Compact"/>
              <w:jc w:val="left"/>
            </w:pPr>
            <w:r>
              <w:t xml:space="preserve">Verified fact</w:t>
            </w:r>
          </w:p>
        </w:tc>
        <w:tc>
          <w:tcPr/>
          <w:p>
            <w:pPr>
              <w:pStyle w:val="Compact"/>
              <w:jc w:val="left"/>
            </w:pPr>
            <w:r>
              <w:t xml:space="preserve">A6-S015, A6-S022</w:t>
            </w:r>
          </w:p>
        </w:tc>
      </w:tr>
      <w:tr>
        <w:tc>
          <w:tcPr/>
          <w:p>
            <w:pPr>
              <w:pStyle w:val="Compact"/>
              <w:jc w:val="left"/>
            </w:pPr>
            <w:r>
              <w:t xml:space="preserve">Adoption signals</w:t>
            </w:r>
          </w:p>
        </w:tc>
        <w:tc>
          <w:tcPr/>
          <w:p>
            <w:pPr>
              <w:pStyle w:val="Compact"/>
              <w:jc w:val="left"/>
            </w:pPr>
            <w:r>
              <w:t xml:space="preserve">About 3 to 3.4 million PyPI downloads per day (InfoQ and Trend Micro, March 2026)</w:t>
            </w:r>
          </w:p>
        </w:tc>
        <w:tc>
          <w:tcPr/>
          <w:p>
            <w:pPr>
              <w:pStyle w:val="Compact"/>
              <w:jc w:val="left"/>
            </w:pPr>
            <w:r>
              <w:t xml:space="preserve">Reported</w:t>
            </w:r>
          </w:p>
        </w:tc>
        <w:tc>
          <w:tcPr/>
          <w:p>
            <w:pPr>
              <w:pStyle w:val="Compact"/>
              <w:jc w:val="left"/>
            </w:pPr>
            <w:r>
              <w:t xml:space="preserve">A6-S010</w:t>
            </w:r>
          </w:p>
        </w:tc>
      </w:tr>
      <w:tr>
        <w:tc>
          <w:tcPr/>
          <w:p>
            <w:pPr>
              <w:pStyle w:val="Compact"/>
              <w:jc w:val="left"/>
            </w:pPr>
            <w:r>
              <w:t xml:space="preserve">Maturity</w:t>
            </w:r>
          </w:p>
        </w:tc>
        <w:tc>
          <w:tcPr/>
          <w:p>
            <w:pPr>
              <w:pStyle w:val="Compact"/>
              <w:jc w:val="left"/>
            </w:pPr>
            <w:r>
              <w:t xml:space="preserve">First PyPI release 27 July 2023; very high release cadence (several releases on 7 October 2026 alone)</w:t>
            </w:r>
          </w:p>
        </w:tc>
        <w:tc>
          <w:tcPr/>
          <w:p>
            <w:pPr>
              <w:pStyle w:val="Compact"/>
              <w:jc w:val="left"/>
            </w:pPr>
            <w:r>
              <w:t xml:space="preserve">Verified fact</w:t>
            </w:r>
          </w:p>
        </w:tc>
        <w:tc>
          <w:tcPr/>
          <w:p>
            <w:pPr>
              <w:pStyle w:val="Compact"/>
              <w:jc w:val="left"/>
            </w:pPr>
            <w:r>
              <w:t xml:space="preserve">A6-S001</w:t>
            </w:r>
          </w:p>
        </w:tc>
      </w:tr>
      <w:tr>
        <w:tc>
          <w:tcPr/>
          <w:p>
            <w:pPr>
              <w:pStyle w:val="Compact"/>
              <w:jc w:val="left"/>
            </w:pPr>
            <w:r>
              <w:t xml:space="preserve">Deployment</w:t>
            </w:r>
          </w:p>
        </w:tc>
        <w:tc>
          <w:tcPr/>
          <w:p>
            <w:pPr>
              <w:pStyle w:val="Compact"/>
              <w:jc w:val="left"/>
            </w:pPr>
            <w:r>
              <w:t xml:space="preserve">saas: Yes (hosted LiteLLM proxy referenced in README and Enterprise docs); managed_cloud: Not publicly verified; vpc_byoc: Yes (customer-account deployment pattern, e.g. AWS Guidance deploys LiteLLM on ECS/EKS); private_cloud: Not publicly verified; self_hosted: Yes (free to self-host; Docker images); on_prem: Not publicly verified</w:t>
            </w:r>
          </w:p>
        </w:tc>
        <w:tc>
          <w:tcPr/>
          <w:p>
            <w:pPr>
              <w:pStyle w:val="Compact"/>
            </w:pPr>
          </w:p>
        </w:tc>
        <w:tc>
          <w:tcPr/>
          <w:p>
            <w:pPr>
              <w:pStyle w:val="Compact"/>
            </w:pPr>
          </w:p>
        </w:tc>
      </w:tr>
    </w:tbl>
    <w:bookmarkEnd w:id="1755"/>
    <w:bookmarkStart w:id="1776" w:name="Xeec15c88e84827a06c6296a18c017547df3c75e"/>
    <w:p>
      <w:pPr>
        <w:pStyle w:val="Heading2"/>
      </w:pPr>
      <w:r>
        <w:t xml:space="preserve">Kong AI Gateway (AI Gateway 2.x runtime in Kong Konnect; AI plugins in Kong Gateway 3.x) (</w:t>
      </w:r>
      <w:r>
        <w:rPr>
          <w:rStyle w:val="VerbatimChar"/>
        </w:rPr>
        <w:t xml:space="preserve">C1-kong-ai-gateway</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Kong is the API standard; cost (2) is a stated condition because pricing is not public</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Leading coverage across LLM, MCP and A2A, including guardrails, PII sanitisation and cost governance</w:t>
            </w:r>
            <w:r>
              <w:t xml:space="preserve"> </w:t>
            </w:r>
            <w:r>
              <w:rPr>
                <w:rStyle w:val="ClaimLabel"/>
              </w:rPr>
              <w:t xml:space="preserve">VF</w:t>
            </w:r>
            <w:r>
              <w:rPr>
                <w:rStyle w:val="FootnoteReference"/>
              </w:rPr>
              <w:footnoteReference w:id="1756"/>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Konnect SSO (SAML or OIDC) with teams, predefined roles and IdP group mapping (B-REVA-S004), audit logs, Kong Identity principals and a 99.99% Konnect SLA (A6-S109, A6-S016, A6-S018): all three controls plus SLA reach 4 under rule 7</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ISO 27001:2022 and SOC 2 Type II both naming AI Gateway; PCI DSS for Konnect</w:t>
            </w:r>
            <w:r>
              <w:t xml:space="preserve"> </w:t>
            </w:r>
            <w:r>
              <w:rPr>
                <w:rStyle w:val="ClaimLabel"/>
              </w:rPr>
              <w:t xml:space="preserve">VF</w:t>
            </w:r>
            <w:r>
              <w:rPr>
                <w:rStyle w:val="FootnoteReference"/>
              </w:rPr>
              <w:footnoteReference w:id="1759"/>
            </w:r>
            <w:r>
              <w:t xml:space="preserve">; no CMK, ISO 42001 or FedRAMP evidence, so not 5</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Konnect SaaS, Dedicated Cloud Gateways, hybrid and self-managed</w:t>
            </w:r>
            <w:r>
              <w:t xml:space="preserve"> </w:t>
            </w:r>
            <w:r>
              <w:rPr>
                <w:rStyle w:val="ClaimLabel"/>
              </w:rPr>
              <w:t xml:space="preserve">VF</w:t>
            </w:r>
            <w:r>
              <w:rPr>
                <w:rStyle w:val="FootnoteReference"/>
              </w:rPr>
              <w:footnoteReference w:id="1761"/>
            </w:r>
            <w:r>
              <w:t xml:space="preserve">; on-prem and air-gap not verified</w:t>
            </w:r>
            <w:r>
              <w:t xml:space="preserve"> </w:t>
            </w:r>
            <w:r>
              <w:rPr>
                <w:rStyle w:val="ClaimLabel"/>
              </w:rPr>
              <w:t xml:space="preserve">NPV</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Large API-gateway ecosystem; AWS SigV4, Foundry, SageMaker and NeMo integrations</w:t>
            </w:r>
            <w:r>
              <w:t xml:space="preserve"> </w:t>
            </w:r>
            <w:r>
              <w:rPr>
                <w:rStyle w:val="ClaimLabel"/>
              </w:rPr>
              <w:t xml:space="preserve">VF</w:t>
            </w:r>
            <w:r>
              <w:rPr>
                <w:rStyle w:val="FootnoteReference"/>
              </w:rPr>
              <w:footnoteReference w:id="1763"/>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AI plugins since 3.6 (2024) but AI Gateway 2.0 GA only on 1 September 2026, with a configuration-model change</w:t>
            </w:r>
            <w:r>
              <w:t xml:space="preserve"> </w:t>
            </w:r>
            <w:r>
              <w:rPr>
                <w:rStyle w:val="ClaimLabel"/>
              </w:rPr>
              <w:t xml:space="preserve">VF</w:t>
            </w:r>
            <w:r>
              <w:rPr>
                <w:rStyle w:val="FootnoteReference"/>
              </w:rPr>
              <w:footnoteReference w:id="1764"/>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w:t>
            </w:r>
            <w:r>
              <w:t xml:space="preserve"> </w:t>
            </w:r>
            <w:r>
              <w:t xml:space="preserve">‘</w:t>
            </w:r>
            <w:r>
              <w:t xml:space="preserve">contact sales</w:t>
            </w:r>
            <w:r>
              <w:t xml:space="preserve">’</w:t>
            </w:r>
            <w:r>
              <w:t xml:space="preserve">; advanced plugins licence-gated</w:t>
            </w:r>
            <w:r>
              <w:t xml:space="preserve"> </w:t>
            </w:r>
            <w:r>
              <w:rPr>
                <w:rStyle w:val="ClaimLabel"/>
              </w:rPr>
              <w:t xml:space="preserve">VF</w:t>
            </w:r>
            <w:r>
              <w:rPr>
                <w:rStyle w:val="FootnoteReference"/>
              </w:rPr>
              <w:footnoteReference w:id="1765"/>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OSS core, but 2.x runtime and advanced plugins licence-gated</w:t>
            </w:r>
            <w:r>
              <w:t xml:space="preserve"> </w:t>
            </w:r>
            <w:r>
              <w:rPr>
                <w:rStyle w:val="ClaimLabel"/>
              </w:rPr>
              <w:t xml:space="preserve">VF</w:t>
            </w:r>
            <w:r>
              <w:rPr>
                <w:rStyle w:val="FootnoteReference"/>
              </w:rPr>
              <w:footnoteReference w:id="1766"/>
            </w:r>
          </w:p>
        </w:tc>
      </w:tr>
      <w:tr>
        <w:tc>
          <w:tcPr/>
          <w:p>
            <w:pPr>
              <w:pStyle w:val="Compact"/>
              <w:jc w:val="left"/>
            </w:pPr>
            <w:r>
              <w:rPr>
                <w:bCs/>
                <w:b/>
              </w:rPr>
              <w:t xml:space="preserve">Total (generic / FS)</w:t>
            </w:r>
          </w:p>
        </w:tc>
        <w:tc>
          <w:tcPr/>
          <w:p>
            <w:pPr>
              <w:pStyle w:val="Compact"/>
              <w:jc w:val="right"/>
            </w:pPr>
            <w:r>
              <w:rPr>
                <w:bCs/>
                <w:b/>
              </w:rPr>
              <w:t xml:space="preserve">3.85 / 3.80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3.80</w:t>
            </w:r>
          </w:p>
        </w:tc>
        <w:tc>
          <w:tcPr/>
          <w:p>
            <w:pPr>
              <w:pStyle w:val="Compact"/>
              <w:jc w:val="right"/>
            </w:pPr>
            <w:r>
              <w:t xml:space="preserve">3.65</w:t>
            </w:r>
          </w:p>
        </w:tc>
        <w:tc>
          <w:tcPr/>
          <w:p>
            <w:pPr>
              <w:pStyle w:val="Compact"/>
              <w:jc w:val="right"/>
            </w:pPr>
            <w:r>
              <w:t xml:space="preserve">3.80</w:t>
            </w:r>
          </w:p>
        </w:tc>
        <w:tc>
          <w:tcPr/>
          <w:p>
            <w:pPr>
              <w:pStyle w:val="Compact"/>
              <w:jc w:val="right"/>
            </w:pPr>
            <w:r>
              <w:t xml:space="preserve">3.65</w:t>
            </w:r>
          </w:p>
        </w:tc>
        <w:tc>
          <w:tcPr/>
          <w:p>
            <w:pPr>
              <w:pStyle w:val="Compact"/>
              <w:jc w:val="right"/>
            </w:pPr>
            <w:r>
              <w:t xml:space="preserve">3.85</w:t>
            </w:r>
          </w:p>
        </w:tc>
        <w:tc>
          <w:tcPr/>
          <w:p>
            <w:pPr>
              <w:pStyle w:val="Compact"/>
              <w:jc w:val="right"/>
            </w:pPr>
            <w:r>
              <w:t xml:space="preserve">3.85</w:t>
            </w:r>
          </w:p>
        </w:tc>
        <w:tc>
          <w:tcPr/>
          <w:p>
            <w:pPr>
              <w:pStyle w:val="Compact"/>
              <w:jc w:val="right"/>
            </w:pPr>
            <w:r>
              <w:t xml:space="preserve">3.95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AI gateway for LLM, MCP and A2A traffic on Kong’s API platform: multi-provider routing and load balancing, token budgets and rate limits, semantic caching, semantic prompt/response guards, PII sanitisation, cloud guardrail and NeMo Guardrails integrations, MCP access control and tool filtering; AI Gateway 2.x is a dedicated runtime in Konnect</w:t>
      </w:r>
      <w:r>
        <w:t xml:space="preserve"> </w:t>
      </w:r>
      <w:r>
        <w:rPr>
          <w:rStyle w:val="ClaimLabel"/>
        </w:rPr>
        <w:t xml:space="preserve">VF</w:t>
      </w:r>
      <w:r>
        <w:rPr>
          <w:rStyle w:val="FootnoteReference"/>
        </w:rPr>
        <w:footnoteReference w:id="1767"/>
      </w:r>
      <w:r>
        <w:t xml:space="preserve">.</w:t>
      </w:r>
    </w:p>
    <w:p>
      <w:pPr>
        <w:pStyle w:val="BodyText"/>
      </w:pPr>
      <w:r>
        <w:rPr>
          <w:bCs/>
          <w:b/>
        </w:rPr>
        <w:t xml:space="preserve">Strengths</w:t>
      </w:r>
    </w:p>
    <w:p>
      <w:pPr>
        <w:numPr>
          <w:ilvl w:val="0"/>
          <w:numId w:val="1370"/>
        </w:numPr>
        <w:pStyle w:val="Compact"/>
      </w:pPr>
      <w:r>
        <w:t xml:space="preserve">Broad AI policy set on an enterprise API-gateway estate many firms already run</w:t>
      </w:r>
      <w:r>
        <w:t xml:space="preserve"> </w:t>
      </w:r>
      <w:r>
        <w:rPr>
          <w:rStyle w:val="ClaimLabel"/>
        </w:rPr>
        <w:t xml:space="preserve">VF</w:t>
      </w:r>
      <w:r>
        <w:rPr>
          <w:rStyle w:val="FootnoteReference"/>
        </w:rPr>
        <w:footnoteReference w:id="1768"/>
      </w:r>
      <w:r>
        <w:t xml:space="preserve"> </w:t>
      </w:r>
      <w:r>
        <w:rPr>
          <w:rStyle w:val="ClaimLabel"/>
        </w:rPr>
        <w:t xml:space="preserve">AJ</w:t>
      </w:r>
    </w:p>
    <w:p>
      <w:pPr>
        <w:numPr>
          <w:ilvl w:val="0"/>
          <w:numId w:val="1370"/>
        </w:numPr>
        <w:pStyle w:val="Compact"/>
      </w:pPr>
      <w:r>
        <w:t xml:space="preserve">Product-scoped SOC 2 Type II and ISO 27001:2022 covering AI Gateway</w:t>
      </w:r>
      <w:r>
        <w:t xml:space="preserve"> </w:t>
      </w:r>
      <w:r>
        <w:rPr>
          <w:rStyle w:val="ClaimLabel"/>
        </w:rPr>
        <w:t xml:space="preserve">VF</w:t>
      </w:r>
      <w:r>
        <w:rPr>
          <w:rStyle w:val="FootnoteReference"/>
        </w:rPr>
        <w:footnoteReference w:id="1769"/>
      </w:r>
    </w:p>
    <w:p>
      <w:pPr>
        <w:numPr>
          <w:ilvl w:val="0"/>
          <w:numId w:val="1370"/>
        </w:numPr>
        <w:pStyle w:val="Compact"/>
      </w:pPr>
      <w:r>
        <w:t xml:space="preserve">Tracks the MCP 2026-07-28 revision and offers per-caller MCP tool exposure</w:t>
      </w:r>
      <w:r>
        <w:t xml:space="preserve"> </w:t>
      </w:r>
      <w:r>
        <w:rPr>
          <w:rStyle w:val="ClaimLabel"/>
        </w:rPr>
        <w:t xml:space="preserve">VF</w:t>
      </w:r>
      <w:r>
        <w:rPr>
          <w:rStyle w:val="FootnoteReference"/>
        </w:rPr>
        <w:footnoteReference w:id="1770"/>
      </w:r>
    </w:p>
    <w:p>
      <w:pPr>
        <w:numPr>
          <w:ilvl w:val="0"/>
          <w:numId w:val="1370"/>
        </w:numPr>
        <w:pStyle w:val="Compact"/>
      </w:pPr>
      <w:r>
        <w:t xml:space="preserve">Konnect organisation SSO (SAML or OIDC), teams and roles with IdP group mapping</w:t>
      </w:r>
      <w:r>
        <w:t xml:space="preserve"> </w:t>
      </w:r>
      <w:r>
        <w:rPr>
          <w:rStyle w:val="ClaimLabel"/>
        </w:rPr>
        <w:t xml:space="preserve">VF</w:t>
      </w:r>
      <w:r>
        <w:rPr>
          <w:rStyle w:val="FootnoteReference"/>
        </w:rPr>
        <w:footnoteReference w:id="1771"/>
      </w:r>
    </w:p>
    <w:p>
      <w:pPr>
        <w:pStyle w:val="FirstParagraph"/>
      </w:pPr>
      <w:r>
        <w:rPr>
          <w:bCs/>
          <w:b/>
        </w:rPr>
        <w:t xml:space="preserve">Limitations and risks</w:t>
      </w:r>
    </w:p>
    <w:p>
      <w:pPr>
        <w:numPr>
          <w:ilvl w:val="0"/>
          <w:numId w:val="1371"/>
        </w:numPr>
        <w:pStyle w:val="Compact"/>
      </w:pPr>
      <w:r>
        <w:t xml:space="preserve">Configuration model changed from 3.x plugins to 2.x entities; migration needed before 3.18</w:t>
      </w:r>
      <w:r>
        <w:t xml:space="preserve"> </w:t>
      </w:r>
      <w:r>
        <w:rPr>
          <w:rStyle w:val="ClaimLabel"/>
        </w:rPr>
        <w:t xml:space="preserve">VF</w:t>
      </w:r>
      <w:r>
        <w:rPr>
          <w:rStyle w:val="FootnoteReference"/>
        </w:rPr>
        <w:footnoteReference w:id="1773"/>
      </w:r>
    </w:p>
    <w:p>
      <w:pPr>
        <w:numPr>
          <w:ilvl w:val="0"/>
          <w:numId w:val="1371"/>
        </w:numPr>
        <w:pStyle w:val="Compact"/>
      </w:pPr>
      <w:r>
        <w:t xml:space="preserve">Advanced AI plugins and AI Gateway 2.x are licence-gated or Konnect-delivered</w:t>
      </w:r>
      <w:r>
        <w:t xml:space="preserve"> </w:t>
      </w:r>
      <w:r>
        <w:rPr>
          <w:rStyle w:val="ClaimLabel"/>
        </w:rPr>
        <w:t xml:space="preserve">VF</w:t>
      </w:r>
      <w:r>
        <w:rPr>
          <w:rStyle w:val="FootnoteReference"/>
        </w:rPr>
        <w:footnoteReference w:id="1774"/>
      </w:r>
    </w:p>
    <w:p>
      <w:pPr>
        <w:numPr>
          <w:ilvl w:val="0"/>
          <w:numId w:val="1371"/>
        </w:numPr>
        <w:pStyle w:val="Compact"/>
      </w:pPr>
      <w:r>
        <w:t xml:space="preserve">Pricing not published</w:t>
      </w:r>
      <w:r>
        <w:t xml:space="preserve"> </w:t>
      </w:r>
      <w:r>
        <w:rPr>
          <w:rStyle w:val="ClaimLabel"/>
        </w:rPr>
        <w:t xml:space="preserve">VF</w:t>
      </w:r>
      <w:r>
        <w:rPr>
          <w:rStyle w:val="FootnoteReference"/>
        </w:rPr>
        <w:footnoteReference w:id="1775"/>
      </w:r>
    </w:p>
    <w:p>
      <w:pPr>
        <w:pStyle w:val="FirstParagraph"/>
      </w:pPr>
      <w:r>
        <w:rPr>
          <w:bCs/>
          <w:b/>
        </w:rPr>
        <w:t xml:space="preserve">Choose when</w:t>
      </w:r>
    </w:p>
    <w:p>
      <w:pPr>
        <w:numPr>
          <w:ilvl w:val="0"/>
          <w:numId w:val="1372"/>
        </w:numPr>
        <w:pStyle w:val="Compact"/>
      </w:pPr>
      <w:r>
        <w:t xml:space="preserve">Kong is already your API gateway standard</w:t>
      </w:r>
      <w:r>
        <w:t xml:space="preserve"> </w:t>
      </w:r>
      <w:r>
        <w:rPr>
          <w:rStyle w:val="ClaimLabel"/>
        </w:rPr>
        <w:t xml:space="preserve">AJ</w:t>
      </w:r>
    </w:p>
    <w:p>
      <w:pPr>
        <w:numPr>
          <w:ilvl w:val="0"/>
          <w:numId w:val="1372"/>
        </w:numPr>
        <w:pStyle w:val="Compact"/>
      </w:pPr>
      <w:r>
        <w:t xml:space="preserve">You need product-scoped certifications for the gateway itself</w:t>
      </w:r>
      <w:r>
        <w:t xml:space="preserve"> </w:t>
      </w:r>
      <w:r>
        <w:rPr>
          <w:rStyle w:val="ClaimLabel"/>
        </w:rPr>
        <w:t xml:space="preserve">AJ</w:t>
      </w:r>
    </w:p>
    <w:p>
      <w:pPr>
        <w:pStyle w:val="FirstParagraph"/>
      </w:pPr>
      <w:r>
        <w:rPr>
          <w:bCs/>
          <w:b/>
        </w:rPr>
        <w:t xml:space="preserve">Avoid when</w:t>
      </w:r>
    </w:p>
    <w:p>
      <w:pPr>
        <w:numPr>
          <w:ilvl w:val="0"/>
          <w:numId w:val="1373"/>
        </w:numPr>
        <w:pStyle w:val="Compact"/>
      </w:pPr>
      <w:r>
        <w:t xml:space="preserve">You want a free, self-hosted gateway with no licence dependency</w:t>
      </w:r>
      <w:r>
        <w:t xml:space="preserve"> </w:t>
      </w:r>
      <w:r>
        <w:rPr>
          <w:rStyle w:val="ClaimLabel"/>
        </w:rPr>
        <w:t xml:space="preserve">AJ</w:t>
      </w:r>
    </w:p>
    <w:p>
      <w:pPr>
        <w:numPr>
          <w:ilvl w:val="0"/>
          <w:numId w:val="1373"/>
        </w:numPr>
        <w:pStyle w:val="Compact"/>
      </w:pPr>
      <w:r>
        <w:t xml:space="preserve">You cannot plan the 3.x-to-2.x migration in the next year</w:t>
      </w:r>
      <w:r>
        <w:t xml:space="preserve"> </w:t>
      </w:r>
      <w:r>
        <w:rPr>
          <w:rStyle w:val="ClaimLabel"/>
        </w:rPr>
        <w:t xml:space="preserve">AJ</w:t>
      </w:r>
    </w:p>
    <w:p>
      <w:pPr>
        <w:pStyle w:val="FirstParagraph"/>
      </w:pPr>
      <w:r>
        <w:rPr>
          <w:bCs/>
          <w:b/>
        </w:rPr>
        <w:t xml:space="preserve">Nearest competitors:</w:t>
      </w:r>
      <w:r>
        <w:t xml:space="preserve"> </w:t>
      </w:r>
      <w:r>
        <w:t xml:space="preserve">C1-litellm, C1-google-apigee-ai-gateway, C1-azure-apim-ai-gateway</w:t>
      </w:r>
    </w:p>
    <w:p>
      <w:pPr>
        <w:pStyle w:val="BodyText"/>
      </w:pPr>
      <w:r>
        <w:rPr>
          <w:bCs/>
          <w:b/>
        </w:rPr>
        <w:t xml:space="preserve">Regulated-FS note.</w:t>
      </w:r>
      <w:r>
        <w:t xml:space="preserve"> </w:t>
      </w:r>
      <w:r>
        <w:t xml:space="preserve">Prefer the hybrid mode (customer-run data plane) so prompts and logs stay in region; confirm audit-log export on Konnect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Kong Inc.</w:t>
            </w:r>
          </w:p>
        </w:tc>
        <w:tc>
          <w:tcPr/>
          <w:p>
            <w:pPr>
              <w:pStyle w:val="Compact"/>
              <w:jc w:val="left"/>
            </w:pPr>
            <w:r>
              <w:t xml:space="preserve">Verified fact</w:t>
            </w:r>
          </w:p>
        </w:tc>
        <w:tc>
          <w:tcPr/>
          <w:p>
            <w:pPr>
              <w:pStyle w:val="Compact"/>
              <w:jc w:val="left"/>
            </w:pPr>
            <w:r>
              <w:t xml:space="preserve">A6-S016</w:t>
            </w:r>
          </w:p>
        </w:tc>
      </w:tr>
      <w:tr>
        <w:tc>
          <w:tcPr/>
          <w:p>
            <w:pPr>
              <w:pStyle w:val="Compact"/>
              <w:jc w:val="left"/>
            </w:pPr>
            <w:r>
              <w:t xml:space="preserve">Category</w:t>
            </w:r>
          </w:p>
        </w:tc>
        <w:tc>
          <w:tcPr/>
          <w:p>
            <w:pPr>
              <w:pStyle w:val="Compact"/>
              <w:jc w:val="left"/>
            </w:pPr>
            <w:r>
              <w:t xml:space="preserve">AI gateway (LLM, MCP and A2A traffic) built on an API gateway vendor’s platform</w:t>
            </w:r>
          </w:p>
        </w:tc>
        <w:tc>
          <w:tcPr/>
          <w:p>
            <w:pPr>
              <w:pStyle w:val="Compact"/>
              <w:jc w:val="left"/>
            </w:pPr>
            <w:r>
              <w:t xml:space="preserve">Verified fact</w:t>
            </w:r>
          </w:p>
        </w:tc>
        <w:tc>
          <w:tcPr/>
          <w:p>
            <w:pPr>
              <w:pStyle w:val="Compact"/>
              <w:jc w:val="left"/>
            </w:pPr>
            <w:r>
              <w:t xml:space="preserve">A6-S016, A6-S017</w:t>
            </w:r>
          </w:p>
        </w:tc>
      </w:tr>
      <w:tr>
        <w:tc>
          <w:tcPr/>
          <w:p>
            <w:pPr>
              <w:pStyle w:val="Compact"/>
              <w:jc w:val="left"/>
            </w:pPr>
            <w:r>
              <w:t xml:space="preserve">Version / lineup</w:t>
            </w:r>
          </w:p>
        </w:tc>
        <w:tc>
          <w:tcPr/>
          <w:p>
            <w:pPr>
              <w:pStyle w:val="Compact"/>
              <w:jc w:val="left"/>
            </w:pPr>
            <w:r>
              <w:t xml:space="preserve">AI Gateway 2.0 GA on 1 September 2026; 2.1.0 (22 September 2026) and 2.2.0 (30 September 2026); AI plugins supported on Kong Gateway 3.14 LTS (3.14.0.0, 7 April 2026)</w:t>
            </w:r>
          </w:p>
        </w:tc>
        <w:tc>
          <w:tcPr/>
          <w:p>
            <w:pPr>
              <w:pStyle w:val="Compact"/>
              <w:jc w:val="left"/>
            </w:pPr>
            <w:r>
              <w:t xml:space="preserve">Verified fact</w:t>
            </w:r>
          </w:p>
        </w:tc>
        <w:tc>
          <w:tcPr/>
          <w:p>
            <w:pPr>
              <w:pStyle w:val="Compact"/>
              <w:jc w:val="left"/>
            </w:pPr>
            <w:r>
              <w:t xml:space="preserve">A6-S016, A6-S017, V2-S034</w:t>
            </w:r>
          </w:p>
        </w:tc>
      </w:tr>
      <w:tr>
        <w:tc>
          <w:tcPr/>
          <w:p>
            <w:pPr>
              <w:pStyle w:val="Compact"/>
              <w:jc w:val="left"/>
            </w:pPr>
            <w:r>
              <w:t xml:space="preserve">Licence</w:t>
            </w:r>
          </w:p>
        </w:tc>
        <w:tc>
          <w:tcPr/>
          <w:p>
            <w:pPr>
              <w:pStyle w:val="Compact"/>
              <w:jc w:val="left"/>
            </w:pPr>
            <w:r>
              <w:t xml:space="preserve">Open core: Kong Gateway OSS (Apache-2.0) with basic AI plugins released as open source in 3.6; advanced AI plugins (e.g. AI Proxy Advanced) require an AI/Enterprise licence; AI Gateway 2.x delivered via Konnect</w:t>
            </w:r>
          </w:p>
        </w:tc>
        <w:tc>
          <w:tcPr/>
          <w:p>
            <w:pPr>
              <w:pStyle w:val="Compact"/>
              <w:jc w:val="left"/>
            </w:pPr>
            <w:r>
              <w:t xml:space="preserve">Verified fact</w:t>
            </w:r>
          </w:p>
        </w:tc>
        <w:tc>
          <w:tcPr/>
          <w:p>
            <w:pPr>
              <w:pStyle w:val="Compact"/>
              <w:jc w:val="left"/>
            </w:pPr>
            <w:r>
              <w:t xml:space="preserve">A6-S017, A6-S018</w:t>
            </w:r>
          </w:p>
        </w:tc>
      </w:tr>
      <w:tr>
        <w:tc>
          <w:tcPr/>
          <w:p>
            <w:pPr>
              <w:pStyle w:val="Compact"/>
              <w:jc w:val="left"/>
            </w:pPr>
            <w:r>
              <w:t xml:space="preserve">Status events</w:t>
            </w:r>
          </w:p>
        </w:tc>
        <w:tc>
          <w:tcPr/>
          <w:p>
            <w:pPr>
              <w:pStyle w:val="Compact"/>
              <w:jc w:val="left"/>
            </w:pPr>
            <w:r>
              <w:t xml:space="preserve">1 September 2026: Kong AI Gateway 2.0 GA as a dedicated runtime (configuration moves from plugins to AI Model Provider/AI Model entities)</w:t>
            </w:r>
          </w:p>
        </w:tc>
        <w:tc>
          <w:tcPr/>
          <w:p>
            <w:pPr>
              <w:pStyle w:val="Compact"/>
              <w:jc w:val="left"/>
            </w:pPr>
            <w:r>
              <w:t xml:space="preserve">Verified fact</w:t>
            </w:r>
          </w:p>
        </w:tc>
        <w:tc>
          <w:tcPr/>
          <w:p>
            <w:pPr>
              <w:pStyle w:val="Compact"/>
              <w:jc w:val="left"/>
            </w:pPr>
            <w:r>
              <w:t xml:space="preserve">A6-S016, A6-S017, V2-S034</w:t>
            </w:r>
          </w:p>
        </w:tc>
      </w:tr>
      <w:tr>
        <w:tc>
          <w:tcPr/>
          <w:p>
            <w:pPr>
              <w:pStyle w:val="Compact"/>
              <w:jc w:val="left"/>
            </w:pPr>
            <w:r>
              <w:t xml:space="preserve">Strategic direction</w:t>
            </w:r>
          </w:p>
        </w:tc>
        <w:tc>
          <w:tcPr/>
          <w:p>
            <w:pPr>
              <w:pStyle w:val="Compact"/>
              <w:jc w:val="left"/>
            </w:pPr>
            <w:r>
              <w:t xml:space="preserve">Separate AI runtime with its own control plane, admin API and release cadence for LLM, MCP and agent workloads; MCP Server Bundling, principal-aware AI traffic policies via Kong Identity, modality-aware cost governance; migration from 3.x plugins recommended before 3.18</w:t>
            </w:r>
          </w:p>
        </w:tc>
        <w:tc>
          <w:tcPr/>
          <w:p>
            <w:pPr>
              <w:pStyle w:val="Compact"/>
              <w:jc w:val="left"/>
            </w:pPr>
            <w:r>
              <w:t xml:space="preserve">Verified fact</w:t>
            </w:r>
          </w:p>
        </w:tc>
        <w:tc>
          <w:tcPr/>
          <w:p>
            <w:pPr>
              <w:pStyle w:val="Compact"/>
              <w:jc w:val="left"/>
            </w:pPr>
            <w:r>
              <w:t xml:space="preserve">A6-S016, A6-S017</w:t>
            </w:r>
          </w:p>
        </w:tc>
      </w:tr>
      <w:tr>
        <w:tc>
          <w:tcPr/>
          <w:p>
            <w:pPr>
              <w:pStyle w:val="Compact"/>
              <w:jc w:val="left"/>
            </w:pPr>
            <w:r>
              <w:t xml:space="preserve">What it does</w:t>
            </w:r>
          </w:p>
        </w:tc>
        <w:tc>
          <w:tcPr/>
          <w:p>
            <w:pPr>
              <w:pStyle w:val="Compact"/>
              <w:jc w:val="left"/>
            </w:pPr>
            <w:r>
              <w:t xml:space="preserve">Governs LLM, MCP and A2A traffic: multi-provider routing and load balancing, token budgeting and rate limiting, semantic caching, semantic prompt/response guards, PII sanitisation, integrations with cloud guardrail services and NVIDIA NeMo Guardrails, MCP access control and tool filtering, A2A traffic management.</w:t>
            </w:r>
          </w:p>
        </w:tc>
        <w:tc>
          <w:tcPr/>
          <w:p>
            <w:pPr>
              <w:pStyle w:val="Compact"/>
              <w:jc w:val="left"/>
            </w:pPr>
            <w:r>
              <w:t xml:space="preserve">Verified fact</w:t>
            </w:r>
          </w:p>
        </w:tc>
        <w:tc>
          <w:tcPr/>
          <w:p>
            <w:pPr>
              <w:pStyle w:val="Compact"/>
              <w:jc w:val="left"/>
            </w:pPr>
            <w:r>
              <w:t xml:space="preserve">A6-S016, A6-S017</w:t>
            </w:r>
          </w:p>
        </w:tc>
      </w:tr>
      <w:tr>
        <w:tc>
          <w:tcPr/>
          <w:p>
            <w:pPr>
              <w:pStyle w:val="Compact"/>
              <w:jc w:val="left"/>
            </w:pPr>
            <w:r>
              <w:t xml:space="preserve">Stack position</w:t>
            </w:r>
          </w:p>
        </w:tc>
        <w:tc>
          <w:tcPr/>
          <w:p>
            <w:pPr>
              <w:pStyle w:val="Compact"/>
              <w:jc w:val="left"/>
            </w:pPr>
            <w:r>
              <w:t xml:space="preserve">Gateway/control plane; extends an existing enterprise API gateway estate to AI traffic</w:t>
            </w:r>
          </w:p>
        </w:tc>
        <w:tc>
          <w:tcPr/>
          <w:p>
            <w:pPr>
              <w:pStyle w:val="Compact"/>
              <w:jc w:val="left"/>
            </w:pPr>
            <w:r>
              <w:t xml:space="preserve">Verified fact</w:t>
            </w:r>
          </w:p>
        </w:tc>
        <w:tc>
          <w:tcPr/>
          <w:p>
            <w:pPr>
              <w:pStyle w:val="Compact"/>
              <w:jc w:val="left"/>
            </w:pPr>
            <w:r>
              <w:t xml:space="preserve">A6-S016</w:t>
            </w:r>
          </w:p>
        </w:tc>
      </w:tr>
      <w:tr>
        <w:tc>
          <w:tcPr/>
          <w:p>
            <w:pPr>
              <w:pStyle w:val="Compact"/>
              <w:jc w:val="left"/>
            </w:pPr>
            <w:r>
              <w:t xml:space="preserve">Integration</w:t>
            </w:r>
          </w:p>
        </w:tc>
        <w:tc>
          <w:tcPr/>
          <w:p>
            <w:pPr>
              <w:pStyle w:val="Compact"/>
              <w:jc w:val="left"/>
            </w:pPr>
            <w:r>
              <w:t xml:space="preserve">Gateway plugins/entities; supports MCP protocol revision 2026-07-28 (2.1.0); AWS SigV4 upstream auth for Bedrock AgentCore; providers incl. Microsoft Foundry, Amazon SageMaker, Kimi</w:t>
            </w:r>
          </w:p>
        </w:tc>
        <w:tc>
          <w:tcPr/>
          <w:p>
            <w:pPr>
              <w:pStyle w:val="Compact"/>
              <w:jc w:val="left"/>
            </w:pPr>
            <w:r>
              <w:t xml:space="preserve">Verified fact</w:t>
            </w:r>
          </w:p>
        </w:tc>
        <w:tc>
          <w:tcPr/>
          <w:p>
            <w:pPr>
              <w:pStyle w:val="Compact"/>
              <w:jc w:val="left"/>
            </w:pPr>
            <w:r>
              <w:t xml:space="preserve">A6-S016, A6-S017</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ISO/IEC 27001:2022 certificate LC-516-21 (Linford &amp; Company, issued 1 September 2026, valid to 31 August 2029) covering the API and AI Connectivity Platform; SOC 2 Type II (security, availability, confidentiality) covering Konnect, Dedicated Cloud Gateways, Kong Gateway Enterprise, Kong AI Gateway, Kong Mesh, Insomnia; PCI DSS v4.0.1 (Konnect, Dedicated Cloud Gateways); CSA STAR Level 1 self-assessment</w:t>
            </w:r>
          </w:p>
        </w:tc>
        <w:tc>
          <w:tcPr/>
          <w:p>
            <w:pPr>
              <w:pStyle w:val="Compact"/>
              <w:jc w:val="left"/>
            </w:pPr>
            <w:r>
              <w:t xml:space="preserve">Verified fact</w:t>
            </w:r>
          </w:p>
        </w:tc>
        <w:tc>
          <w:tcPr/>
          <w:p>
            <w:pPr>
              <w:pStyle w:val="Compact"/>
              <w:jc w:val="left"/>
            </w:pPr>
            <w:r>
              <w:t xml:space="preserve">A6-S109</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Konnect and Dev Portal audit logs; Kong Identity principals usable in AI Gateway policies</w:t>
            </w:r>
          </w:p>
        </w:tc>
        <w:tc>
          <w:tcPr/>
          <w:p>
            <w:pPr>
              <w:pStyle w:val="Compact"/>
              <w:jc w:val="left"/>
            </w:pPr>
            <w:r>
              <w:t xml:space="preserve">Verified fact</w:t>
            </w:r>
          </w:p>
        </w:tc>
        <w:tc>
          <w:tcPr/>
          <w:p>
            <w:pPr>
              <w:pStyle w:val="Compact"/>
              <w:jc w:val="left"/>
            </w:pPr>
            <w:r>
              <w:t xml:space="preserve">A6-S109, A6-S016</w:t>
            </w:r>
          </w:p>
        </w:tc>
      </w:tr>
      <w:tr>
        <w:tc>
          <w:tcPr/>
          <w:p>
            <w:pPr>
              <w:pStyle w:val="Compact"/>
              <w:jc w:val="left"/>
            </w:pPr>
            <w:r>
              <w:t xml:space="preserve">Enterprise support</w:t>
            </w:r>
          </w:p>
        </w:tc>
        <w:tc>
          <w:tcPr/>
          <w:p>
            <w:pPr>
              <w:pStyle w:val="Compact"/>
              <w:jc w:val="left"/>
            </w:pPr>
            <w:r>
              <w:t xml:space="preserve">99.99% SLA advertised for Konnect cloud</w:t>
            </w:r>
          </w:p>
        </w:tc>
        <w:tc>
          <w:tcPr/>
          <w:p>
            <w:pPr>
              <w:pStyle w:val="Compact"/>
              <w:jc w:val="left"/>
            </w:pPr>
            <w:r>
              <w:t xml:space="preserve">Verified fact</w:t>
            </w:r>
          </w:p>
        </w:tc>
        <w:tc>
          <w:tcPr/>
          <w:p>
            <w:pPr>
              <w:pStyle w:val="Compact"/>
              <w:jc w:val="left"/>
            </w:pPr>
            <w:r>
              <w:t xml:space="preserve">A6-S018</w:t>
            </w:r>
          </w:p>
        </w:tc>
      </w:tr>
      <w:tr>
        <w:tc>
          <w:tcPr/>
          <w:p>
            <w:pPr>
              <w:pStyle w:val="Compact"/>
              <w:jc w:val="left"/>
            </w:pPr>
            <w:r>
              <w:t xml:space="preserve">Pricing</w:t>
            </w:r>
          </w:p>
        </w:tc>
        <w:tc>
          <w:tcPr/>
          <w:p>
            <w:pPr>
              <w:pStyle w:val="Compact"/>
              <w:jc w:val="left"/>
            </w:pPr>
            <w:r>
              <w:t xml:space="preserve">Not published in sources consulted beyond</w:t>
            </w:r>
            <w:r>
              <w:t xml:space="preserve"> </w:t>
            </w:r>
            <w:r>
              <w:t xml:space="preserve">‘</w:t>
            </w:r>
            <w:r>
              <w:t xml:space="preserve">Contact sales</w:t>
            </w:r>
            <w:r>
              <w:t xml:space="preserve">’</w:t>
            </w:r>
            <w:r>
              <w:t xml:space="preserve">/consumption model; AI Gateway paid plugins listed as add-on or included depending on tier</w:t>
            </w:r>
          </w:p>
        </w:tc>
        <w:tc>
          <w:tcPr/>
          <w:p>
            <w:pPr>
              <w:pStyle w:val="Compact"/>
              <w:jc w:val="left"/>
            </w:pPr>
            <w:r>
              <w:t xml:space="preserve">Verified fact</w:t>
            </w:r>
          </w:p>
        </w:tc>
        <w:tc>
          <w:tcPr/>
          <w:p>
            <w:pPr>
              <w:pStyle w:val="Compact"/>
              <w:jc w:val="left"/>
            </w:pPr>
            <w:r>
              <w:t xml:space="preserve">A6-S017, A6-S018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Series E of US$175m at US$2bn valuation (date not verified); total equity raised estimated at US$345m (Sacra)</w:t>
            </w:r>
          </w:p>
        </w:tc>
        <w:tc>
          <w:tcPr/>
          <w:p>
            <w:pPr>
              <w:pStyle w:val="Compact"/>
              <w:jc w:val="left"/>
            </w:pPr>
            <w:r>
              <w:t xml:space="preserve">Reported</w:t>
            </w:r>
          </w:p>
        </w:tc>
        <w:tc>
          <w:tcPr/>
          <w:p>
            <w:pPr>
              <w:pStyle w:val="Compact"/>
              <w:jc w:val="left"/>
            </w:pPr>
            <w:r>
              <w:t xml:space="preserve">A6-S018</w:t>
            </w:r>
          </w:p>
        </w:tc>
      </w:tr>
      <w:tr>
        <w:tc>
          <w:tcPr/>
          <w:p>
            <w:pPr>
              <w:pStyle w:val="Compact"/>
              <w:jc w:val="left"/>
            </w:pPr>
            <w:r>
              <w:t xml:space="preserve">Maturity</w:t>
            </w:r>
          </w:p>
        </w:tc>
        <w:tc>
          <w:tcPr/>
          <w:p>
            <w:pPr>
              <w:pStyle w:val="Compact"/>
              <w:jc w:val="left"/>
            </w:pPr>
            <w:r>
              <w:t xml:space="preserve">AI plugins since Kong Gateway 3.6 (2024); AI Gateway 2.x GA since 1 September 2026</w:t>
            </w:r>
          </w:p>
        </w:tc>
        <w:tc>
          <w:tcPr/>
          <w:p>
            <w:pPr>
              <w:pStyle w:val="Compact"/>
              <w:jc w:val="left"/>
            </w:pPr>
            <w:r>
              <w:t xml:space="preserve">Verified fact</w:t>
            </w:r>
          </w:p>
        </w:tc>
        <w:tc>
          <w:tcPr/>
          <w:p>
            <w:pPr>
              <w:pStyle w:val="Compact"/>
              <w:jc w:val="left"/>
            </w:pPr>
            <w:r>
              <w:t xml:space="preserve">A6-S016, A6-S017</w:t>
            </w:r>
          </w:p>
        </w:tc>
      </w:tr>
      <w:tr>
        <w:tc>
          <w:tcPr/>
          <w:p>
            <w:pPr>
              <w:pStyle w:val="Compact"/>
              <w:jc w:val="left"/>
            </w:pPr>
            <w:r>
              <w:t xml:space="preserve">Deployment</w:t>
            </w:r>
          </w:p>
        </w:tc>
        <w:tc>
          <w:tcPr/>
          <w:p>
            <w:pPr>
              <w:pStyle w:val="Compact"/>
              <w:jc w:val="left"/>
            </w:pPr>
            <w:r>
              <w:t xml:space="preserve">saas: Yes (Konnect managed control plane); managed_cloud: Yes (Dedicated Cloud Gateways on AWS, Azure or GCP); vpc_byoc: Yes (hybrid: Kong-run control plane, customer-run data plane); private_cloud: Not publicly verified; self_hosted: Yes (fully self-managed gateways); on_prem: Not publicly verified</w:t>
            </w:r>
          </w:p>
        </w:tc>
        <w:tc>
          <w:tcPr/>
          <w:p>
            <w:pPr>
              <w:pStyle w:val="Compact"/>
            </w:pPr>
          </w:p>
        </w:tc>
        <w:tc>
          <w:tcPr/>
          <w:p>
            <w:pPr>
              <w:pStyle w:val="Compact"/>
            </w:pPr>
          </w:p>
        </w:tc>
      </w:tr>
    </w:tbl>
    <w:bookmarkEnd w:id="1776"/>
    <w:bookmarkStart w:id="1797" w:name="X39ceb65a89cb761991e3cc2dad145d903f3f839"/>
    <w:p>
      <w:pPr>
        <w:pStyle w:val="Heading2"/>
      </w:pPr>
      <w:r>
        <w:t xml:space="preserve">Apigee (API management) used as an AI gateway (</w:t>
      </w:r>
      <w:r>
        <w:rPr>
          <w:rStyle w:val="VerbatimChar"/>
        </w:rPr>
        <w:t xml:space="preserve">C1-google-apigee-ai-gateway</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Google Cloud is your primary cloud or Apigee is already the API standard (CP3 Q2, rubric rule 10); lock-in at 2 is the stated condition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Token limits, semantic cache, routing with circuit breaking, auditing, Model Armor, MCP, A2A</w:t>
            </w:r>
            <w:r>
              <w:t xml:space="preserve"> </w:t>
            </w:r>
            <w:r>
              <w:rPr>
                <w:rStyle w:val="ClaimLabel"/>
              </w:rPr>
              <w:t xml:space="preserve">VF</w:t>
            </w:r>
            <w:r>
              <w:rPr>
                <w:rStyle w:val="FootnoteReference"/>
              </w:rPr>
              <w:footnoteReference w:id="1777"/>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access-control detail not in the fact base</w:t>
            </w:r>
            <w:r>
              <w:t xml:space="preserve"> </w:t>
            </w:r>
            <w:r>
              <w:rPr>
                <w:rStyle w:val="ClaimLabel"/>
              </w:rPr>
              <w:t xml:space="preserve">NPV</w:t>
            </w:r>
            <w:r>
              <w:t xml:space="preserve">;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Apigee named in Google Cloud SOC 2 and ISO/IEC 27001 scope</w:t>
            </w:r>
            <w:r>
              <w:t xml:space="preserve"> </w:t>
            </w:r>
            <w:r>
              <w:rPr>
                <w:rStyle w:val="ClaimLabel"/>
              </w:rPr>
              <w:t xml:space="preserve">VF</w:t>
            </w:r>
            <w:r>
              <w:rPr>
                <w:rStyle w:val="FootnoteReference"/>
              </w:rPr>
              <w:footnoteReference w:id="1780"/>
            </w:r>
            <w:r>
              <w:t xml:space="preserve">; CMK not verified, so not 5</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Apigee X SaaS and Apigee hybrid self-managed runtime</w:t>
            </w:r>
            <w:r>
              <w:t xml:space="preserve"> </w:t>
            </w:r>
            <w:r>
              <w:rPr>
                <w:rStyle w:val="ClaimLabel"/>
              </w:rPr>
              <w:t xml:space="preserve">VF</w:t>
            </w:r>
            <w:r>
              <w:rPr>
                <w:rStyle w:val="FootnoteReference"/>
              </w:rPr>
              <w:footnoteReference w:id="1783"/>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OAuth/JWT, MCP, A2A, AP2, multicloud routing</w:t>
            </w:r>
            <w:r>
              <w:t xml:space="preserve"> </w:t>
            </w:r>
            <w:r>
              <w:rPr>
                <w:rStyle w:val="ClaimLabel"/>
              </w:rPr>
              <w:t xml:space="preserve">VF</w:t>
            </w:r>
            <w:r>
              <w:rPr>
                <w:rStyle w:val="FootnoteReference"/>
              </w:rPr>
              <w:footnoteReference w:id="1786"/>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Mature API management; AI and MCP features added 2025–26</w:t>
            </w:r>
            <w:r>
              <w:t xml:space="preserve"> </w:t>
            </w:r>
            <w:r>
              <w:rPr>
                <w:rStyle w:val="ClaimLabel"/>
              </w:rPr>
              <w:t xml:space="preserve">VF</w:t>
            </w:r>
            <w:r>
              <w:rPr>
                <w:rStyle w:val="FootnoteReference"/>
              </w:rPr>
              <w:footnoteReference w:id="1787"/>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pay-as-you-go per call, with paid analytics and security add-ons</w:t>
            </w:r>
            <w:r>
              <w:t xml:space="preserve"> </w:t>
            </w:r>
            <w:r>
              <w:rPr>
                <w:rStyle w:val="ClaimLabel"/>
              </w:rPr>
              <w:t xml:space="preserve">VF</w:t>
            </w:r>
            <w:r>
              <w:rPr>
                <w:rStyle w:val="FootnoteReference"/>
              </w:rPr>
              <w:footnoteReference w:id="1788"/>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policy model</w:t>
            </w:r>
            <w:r>
              <w:t xml:space="preserve"> </w:t>
            </w:r>
            <w:r>
              <w:rPr>
                <w:rStyle w:val="ClaimLabel"/>
              </w:rPr>
              <w:t xml:space="preserve">VF</w:t>
            </w:r>
            <w:r>
              <w:rPr>
                <w:rStyle w:val="FootnoteReference"/>
              </w:rPr>
              <w:footnoteReference w:id="1789"/>
            </w:r>
          </w:p>
        </w:tc>
      </w:tr>
      <w:tr>
        <w:tc>
          <w:tcPr/>
          <w:p>
            <w:pPr>
              <w:pStyle w:val="Compact"/>
              <w:jc w:val="left"/>
            </w:pPr>
            <w:r>
              <w:rPr>
                <w:bCs/>
                <w:b/>
              </w:rPr>
              <w:t xml:space="preserve">Total (generic / FS)</w:t>
            </w:r>
          </w:p>
        </w:tc>
        <w:tc>
          <w:tcPr/>
          <w:p>
            <w:pPr>
              <w:pStyle w:val="Compact"/>
              <w:jc w:val="right"/>
            </w:pPr>
            <w:r>
              <w:rPr>
                <w:bCs/>
                <w:b/>
              </w:rPr>
              <w:t xml:space="preserve">3.80 / 3.65</w:t>
            </w:r>
          </w:p>
        </w:tc>
        <w:tc>
          <w:tcPr/>
          <w:p>
            <w:pPr>
              <w:pStyle w:val="Compact"/>
            </w:pPr>
          </w:p>
        </w:tc>
      </w:tr>
    </w:tbl>
    <w:p>
      <w:pPr>
        <w:pStyle w:val="BodyText"/>
      </w:pPr>
      <w:r>
        <w:rPr>
          <w:iCs/>
          <w:i/>
        </w:rPr>
        <w:t xml:space="preserve">Evidence rules applied:</w:t>
      </w:r>
      <w:r>
        <w:t xml:space="preserve"> </w:t>
      </w:r>
      <w:r>
        <w:t xml:space="preserve">enterprise_readiness set to 4 under the hyperscaler presumption (CP2 Q1): platform controls presumed; confirm per service</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3.65</w:t>
            </w:r>
          </w:p>
        </w:tc>
        <w:tc>
          <w:tcPr/>
          <w:p>
            <w:pPr>
              <w:pStyle w:val="Compact"/>
              <w:jc w:val="right"/>
            </w:pPr>
            <w:r>
              <w:t xml:space="preserve">3.75</w:t>
            </w:r>
          </w:p>
        </w:tc>
        <w:tc>
          <w:tcPr/>
          <w:p>
            <w:pPr>
              <w:pStyle w:val="Compact"/>
              <w:jc w:val="right"/>
            </w:pPr>
            <w:r>
              <w:t xml:space="preserve">3.65</w:t>
            </w:r>
          </w:p>
        </w:tc>
        <w:tc>
          <w:tcPr/>
          <w:p>
            <w:pPr>
              <w:pStyle w:val="Compact"/>
              <w:jc w:val="right"/>
            </w:pPr>
            <w:r>
              <w:t xml:space="preserve">3.60</w:t>
            </w:r>
          </w:p>
        </w:tc>
        <w:tc>
          <w:tcPr/>
          <w:p>
            <w:pPr>
              <w:pStyle w:val="Compact"/>
              <w:jc w:val="right"/>
            </w:pPr>
            <w:r>
              <w:t xml:space="preserve">3.70</w:t>
            </w:r>
          </w:p>
        </w:tc>
        <w:tc>
          <w:tcPr/>
          <w:p>
            <w:pPr>
              <w:pStyle w:val="Compact"/>
              <w:jc w:val="right"/>
            </w:pPr>
            <w:r>
              <w:t xml:space="preserve">3.75</w:t>
            </w:r>
          </w:p>
        </w:tc>
        <w:tc>
          <w:tcPr/>
          <w:p>
            <w:pPr>
              <w:pStyle w:val="Compact"/>
              <w:jc w:val="right"/>
            </w:pPr>
            <w:r>
              <w:t xml:space="preserve">3.75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Apigee API management marketed as an AI gateway: token limits and monitoring, semantic caching, multicloud model routing with circuit breaking, LLM auditing and logging, Model Armor screening, MCP (GA 31 March 2026) and A2A support; SaaS or hybrid self-managed runtime</w:t>
      </w:r>
      <w:r>
        <w:t xml:space="preserve"> </w:t>
      </w:r>
      <w:r>
        <w:rPr>
          <w:rStyle w:val="ClaimLabel"/>
        </w:rPr>
        <w:t xml:space="preserve">VF</w:t>
      </w:r>
      <w:r>
        <w:rPr>
          <w:rStyle w:val="FootnoteReference"/>
        </w:rPr>
        <w:footnoteReference w:id="1790"/>
      </w:r>
      <w:r>
        <w:t xml:space="preserve">.</w:t>
      </w:r>
    </w:p>
    <w:p>
      <w:pPr>
        <w:pStyle w:val="BodyText"/>
      </w:pPr>
      <w:r>
        <w:rPr>
          <w:bCs/>
          <w:b/>
        </w:rPr>
        <w:t xml:space="preserve">Strengths</w:t>
      </w:r>
    </w:p>
    <w:p>
      <w:pPr>
        <w:numPr>
          <w:ilvl w:val="0"/>
          <w:numId w:val="1374"/>
        </w:numPr>
        <w:pStyle w:val="Compact"/>
      </w:pPr>
      <w:r>
        <w:t xml:space="preserve">Mature API-management product with product-scoped SOC 2 and ISO 27001</w:t>
      </w:r>
      <w:r>
        <w:t xml:space="preserve"> </w:t>
      </w:r>
      <w:r>
        <w:rPr>
          <w:rStyle w:val="ClaimLabel"/>
        </w:rPr>
        <w:t xml:space="preserve">VF</w:t>
      </w:r>
      <w:r>
        <w:rPr>
          <w:rStyle w:val="FootnoteReference"/>
        </w:rPr>
        <w:footnoteReference w:id="1791"/>
      </w:r>
    </w:p>
    <w:p>
      <w:pPr>
        <w:numPr>
          <w:ilvl w:val="0"/>
          <w:numId w:val="1374"/>
        </w:numPr>
        <w:pStyle w:val="Compact"/>
      </w:pPr>
      <w:r>
        <w:t xml:space="preserve">Hybrid runtime gives a customer-run data plane</w:t>
      </w:r>
      <w:r>
        <w:t xml:space="preserve"> </w:t>
      </w:r>
      <w:r>
        <w:rPr>
          <w:rStyle w:val="ClaimLabel"/>
        </w:rPr>
        <w:t xml:space="preserve">VF</w:t>
      </w:r>
      <w:r>
        <w:rPr>
          <w:rStyle w:val="FootnoteReference"/>
        </w:rPr>
        <w:footnoteReference w:id="1792"/>
      </w:r>
    </w:p>
    <w:p>
      <w:pPr>
        <w:numPr>
          <w:ilvl w:val="0"/>
          <w:numId w:val="1374"/>
        </w:numPr>
        <w:pStyle w:val="Compact"/>
      </w:pPr>
      <w:r>
        <w:t xml:space="preserve">Inline Model Armor screening</w:t>
      </w:r>
      <w:r>
        <w:t xml:space="preserve"> </w:t>
      </w:r>
      <w:r>
        <w:rPr>
          <w:rStyle w:val="ClaimLabel"/>
        </w:rPr>
        <w:t xml:space="preserve">VF</w:t>
      </w:r>
      <w:r>
        <w:rPr>
          <w:rStyle w:val="FootnoteReference"/>
        </w:rPr>
        <w:footnoteReference w:id="1793"/>
      </w:r>
    </w:p>
    <w:p>
      <w:pPr>
        <w:pStyle w:val="FirstParagraph"/>
      </w:pPr>
      <w:r>
        <w:rPr>
          <w:bCs/>
          <w:b/>
        </w:rPr>
        <w:t xml:space="preserve">Limitations and risks</w:t>
      </w:r>
    </w:p>
    <w:p>
      <w:pPr>
        <w:numPr>
          <w:ilvl w:val="0"/>
          <w:numId w:val="1375"/>
        </w:numPr>
        <w:pStyle w:val="Compact"/>
      </w:pPr>
      <w:r>
        <w:t xml:space="preserve">Proprietary policy model</w:t>
      </w:r>
      <w:r>
        <w:t xml:space="preserve"> </w:t>
      </w:r>
      <w:r>
        <w:rPr>
          <w:rStyle w:val="ClaimLabel"/>
        </w:rPr>
        <w:t xml:space="preserve">VF</w:t>
      </w:r>
      <w:r>
        <w:rPr>
          <w:rStyle w:val="FootnoteReference"/>
        </w:rPr>
        <w:footnoteReference w:id="1794"/>
      </w:r>
    </w:p>
    <w:p>
      <w:pPr>
        <w:numPr>
          <w:ilvl w:val="0"/>
          <w:numId w:val="1375"/>
        </w:numPr>
        <w:pStyle w:val="Compact"/>
      </w:pPr>
      <w:r>
        <w:t xml:space="preserve">Per-call pricing plus add-ons for analytics and security</w:t>
      </w:r>
      <w:r>
        <w:t xml:space="preserve"> </w:t>
      </w:r>
      <w:r>
        <w:rPr>
          <w:rStyle w:val="ClaimLabel"/>
        </w:rPr>
        <w:t xml:space="preserve">VF</w:t>
      </w:r>
      <w:r>
        <w:rPr>
          <w:rStyle w:val="FootnoteReference"/>
        </w:rPr>
        <w:footnoteReference w:id="1795"/>
      </w:r>
    </w:p>
    <w:p>
      <w:pPr>
        <w:numPr>
          <w:ilvl w:val="0"/>
          <w:numId w:val="1375"/>
        </w:numPr>
        <w:pStyle w:val="Compact"/>
      </w:pPr>
      <w:r>
        <w:t xml:space="preserve">Semantic cache needed an SSRF fix on 30 September 2026</w:t>
      </w:r>
      <w:r>
        <w:t xml:space="preserve"> </w:t>
      </w:r>
      <w:r>
        <w:rPr>
          <w:rStyle w:val="ClaimLabel"/>
        </w:rPr>
        <w:t xml:space="preserve">VF</w:t>
      </w:r>
      <w:r>
        <w:rPr>
          <w:rStyle w:val="FootnoteReference"/>
        </w:rPr>
        <w:footnoteReference w:id="1796"/>
      </w:r>
    </w:p>
    <w:p>
      <w:pPr>
        <w:pStyle w:val="FirstParagraph"/>
      </w:pPr>
      <w:r>
        <w:rPr>
          <w:bCs/>
          <w:b/>
        </w:rPr>
        <w:t xml:space="preserve">Choose when</w:t>
      </w:r>
    </w:p>
    <w:p>
      <w:pPr>
        <w:numPr>
          <w:ilvl w:val="0"/>
          <w:numId w:val="1376"/>
        </w:numPr>
        <w:pStyle w:val="Compact"/>
      </w:pPr>
      <w:r>
        <w:t xml:space="preserve">Google Cloud is primary, or Apigee is already your API standard</w:t>
      </w:r>
      <w:r>
        <w:t xml:space="preserve"> </w:t>
      </w:r>
      <w:r>
        <w:rPr>
          <w:rStyle w:val="ClaimLabel"/>
        </w:rPr>
        <w:t xml:space="preserve">AJ</w:t>
      </w:r>
    </w:p>
    <w:p>
      <w:pPr>
        <w:numPr>
          <w:ilvl w:val="0"/>
          <w:numId w:val="1376"/>
        </w:numPr>
        <w:pStyle w:val="Compact"/>
      </w:pPr>
      <w:r>
        <w:t xml:space="preserve">You want the gateway data plane in your own Kubernetes (hybrid)</w:t>
      </w:r>
      <w:r>
        <w:t xml:space="preserve"> </w:t>
      </w:r>
      <w:r>
        <w:rPr>
          <w:rStyle w:val="ClaimLabel"/>
        </w:rPr>
        <w:t xml:space="preserve">AJ</w:t>
      </w:r>
    </w:p>
    <w:p>
      <w:pPr>
        <w:pStyle w:val="FirstParagraph"/>
      </w:pPr>
      <w:r>
        <w:rPr>
          <w:bCs/>
          <w:b/>
        </w:rPr>
        <w:t xml:space="preserve">Avoid when</w:t>
      </w:r>
    </w:p>
    <w:p>
      <w:pPr>
        <w:numPr>
          <w:ilvl w:val="0"/>
          <w:numId w:val="1377"/>
        </w:numPr>
        <w:pStyle w:val="Compact"/>
      </w:pPr>
      <w:r>
        <w:t xml:space="preserve">You want a light, low-cost model gateway with no API-management estate</w:t>
      </w:r>
      <w:r>
        <w:t xml:space="preserve"> </w:t>
      </w:r>
      <w:r>
        <w:rPr>
          <w:rStyle w:val="ClaimLabel"/>
        </w:rPr>
        <w:t xml:space="preserve">AJ</w:t>
      </w:r>
    </w:p>
    <w:p>
      <w:pPr>
        <w:pStyle w:val="FirstParagraph"/>
      </w:pPr>
      <w:r>
        <w:rPr>
          <w:bCs/>
          <w:b/>
        </w:rPr>
        <w:t xml:space="preserve">Nearest competitors:</w:t>
      </w:r>
      <w:r>
        <w:t xml:space="preserve"> </w:t>
      </w:r>
      <w:r>
        <w:t xml:space="preserve">C1-azure-apim-ai-gateway, C1-kong-ai-gateway, C1-litellm</w:t>
      </w:r>
    </w:p>
    <w:p>
      <w:pPr>
        <w:pStyle w:val="BodyText"/>
      </w:pPr>
      <w:r>
        <w:rPr>
          <w:bCs/>
          <w:b/>
        </w:rPr>
        <w:t xml:space="preserve">Regulated-FS note.</w:t>
      </w:r>
      <w:r>
        <w:t xml:space="preserve"> </w:t>
      </w:r>
      <w:r>
        <w:t xml:space="preserve">Run hybrid in a UK or EU region and confirm residency of LLM audit logs; keep semantic caching off for client-specific routes</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Cloud</w:t>
            </w:r>
          </w:p>
        </w:tc>
        <w:tc>
          <w:tcPr/>
          <w:p>
            <w:pPr>
              <w:pStyle w:val="Compact"/>
              <w:jc w:val="left"/>
            </w:pPr>
            <w:r>
              <w:t xml:space="preserve">Verified fact</w:t>
            </w:r>
          </w:p>
        </w:tc>
        <w:tc>
          <w:tcPr/>
          <w:p>
            <w:pPr>
              <w:pStyle w:val="Compact"/>
              <w:jc w:val="left"/>
            </w:pPr>
            <w:r>
              <w:t xml:space="preserve">A6-S024</w:t>
            </w:r>
          </w:p>
        </w:tc>
      </w:tr>
      <w:tr>
        <w:tc>
          <w:tcPr/>
          <w:p>
            <w:pPr>
              <w:pStyle w:val="Compact"/>
              <w:jc w:val="left"/>
            </w:pPr>
            <w:r>
              <w:t xml:space="preserve">Category</w:t>
            </w:r>
          </w:p>
        </w:tc>
        <w:tc>
          <w:tcPr/>
          <w:p>
            <w:pPr>
              <w:pStyle w:val="Compact"/>
              <w:jc w:val="left"/>
            </w:pPr>
            <w:r>
              <w:t xml:space="preserve">Cloud API management platform with AI gateway policies (LLM, MCP, A2A)</w:t>
            </w:r>
          </w:p>
        </w:tc>
        <w:tc>
          <w:tcPr/>
          <w:p>
            <w:pPr>
              <w:pStyle w:val="Compact"/>
              <w:jc w:val="left"/>
            </w:pPr>
            <w:r>
              <w:t xml:space="preserve">Verified fact</w:t>
            </w:r>
          </w:p>
        </w:tc>
        <w:tc>
          <w:tcPr/>
          <w:p>
            <w:pPr>
              <w:pStyle w:val="Compact"/>
              <w:jc w:val="left"/>
            </w:pPr>
            <w:r>
              <w:t xml:space="preserve">A6-S024</w:t>
            </w:r>
          </w:p>
        </w:tc>
      </w:tr>
      <w:tr>
        <w:tc>
          <w:tcPr/>
          <w:p>
            <w:pPr>
              <w:pStyle w:val="Compact"/>
              <w:jc w:val="left"/>
            </w:pPr>
            <w:r>
              <w:t xml:space="preserve">Version / lineup</w:t>
            </w:r>
          </w:p>
        </w:tc>
        <w:tc>
          <w:tcPr/>
          <w:p>
            <w:pPr>
              <w:pStyle w:val="Compact"/>
              <w:jc w:val="left"/>
            </w:pPr>
            <w:r>
              <w:t xml:space="preserve">Apigee X (SaaS) and Apigee hybrid 1.17 (1.17.1 on 30 September 2026); Apigee MCP support GA 31 March 2026; API hub MCP server GA 24 July 2026</w:t>
            </w:r>
          </w:p>
        </w:tc>
        <w:tc>
          <w:tcPr/>
          <w:p>
            <w:pPr>
              <w:pStyle w:val="Compact"/>
              <w:jc w:val="left"/>
            </w:pPr>
            <w:r>
              <w:t xml:space="preserve">Verified fact</w:t>
            </w:r>
          </w:p>
        </w:tc>
        <w:tc>
          <w:tcPr/>
          <w:p>
            <w:pPr>
              <w:pStyle w:val="Compact"/>
              <w:jc w:val="left"/>
            </w:pPr>
            <w:r>
              <w:t xml:space="preserve">A6-S023, A6-S025</w:t>
            </w:r>
          </w:p>
        </w:tc>
      </w:tr>
      <w:tr>
        <w:tc>
          <w:tcPr/>
          <w:p>
            <w:pPr>
              <w:pStyle w:val="Compact"/>
              <w:jc w:val="left"/>
            </w:pPr>
            <w:r>
              <w:t xml:space="preserve">Licence</w:t>
            </w:r>
          </w:p>
        </w:tc>
        <w:tc>
          <w:tcPr/>
          <w:p>
            <w:pPr>
              <w:pStyle w:val="Compact"/>
              <w:jc w:val="left"/>
            </w:pPr>
            <w:r>
              <w:t xml:space="preserve">Proprietary managed service (hybrid runtime self-managed)</w:t>
            </w:r>
          </w:p>
        </w:tc>
        <w:tc>
          <w:tcPr/>
          <w:p>
            <w:pPr>
              <w:pStyle w:val="Compact"/>
              <w:jc w:val="left"/>
            </w:pPr>
            <w:r>
              <w:t xml:space="preserve">Verified fact</w:t>
            </w:r>
          </w:p>
        </w:tc>
        <w:tc>
          <w:tcPr/>
          <w:p>
            <w:pPr>
              <w:pStyle w:val="Compact"/>
              <w:jc w:val="left"/>
            </w:pPr>
            <w:r>
              <w:t xml:space="preserve">A6-S069</w:t>
            </w:r>
          </w:p>
        </w:tc>
      </w:tr>
      <w:tr>
        <w:tc>
          <w:tcPr/>
          <w:p>
            <w:pPr>
              <w:pStyle w:val="Compact"/>
              <w:jc w:val="left"/>
            </w:pPr>
            <w:r>
              <w:t xml:space="preserve">Strategic direction</w:t>
            </w:r>
          </w:p>
        </w:tc>
        <w:tc>
          <w:tcPr/>
          <w:p>
            <w:pPr>
              <w:pStyle w:val="Compact"/>
              <w:jc w:val="left"/>
            </w:pPr>
            <w:r>
              <w:t xml:space="preserve">Apigee marketed as the AI gateway for agentic AI: supports SSE and JSON-RPC for MCP, A2A and AP2; multicloud model routing; MCP server and MCP transcoding; Model Armor integration</w:t>
            </w:r>
          </w:p>
        </w:tc>
        <w:tc>
          <w:tcPr/>
          <w:p>
            <w:pPr>
              <w:pStyle w:val="Compact"/>
              <w:jc w:val="left"/>
            </w:pPr>
            <w:r>
              <w:t xml:space="preserve">Verified fact</w:t>
            </w:r>
          </w:p>
        </w:tc>
        <w:tc>
          <w:tcPr/>
          <w:p>
            <w:pPr>
              <w:pStyle w:val="Compact"/>
              <w:jc w:val="left"/>
            </w:pPr>
            <w:r>
              <w:t xml:space="preserve">A6-S024</w:t>
            </w:r>
          </w:p>
        </w:tc>
      </w:tr>
      <w:tr>
        <w:tc>
          <w:tcPr/>
          <w:p>
            <w:pPr>
              <w:pStyle w:val="Compact"/>
              <w:jc w:val="left"/>
            </w:pPr>
            <w:r>
              <w:t xml:space="preserve">What it does</w:t>
            </w:r>
          </w:p>
        </w:tc>
        <w:tc>
          <w:tcPr/>
          <w:p>
            <w:pPr>
              <w:pStyle w:val="Compact"/>
              <w:jc w:val="left"/>
            </w:pPr>
            <w:r>
              <w:t xml:space="preserve">Token limit enforcement and token consumption monitoring, semantic caching, multicloud model routing with circuit breaking, LLM auditing and logging, API keys/OAuth 2.0/JWT, quotas, Model Armor prompt/response screening, exposing existing APIs as MCP tools.</w:t>
            </w:r>
          </w:p>
        </w:tc>
        <w:tc>
          <w:tcPr/>
          <w:p>
            <w:pPr>
              <w:pStyle w:val="Compact"/>
              <w:jc w:val="left"/>
            </w:pPr>
            <w:r>
              <w:t xml:space="preserve">Verified fact</w:t>
            </w:r>
          </w:p>
        </w:tc>
        <w:tc>
          <w:tcPr/>
          <w:p>
            <w:pPr>
              <w:pStyle w:val="Compact"/>
              <w:jc w:val="left"/>
            </w:pPr>
            <w:r>
              <w:t xml:space="preserve">A6-S024, A6-S023</w:t>
            </w:r>
          </w:p>
        </w:tc>
      </w:tr>
      <w:tr>
        <w:tc>
          <w:tcPr/>
          <w:p>
            <w:pPr>
              <w:pStyle w:val="Compact"/>
              <w:jc w:val="left"/>
            </w:pPr>
            <w:r>
              <w:t xml:space="preserve">Stack position</w:t>
            </w:r>
          </w:p>
        </w:tc>
        <w:tc>
          <w:tcPr/>
          <w:p>
            <w:pPr>
              <w:pStyle w:val="Compact"/>
              <w:jc w:val="left"/>
            </w:pPr>
            <w:r>
              <w:t xml:space="preserve">Gateway/control plane for AI traffic in Google Cloud and multicloud estates</w:t>
            </w:r>
          </w:p>
        </w:tc>
        <w:tc>
          <w:tcPr/>
          <w:p>
            <w:pPr>
              <w:pStyle w:val="Compact"/>
              <w:jc w:val="left"/>
            </w:pPr>
            <w:r>
              <w:t xml:space="preserve">Verified fact</w:t>
            </w:r>
          </w:p>
        </w:tc>
        <w:tc>
          <w:tcPr/>
          <w:p>
            <w:pPr>
              <w:pStyle w:val="Compact"/>
              <w:jc w:val="left"/>
            </w:pPr>
            <w:r>
              <w:t xml:space="preserve">A6-S024</w:t>
            </w:r>
          </w:p>
        </w:tc>
      </w:tr>
      <w:tr>
        <w:tc>
          <w:tcPr/>
          <w:p>
            <w:pPr>
              <w:pStyle w:val="Compact"/>
              <w:jc w:val="left"/>
            </w:pPr>
            <w:r>
              <w:t xml:space="preserve">Integration</w:t>
            </w:r>
          </w:p>
        </w:tc>
        <w:tc>
          <w:tcPr/>
          <w:p>
            <w:pPr>
              <w:pStyle w:val="Compact"/>
              <w:jc w:val="left"/>
            </w:pPr>
            <w:r>
              <w:t xml:space="preserve">Apigee proxies and policies; extension processor applies policies to traffic that bypasses a proxy; MCP endpoints (hybrid 1.17)</w:t>
            </w:r>
          </w:p>
        </w:tc>
        <w:tc>
          <w:tcPr/>
          <w:p>
            <w:pPr>
              <w:pStyle w:val="Compact"/>
              <w:jc w:val="left"/>
            </w:pPr>
            <w:r>
              <w:t xml:space="preserve">Verified fact</w:t>
            </w:r>
          </w:p>
        </w:tc>
        <w:tc>
          <w:tcPr/>
          <w:p>
            <w:pPr>
              <w:pStyle w:val="Compact"/>
              <w:jc w:val="left"/>
            </w:pPr>
            <w:r>
              <w:t xml:space="preserve">A6-S023, A6-S025</w:t>
            </w:r>
          </w:p>
        </w:tc>
      </w:tr>
      <w:tr>
        <w:tc>
          <w:tcPr/>
          <w:p>
            <w:pPr>
              <w:pStyle w:val="Compact"/>
              <w:jc w:val="left"/>
            </w:pPr>
            <w:r>
              <w:t xml:space="preserve">Dependencies</w:t>
            </w:r>
          </w:p>
        </w:tc>
        <w:tc>
          <w:tcPr/>
          <w:p>
            <w:pPr>
              <w:pStyle w:val="Compact"/>
              <w:jc w:val="left"/>
            </w:pPr>
            <w:r>
              <w:t xml:space="preserve">Model Armor for prompt/response screening; vector search index and embeddings for semantic cache</w:t>
            </w:r>
          </w:p>
        </w:tc>
        <w:tc>
          <w:tcPr/>
          <w:p>
            <w:pPr>
              <w:pStyle w:val="Compact"/>
              <w:jc w:val="left"/>
            </w:pPr>
            <w:r>
              <w:t xml:space="preserve">Verified fact</w:t>
            </w:r>
          </w:p>
        </w:tc>
        <w:tc>
          <w:tcPr/>
          <w:p>
            <w:pPr>
              <w:pStyle w:val="Compact"/>
              <w:jc w:val="left"/>
            </w:pPr>
            <w:r>
              <w:t xml:space="preserve">A6-S023, A6-S024</w:t>
            </w:r>
          </w:p>
        </w:tc>
      </w:tr>
      <w:tr>
        <w:tc>
          <w:tcPr/>
          <w:p>
            <w:pPr>
              <w:pStyle w:val="Compact"/>
              <w:jc w:val="left"/>
            </w:pPr>
            <w:r>
              <w:t xml:space="preserve">Certifications</w:t>
            </w:r>
          </w:p>
        </w:tc>
        <w:tc>
          <w:tcPr/>
          <w:p>
            <w:pPr>
              <w:pStyle w:val="Compact"/>
              <w:jc w:val="left"/>
            </w:pPr>
            <w:r>
              <w:t xml:space="preserve">Apigee listed in Google Cloud SOC 2 and ISO/IEC 27001 scope</w:t>
            </w:r>
          </w:p>
        </w:tc>
        <w:tc>
          <w:tcPr/>
          <w:p>
            <w:pPr>
              <w:pStyle w:val="Compact"/>
              <w:jc w:val="left"/>
            </w:pPr>
            <w:r>
              <w:t xml:space="preserve">Verified fact</w:t>
            </w:r>
          </w:p>
        </w:tc>
        <w:tc>
          <w:tcPr/>
          <w:p>
            <w:pPr>
              <w:pStyle w:val="Compact"/>
              <w:jc w:val="left"/>
            </w:pPr>
            <w:r>
              <w:t xml:space="preserve">A6-S070, A6-S071</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Pay-as-you-go: Standard proxy US$20 per 1M calls (up to 50M), Extensible proxy US$100 per 1M calls (up to 50M), tiered down at volume; API Analytics add-on US$20 per 1M calls; Advanced API Security US$350 per 1M calls; subscription tiers also offered</w:t>
            </w:r>
          </w:p>
        </w:tc>
        <w:tc>
          <w:tcPr/>
          <w:p>
            <w:pPr>
              <w:pStyle w:val="Compact"/>
              <w:jc w:val="left"/>
            </w:pPr>
            <w:r>
              <w:t xml:space="preserve">Verified fact</w:t>
            </w:r>
          </w:p>
        </w:tc>
        <w:tc>
          <w:tcPr/>
          <w:p>
            <w:pPr>
              <w:pStyle w:val="Compact"/>
              <w:jc w:val="left"/>
            </w:pPr>
            <w:r>
              <w:t xml:space="preserve">A6-S069</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Mature API management product; AI-specific policies and MCP support added 2025-2026</w:t>
            </w:r>
          </w:p>
        </w:tc>
        <w:tc>
          <w:tcPr/>
          <w:p>
            <w:pPr>
              <w:pStyle w:val="Compact"/>
              <w:jc w:val="left"/>
            </w:pPr>
            <w:r>
              <w:t xml:space="preserve">Verified fact</w:t>
            </w:r>
          </w:p>
        </w:tc>
        <w:tc>
          <w:tcPr/>
          <w:p>
            <w:pPr>
              <w:pStyle w:val="Compact"/>
              <w:jc w:val="left"/>
            </w:pPr>
            <w:r>
              <w:t xml:space="preserve">A6-S023, A6-S025</w:t>
            </w:r>
          </w:p>
        </w:tc>
      </w:tr>
      <w:tr>
        <w:tc>
          <w:tcPr/>
          <w:p>
            <w:pPr>
              <w:pStyle w:val="Compact"/>
              <w:jc w:val="left"/>
            </w:pPr>
            <w:r>
              <w:t xml:space="preserve">Deployment</w:t>
            </w:r>
          </w:p>
        </w:tc>
        <w:tc>
          <w:tcPr/>
          <w:p>
            <w:pPr>
              <w:pStyle w:val="Compact"/>
              <w:jc w:val="left"/>
            </w:pPr>
            <w:r>
              <w:t xml:space="preserve">saas: Yes (Apigee on Google Cloud); managed_cloud: Not publicly verified; vpc_byoc: Not publicly verified; private_cloud: Not publicly verified; self_hosted: Yes (Apigee hybrid runtime); on_prem: Not publicly verified</w:t>
            </w:r>
          </w:p>
        </w:tc>
        <w:tc>
          <w:tcPr/>
          <w:p>
            <w:pPr>
              <w:pStyle w:val="Compact"/>
            </w:pPr>
          </w:p>
        </w:tc>
        <w:tc>
          <w:tcPr/>
          <w:p>
            <w:pPr>
              <w:pStyle w:val="Compact"/>
            </w:pPr>
          </w:p>
        </w:tc>
      </w:tr>
    </w:tbl>
    <w:bookmarkEnd w:id="1797"/>
    <w:bookmarkStart w:id="1825" w:name="Xc28a2ea95f1c32376906a60a1e452945a6d6d41"/>
    <w:p>
      <w:pPr>
        <w:pStyle w:val="Heading2"/>
      </w:pPr>
      <w:r>
        <w:t xml:space="preserve">Portkey AI Gateway, now branded</w:t>
      </w:r>
      <w:r>
        <w:t xml:space="preserve"> </w:t>
      </w:r>
      <w:r>
        <w:t xml:space="preserve">‘</w:t>
      </w:r>
      <w:r>
        <w:t xml:space="preserve">Prisma AIRS AI Gateway</w:t>
      </w:r>
      <w:r>
        <w:t xml:space="preserve">’</w:t>
      </w:r>
      <w:r>
        <w:t xml:space="preserve"> </w:t>
      </w:r>
      <w:r>
        <w:t xml:space="preserve">(Palo Alto Networks) (</w:t>
      </w:r>
      <w:r>
        <w:rPr>
          <w:rStyle w:val="VerbatimChar"/>
        </w:rPr>
        <w:t xml:space="preserve">C1-portkey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 Renamed</w:t>
      </w:r>
    </w:p>
    <w:p>
      <w:pPr>
        <w:pStyle w:val="BodyText"/>
      </w:pPr>
      <w:r>
        <w:rPr>
          <w:iCs/>
          <w:i/>
        </w:rPr>
        <w:t xml:space="preserve">Rationale:</w:t>
      </w:r>
      <w:r>
        <w:t xml:space="preserve"> </w:t>
      </w:r>
      <w:r>
        <w:t xml:space="preserve">Tactical: capable, but ownership and branding changed four months ago and the post-acquisition commercial terms are not public</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Routing, fallback, budgets, guardrails, MCP gateway</w:t>
            </w:r>
            <w:r>
              <w:t xml:space="preserve"> </w:t>
            </w:r>
            <w:r>
              <w:rPr>
                <w:rStyle w:val="ClaimLabel"/>
              </w:rPr>
              <w:t xml:space="preserve">VF</w:t>
            </w:r>
            <w:r>
              <w:rPr>
                <w:rStyle w:val="FootnoteReference"/>
              </w:rPr>
              <w:footnoteReference w:id="1798"/>
            </w:r>
            <w:r>
              <w:t xml:space="preserve">; A2A not evidenced</w:t>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SSO/SAML 2.0, SCIM, organisation and workspace roles and organisation-wide audit logs (B-C1-S001, B-C1-S002), with IdP group mapping in the docs changelog (B-C1-S003): all three controls plus SCIM reach 4 under rule 7 (CP3 review A, consistent with Firecrawl); condition: evidence is mainly vendor pages and post-acquisition terms are not public</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ISO 27001, GDPR and HIPAA claimed, tier coverage unclear</w:t>
            </w:r>
            <w:r>
              <w:t xml:space="preserve"> </w:t>
            </w:r>
            <w:r>
              <w:rPr>
                <w:rStyle w:val="ClaimLabel"/>
              </w:rPr>
              <w:t xml:space="preserve">VF</w:t>
            </w:r>
            <w:r>
              <w:rPr>
                <w:rStyle w:val="FootnoteReference"/>
              </w:rPr>
              <w:footnoteReference w:id="1801"/>
            </w:r>
            <w:r>
              <w:t xml:space="preserve">; scope rule (CP2 Q4) applied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VPC, private cloud and self-hosted OSS; air-gap no longer offered</w:t>
            </w:r>
            <w:r>
              <w:t xml:space="preserve"> </w:t>
            </w:r>
            <w:r>
              <w:rPr>
                <w:rStyle w:val="ClaimLabel"/>
              </w:rPr>
              <w:t xml:space="preserve">VF</w:t>
            </w:r>
            <w:r>
              <w:rPr>
                <w:rStyle w:val="FootnoteReference"/>
              </w:rPr>
              <w:footnoteReference w:id="1803"/>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OpenAI-compatible API and SDKs, 1,600+ models, MCP, Cloudflare Workers</w:t>
            </w:r>
            <w:r>
              <w:t xml:space="preserve"> </w:t>
            </w:r>
            <w:r>
              <w:rPr>
                <w:rStyle w:val="ClaimLabel"/>
              </w:rPr>
              <w:t xml:space="preserve">VF</w:t>
            </w:r>
            <w:r>
              <w:rPr>
                <w:rStyle w:val="FootnoteReference"/>
              </w:rPr>
              <w:footnoteReference w:id="1804"/>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Acquired May 2026; Prisma AIRS AI Gateway GA 16 July 2026</w:t>
            </w:r>
            <w:r>
              <w:t xml:space="preserve"> </w:t>
            </w:r>
            <w:r>
              <w:rPr>
                <w:rStyle w:val="ClaimLabel"/>
              </w:rPr>
              <w:t xml:space="preserve">VF</w:t>
            </w:r>
            <w:r>
              <w:rPr>
                <w:rStyle w:val="FootnoteReference"/>
              </w:rPr>
              <w:footnoteReference w:id="1805"/>
            </w:r>
            <w:r>
              <w:t xml:space="preserve">; OSS Gateway 2.0 pre-release</w:t>
            </w:r>
            <w:r>
              <w:t xml:space="preserve"> </w:t>
            </w:r>
            <w:r>
              <w:rPr>
                <w:rStyle w:val="ClaimLabel"/>
              </w:rPr>
              <w:t xml:space="preserve">VF</w:t>
            </w:r>
            <w:r>
              <w:rPr>
                <w:rStyle w:val="FootnoteReference"/>
              </w:rPr>
              <w:footnoteReference w:id="1807"/>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tiers (free, US$49/month Production, custom Enterprise) may be stale; post-acquisition pricing not verified</w:t>
            </w:r>
            <w:r>
              <w:t xml:space="preserve"> </w:t>
            </w:r>
            <w:r>
              <w:rPr>
                <w:rStyle w:val="ClaimLabel"/>
              </w:rPr>
              <w:t xml:space="preserve">VF</w:t>
            </w:r>
            <w:r>
              <w:rPr>
                <w:rStyle w:val="FootnoteReference"/>
              </w:rPr>
              <w:footnoteReference w:id="1808"/>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core reduces lock-in, but governance features are proprietary; ownership change minus 1 (rule 3)</w:t>
            </w:r>
            <w:r>
              <w:t xml:space="preserve"> </w:t>
            </w:r>
            <w:r>
              <w:rPr>
                <w:rStyle w:val="ClaimLabel"/>
              </w:rPr>
              <w:t xml:space="preserve">VF</w:t>
            </w:r>
            <w:r>
              <w:rPr>
                <w:rStyle w:val="FootnoteReference"/>
              </w:rPr>
              <w:footnoteReference w:id="1809"/>
            </w:r>
          </w:p>
        </w:tc>
      </w:tr>
      <w:tr>
        <w:tc>
          <w:tcPr/>
          <w:p>
            <w:pPr>
              <w:pStyle w:val="Compact"/>
              <w:jc w:val="left"/>
            </w:pPr>
            <w:r>
              <w:rPr>
                <w:bCs/>
                <w:b/>
              </w:rPr>
              <w:t xml:space="preserve">Total (generic / FS)</w:t>
            </w:r>
          </w:p>
        </w:tc>
        <w:tc>
          <w:tcPr/>
          <w:p>
            <w:pPr>
              <w:pStyle w:val="Compact"/>
              <w:jc w:val="right"/>
            </w:pPr>
            <w:r>
              <w:rPr>
                <w:bCs/>
                <w:b/>
              </w:rPr>
              <w:t xml:space="preserve">3.60 / 3.50</w:t>
            </w:r>
          </w:p>
        </w:tc>
        <w:tc>
          <w:tcPr/>
          <w:p>
            <w:pPr>
              <w:pStyle w:val="Compact"/>
            </w:pPr>
          </w:p>
        </w:tc>
      </w:tr>
    </w:tbl>
    <w:p>
      <w:pPr>
        <w:pStyle w:val="BodyText"/>
      </w:pPr>
      <w:r>
        <w:rPr>
          <w:iCs/>
          <w:i/>
        </w:rPr>
        <w:t xml:space="preserve">Evidence rules applied:</w:t>
      </w:r>
      <w:r>
        <w:t xml:space="preserve"> </w:t>
      </w:r>
      <w:r>
        <w:t xml:space="preserve">enterprise_readiness: NPV cap lifted by verified SSO, roles, audit logs and SCIM (rule 7)</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3.55</w:t>
            </w:r>
          </w:p>
        </w:tc>
        <w:tc>
          <w:tcPr/>
          <w:p>
            <w:pPr>
              <w:pStyle w:val="Compact"/>
              <w:jc w:val="right"/>
            </w:pPr>
            <w:r>
              <w:t xml:space="preserve">3.50</w:t>
            </w:r>
          </w:p>
        </w:tc>
        <w:tc>
          <w:tcPr/>
          <w:p>
            <w:pPr>
              <w:pStyle w:val="Compact"/>
              <w:jc w:val="right"/>
            </w:pPr>
            <w:r>
              <w:t xml:space="preserve">3.60</w:t>
            </w:r>
          </w:p>
        </w:tc>
        <w:tc>
          <w:tcPr/>
          <w:p>
            <w:pPr>
              <w:pStyle w:val="Compact"/>
              <w:jc w:val="right"/>
            </w:pPr>
            <w:r>
              <w:t xml:space="preserve">3.60</w:t>
            </w:r>
          </w:p>
        </w:tc>
        <w:tc>
          <w:tcPr/>
          <w:p>
            <w:pPr>
              <w:pStyle w:val="Compact"/>
              <w:jc w:val="right"/>
            </w:pPr>
            <w:r>
              <w:t xml:space="preserve">3.65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AI gateway routing to 1,600+ models with fallbacks, retries, load balancing, caching, budgets, guardrails and logging, plus an MCP Gateway with a single auth layer; now Palo Alto Networks’ Prisma AIRS AI Gateway</w:t>
      </w:r>
      <w:r>
        <w:t xml:space="preserve"> </w:t>
      </w:r>
      <w:r>
        <w:rPr>
          <w:rStyle w:val="ClaimLabel"/>
        </w:rPr>
        <w:t xml:space="preserve">VF</w:t>
      </w:r>
      <w:r>
        <w:rPr>
          <w:rStyle w:val="FootnoteReference"/>
        </w:rPr>
        <w:footnoteReference w:id="1812"/>
      </w:r>
      <w:r>
        <w:t xml:space="preserve">.</w:t>
      </w:r>
    </w:p>
    <w:p>
      <w:pPr>
        <w:pStyle w:val="BodyText"/>
      </w:pPr>
      <w:r>
        <w:rPr>
          <w:bCs/>
          <w:b/>
        </w:rPr>
        <w:t xml:space="preserve">Strengths</w:t>
      </w:r>
    </w:p>
    <w:p>
      <w:pPr>
        <w:numPr>
          <w:ilvl w:val="0"/>
          <w:numId w:val="1378"/>
        </w:numPr>
        <w:pStyle w:val="Compact"/>
      </w:pPr>
      <w:r>
        <w:t xml:space="preserve">Mature routing and fallback configuration as JSON Configs, with guardrails in the same config</w:t>
      </w:r>
      <w:r>
        <w:t xml:space="preserve"> </w:t>
      </w:r>
      <w:r>
        <w:rPr>
          <w:rStyle w:val="ClaimLabel"/>
        </w:rPr>
        <w:t xml:space="preserve">VF</w:t>
      </w:r>
      <w:r>
        <w:rPr>
          <w:rStyle w:val="FootnoteReference"/>
        </w:rPr>
        <w:footnoteReference w:id="1813"/>
      </w:r>
    </w:p>
    <w:p>
      <w:pPr>
        <w:numPr>
          <w:ilvl w:val="0"/>
          <w:numId w:val="1378"/>
        </w:numPr>
        <w:pStyle w:val="Compact"/>
      </w:pPr>
      <w:r>
        <w:t xml:space="preserve">MIT open-source gateway with a pre-release Gateway 2.0 that merges enterprise gateway code into open source</w:t>
      </w:r>
      <w:r>
        <w:t xml:space="preserve"> </w:t>
      </w:r>
      <w:r>
        <w:rPr>
          <w:rStyle w:val="ClaimLabel"/>
        </w:rPr>
        <w:t xml:space="preserve">VF</w:t>
      </w:r>
      <w:r>
        <w:rPr>
          <w:rStyle w:val="FootnoteReference"/>
        </w:rPr>
        <w:footnoteReference w:id="1814"/>
      </w:r>
    </w:p>
    <w:p>
      <w:pPr>
        <w:numPr>
          <w:ilvl w:val="0"/>
          <w:numId w:val="1378"/>
        </w:numPr>
        <w:pStyle w:val="Compact"/>
      </w:pPr>
      <w:r>
        <w:t xml:space="preserve">Now sits inside a security vendor’s runtime-inspection platform</w:t>
      </w:r>
      <w:r>
        <w:t xml:space="preserve"> </w:t>
      </w:r>
      <w:r>
        <w:rPr>
          <w:rStyle w:val="ClaimLabel"/>
        </w:rPr>
        <w:t xml:space="preserve">VF</w:t>
      </w:r>
      <w:r>
        <w:rPr>
          <w:rStyle w:val="FootnoteReference"/>
        </w:rPr>
        <w:footnoteReference w:id="1815"/>
      </w:r>
    </w:p>
    <w:p>
      <w:pPr>
        <w:pStyle w:val="FirstParagraph"/>
      </w:pPr>
      <w:r>
        <w:rPr>
          <w:bCs/>
          <w:b/>
        </w:rPr>
        <w:t xml:space="preserve">Limitations and risks</w:t>
      </w:r>
    </w:p>
    <w:p>
      <w:pPr>
        <w:numPr>
          <w:ilvl w:val="0"/>
          <w:numId w:val="1379"/>
        </w:numPr>
        <w:pStyle w:val="Compact"/>
      </w:pPr>
      <w:r>
        <w:t xml:space="preserve">Acquired by Palo Alto Networks, completed 29 May 2026; US$117m per the 10-K</w:t>
      </w:r>
      <w:r>
        <w:t xml:space="preserve"> </w:t>
      </w:r>
      <w:r>
        <w:rPr>
          <w:rStyle w:val="ClaimLabel"/>
        </w:rPr>
        <w:t xml:space="preserve">VF</w:t>
      </w:r>
      <w:r>
        <w:rPr>
          <w:rStyle w:val="FootnoteReference"/>
        </w:rPr>
        <w:footnoteReference w:id="1816"/>
      </w:r>
      <w:r>
        <w:t xml:space="preserve">; roadmap now tied to Prisma AIRS</w:t>
      </w:r>
      <w:r>
        <w:t xml:space="preserve"> </w:t>
      </w:r>
      <w:r>
        <w:rPr>
          <w:rStyle w:val="ClaimLabel"/>
        </w:rPr>
        <w:t xml:space="preserve">VF</w:t>
      </w:r>
      <w:r>
        <w:rPr>
          <w:rStyle w:val="FootnoteReference"/>
        </w:rPr>
        <w:footnoteReference w:id="1818"/>
      </w:r>
    </w:p>
    <w:p>
      <w:pPr>
        <w:numPr>
          <w:ilvl w:val="0"/>
          <w:numId w:val="1379"/>
        </w:numPr>
        <w:pStyle w:val="Compact"/>
      </w:pPr>
      <w:r>
        <w:t xml:space="preserve">Certifications claimed on pricing pages with unclear tier coverage; pricing page possibly stale</w:t>
      </w:r>
      <w:r>
        <w:t xml:space="preserve"> </w:t>
      </w:r>
      <w:r>
        <w:rPr>
          <w:rStyle w:val="ClaimLabel"/>
        </w:rPr>
        <w:t xml:space="preserve">VF</w:t>
      </w:r>
      <w:r>
        <w:rPr>
          <w:rStyle w:val="FootnoteReference"/>
        </w:rPr>
        <w:footnoteReference w:id="1819"/>
      </w:r>
    </w:p>
    <w:p>
      <w:pPr>
        <w:numPr>
          <w:ilvl w:val="0"/>
          <w:numId w:val="1379"/>
        </w:numPr>
        <w:pStyle w:val="Compact"/>
      </w:pPr>
      <w:r>
        <w:t xml:space="preserve">Gateway 2.0 is pre-release; fully air-gapped deployment no longer offered</w:t>
      </w:r>
      <w:r>
        <w:t xml:space="preserve"> </w:t>
      </w:r>
      <w:r>
        <w:rPr>
          <w:rStyle w:val="ClaimLabel"/>
        </w:rPr>
        <w:t xml:space="preserve">VF</w:t>
      </w:r>
      <w:r>
        <w:rPr>
          <w:rStyle w:val="FootnoteReference"/>
        </w:rPr>
        <w:footnoteReference w:id="1820"/>
      </w:r>
    </w:p>
    <w:p>
      <w:pPr>
        <w:numPr>
          <w:ilvl w:val="0"/>
          <w:numId w:val="1379"/>
        </w:numPr>
        <w:pStyle w:val="Compact"/>
      </w:pPr>
      <w:r>
        <w:t xml:space="preserve">Access-control evidence comes largely from marketing pages</w:t>
      </w:r>
      <w:r>
        <w:t xml:space="preserve"> </w:t>
      </w:r>
      <w:r>
        <w:rPr>
          <w:rStyle w:val="ClaimLabel"/>
        </w:rPr>
        <w:t xml:space="preserve">VF</w:t>
      </w:r>
      <w:r>
        <w:rPr>
          <w:rStyle w:val="FootnoteReference"/>
        </w:rPr>
        <w:footnoteReference w:id="1821"/>
      </w:r>
    </w:p>
    <w:p>
      <w:pPr>
        <w:pStyle w:val="FirstParagraph"/>
      </w:pPr>
      <w:r>
        <w:rPr>
          <w:bCs/>
          <w:b/>
        </w:rPr>
        <w:t xml:space="preserve">Choose when</w:t>
      </w:r>
    </w:p>
    <w:p>
      <w:pPr>
        <w:numPr>
          <w:ilvl w:val="0"/>
          <w:numId w:val="1380"/>
        </w:numPr>
        <w:pStyle w:val="Compact"/>
      </w:pPr>
      <w:r>
        <w:t xml:space="preserve">You already run Prisma AIRS and want gateway and runtime inspection from one security vendor</w:t>
      </w:r>
      <w:r>
        <w:t xml:space="preserve"> </w:t>
      </w:r>
      <w:r>
        <w:rPr>
          <w:rStyle w:val="ClaimLabel"/>
        </w:rPr>
        <w:t xml:space="preserve">AJ</w:t>
      </w:r>
    </w:p>
    <w:p>
      <w:pPr>
        <w:numPr>
          <w:ilvl w:val="0"/>
          <w:numId w:val="1380"/>
        </w:numPr>
        <w:pStyle w:val="Compact"/>
      </w:pPr>
      <w:r>
        <w:t xml:space="preserve">You want a managed gateway with VPC or private-cloud options</w:t>
      </w:r>
      <w:r>
        <w:t xml:space="preserve"> </w:t>
      </w:r>
      <w:r>
        <w:rPr>
          <w:rStyle w:val="ClaimLabel"/>
        </w:rPr>
        <w:t xml:space="preserve">VF</w:t>
      </w:r>
      <w:r>
        <w:rPr>
          <w:rStyle w:val="FootnoteReference"/>
        </w:rPr>
        <w:footnoteReference w:id="1824"/>
      </w:r>
      <w:r>
        <w:t xml:space="preserve"> </w:t>
      </w:r>
      <w:r>
        <w:rPr>
          <w:rStyle w:val="ClaimLabel"/>
        </w:rPr>
        <w:t xml:space="preserve">AJ</w:t>
      </w:r>
    </w:p>
    <w:p>
      <w:pPr>
        <w:pStyle w:val="FirstParagraph"/>
      </w:pPr>
      <w:r>
        <w:rPr>
          <w:bCs/>
          <w:b/>
        </w:rPr>
        <w:t xml:space="preserve">Avoid when</w:t>
      </w:r>
    </w:p>
    <w:p>
      <w:pPr>
        <w:numPr>
          <w:ilvl w:val="0"/>
          <w:numId w:val="1381"/>
        </w:numPr>
        <w:pStyle w:val="Compact"/>
      </w:pPr>
      <w:r>
        <w:t xml:space="preserve">You need vendor-neutral governance of the traffic path, or air-gapped deployment</w:t>
      </w:r>
      <w:r>
        <w:t xml:space="preserve"> </w:t>
      </w:r>
      <w:r>
        <w:rPr>
          <w:rStyle w:val="ClaimLabel"/>
        </w:rPr>
        <w:t xml:space="preserve">AJ</w:t>
      </w:r>
    </w:p>
    <w:p>
      <w:pPr>
        <w:numPr>
          <w:ilvl w:val="0"/>
          <w:numId w:val="1381"/>
        </w:numPr>
        <w:pStyle w:val="Compact"/>
      </w:pPr>
      <w:r>
        <w:t xml:space="preserve">You cannot absorb a contract re-papering after the change of control</w:t>
      </w:r>
      <w:r>
        <w:t xml:space="preserve"> </w:t>
      </w:r>
      <w:r>
        <w:rPr>
          <w:rStyle w:val="ClaimLabel"/>
        </w:rPr>
        <w:t xml:space="preserve">AJ</w:t>
      </w:r>
    </w:p>
    <w:p>
      <w:pPr>
        <w:pStyle w:val="FirstParagraph"/>
      </w:pPr>
      <w:r>
        <w:rPr>
          <w:bCs/>
          <w:b/>
        </w:rPr>
        <w:t xml:space="preserve">Nearest competitors:</w:t>
      </w:r>
      <w:r>
        <w:t xml:space="preserve"> </w:t>
      </w:r>
      <w:r>
        <w:t xml:space="preserve">C1-litellm, C1-kong-ai-gateway, C1-cloudflare-ai-gateway</w:t>
      </w:r>
    </w:p>
    <w:p>
      <w:pPr>
        <w:pStyle w:val="BodyText"/>
      </w:pPr>
      <w:r>
        <w:rPr>
          <w:bCs/>
          <w:b/>
        </w:rPr>
        <w:t xml:space="preserve">Regulated-FS note.</w:t>
      </w:r>
      <w:r>
        <w:t xml:space="preserve"> </w:t>
      </w:r>
      <w:r>
        <w:t xml:space="preserve">Refresh third-party due diligence and the DORA register entry after the change of control; confirm which certifications cover the Prisma AIRS-branded service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Palo Alto Networks (acquired Portkey, Inc.; completed 29 May 2026)</w:t>
            </w:r>
          </w:p>
        </w:tc>
        <w:tc>
          <w:tcPr/>
          <w:p>
            <w:pPr>
              <w:pStyle w:val="Compact"/>
              <w:jc w:val="left"/>
            </w:pPr>
            <w:r>
              <w:t xml:space="preserve">Verified fact</w:t>
            </w:r>
          </w:p>
        </w:tc>
        <w:tc>
          <w:tcPr/>
          <w:p>
            <w:pPr>
              <w:pStyle w:val="Compact"/>
              <w:jc w:val="left"/>
            </w:pPr>
            <w:r>
              <w:t xml:space="preserve">A6-S011, A6-S012, V2-S025</w:t>
            </w:r>
          </w:p>
        </w:tc>
      </w:tr>
      <w:tr>
        <w:tc>
          <w:tcPr/>
          <w:p>
            <w:pPr>
              <w:pStyle w:val="Compact"/>
              <w:jc w:val="left"/>
            </w:pPr>
            <w:r>
              <w:t xml:space="preserve">Category</w:t>
            </w:r>
          </w:p>
        </w:tc>
        <w:tc>
          <w:tcPr/>
          <w:p>
            <w:pPr>
              <w:pStyle w:val="Compact"/>
              <w:jc w:val="left"/>
            </w:pPr>
            <w:r>
              <w:t xml:space="preserve">AI gateway (LLM gateway plus MCP gateway) with guardrails, observability and governance</w:t>
            </w:r>
          </w:p>
        </w:tc>
        <w:tc>
          <w:tcPr/>
          <w:p>
            <w:pPr>
              <w:pStyle w:val="Compact"/>
              <w:jc w:val="left"/>
            </w:pPr>
            <w:r>
              <w:t xml:space="preserve">Verified fact</w:t>
            </w:r>
          </w:p>
        </w:tc>
        <w:tc>
          <w:tcPr/>
          <w:p>
            <w:pPr>
              <w:pStyle w:val="Compact"/>
              <w:jc w:val="left"/>
            </w:pPr>
            <w:r>
              <w:t xml:space="preserve">A6-S049, A6-S014</w:t>
            </w:r>
          </w:p>
        </w:tc>
      </w:tr>
      <w:tr>
        <w:tc>
          <w:tcPr/>
          <w:p>
            <w:pPr>
              <w:pStyle w:val="Compact"/>
              <w:jc w:val="left"/>
            </w:pPr>
            <w:r>
              <w:t xml:space="preserve">Version / lineup</w:t>
            </w:r>
          </w:p>
        </w:tc>
        <w:tc>
          <w:tcPr/>
          <w:p>
            <w:pPr>
              <w:pStyle w:val="Compact"/>
              <w:jc w:val="left"/>
            </w:pPr>
            <w:r>
              <w:t xml:space="preserve">Open-source gateway on GitHub with</w:t>
            </w:r>
            <w:r>
              <w:t xml:space="preserve"> </w:t>
            </w:r>
            <w:r>
              <w:t xml:space="preserve">‘</w:t>
            </w:r>
            <w:r>
              <w:t xml:space="preserve">Gateway 2.0 (Pre-Release)</w:t>
            </w:r>
            <w:r>
              <w:t xml:space="preserve">’</w:t>
            </w:r>
            <w:r>
              <w:t xml:space="preserve"> </w:t>
            </w:r>
            <w:r>
              <w:t xml:space="preserve">that merges Portkey’s core enterprise gateway into open source; Prisma AIRS AI Gateway described by PANW as generally available</w:t>
            </w:r>
          </w:p>
        </w:tc>
        <w:tc>
          <w:tcPr/>
          <w:p>
            <w:pPr>
              <w:pStyle w:val="Compact"/>
              <w:jc w:val="left"/>
            </w:pPr>
            <w:r>
              <w:t xml:space="preserve">Verified fact</w:t>
            </w:r>
          </w:p>
        </w:tc>
        <w:tc>
          <w:tcPr/>
          <w:p>
            <w:pPr>
              <w:pStyle w:val="Compact"/>
              <w:jc w:val="left"/>
            </w:pPr>
            <w:r>
              <w:t xml:space="preserve">A6-S049, A6-S011</w:t>
            </w:r>
          </w:p>
        </w:tc>
      </w:tr>
      <w:tr>
        <w:tc>
          <w:tcPr/>
          <w:p>
            <w:pPr>
              <w:pStyle w:val="Compact"/>
              <w:jc w:val="left"/>
            </w:pPr>
            <w:r>
              <w:t xml:space="preserve">Licence</w:t>
            </w:r>
          </w:p>
        </w:tc>
        <w:tc>
          <w:tcPr/>
          <w:p>
            <w:pPr>
              <w:pStyle w:val="Compact"/>
              <w:jc w:val="left"/>
            </w:pPr>
            <w:r>
              <w:t xml:space="preserve">Open core: open-source gateway MIT (Copyright 2024 Portkey, Inc.); hosted and enterprise platform proprietary</w:t>
            </w:r>
          </w:p>
        </w:tc>
        <w:tc>
          <w:tcPr/>
          <w:p>
            <w:pPr>
              <w:pStyle w:val="Compact"/>
              <w:jc w:val="left"/>
            </w:pPr>
            <w:r>
              <w:t xml:space="preserve">Verified fact</w:t>
            </w:r>
          </w:p>
        </w:tc>
        <w:tc>
          <w:tcPr/>
          <w:p>
            <w:pPr>
              <w:pStyle w:val="Compact"/>
              <w:jc w:val="left"/>
            </w:pPr>
            <w:r>
              <w:t xml:space="preserve">A6-S050, A6-S013</w:t>
            </w:r>
          </w:p>
        </w:tc>
      </w:tr>
      <w:tr>
        <w:tc>
          <w:tcPr/>
          <w:p>
            <w:pPr>
              <w:pStyle w:val="Compact"/>
              <w:jc w:val="left"/>
            </w:pPr>
            <w:r>
              <w:t xml:space="preserve">Status events</w:t>
            </w:r>
          </w:p>
        </w:tc>
        <w:tc>
          <w:tcPr/>
          <w:p>
            <w:pPr>
              <w:pStyle w:val="Compact"/>
              <w:jc w:val="left"/>
            </w:pPr>
            <w:r>
              <w:t xml:space="preserve">30 April 2026: Palo Alto Networks announced intent to acquire Portkey; 29 May 2026: acquisition completed; FY2026 Form 10-K reports total purchase consideration of US$117m (10-Q had stated US$140m incl. replacement awards); 2026: product documentation retitled</w:t>
            </w:r>
            <w:r>
              <w:t xml:space="preserve"> </w:t>
            </w:r>
            <w:r>
              <w:t xml:space="preserve">‘</w:t>
            </w:r>
            <w:r>
              <w:t xml:space="preserve">Portkey (Prisma AIRS AI Gateway)</w:t>
            </w:r>
            <w:r>
              <w:t xml:space="preserve">’</w:t>
            </w:r>
          </w:p>
        </w:tc>
        <w:tc>
          <w:tcPr/>
          <w:p>
            <w:pPr>
              <w:pStyle w:val="Compact"/>
              <w:jc w:val="left"/>
            </w:pPr>
            <w:r>
              <w:t xml:space="preserve">Verified fact</w:t>
            </w:r>
          </w:p>
        </w:tc>
        <w:tc>
          <w:tcPr/>
          <w:p>
            <w:pPr>
              <w:pStyle w:val="Compact"/>
              <w:jc w:val="left"/>
            </w:pPr>
            <w:r>
              <w:t xml:space="preserve">A6-S011, A6-S012, A6-S014, V2-S025, V2-S048</w:t>
            </w:r>
          </w:p>
        </w:tc>
      </w:tr>
      <w:tr>
        <w:tc>
          <w:tcPr/>
          <w:p>
            <w:pPr>
              <w:pStyle w:val="Compact"/>
              <w:jc w:val="left"/>
            </w:pPr>
            <w:r>
              <w:t xml:space="preserve">Strategic direction</w:t>
            </w:r>
          </w:p>
        </w:tc>
        <w:tc>
          <w:tcPr/>
          <w:p>
            <w:pPr>
              <w:pStyle w:val="Compact"/>
              <w:jc w:val="left"/>
            </w:pPr>
            <w:r>
              <w:t xml:space="preserve">Becoming the AI gateway inside PANW’s Prisma AIRS platform, inspecting AI traffic at runtime and enforcing security and governance policy for agents; core enterprise gateway being merged into open source with Gateway 2.0</w:t>
            </w:r>
          </w:p>
        </w:tc>
        <w:tc>
          <w:tcPr/>
          <w:p>
            <w:pPr>
              <w:pStyle w:val="Compact"/>
              <w:jc w:val="left"/>
            </w:pPr>
            <w:r>
              <w:t xml:space="preserve">Verified fact</w:t>
            </w:r>
          </w:p>
        </w:tc>
        <w:tc>
          <w:tcPr/>
          <w:p>
            <w:pPr>
              <w:pStyle w:val="Compact"/>
              <w:jc w:val="left"/>
            </w:pPr>
            <w:r>
              <w:t xml:space="preserve">A6-S011, A6-S049</w:t>
            </w:r>
          </w:p>
        </w:tc>
      </w:tr>
      <w:tr>
        <w:tc>
          <w:tcPr/>
          <w:p>
            <w:pPr>
              <w:pStyle w:val="Compact"/>
              <w:jc w:val="left"/>
            </w:pPr>
            <w:r>
              <w:t xml:space="preserve">What it does</w:t>
            </w:r>
          </w:p>
        </w:tc>
        <w:tc>
          <w:tcPr/>
          <w:p>
            <w:pPr>
              <w:pStyle w:val="Compact"/>
              <w:jc w:val="left"/>
            </w:pPr>
            <w:r>
              <w:t xml:space="preserve">Routes requests to 1,600+ models through one API with fallbacks, retries, load balancing, timeouts, caching, budgets/quotas, guardrails and logging; MCP Gateway gives a single auth layer, access control and observability for agent-to-tool connections.</w:t>
            </w:r>
          </w:p>
        </w:tc>
        <w:tc>
          <w:tcPr/>
          <w:p>
            <w:pPr>
              <w:pStyle w:val="Compact"/>
              <w:jc w:val="left"/>
            </w:pPr>
            <w:r>
              <w:t xml:space="preserve">Verified fact</w:t>
            </w:r>
          </w:p>
        </w:tc>
        <w:tc>
          <w:tcPr/>
          <w:p>
            <w:pPr>
              <w:pStyle w:val="Compact"/>
              <w:jc w:val="left"/>
            </w:pPr>
            <w:r>
              <w:t xml:space="preserve">A6-S049, A6-S011, A6-S014</w:t>
            </w:r>
          </w:p>
        </w:tc>
      </w:tr>
      <w:tr>
        <w:tc>
          <w:tcPr/>
          <w:p>
            <w:pPr>
              <w:pStyle w:val="Compact"/>
              <w:jc w:val="left"/>
            </w:pPr>
            <w:r>
              <w:t xml:space="preserve">Stack position</w:t>
            </w:r>
          </w:p>
        </w:tc>
        <w:tc>
          <w:tcPr/>
          <w:p>
            <w:pPr>
              <w:pStyle w:val="Compact"/>
              <w:jc w:val="left"/>
            </w:pPr>
            <w:r>
              <w:t xml:space="preserve">Gateway/control plane in the traffic path between applications or agents and model providers and MCP servers; now also a security enforcement point for PANW</w:t>
            </w:r>
          </w:p>
        </w:tc>
        <w:tc>
          <w:tcPr/>
          <w:p>
            <w:pPr>
              <w:pStyle w:val="Compact"/>
              <w:jc w:val="left"/>
            </w:pPr>
            <w:r>
              <w:t xml:space="preserve">Verified fact</w:t>
            </w:r>
          </w:p>
        </w:tc>
        <w:tc>
          <w:tcPr/>
          <w:p>
            <w:pPr>
              <w:pStyle w:val="Compact"/>
              <w:jc w:val="left"/>
            </w:pPr>
            <w:r>
              <w:t xml:space="preserve">A6-S011</w:t>
            </w:r>
          </w:p>
        </w:tc>
      </w:tr>
      <w:tr>
        <w:tc>
          <w:tcPr/>
          <w:p>
            <w:pPr>
              <w:pStyle w:val="Compact"/>
              <w:jc w:val="left"/>
            </w:pPr>
            <w:r>
              <w:t xml:space="preserve">Integration</w:t>
            </w:r>
          </w:p>
        </w:tc>
        <w:tc>
          <w:tcPr/>
          <w:p>
            <w:pPr>
              <w:pStyle w:val="Compact"/>
              <w:jc w:val="left"/>
            </w:pPr>
            <w:r>
              <w:t xml:space="preserve">OpenAI-compatible API and SDKs; JSON</w:t>
            </w:r>
            <w:r>
              <w:t xml:space="preserve"> </w:t>
            </w:r>
            <w:r>
              <w:t xml:space="preserve">‘</w:t>
            </w:r>
            <w:r>
              <w:t xml:space="preserve">Configs</w:t>
            </w:r>
            <w:r>
              <w:t xml:space="preserve">’</w:t>
            </w:r>
            <w:r>
              <w:t xml:space="preserve"> </w:t>
            </w:r>
            <w:r>
              <w:t xml:space="preserve">for routing rules, retries and input/output guardrails; MCP Gateway</w:t>
            </w:r>
          </w:p>
        </w:tc>
        <w:tc>
          <w:tcPr/>
          <w:p>
            <w:pPr>
              <w:pStyle w:val="Compact"/>
              <w:jc w:val="left"/>
            </w:pPr>
            <w:r>
              <w:t xml:space="preserve">Verified fact</w:t>
            </w:r>
          </w:p>
        </w:tc>
        <w:tc>
          <w:tcPr/>
          <w:p>
            <w:pPr>
              <w:pStyle w:val="Compact"/>
              <w:jc w:val="left"/>
            </w:pPr>
            <w:r>
              <w:t xml:space="preserve">A6-S049</w:t>
            </w:r>
          </w:p>
        </w:tc>
      </w:tr>
      <w:tr>
        <w:tc>
          <w:tcPr/>
          <w:p>
            <w:pPr>
              <w:pStyle w:val="Compact"/>
              <w:jc w:val="left"/>
            </w:pPr>
            <w:r>
              <w:t xml:space="preserve">Dependencies</w:t>
            </w:r>
          </w:p>
        </w:tc>
        <w:tc>
          <w:tcPr/>
          <w:p>
            <w:pPr>
              <w:pStyle w:val="Compact"/>
              <w:jc w:val="left"/>
            </w:pPr>
            <w:r>
              <w:t xml:space="preserve">Open-source gateway runs on Node.js (npx), Docker or Cloudflare Workers</w:t>
            </w:r>
          </w:p>
        </w:tc>
        <w:tc>
          <w:tcPr/>
          <w:p>
            <w:pPr>
              <w:pStyle w:val="Compact"/>
              <w:jc w:val="left"/>
            </w:pPr>
            <w:r>
              <w:t xml:space="preserve">Verified fact</w:t>
            </w:r>
          </w:p>
        </w:tc>
        <w:tc>
          <w:tcPr/>
          <w:p>
            <w:pPr>
              <w:pStyle w:val="Compact"/>
              <w:jc w:val="left"/>
            </w:pPr>
            <w:r>
              <w:t xml:space="preserve">A6-S049</w:t>
            </w:r>
          </w:p>
        </w:tc>
      </w:tr>
      <w:tr>
        <w:tc>
          <w:tcPr/>
          <w:p>
            <w:pPr>
              <w:pStyle w:val="Compact"/>
              <w:jc w:val="left"/>
            </w:pPr>
            <w:r>
              <w:t xml:space="preserve">Certifications</w:t>
            </w:r>
          </w:p>
        </w:tc>
        <w:tc>
          <w:tcPr/>
          <w:p>
            <w:pPr>
              <w:pStyle w:val="Compact"/>
              <w:jc w:val="left"/>
            </w:pPr>
            <w:r>
              <w:t xml:space="preserve">SOC 2 Type 2, ISO 27001, GDPR and HIPAA claimed on Portkey enterprise/pricing pages; tier coverage unclear</w:t>
            </w:r>
          </w:p>
        </w:tc>
        <w:tc>
          <w:tcPr/>
          <w:p>
            <w:pPr>
              <w:pStyle w:val="Compact"/>
              <w:jc w:val="left"/>
            </w:pPr>
            <w:r>
              <w:t xml:space="preserve">Verified fact</w:t>
            </w:r>
          </w:p>
        </w:tc>
        <w:tc>
          <w:tcPr/>
          <w:p>
            <w:pPr>
              <w:pStyle w:val="Compact"/>
              <w:jc w:val="left"/>
            </w:pPr>
            <w:r>
              <w:t xml:space="preserve">A6-S013</w:t>
            </w:r>
          </w:p>
        </w:tc>
      </w:tr>
      <w:tr>
        <w:tc>
          <w:tcPr/>
          <w:p>
            <w:pPr>
              <w:pStyle w:val="Compact"/>
              <w:jc w:val="left"/>
            </w:pPr>
            <w:r>
              <w:t xml:space="preserve">GDPR / residency</w:t>
            </w:r>
          </w:p>
        </w:tc>
        <w:tc>
          <w:tcPr/>
          <w:p>
            <w:pPr>
              <w:pStyle w:val="Compact"/>
              <w:jc w:val="left"/>
            </w:pPr>
            <w:r>
              <w:t xml:space="preserve">GDPR compliance claimed; custom BAAs and data isolation on Enterprise; EU processing region not verified</w:t>
            </w:r>
          </w:p>
        </w:tc>
        <w:tc>
          <w:tcPr/>
          <w:p>
            <w:pPr>
              <w:pStyle w:val="Compact"/>
              <w:jc w:val="left"/>
            </w:pPr>
            <w:r>
              <w:t xml:space="preserve">Verified fact</w:t>
            </w:r>
          </w:p>
        </w:tc>
        <w:tc>
          <w:tcPr/>
          <w:p>
            <w:pPr>
              <w:pStyle w:val="Compact"/>
              <w:jc w:val="left"/>
            </w:pPr>
            <w:r>
              <w:t xml:space="preserve">A6-S013</w:t>
            </w:r>
          </w:p>
        </w:tc>
      </w:tr>
      <w:tr>
        <w:tc>
          <w:tcPr/>
          <w:p>
            <w:pPr>
              <w:pStyle w:val="Compact"/>
              <w:jc w:val="left"/>
            </w:pPr>
            <w:r>
              <w:t xml:space="preserve">Security features</w:t>
            </w:r>
          </w:p>
        </w:tc>
        <w:tc>
          <w:tcPr/>
          <w:p>
            <w:pPr>
              <w:pStyle w:val="Compact"/>
              <w:jc w:val="left"/>
            </w:pPr>
            <w:r>
              <w:t xml:space="preserve">Data isolation and export to customer data lakes (Enterprise); runtime inspection of AI traffic under Prisma AIRS</w:t>
            </w:r>
          </w:p>
        </w:tc>
        <w:tc>
          <w:tcPr/>
          <w:p>
            <w:pPr>
              <w:pStyle w:val="Compact"/>
              <w:jc w:val="left"/>
            </w:pPr>
            <w:r>
              <w:t xml:space="preserve">Verified fact</w:t>
            </w:r>
          </w:p>
        </w:tc>
        <w:tc>
          <w:tcPr/>
          <w:p>
            <w:pPr>
              <w:pStyle w:val="Compact"/>
              <w:jc w:val="left"/>
            </w:pPr>
            <w:r>
              <w:t xml:space="preserve">A6-S013, A6-S011</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Developer: free (10k recorded logs/month, 3-day retention). Production: US$49/month (100k requests; US$9 per extra 100k up to 3M). Enterprise: custom. Post-acquisition pricing under Prisma AIRS not verified.</w:t>
            </w:r>
          </w:p>
        </w:tc>
        <w:tc>
          <w:tcPr/>
          <w:p>
            <w:pPr>
              <w:pStyle w:val="Compact"/>
              <w:jc w:val="left"/>
            </w:pPr>
            <w:r>
              <w:t xml:space="preserve">Verified fact</w:t>
            </w:r>
          </w:p>
        </w:tc>
        <w:tc>
          <w:tcPr/>
          <w:p>
            <w:pPr>
              <w:pStyle w:val="Compact"/>
              <w:jc w:val="left"/>
            </w:pPr>
            <w:r>
              <w:t xml:space="preserve">A6-S013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1,600+ language, vision, audio and image models; MCP servers; deployable on Cloudflare Workers</w:t>
            </w:r>
          </w:p>
        </w:tc>
        <w:tc>
          <w:tcPr/>
          <w:p>
            <w:pPr>
              <w:pStyle w:val="Compact"/>
              <w:jc w:val="left"/>
            </w:pPr>
            <w:r>
              <w:t xml:space="preserve">Verified fact</w:t>
            </w:r>
          </w:p>
        </w:tc>
        <w:tc>
          <w:tcPr/>
          <w:p>
            <w:pPr>
              <w:pStyle w:val="Compact"/>
              <w:jc w:val="left"/>
            </w:pPr>
            <w:r>
              <w:t xml:space="preserve">A6-S049</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Prisma AIRS AI Gateway described as generally available; open-source Gateway 2.0 still pre-release</w:t>
            </w:r>
          </w:p>
        </w:tc>
        <w:tc>
          <w:tcPr/>
          <w:p>
            <w:pPr>
              <w:pStyle w:val="Compact"/>
              <w:jc w:val="left"/>
            </w:pPr>
            <w:r>
              <w:t xml:space="preserve">Verified fact</w:t>
            </w:r>
          </w:p>
        </w:tc>
        <w:tc>
          <w:tcPr/>
          <w:p>
            <w:pPr>
              <w:pStyle w:val="Compact"/>
              <w:jc w:val="left"/>
            </w:pPr>
            <w:r>
              <w:t xml:space="preserve">A6-S011, A6-S049</w:t>
            </w:r>
          </w:p>
        </w:tc>
      </w:tr>
      <w:tr>
        <w:tc>
          <w:tcPr/>
          <w:p>
            <w:pPr>
              <w:pStyle w:val="Compact"/>
              <w:jc w:val="left"/>
            </w:pPr>
            <w:r>
              <w:t xml:space="preserve">Deployment</w:t>
            </w:r>
          </w:p>
        </w:tc>
        <w:tc>
          <w:tcPr/>
          <w:p>
            <w:pPr>
              <w:pStyle w:val="Compact"/>
              <w:jc w:val="left"/>
            </w:pPr>
            <w:r>
              <w:t xml:space="preserve">saas: Yes (hosted gateway / managed SaaS); managed_cloud: Not publicly verified; vpc_byoc: Yes (VPC hosting on Enterprise plan); private_cloud: Yes (private cloud deployment on Enterprise plan); self_hosted: Yes (open-source gateway); on_prem: No for fully air-gapped deployment (</w:t>
            </w:r>
            <w:r>
              <w:t xml:space="preserve">‘</w:t>
            </w:r>
            <w:r>
              <w:t xml:space="preserve">No Longer Offered</w:t>
            </w:r>
            <w:r>
              <w:t xml:space="preserve">’</w:t>
            </w:r>
            <w:r>
              <w:t xml:space="preserve"> </w:t>
            </w:r>
            <w:r>
              <w:t xml:space="preserve">in feature comparison)</w:t>
            </w:r>
          </w:p>
        </w:tc>
        <w:tc>
          <w:tcPr/>
          <w:p>
            <w:pPr>
              <w:pStyle w:val="Compact"/>
            </w:pPr>
          </w:p>
        </w:tc>
        <w:tc>
          <w:tcPr/>
          <w:p>
            <w:pPr>
              <w:pStyle w:val="Compact"/>
            </w:pPr>
          </w:p>
        </w:tc>
      </w:tr>
    </w:tbl>
    <w:bookmarkEnd w:id="1825"/>
    <w:bookmarkStart w:id="1843" w:name="agentgateway-c1-agentgateway"/>
    <w:p>
      <w:pPr>
        <w:pStyle w:val="Heading2"/>
      </w:pPr>
      <w:r>
        <w:t xml:space="preserve">agentgateway (</w:t>
      </w:r>
      <w:r>
        <w:rPr>
          <w:rStyle w:val="VerbatimChar"/>
        </w:rPr>
        <w:t xml:space="preserve">C1-agentgateway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Tactical: the most neutral governance in the layer, but young and with unverified hygiene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LLM, MCP and A2A gateway with budgets, failover and OAuth</w:t>
            </w:r>
            <w:r>
              <w:t xml:space="preserve"> </w:t>
            </w:r>
            <w:r>
              <w:rPr>
                <w:rStyle w:val="ClaimLabel"/>
              </w:rPr>
              <w:t xml:space="preserve">VF</w:t>
            </w:r>
            <w:r>
              <w:rPr>
                <w:rStyle w:val="FootnoteReference"/>
              </w:rPr>
              <w:footnoteReference w:id="1826"/>
            </w:r>
            <w:r>
              <w:t xml:space="preserve">; caching and guardrail depth not verified</w:t>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OAuth on MCP and a commercial enterprise distribution with audit tooling</w:t>
            </w:r>
            <w:r>
              <w:t xml:space="preserve"> </w:t>
            </w:r>
            <w:r>
              <w:rPr>
                <w:rStyle w:val="ClaimLabel"/>
              </w:rPr>
              <w:t xml:space="preserve">VF</w:t>
            </w:r>
            <w:r>
              <w:rPr>
                <w:rStyle w:val="FootnoteReference"/>
              </w:rPr>
              <w:footnoteReference w:id="1828"/>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(security policy, CVE handling, signed releases) not verified</w:t>
            </w:r>
            <w:r>
              <w:t xml:space="preserve"> </w:t>
            </w:r>
            <w:r>
              <w:rPr>
                <w:rStyle w:val="ClaimLabel"/>
              </w:rPr>
              <w:t xml:space="preserve">NPV</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Self-hosted</w:t>
            </w:r>
            <w:r>
              <w:t xml:space="preserve"> </w:t>
            </w:r>
            <w:r>
              <w:rPr>
                <w:rStyle w:val="ClaimLabel"/>
              </w:rPr>
              <w:t xml:space="preserve">VF</w:t>
            </w:r>
            <w:r>
              <w:rPr>
                <w:rStyle w:val="FootnoteReference"/>
              </w:rPr>
              <w:footnoteReference w:id="1830"/>
            </w:r>
            <w:r>
              <w:t xml:space="preserve">; enterprise distribution from Solo</w:t>
            </w:r>
            <w:r>
              <w:t xml:space="preserve"> </w:t>
            </w:r>
            <w:r>
              <w:rPr>
                <w:rStyle w:val="ClaimLabel"/>
              </w:rPr>
              <w:t xml:space="preserve">VF</w:t>
            </w:r>
            <w:r>
              <w:rPr>
                <w:rStyle w:val="FootnoteReference"/>
              </w:rPr>
              <w:footnoteReference w:id="1831"/>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OpenAI-compatible, MCP, A2A, OpenAPI; multi-vendor contributors</w:t>
            </w:r>
            <w:r>
              <w:t xml:space="preserve"> </w:t>
            </w:r>
            <w:r>
              <w:rPr>
                <w:rStyle w:val="ClaimLabel"/>
              </w:rPr>
              <w:t xml:space="preserve">VF</w:t>
            </w:r>
            <w:r>
              <w:rPr>
                <w:rStyle w:val="FootnoteReference"/>
              </w:rPr>
              <w:footnoteReference w:id="1832"/>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1.x line, v1.6.0 on 2 October 2026; foundation-hosted since August 2025</w:t>
            </w:r>
            <w:r>
              <w:t xml:space="preserve"> </w:t>
            </w:r>
            <w:r>
              <w:rPr>
                <w:rStyle w:val="ClaimLabel"/>
              </w:rPr>
              <w:t xml:space="preserve">VF</w:t>
            </w:r>
            <w:r>
              <w:rPr>
                <w:rStyle w:val="FootnoteReference"/>
              </w:rPr>
              <w:footnoteReference w:id="1834"/>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open source; operations cost is your own</w:t>
            </w:r>
            <w:r>
              <w:t xml:space="preserve"> </w:t>
            </w:r>
            <w:r>
              <w:rPr>
                <w:rStyle w:val="ClaimLabel"/>
              </w:rPr>
              <w:t xml:space="preserve">VF</w:t>
            </w:r>
            <w:r>
              <w:rPr>
                <w:rStyle w:val="FootnoteReference"/>
              </w:rPr>
              <w:footnoteReference w:id="1836"/>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Apache-2.0 with neutral governance</w:t>
            </w:r>
            <w:r>
              <w:t xml:space="preserve"> </w:t>
            </w:r>
            <w:r>
              <w:rPr>
                <w:rStyle w:val="ClaimLabel"/>
              </w:rPr>
              <w:t xml:space="preserve">VF</w:t>
            </w:r>
            <w:r>
              <w:rPr>
                <w:rStyle w:val="FootnoteReference"/>
              </w:rPr>
              <w:footnoteReference w:id="1837"/>
            </w:r>
          </w:p>
        </w:tc>
      </w:tr>
      <w:tr>
        <w:tc>
          <w:tcPr/>
          <w:p>
            <w:pPr>
              <w:pStyle w:val="Compact"/>
              <w:jc w:val="left"/>
            </w:pPr>
            <w:r>
              <w:rPr>
                <w:bCs/>
                <w:b/>
              </w:rPr>
              <w:t xml:space="preserve">Total (generic / FS)</w:t>
            </w:r>
          </w:p>
        </w:tc>
        <w:tc>
          <w:tcPr/>
          <w:p>
            <w:pPr>
              <w:pStyle w:val="Compact"/>
              <w:jc w:val="right"/>
            </w:pPr>
            <w:r>
              <w:rPr>
                <w:bCs/>
                <w:b/>
              </w:rPr>
              <w:t xml:space="preserve">3.40 / 3.45</w:t>
            </w:r>
          </w:p>
        </w:tc>
        <w:tc>
          <w:tcPr/>
          <w:p>
            <w:pPr>
              <w:pStyle w:val="Compact"/>
            </w:pPr>
          </w:p>
        </w:tc>
      </w:tr>
    </w:tbl>
    <w:p>
      <w:pPr>
        <w:pStyle w:val="BodyText"/>
      </w:pPr>
      <w:r>
        <w:rPr>
          <w:iCs/>
          <w:i/>
        </w:rPr>
        <w:t xml:space="preserve">Evidence rules applied:</w:t>
      </w:r>
      <w:r>
        <w:t xml:space="preserve"> </w:t>
      </w:r>
      <w:r>
        <w:t xml:space="preserve">Rule 2 basis: self-hosted open-source software; NPV cap not applied; commercial support exists (B-C1-S010)</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3.45</w:t>
            </w:r>
          </w:p>
        </w:tc>
        <w:tc>
          <w:tcPr/>
          <w:p>
            <w:pPr>
              <w:pStyle w:val="Compact"/>
              <w:jc w:val="right"/>
            </w:pPr>
            <w:r>
              <w:t xml:space="preserve">3.35</w:t>
            </w:r>
          </w:p>
        </w:tc>
        <w:tc>
          <w:tcPr/>
          <w:p>
            <w:pPr>
              <w:pStyle w:val="Compact"/>
              <w:jc w:val="right"/>
            </w:pPr>
            <w:r>
              <w:t xml:space="preserve">3.55</w:t>
            </w:r>
          </w:p>
        </w:tc>
        <w:tc>
          <w:tcPr/>
          <w:p>
            <w:pPr>
              <w:pStyle w:val="Compact"/>
              <w:jc w:val="right"/>
            </w:pPr>
            <w:r>
              <w:t xml:space="preserve">3.60</w:t>
            </w:r>
          </w:p>
        </w:tc>
        <w:tc>
          <w:tcPr/>
          <w:p>
            <w:pPr>
              <w:pStyle w:val="Compact"/>
              <w:jc w:val="right"/>
            </w:pPr>
            <w:r>
              <w:t xml:space="preserve">3.50</w:t>
            </w:r>
          </w:p>
        </w:tc>
        <w:tc>
          <w:tcPr/>
          <w:p>
            <w:pPr>
              <w:pStyle w:val="Compact"/>
              <w:jc w:val="right"/>
            </w:pPr>
            <w:r>
              <w:t xml:space="preserve">3.45</w:t>
            </w:r>
          </w:p>
        </w:tc>
        <w:tc>
          <w:tcPr/>
          <w:p>
            <w:pPr>
              <w:pStyle w:val="Compact"/>
              <w:jc w:val="right"/>
            </w:pPr>
            <w:r>
              <w:t xml:space="preserve">3.45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Open-source proxy for agent-to-LLM, agent-to-tool and agent-to-agent traffic: OpenAI-compatible routing with budget and spend controls, load balancing and failover, MCP federation with OAuth, and an A2A gateway</w:t>
      </w:r>
      <w:r>
        <w:t xml:space="preserve"> </w:t>
      </w:r>
      <w:r>
        <w:rPr>
          <w:rStyle w:val="ClaimLabel"/>
        </w:rPr>
        <w:t xml:space="preserve">VF</w:t>
      </w:r>
      <w:r>
        <w:rPr>
          <w:rStyle w:val="FootnoteReference"/>
        </w:rPr>
        <w:footnoteReference w:id="1838"/>
      </w:r>
      <w:r>
        <w:t xml:space="preserve">.</w:t>
      </w:r>
    </w:p>
    <w:p>
      <w:pPr>
        <w:pStyle w:val="BodyText"/>
      </w:pPr>
      <w:r>
        <w:rPr>
          <w:bCs/>
          <w:b/>
        </w:rPr>
        <w:t xml:space="preserve">Strengths</w:t>
      </w:r>
    </w:p>
    <w:p>
      <w:pPr>
        <w:numPr>
          <w:ilvl w:val="0"/>
          <w:numId w:val="1382"/>
        </w:numPr>
        <w:pStyle w:val="Compact"/>
      </w:pPr>
      <w:r>
        <w:t xml:space="preserve">Apache-2.0 under vendor-neutral foundation governance</w:t>
      </w:r>
      <w:r>
        <w:t xml:space="preserve"> </w:t>
      </w:r>
      <w:r>
        <w:rPr>
          <w:rStyle w:val="ClaimLabel"/>
        </w:rPr>
        <w:t xml:space="preserve">VF</w:t>
      </w:r>
      <w:r>
        <w:rPr>
          <w:rStyle w:val="FootnoteReference"/>
        </w:rPr>
        <w:footnoteReference w:id="1839"/>
      </w:r>
    </w:p>
    <w:p>
      <w:pPr>
        <w:numPr>
          <w:ilvl w:val="0"/>
          <w:numId w:val="1382"/>
        </w:numPr>
        <w:pStyle w:val="Compact"/>
      </w:pPr>
      <w:r>
        <w:t xml:space="preserve">Covers LLM, MCP and A2A in one data plane</w:t>
      </w:r>
      <w:r>
        <w:t xml:space="preserve"> </w:t>
      </w:r>
      <w:r>
        <w:rPr>
          <w:rStyle w:val="ClaimLabel"/>
        </w:rPr>
        <w:t xml:space="preserve">VF</w:t>
      </w:r>
      <w:r>
        <w:rPr>
          <w:rStyle w:val="FootnoteReference"/>
        </w:rPr>
        <w:footnoteReference w:id="1840"/>
      </w:r>
    </w:p>
    <w:p>
      <w:pPr>
        <w:numPr>
          <w:ilvl w:val="0"/>
          <w:numId w:val="1382"/>
        </w:numPr>
        <w:pStyle w:val="Compact"/>
      </w:pPr>
      <w:r>
        <w:t xml:space="preserve">Commercial distribution and support exist (Solo Enterprise for agentgateway)</w:t>
      </w:r>
      <w:r>
        <w:t xml:space="preserve"> </w:t>
      </w:r>
      <w:r>
        <w:rPr>
          <w:rStyle w:val="ClaimLabel"/>
        </w:rPr>
        <w:t xml:space="preserve">VF</w:t>
      </w:r>
      <w:r>
        <w:rPr>
          <w:rStyle w:val="FootnoteReference"/>
        </w:rPr>
        <w:footnoteReference w:id="1841"/>
      </w:r>
    </w:p>
    <w:p>
      <w:pPr>
        <w:pStyle w:val="FirstParagraph"/>
      </w:pPr>
      <w:r>
        <w:rPr>
          <w:bCs/>
          <w:b/>
        </w:rPr>
        <w:t xml:space="preserve">Limitations and risks</w:t>
      </w:r>
    </w:p>
    <w:p>
      <w:pPr>
        <w:numPr>
          <w:ilvl w:val="0"/>
          <w:numId w:val="1383"/>
        </w:numPr>
        <w:pStyle w:val="Compact"/>
      </w:pPr>
      <w:r>
        <w:t xml:space="preserve">Security hygiene (policy, signed releases) and access-control detail not verified</w:t>
      </w:r>
      <w:r>
        <w:t xml:space="preserve"> </w:t>
      </w:r>
      <w:r>
        <w:rPr>
          <w:rStyle w:val="ClaimLabel"/>
        </w:rPr>
        <w:t xml:space="preserve">NPV</w:t>
      </w:r>
    </w:p>
    <w:p>
      <w:pPr>
        <w:numPr>
          <w:ilvl w:val="0"/>
          <w:numId w:val="1383"/>
        </w:numPr>
        <w:pStyle w:val="Compact"/>
      </w:pPr>
      <w:r>
        <w:t xml:space="preserve">Current foundation home reported differently (Linux Foundation vs Agentic AI Foundation)</w:t>
      </w:r>
      <w:r>
        <w:t xml:space="preserve"> </w:t>
      </w:r>
      <w:r>
        <w:rPr>
          <w:rStyle w:val="ClaimLabel"/>
        </w:rPr>
        <w:t xml:space="preserve">VF</w:t>
      </w:r>
      <w:r>
        <w:rPr>
          <w:rStyle w:val="FootnoteReference"/>
        </w:rPr>
        <w:footnoteReference w:id="1842"/>
      </w:r>
    </w:p>
    <w:p>
      <w:pPr>
        <w:numPr>
          <w:ilvl w:val="0"/>
          <w:numId w:val="1383"/>
        </w:numPr>
        <w:pStyle w:val="Compact"/>
      </w:pPr>
      <w:r>
        <w:t xml:space="preserve">Adoption not verified</w:t>
      </w:r>
      <w:r>
        <w:t xml:space="preserve"> </w:t>
      </w:r>
      <w:r>
        <w:rPr>
          <w:rStyle w:val="ClaimLabel"/>
        </w:rPr>
        <w:t xml:space="preserve">NPV</w:t>
      </w:r>
    </w:p>
    <w:p>
      <w:pPr>
        <w:pStyle w:val="FirstParagraph"/>
      </w:pPr>
      <w:r>
        <w:rPr>
          <w:bCs/>
          <w:b/>
        </w:rPr>
        <w:t xml:space="preserve">Choose when</w:t>
      </w:r>
    </w:p>
    <w:p>
      <w:pPr>
        <w:numPr>
          <w:ilvl w:val="0"/>
          <w:numId w:val="1384"/>
        </w:numPr>
        <w:pStyle w:val="Compact"/>
      </w:pPr>
      <w:r>
        <w:t xml:space="preserve">You want a neutral, open-source gateway for MCP and A2A traffic in Kubernetes estates</w:t>
      </w:r>
      <w:r>
        <w:t xml:space="preserve"> </w:t>
      </w:r>
      <w:r>
        <w:rPr>
          <w:rStyle w:val="ClaimLabel"/>
        </w:rPr>
        <w:t xml:space="preserve">AJ</w:t>
      </w:r>
    </w:p>
    <w:p>
      <w:pPr>
        <w:pStyle w:val="FirstParagraph"/>
      </w:pPr>
      <w:r>
        <w:rPr>
          <w:bCs/>
          <w:b/>
        </w:rPr>
        <w:t xml:space="preserve">Avoid when</w:t>
      </w:r>
    </w:p>
    <w:p>
      <w:pPr>
        <w:numPr>
          <w:ilvl w:val="0"/>
          <w:numId w:val="1385"/>
        </w:numPr>
        <w:pStyle w:val="Compact"/>
      </w:pPr>
      <w:r>
        <w:t xml:space="preserve">You need certified SaaS or turnkey cost attribution today</w:t>
      </w:r>
      <w:r>
        <w:t xml:space="preserve"> </w:t>
      </w:r>
      <w:r>
        <w:rPr>
          <w:rStyle w:val="ClaimLabel"/>
        </w:rPr>
        <w:t xml:space="preserve">AJ</w:t>
      </w:r>
    </w:p>
    <w:p>
      <w:pPr>
        <w:pStyle w:val="FirstParagraph"/>
      </w:pPr>
      <w:r>
        <w:rPr>
          <w:bCs/>
          <w:b/>
        </w:rPr>
        <w:t xml:space="preserve">Nearest competitors:</w:t>
      </w:r>
      <w:r>
        <w:t xml:space="preserve"> </w:t>
      </w:r>
      <w:r>
        <w:t xml:space="preserve">C1-litellm, C1-envoy-ai-gateway, C1-kong-ai-gateway</w:t>
      </w:r>
    </w:p>
    <w:p>
      <w:pPr>
        <w:pStyle w:val="BodyText"/>
      </w:pPr>
      <w:r>
        <w:rPr>
          <w:bCs/>
          <w:b/>
        </w:rPr>
        <w:t xml:space="preserve">Regulated-FS note.</w:t>
      </w:r>
      <w:r>
        <w:t xml:space="preserve"> </w:t>
      </w:r>
      <w:r>
        <w:t xml:space="preserve">Pilot for MCP and A2A traffic with the enterprise distribution, and verify its release-signing and CVE process before production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agentgateway project, a Linux Foundation project</w:t>
            </w:r>
          </w:p>
        </w:tc>
        <w:tc>
          <w:tcPr/>
          <w:p>
            <w:pPr>
              <w:pStyle w:val="Compact"/>
              <w:jc w:val="left"/>
            </w:pPr>
            <w:r>
              <w:t xml:space="preserve">Verified fact</w:t>
            </w:r>
          </w:p>
        </w:tc>
        <w:tc>
          <w:tcPr/>
          <w:p>
            <w:pPr>
              <w:pStyle w:val="Compact"/>
              <w:jc w:val="left"/>
            </w:pPr>
            <w:r>
              <w:t xml:space="preserve">A6-S061</w:t>
            </w:r>
          </w:p>
        </w:tc>
      </w:tr>
      <w:tr>
        <w:tc>
          <w:tcPr/>
          <w:p>
            <w:pPr>
              <w:pStyle w:val="Compact"/>
              <w:jc w:val="left"/>
            </w:pPr>
            <w:r>
              <w:t xml:space="preserve">Category</w:t>
            </w:r>
          </w:p>
        </w:tc>
        <w:tc>
          <w:tcPr/>
          <w:p>
            <w:pPr>
              <w:pStyle w:val="Compact"/>
              <w:jc w:val="left"/>
            </w:pPr>
            <w:r>
              <w:t xml:space="preserve">Open-source AI-native proxy: LLM gateway, MCP gateway and A2A gateway</w:t>
            </w:r>
          </w:p>
        </w:tc>
        <w:tc>
          <w:tcPr/>
          <w:p>
            <w:pPr>
              <w:pStyle w:val="Compact"/>
              <w:jc w:val="left"/>
            </w:pPr>
            <w:r>
              <w:t xml:space="preserve">Verified fact</w:t>
            </w:r>
          </w:p>
        </w:tc>
        <w:tc>
          <w:tcPr/>
          <w:p>
            <w:pPr>
              <w:pStyle w:val="Compact"/>
              <w:jc w:val="left"/>
            </w:pPr>
            <w:r>
              <w:t xml:space="preserve">A6-S061</w:t>
            </w:r>
          </w:p>
        </w:tc>
      </w:tr>
      <w:tr>
        <w:tc>
          <w:tcPr/>
          <w:p>
            <w:pPr>
              <w:pStyle w:val="Compact"/>
              <w:jc w:val="left"/>
            </w:pPr>
            <w:r>
              <w:t xml:space="preserve">Version / lineup</w:t>
            </w:r>
          </w:p>
        </w:tc>
        <w:tc>
          <w:tcPr/>
          <w:p>
            <w:pPr>
              <w:pStyle w:val="Compact"/>
              <w:jc w:val="left"/>
            </w:pPr>
            <w:r>
              <w:t xml:space="preserve">v1.6.0 (2 October 2026)</w:t>
            </w:r>
          </w:p>
        </w:tc>
        <w:tc>
          <w:tcPr/>
          <w:p>
            <w:pPr>
              <w:pStyle w:val="Compact"/>
              <w:jc w:val="left"/>
            </w:pPr>
            <w:r>
              <w:t xml:space="preserve">Verified fact</w:t>
            </w:r>
          </w:p>
        </w:tc>
        <w:tc>
          <w:tcPr/>
          <w:p>
            <w:pPr>
              <w:pStyle w:val="Compact"/>
              <w:jc w:val="left"/>
            </w:pPr>
            <w:r>
              <w:t xml:space="preserve">A6-S062, V2-S061</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A6-S061</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Proxy providing security, observability and governance for agent-to-LLM, agent-to-tool and agent-to-agent traffic: OpenAI-compatible LLM routing with budget and spend controls, load balancing and failover; MCP tool federation over stdio/HTTP/SSE/Streamable HTTP with OAuth; A2A gateway.</w:t>
            </w:r>
          </w:p>
        </w:tc>
        <w:tc>
          <w:tcPr/>
          <w:p>
            <w:pPr>
              <w:pStyle w:val="Compact"/>
              <w:jc w:val="left"/>
            </w:pPr>
            <w:r>
              <w:t xml:space="preserve">Verified fact</w:t>
            </w:r>
          </w:p>
        </w:tc>
        <w:tc>
          <w:tcPr/>
          <w:p>
            <w:pPr>
              <w:pStyle w:val="Compact"/>
              <w:jc w:val="left"/>
            </w:pPr>
            <w:r>
              <w:t xml:space="preserve">A6-S061</w:t>
            </w:r>
          </w:p>
        </w:tc>
      </w:tr>
      <w:tr>
        <w:tc>
          <w:tcPr/>
          <w:p>
            <w:pPr>
              <w:pStyle w:val="Compact"/>
              <w:jc w:val="left"/>
            </w:pPr>
            <w:r>
              <w:t xml:space="preserve">Stack position</w:t>
            </w:r>
          </w:p>
        </w:tc>
        <w:tc>
          <w:tcPr/>
          <w:p>
            <w:pPr>
              <w:pStyle w:val="Compact"/>
              <w:jc w:val="left"/>
            </w:pPr>
            <w:r>
              <w:t xml:space="preserve">Gateway/control plane spanning model, tool and agent traffic</w:t>
            </w:r>
          </w:p>
        </w:tc>
        <w:tc>
          <w:tcPr/>
          <w:p>
            <w:pPr>
              <w:pStyle w:val="Compact"/>
              <w:jc w:val="left"/>
            </w:pPr>
            <w:r>
              <w:t xml:space="preserve">Verified fact</w:t>
            </w:r>
          </w:p>
        </w:tc>
        <w:tc>
          <w:tcPr/>
          <w:p>
            <w:pPr>
              <w:pStyle w:val="Compact"/>
              <w:jc w:val="left"/>
            </w:pPr>
            <w:r>
              <w:t xml:space="preserve">A6-S061</w:t>
            </w:r>
          </w:p>
        </w:tc>
      </w:tr>
      <w:tr>
        <w:tc>
          <w:tcPr/>
          <w:p>
            <w:pPr>
              <w:pStyle w:val="Compact"/>
              <w:jc w:val="left"/>
            </w:pPr>
            <w:r>
              <w:t xml:space="preserve">Integration</w:t>
            </w:r>
          </w:p>
        </w:tc>
        <w:tc>
          <w:tcPr/>
          <w:p>
            <w:pPr>
              <w:pStyle w:val="Compact"/>
              <w:jc w:val="left"/>
            </w:pPr>
            <w:r>
              <w:t xml:space="preserve">OpenAI-compatible API, MCP, A2A, OpenAPI integration</w:t>
            </w:r>
          </w:p>
        </w:tc>
        <w:tc>
          <w:tcPr/>
          <w:p>
            <w:pPr>
              <w:pStyle w:val="Compact"/>
              <w:jc w:val="left"/>
            </w:pPr>
            <w:r>
              <w:t xml:space="preserve">Verified fact</w:t>
            </w:r>
          </w:p>
        </w:tc>
        <w:tc>
          <w:tcPr/>
          <w:p>
            <w:pPr>
              <w:pStyle w:val="Compact"/>
              <w:jc w:val="left"/>
            </w:pPr>
            <w:r>
              <w:t xml:space="preserve">A6-S061</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w:t>
            </w:r>
          </w:p>
        </w:tc>
        <w:tc>
          <w:tcPr/>
          <w:p>
            <w:pPr>
              <w:pStyle w:val="Compact"/>
              <w:jc w:val="left"/>
            </w:pPr>
            <w:r>
              <w:t xml:space="preserve">Verified fact</w:t>
            </w:r>
          </w:p>
        </w:tc>
        <w:tc>
          <w:tcPr/>
          <w:p>
            <w:pPr>
              <w:pStyle w:val="Compact"/>
              <w:jc w:val="left"/>
            </w:pPr>
            <w:r>
              <w:t xml:space="preserve">A6-S061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1.x release line; latest v1.6.0 on 2 October 2026</w:t>
            </w:r>
          </w:p>
        </w:tc>
        <w:tc>
          <w:tcPr/>
          <w:p>
            <w:pPr>
              <w:pStyle w:val="Compact"/>
              <w:jc w:val="left"/>
            </w:pPr>
            <w:r>
              <w:t xml:space="preserve">Verified fact</w:t>
            </w:r>
          </w:p>
        </w:tc>
        <w:tc>
          <w:tcPr/>
          <w:p>
            <w:pPr>
              <w:pStyle w:val="Compact"/>
              <w:jc w:val="left"/>
            </w:pPr>
            <w:r>
              <w:t xml:space="preserve">A6-S062</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on_prem: Not publicly verified</w:t>
            </w:r>
          </w:p>
        </w:tc>
        <w:tc>
          <w:tcPr/>
          <w:p>
            <w:pPr>
              <w:pStyle w:val="Compact"/>
            </w:pPr>
          </w:p>
        </w:tc>
        <w:tc>
          <w:tcPr/>
          <w:p>
            <w:pPr>
              <w:pStyle w:val="Compact"/>
            </w:pPr>
          </w:p>
        </w:tc>
      </w:tr>
    </w:tbl>
    <w:bookmarkEnd w:id="1843"/>
    <w:bookmarkStart w:id="1864" w:name="Xc5478df9fcdfaf604b7c7f159249ef13c6b3c58"/>
    <w:p>
      <w:pPr>
        <w:pStyle w:val="Heading2"/>
      </w:pPr>
      <w:r>
        <w:t xml:space="preserve">AI gateway in Azure API Management (plus the AI Gateway tier, preview) (</w:t>
      </w:r>
      <w:r>
        <w:rPr>
          <w:rStyle w:val="VerbatimChar"/>
        </w:rPr>
        <w:t xml:space="preserve">C1-azure-apim-ai-gateway</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Azure is your primary cloud (CP3 Q2, rubric rule 10), using the GA AI gateway policies in existing APIM tiers, not the preview AI Gateway tier (no SLA); lock-in 2 is accepted under rule 11 because the condition is an existing platform commitment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Token limits, metrics, semantic cache, load balancing, circuit breaking, content safety on LLM/MCP/A2A</w:t>
            </w:r>
            <w:r>
              <w:t xml:space="preserve"> </w:t>
            </w:r>
            <w:r>
              <w:rPr>
                <w:rStyle w:val="ClaimLabel"/>
              </w:rPr>
              <w:t xml:space="preserve">VF</w:t>
            </w:r>
            <w:r>
              <w:rPr>
                <w:rStyle w:val="FootnoteReference"/>
              </w:rPr>
              <w:footnoteReference w:id="1844"/>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platform controls presumed; Entra sign-in and caller-keyed limits verified</w:t>
            </w:r>
            <w:r>
              <w:t xml:space="preserve"> </w:t>
            </w:r>
            <w:r>
              <w:rPr>
                <w:rStyle w:val="ClaimLabel"/>
              </w:rPr>
              <w:t xml:space="preserve">VF</w:t>
            </w:r>
            <w:r>
              <w:rPr>
                <w:rStyle w:val="FootnoteReference"/>
              </w:rPr>
              <w:footnoteReference w:id="1847"/>
            </w:r>
            <w:r>
              <w:t xml:space="preserve">;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FedRAMP High audit scope names API Management</w:t>
            </w:r>
            <w:r>
              <w:t xml:space="preserve"> </w:t>
            </w:r>
            <w:r>
              <w:rPr>
                <w:rStyle w:val="ClaimLabel"/>
              </w:rPr>
              <w:t xml:space="preserve">VF</w:t>
            </w:r>
            <w:r>
              <w:rPr>
                <w:rStyle w:val="FootnoteReference"/>
              </w:rPr>
              <w:footnoteReference w:id="1848"/>
            </w:r>
            <w:r>
              <w:t xml:space="preserve">; Azure ISO 27001 and SOC 2 are platform-level without naming the service</w:t>
            </w:r>
            <w:r>
              <w:t xml:space="preserve"> </w:t>
            </w:r>
            <w:r>
              <w:rPr>
                <w:rStyle w:val="ClaimLabel"/>
              </w:rPr>
              <w:t xml:space="preserve">VF</w:t>
            </w:r>
            <w:r>
              <w:rPr>
                <w:rStyle w:val="FootnoteReference"/>
              </w:rPr>
              <w:footnoteReference w:id="1850"/>
            </w:r>
            <w:r>
              <w:t xml:space="preserve">; scope rule applied, so 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Managed Azure service only in the fact base; preview tier in two regions</w:t>
            </w:r>
            <w:r>
              <w:t xml:space="preserve"> </w:t>
            </w:r>
            <w:r>
              <w:rPr>
                <w:rStyle w:val="ClaimLabel"/>
              </w:rPr>
              <w:t xml:space="preserve">VF</w:t>
            </w:r>
            <w:r>
              <w:rPr>
                <w:rStyle w:val="FootnoteReference"/>
              </w:rPr>
              <w:footnoteReference w:id="1853"/>
            </w:r>
            <w:r>
              <w:t xml:space="preserve">; self-hosted gateway not verified</w:t>
            </w:r>
            <w:r>
              <w:t xml:space="preserve"> </w:t>
            </w:r>
            <w:r>
              <w:rPr>
                <w:rStyle w:val="ClaimLabel"/>
              </w:rPr>
              <w:t xml:space="preserve">NPV</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OpenAI-compatible unified API (preview), Anthropic Messages API, Foundry, MCP and A2A import</w:t>
            </w:r>
            <w:r>
              <w:t xml:space="preserve"> </w:t>
            </w:r>
            <w:r>
              <w:rPr>
                <w:rStyle w:val="ClaimLabel"/>
              </w:rPr>
              <w:t xml:space="preserve">VF</w:t>
            </w:r>
            <w:r>
              <w:rPr>
                <w:rStyle w:val="FootnoteReference"/>
              </w:rPr>
              <w:footnoteReference w:id="1854"/>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Core LLM policies GA; tier and unified API preview without SLA</w:t>
            </w:r>
            <w:r>
              <w:t xml:space="preserve"> </w:t>
            </w:r>
            <w:r>
              <w:rPr>
                <w:rStyle w:val="ClaimLabel"/>
              </w:rPr>
              <w:t xml:space="preserve">VF</w:t>
            </w:r>
            <w:r>
              <w:rPr>
                <w:rStyle w:val="FootnoteReference"/>
              </w:rPr>
              <w:footnoteReference w:id="1855"/>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Preview tier free; classic tier prices not verified</w:t>
            </w:r>
            <w:r>
              <w:t xml:space="preserve"> </w:t>
            </w:r>
            <w:r>
              <w:rPr>
                <w:rStyle w:val="ClaimLabel"/>
              </w:rPr>
              <w:t xml:space="preserve">VF</w:t>
            </w:r>
            <w:r>
              <w:rPr>
                <w:rStyle w:val="FootnoteReference"/>
              </w:rPr>
              <w:footnoteReference w:id="1856"/>
            </w:r>
            <w:r>
              <w:t xml:space="preserve"> </w:t>
            </w:r>
            <w:r>
              <w:rPr>
                <w:rStyle w:val="ClaimLabel"/>
              </w:rPr>
              <w:t xml:space="preserve">NPV</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APIM-specific policy XML and Azure dependency</w:t>
            </w:r>
            <w:r>
              <w:t xml:space="preserve"> </w:t>
            </w:r>
            <w:r>
              <w:rPr>
                <w:rStyle w:val="ClaimLabel"/>
              </w:rPr>
              <w:t xml:space="preserve">VF</w:t>
            </w:r>
            <w:r>
              <w:rPr>
                <w:rStyle w:val="FootnoteReference"/>
              </w:rPr>
              <w:footnoteReference w:id="1857"/>
            </w:r>
          </w:p>
        </w:tc>
      </w:tr>
      <w:tr>
        <w:tc>
          <w:tcPr/>
          <w:p>
            <w:pPr>
              <w:pStyle w:val="Compact"/>
              <w:jc w:val="left"/>
            </w:pPr>
            <w:r>
              <w:rPr>
                <w:bCs/>
                <w:b/>
              </w:rPr>
              <w:t xml:space="preserve">Total (generic / FS)</w:t>
            </w:r>
          </w:p>
        </w:tc>
        <w:tc>
          <w:tcPr/>
          <w:p>
            <w:pPr>
              <w:pStyle w:val="Compact"/>
              <w:jc w:val="right"/>
            </w:pPr>
            <w:r>
              <w:rPr>
                <w:bCs/>
                <w:b/>
              </w:rPr>
              <w:t xml:space="preserve">3.40 / 3.25</w:t>
            </w:r>
          </w:p>
        </w:tc>
        <w:tc>
          <w:tcPr/>
          <w:p>
            <w:pPr>
              <w:pStyle w:val="Compact"/>
            </w:pPr>
          </w:p>
        </w:tc>
      </w:tr>
    </w:tbl>
    <w:p>
      <w:pPr>
        <w:pStyle w:val="BodyText"/>
      </w:pPr>
      <w:r>
        <w:rPr>
          <w:iCs/>
          <w:i/>
        </w:rPr>
        <w:t xml:space="preserve">Evidence rules applied:</w:t>
      </w:r>
      <w:r>
        <w:t xml:space="preserve"> </w:t>
      </w:r>
      <w:r>
        <w:t xml:space="preserve">enterprise_readiness set to 4 under the hyperscaler presumption (CP2 Q1): platform controls presumed; confirm per service</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3.25</w:t>
            </w:r>
          </w:p>
        </w:tc>
        <w:tc>
          <w:tcPr/>
          <w:p>
            <w:pPr>
              <w:pStyle w:val="Compact"/>
              <w:jc w:val="right"/>
            </w:pPr>
            <w:r>
              <w:t xml:space="preserve">3.40</w:t>
            </w:r>
          </w:p>
        </w:tc>
        <w:tc>
          <w:tcPr/>
          <w:p>
            <w:pPr>
              <w:pStyle w:val="Compact"/>
              <w:jc w:val="right"/>
            </w:pPr>
            <w:r>
              <w:t xml:space="preserve">3.15</w:t>
            </w:r>
          </w:p>
        </w:tc>
        <w:tc>
          <w:tcPr/>
          <w:p>
            <w:pPr>
              <w:pStyle w:val="Compact"/>
              <w:jc w:val="right"/>
            </w:pPr>
            <w:r>
              <w:t xml:space="preserve">3.40</w:t>
            </w:r>
          </w:p>
        </w:tc>
        <w:tc>
          <w:tcPr/>
          <w:p>
            <w:pPr>
              <w:pStyle w:val="Compact"/>
              <w:jc w:val="right"/>
            </w:pPr>
            <w:r>
              <w:t xml:space="preserve">3.35</w:t>
            </w:r>
          </w:p>
        </w:tc>
        <w:tc>
          <w:tcPr/>
          <w:p>
            <w:pPr>
              <w:pStyle w:val="Compact"/>
              <w:jc w:val="right"/>
            </w:pPr>
            <w:r>
              <w:t xml:space="preserve">3.50</w:t>
            </w:r>
          </w:p>
        </w:tc>
        <w:tc>
          <w:tcPr/>
          <w:p>
            <w:pPr>
              <w:pStyle w:val="Compact"/>
              <w:jc w:val="right"/>
            </w:pPr>
            <w:r>
              <w:t xml:space="preserve">3.40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AI gateway policies in Azure API Management: token limits and quotas per consumer, token metrics, semantic caching, load balancing and circuit breaking, Content Safety (incl. Prompt Shields) on LLM, MCP and A2A traffic, MCP exposure and governance, OAuth via credential manager; plus a dedicated AI Gateway tier in preview</w:t>
      </w:r>
      <w:r>
        <w:t xml:space="preserve"> </w:t>
      </w:r>
      <w:r>
        <w:rPr>
          <w:rStyle w:val="ClaimLabel"/>
        </w:rPr>
        <w:t xml:space="preserve">VF</w:t>
      </w:r>
      <w:r>
        <w:rPr>
          <w:rStyle w:val="FootnoteReference"/>
        </w:rPr>
        <w:footnoteReference w:id="1858"/>
      </w:r>
      <w:r>
        <w:t xml:space="preserve">.</w:t>
      </w:r>
    </w:p>
    <w:p>
      <w:pPr>
        <w:pStyle w:val="BodyText"/>
      </w:pPr>
      <w:r>
        <w:rPr>
          <w:bCs/>
          <w:b/>
        </w:rPr>
        <w:t xml:space="preserve">Strengths</w:t>
      </w:r>
    </w:p>
    <w:p>
      <w:pPr>
        <w:numPr>
          <w:ilvl w:val="0"/>
          <w:numId w:val="1386"/>
        </w:numPr>
        <w:pStyle w:val="Compact"/>
      </w:pPr>
      <w:r>
        <w:t xml:space="preserve">Extends an API gateway many Azure estates already operate; Microsoft calls it</w:t>
      </w:r>
      <w:r>
        <w:t xml:space="preserve"> </w:t>
      </w:r>
      <w:r>
        <w:t xml:space="preserve">‘</w:t>
      </w:r>
      <w:r>
        <w:t xml:space="preserve">not a separate offering</w:t>
      </w:r>
      <w:r>
        <w:t xml:space="preserve">’</w:t>
      </w:r>
      <w:r>
        <w:t xml:space="preserve"> </w:t>
      </w:r>
      <w:r>
        <w:rPr>
          <w:rStyle w:val="ClaimLabel"/>
        </w:rPr>
        <w:t xml:space="preserve">VF</w:t>
      </w:r>
      <w:r>
        <w:rPr>
          <w:rStyle w:val="FootnoteReference"/>
        </w:rPr>
        <w:footnoteReference w:id="1859"/>
      </w:r>
    </w:p>
    <w:p>
      <w:pPr>
        <w:numPr>
          <w:ilvl w:val="0"/>
          <w:numId w:val="1386"/>
        </w:numPr>
        <w:pStyle w:val="Compact"/>
      </w:pPr>
      <w:r>
        <w:t xml:space="preserve">Content safety applies to MCP tool-call arguments and A2A payloads, not only prompts</w:t>
      </w:r>
      <w:r>
        <w:t xml:space="preserve"> </w:t>
      </w:r>
      <w:r>
        <w:rPr>
          <w:rStyle w:val="ClaimLabel"/>
        </w:rPr>
        <w:t xml:space="preserve">VF</w:t>
      </w:r>
      <w:r>
        <w:rPr>
          <w:rStyle w:val="FootnoteReference"/>
        </w:rPr>
        <w:footnoteReference w:id="1860"/>
      </w:r>
    </w:p>
    <w:p>
      <w:pPr>
        <w:numPr>
          <w:ilvl w:val="0"/>
          <w:numId w:val="1386"/>
        </w:numPr>
        <w:pStyle w:val="Compact"/>
      </w:pPr>
      <w:r>
        <w:t xml:space="preserve">API Management is in Azure FedRAMP High audit scope</w:t>
      </w:r>
      <w:r>
        <w:t xml:space="preserve"> </w:t>
      </w:r>
      <w:r>
        <w:rPr>
          <w:rStyle w:val="ClaimLabel"/>
        </w:rPr>
        <w:t xml:space="preserve">VF</w:t>
      </w:r>
      <w:r>
        <w:rPr>
          <w:rStyle w:val="FootnoteReference"/>
        </w:rPr>
        <w:footnoteReference w:id="1861"/>
      </w:r>
    </w:p>
    <w:p>
      <w:pPr>
        <w:pStyle w:val="FirstParagraph"/>
      </w:pPr>
      <w:r>
        <w:rPr>
          <w:bCs/>
          <w:b/>
        </w:rPr>
        <w:t xml:space="preserve">Limitations and risks</w:t>
      </w:r>
    </w:p>
    <w:p>
      <w:pPr>
        <w:numPr>
          <w:ilvl w:val="0"/>
          <w:numId w:val="1387"/>
        </w:numPr>
        <w:pStyle w:val="Compact"/>
      </w:pPr>
      <w:r>
        <w:t xml:space="preserve">AI Gateway tier is preview: East US 2 and Sweden Central only, free, no SLA</w:t>
      </w:r>
      <w:r>
        <w:t xml:space="preserve"> </w:t>
      </w:r>
      <w:r>
        <w:rPr>
          <w:rStyle w:val="ClaimLabel"/>
        </w:rPr>
        <w:t xml:space="preserve">VF</w:t>
      </w:r>
      <w:r>
        <w:rPr>
          <w:rStyle w:val="FootnoteReference"/>
        </w:rPr>
        <w:footnoteReference w:id="1862"/>
      </w:r>
    </w:p>
    <w:p>
      <w:pPr>
        <w:numPr>
          <w:ilvl w:val="0"/>
          <w:numId w:val="1387"/>
        </w:numPr>
        <w:pStyle w:val="Compact"/>
      </w:pPr>
      <w:r>
        <w:t xml:space="preserve">Policies are APIM-specific XML</w:t>
      </w:r>
      <w:r>
        <w:t xml:space="preserve"> </w:t>
      </w:r>
      <w:r>
        <w:rPr>
          <w:rStyle w:val="ClaimLabel"/>
        </w:rPr>
        <w:t xml:space="preserve">VF</w:t>
      </w:r>
      <w:r>
        <w:rPr>
          <w:rStyle w:val="FootnoteReference"/>
        </w:rPr>
        <w:footnoteReference w:id="1863"/>
      </w:r>
    </w:p>
    <w:p>
      <w:pPr>
        <w:numPr>
          <w:ilvl w:val="0"/>
          <w:numId w:val="1387"/>
        </w:numPr>
        <w:pStyle w:val="Compact"/>
      </w:pPr>
      <w:r>
        <w:t xml:space="preserve">Classic tier pricing and self-hosted options not verified</w:t>
      </w:r>
      <w:r>
        <w:t xml:space="preserve"> </w:t>
      </w:r>
      <w:r>
        <w:rPr>
          <w:rStyle w:val="ClaimLabel"/>
        </w:rPr>
        <w:t xml:space="preserve">NPV</w:t>
      </w:r>
    </w:p>
    <w:p>
      <w:pPr>
        <w:pStyle w:val="FirstParagraph"/>
      </w:pPr>
      <w:r>
        <w:rPr>
          <w:bCs/>
          <w:b/>
        </w:rPr>
        <w:t xml:space="preserve">Choose when</w:t>
      </w:r>
    </w:p>
    <w:p>
      <w:pPr>
        <w:numPr>
          <w:ilvl w:val="0"/>
          <w:numId w:val="1388"/>
        </w:numPr>
        <w:pStyle w:val="Compact"/>
      </w:pPr>
      <w:r>
        <w:t xml:space="preserve">Azure is your primary cloud and APIM your API standard</w:t>
      </w:r>
      <w:r>
        <w:t xml:space="preserve"> </w:t>
      </w:r>
      <w:r>
        <w:rPr>
          <w:rStyle w:val="ClaimLabel"/>
        </w:rPr>
        <w:t xml:space="preserve">AJ</w:t>
      </w:r>
    </w:p>
    <w:p>
      <w:pPr>
        <w:numPr>
          <w:ilvl w:val="0"/>
          <w:numId w:val="1388"/>
        </w:numPr>
        <w:pStyle w:val="Compact"/>
      </w:pPr>
      <w:r>
        <w:t xml:space="preserve">You want content safety enforced on tool and agent traffic at the gateway</w:t>
      </w:r>
      <w:r>
        <w:t xml:space="preserve"> </w:t>
      </w:r>
      <w:r>
        <w:rPr>
          <w:rStyle w:val="ClaimLabel"/>
        </w:rPr>
        <w:t xml:space="preserve">AJ</w:t>
      </w:r>
    </w:p>
    <w:p>
      <w:pPr>
        <w:pStyle w:val="FirstParagraph"/>
      </w:pPr>
      <w:r>
        <w:rPr>
          <w:bCs/>
          <w:b/>
        </w:rPr>
        <w:t xml:space="preserve">Avoid when</w:t>
      </w:r>
    </w:p>
    <w:p>
      <w:pPr>
        <w:numPr>
          <w:ilvl w:val="0"/>
          <w:numId w:val="1389"/>
        </w:numPr>
        <w:pStyle w:val="Compact"/>
      </w:pPr>
      <w:r>
        <w:t xml:space="preserve">You need the AI Gateway tier in production now (no SLA)</w:t>
      </w:r>
      <w:r>
        <w:t xml:space="preserve"> </w:t>
      </w:r>
      <w:r>
        <w:rPr>
          <w:rStyle w:val="ClaimLabel"/>
        </w:rPr>
        <w:t xml:space="preserve">AJ</w:t>
      </w:r>
    </w:p>
    <w:p>
      <w:pPr>
        <w:numPr>
          <w:ilvl w:val="0"/>
          <w:numId w:val="1389"/>
        </w:numPr>
        <w:pStyle w:val="Compact"/>
      </w:pPr>
      <w:r>
        <w:t xml:space="preserve">Your multi-cloud exit plan needs a gateway outside any one hyperscaler</w:t>
      </w:r>
      <w:r>
        <w:t xml:space="preserve"> </w:t>
      </w:r>
      <w:r>
        <w:rPr>
          <w:rStyle w:val="ClaimLabel"/>
        </w:rPr>
        <w:t xml:space="preserve">AJ</w:t>
      </w:r>
    </w:p>
    <w:p>
      <w:pPr>
        <w:pStyle w:val="FirstParagraph"/>
      </w:pPr>
      <w:r>
        <w:rPr>
          <w:bCs/>
          <w:b/>
        </w:rPr>
        <w:t xml:space="preserve">Nearest competitors:</w:t>
      </w:r>
      <w:r>
        <w:t xml:space="preserve"> </w:t>
      </w:r>
      <w:r>
        <w:t xml:space="preserve">C1-google-apigee-ai-gateway, C1-kong-ai-gateway, C1-litellm</w:t>
      </w:r>
    </w:p>
    <w:p>
      <w:pPr>
        <w:pStyle w:val="BodyText"/>
      </w:pPr>
      <w:r>
        <w:rPr>
          <w:bCs/>
          <w:b/>
        </w:rPr>
        <w:t xml:space="preserve">Regulated-FS note.</w:t>
      </w:r>
      <w:r>
        <w:t xml:space="preserve"> </w:t>
      </w:r>
      <w:r>
        <w:t xml:space="preserve">Use the GA policies in existing tiers for production; do not place regulated traffic on the preview tier; keep policy logic documented so it can be re-expressed elsewhere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Microsoft</w:t>
            </w:r>
          </w:p>
        </w:tc>
        <w:tc>
          <w:tcPr/>
          <w:p>
            <w:pPr>
              <w:pStyle w:val="Compact"/>
              <w:jc w:val="left"/>
            </w:pPr>
            <w:r>
              <w:t xml:space="preserve">Verified fact</w:t>
            </w:r>
          </w:p>
        </w:tc>
        <w:tc>
          <w:tcPr/>
          <w:p>
            <w:pPr>
              <w:pStyle w:val="Compact"/>
              <w:jc w:val="left"/>
            </w:pPr>
            <w:r>
              <w:t xml:space="preserve">A6-S053</w:t>
            </w:r>
          </w:p>
        </w:tc>
      </w:tr>
      <w:tr>
        <w:tc>
          <w:tcPr/>
          <w:p>
            <w:pPr>
              <w:pStyle w:val="Compact"/>
              <w:jc w:val="left"/>
            </w:pPr>
            <w:r>
              <w:t xml:space="preserve">Category</w:t>
            </w:r>
          </w:p>
        </w:tc>
        <w:tc>
          <w:tcPr/>
          <w:p>
            <w:pPr>
              <w:pStyle w:val="Compact"/>
              <w:jc w:val="left"/>
            </w:pPr>
            <w:r>
              <w:t xml:space="preserve">Cloud-native API management platform with AI gateway policies (LLM, MCP and A2A)</w:t>
            </w:r>
          </w:p>
        </w:tc>
        <w:tc>
          <w:tcPr/>
          <w:p>
            <w:pPr>
              <w:pStyle w:val="Compact"/>
              <w:jc w:val="left"/>
            </w:pPr>
            <w:r>
              <w:t xml:space="preserve">Verified fact</w:t>
            </w:r>
          </w:p>
        </w:tc>
        <w:tc>
          <w:tcPr/>
          <w:p>
            <w:pPr>
              <w:pStyle w:val="Compact"/>
              <w:jc w:val="left"/>
            </w:pPr>
            <w:r>
              <w:t xml:space="preserve">A6-S053</w:t>
            </w:r>
          </w:p>
        </w:tc>
      </w:tr>
      <w:tr>
        <w:tc>
          <w:tcPr/>
          <w:p>
            <w:pPr>
              <w:pStyle w:val="Compact"/>
              <w:jc w:val="left"/>
            </w:pPr>
            <w:r>
              <w:t xml:space="preserve">Version / lineup</w:t>
            </w:r>
          </w:p>
        </w:tc>
        <w:tc>
          <w:tcPr/>
          <w:p>
            <w:pPr>
              <w:pStyle w:val="Compact"/>
              <w:jc w:val="left"/>
            </w:pPr>
            <w:r>
              <w:t xml:space="preserve">Policy-based AI gateway available across APIM tiers (doc dated 29 May 2026); AI Gateway tier in public preview since about late July 2026; unified model API (preview)</w:t>
            </w:r>
          </w:p>
        </w:tc>
        <w:tc>
          <w:tcPr/>
          <w:p>
            <w:pPr>
              <w:pStyle w:val="Compact"/>
              <w:jc w:val="left"/>
            </w:pPr>
            <w:r>
              <w:t xml:space="preserve">Verified fact</w:t>
            </w:r>
          </w:p>
        </w:tc>
        <w:tc>
          <w:tcPr/>
          <w:p>
            <w:pPr>
              <w:pStyle w:val="Compact"/>
              <w:jc w:val="left"/>
            </w:pPr>
            <w:r>
              <w:t xml:space="preserve">A6-S053, A6-S020, V2-S073</w:t>
            </w:r>
          </w:p>
        </w:tc>
      </w:tr>
      <w:tr>
        <w:tc>
          <w:tcPr/>
          <w:p>
            <w:pPr>
              <w:pStyle w:val="Compact"/>
              <w:jc w:val="left"/>
            </w:pPr>
            <w:r>
              <w:t xml:space="preserve">Licence</w:t>
            </w:r>
          </w:p>
        </w:tc>
        <w:tc>
          <w:tcPr/>
          <w:p>
            <w:pPr>
              <w:pStyle w:val="Compact"/>
              <w:jc w:val="left"/>
            </w:pPr>
            <w:r>
              <w:t xml:space="preserve">Proprietary managed Azure service</w:t>
            </w:r>
          </w:p>
        </w:tc>
        <w:tc>
          <w:tcPr/>
          <w:p>
            <w:pPr>
              <w:pStyle w:val="Compact"/>
              <w:jc w:val="left"/>
            </w:pPr>
            <w:r>
              <w:t xml:space="preserve">Verified fact</w:t>
            </w:r>
          </w:p>
        </w:tc>
        <w:tc>
          <w:tcPr/>
          <w:p>
            <w:pPr>
              <w:pStyle w:val="Compact"/>
              <w:jc w:val="left"/>
            </w:pPr>
            <w:r>
              <w:t xml:space="preserve">A6-S053</w:t>
            </w:r>
          </w:p>
        </w:tc>
      </w:tr>
      <w:tr>
        <w:tc>
          <w:tcPr/>
          <w:p>
            <w:pPr>
              <w:pStyle w:val="Compact"/>
              <w:jc w:val="left"/>
            </w:pPr>
            <w:r>
              <w:t xml:space="preserve">Strategic direction</w:t>
            </w:r>
          </w:p>
        </w:tc>
        <w:tc>
          <w:tcPr/>
          <w:p>
            <w:pPr>
              <w:pStyle w:val="Compact"/>
              <w:jc w:val="left"/>
            </w:pPr>
            <w:r>
              <w:t xml:space="preserve">Extends APIM to govern models from Foundry, OpenAI-compatible third parties, Anthropic and Google Vertex AI, MCP servers and A2A agents; integration into Microsoft Foundry as its AI gateway control plane (preview)</w:t>
            </w:r>
          </w:p>
        </w:tc>
        <w:tc>
          <w:tcPr/>
          <w:p>
            <w:pPr>
              <w:pStyle w:val="Compact"/>
              <w:jc w:val="left"/>
            </w:pPr>
            <w:r>
              <w:t xml:space="preserve">Verified fact</w:t>
            </w:r>
          </w:p>
        </w:tc>
        <w:tc>
          <w:tcPr/>
          <w:p>
            <w:pPr>
              <w:pStyle w:val="Compact"/>
              <w:jc w:val="left"/>
            </w:pPr>
            <w:r>
              <w:t xml:space="preserve">A6-S053, A6-S020</w:t>
            </w:r>
          </w:p>
        </w:tc>
      </w:tr>
      <w:tr>
        <w:tc>
          <w:tcPr/>
          <w:p>
            <w:pPr>
              <w:pStyle w:val="Compact"/>
              <w:jc w:val="left"/>
            </w:pPr>
            <w:r>
              <w:t xml:space="preserve">What it does</w:t>
            </w:r>
          </w:p>
        </w:tc>
        <w:tc>
          <w:tcPr/>
          <w:p>
            <w:pPr>
              <w:pStyle w:val="Compact"/>
              <w:jc w:val="left"/>
            </w:pPr>
            <w:r>
              <w:t xml:space="preserve">Token limit and quota policies per consumer key, token metrics, semantic caching (Azure Managed Redis), load balancing and circuit breaking across AI backends, content safety checks via Azure AI Content Safety (incl. Prompt Shields) on LLM, MCP and A2A traffic, exposing REST APIs as MCP servers and governing existing MCP servers, OAuth via credential manager.</w:t>
            </w:r>
          </w:p>
        </w:tc>
        <w:tc>
          <w:tcPr/>
          <w:p>
            <w:pPr>
              <w:pStyle w:val="Compact"/>
              <w:jc w:val="left"/>
            </w:pPr>
            <w:r>
              <w:t xml:space="preserve">Verified fact</w:t>
            </w:r>
          </w:p>
        </w:tc>
        <w:tc>
          <w:tcPr/>
          <w:p>
            <w:pPr>
              <w:pStyle w:val="Compact"/>
              <w:jc w:val="left"/>
            </w:pPr>
            <w:r>
              <w:t xml:space="preserve">A6-S053, A6-S020</w:t>
            </w:r>
          </w:p>
        </w:tc>
      </w:tr>
      <w:tr>
        <w:tc>
          <w:tcPr/>
          <w:p>
            <w:pPr>
              <w:pStyle w:val="Compact"/>
              <w:jc w:val="left"/>
            </w:pPr>
            <w:r>
              <w:t xml:space="preserve">Stack position</w:t>
            </w:r>
          </w:p>
        </w:tc>
        <w:tc>
          <w:tcPr/>
          <w:p>
            <w:pPr>
              <w:pStyle w:val="Compact"/>
              <w:jc w:val="left"/>
            </w:pPr>
            <w:r>
              <w:t xml:space="preserve">Extension of APIM’s existing API gateway,</w:t>
            </w:r>
            <w:r>
              <w:t xml:space="preserve"> </w:t>
            </w:r>
            <w:r>
              <w:t xml:space="preserve">‘</w:t>
            </w:r>
            <w:r>
              <w:t xml:space="preserve">not a separate offering</w:t>
            </w:r>
            <w:r>
              <w:t xml:space="preserve">’</w:t>
            </w:r>
            <w:r>
              <w:t xml:space="preserve">; control plane for AI traffic in Azure estates</w:t>
            </w:r>
          </w:p>
        </w:tc>
        <w:tc>
          <w:tcPr/>
          <w:p>
            <w:pPr>
              <w:pStyle w:val="Compact"/>
              <w:jc w:val="left"/>
            </w:pPr>
            <w:r>
              <w:t xml:space="preserve">Verified fact</w:t>
            </w:r>
          </w:p>
        </w:tc>
        <w:tc>
          <w:tcPr/>
          <w:p>
            <w:pPr>
              <w:pStyle w:val="Compact"/>
              <w:jc w:val="left"/>
            </w:pPr>
            <w:r>
              <w:t xml:space="preserve">A6-S053</w:t>
            </w:r>
          </w:p>
        </w:tc>
      </w:tr>
      <w:tr>
        <w:tc>
          <w:tcPr/>
          <w:p>
            <w:pPr>
              <w:pStyle w:val="Compact"/>
              <w:jc w:val="left"/>
            </w:pPr>
            <w:r>
              <w:t xml:space="preserve">Integration</w:t>
            </w:r>
          </w:p>
        </w:tc>
        <w:tc>
          <w:tcPr/>
          <w:p>
            <w:pPr>
              <w:pStyle w:val="Compact"/>
              <w:jc w:val="left"/>
            </w:pPr>
            <w:r>
              <w:t xml:space="preserve">Policy XML (e.g. llm-token-limit), OpenAI-compatible unified model API (preview), Anthropic Messages API (v2 tiers), MCP and A2A API import</w:t>
            </w:r>
          </w:p>
        </w:tc>
        <w:tc>
          <w:tcPr/>
          <w:p>
            <w:pPr>
              <w:pStyle w:val="Compact"/>
              <w:jc w:val="left"/>
            </w:pPr>
            <w:r>
              <w:t xml:space="preserve">Verified fact</w:t>
            </w:r>
          </w:p>
        </w:tc>
        <w:tc>
          <w:tcPr/>
          <w:p>
            <w:pPr>
              <w:pStyle w:val="Compact"/>
              <w:jc w:val="left"/>
            </w:pPr>
            <w:r>
              <w:t xml:space="preserve">A6-S053</w:t>
            </w:r>
          </w:p>
        </w:tc>
      </w:tr>
      <w:tr>
        <w:tc>
          <w:tcPr/>
          <w:p>
            <w:pPr>
              <w:pStyle w:val="Compact"/>
              <w:jc w:val="left"/>
            </w:pPr>
            <w:r>
              <w:t xml:space="preserve">Dependencies</w:t>
            </w:r>
          </w:p>
        </w:tc>
        <w:tc>
          <w:tcPr/>
          <w:p>
            <w:pPr>
              <w:pStyle w:val="Compact"/>
              <w:jc w:val="left"/>
            </w:pPr>
            <w:r>
              <w:t xml:space="preserve">Azure API Management instance; Azure Managed Redis (or RediSearch-compatible cache) and an embeddings deployment for semantic caching; Azure AI Content Safety for moderation; Application Insights for metrics</w:t>
            </w:r>
          </w:p>
        </w:tc>
        <w:tc>
          <w:tcPr/>
          <w:p>
            <w:pPr>
              <w:pStyle w:val="Compact"/>
              <w:jc w:val="left"/>
            </w:pPr>
            <w:r>
              <w:t xml:space="preserve">Verified fact</w:t>
            </w:r>
          </w:p>
        </w:tc>
        <w:tc>
          <w:tcPr/>
          <w:p>
            <w:pPr>
              <w:pStyle w:val="Compact"/>
              <w:jc w:val="left"/>
            </w:pPr>
            <w:r>
              <w:t xml:space="preserve">A6-S053, A6-S020</w:t>
            </w:r>
          </w:p>
        </w:tc>
      </w:tr>
      <w:tr>
        <w:tc>
          <w:tcPr/>
          <w:p>
            <w:pPr>
              <w:pStyle w:val="Compact"/>
              <w:jc w:val="left"/>
            </w:pPr>
            <w:r>
              <w:t xml:space="preserve">Certifications</w:t>
            </w:r>
          </w:p>
        </w:tc>
        <w:tc>
          <w:tcPr/>
          <w:p>
            <w:pPr>
              <w:pStyle w:val="Compact"/>
              <w:jc w:val="left"/>
            </w:pPr>
            <w:r>
              <w:t xml:space="preserve">API Management is in Azure FedRAMP High and DoD IL2 audit scope (Azure public, list updated February 2026)</w:t>
            </w:r>
          </w:p>
        </w:tc>
        <w:tc>
          <w:tcPr/>
          <w:p>
            <w:pPr>
              <w:pStyle w:val="Compact"/>
              <w:jc w:val="left"/>
            </w:pPr>
            <w:r>
              <w:t xml:space="preserve">Verified fact</w:t>
            </w:r>
          </w:p>
        </w:tc>
        <w:tc>
          <w:tcPr/>
          <w:p>
            <w:pPr>
              <w:pStyle w:val="Compact"/>
              <w:jc w:val="left"/>
            </w:pPr>
            <w:r>
              <w:t xml:space="preserve">A6-S056</w:t>
            </w:r>
          </w:p>
        </w:tc>
      </w:tr>
      <w:tr>
        <w:tc>
          <w:tcPr/>
          <w:p>
            <w:pPr>
              <w:pStyle w:val="Compact"/>
              <w:jc w:val="left"/>
            </w:pPr>
            <w:r>
              <w:t xml:space="preserve">GDPR / residency</w:t>
            </w:r>
          </w:p>
        </w:tc>
        <w:tc>
          <w:tcPr/>
          <w:p>
            <w:pPr>
              <w:pStyle w:val="Compact"/>
              <w:jc w:val="left"/>
            </w:pPr>
            <w:r>
              <w:t xml:space="preserve">AI Gateway tier preview limited to East US 2 and Sweden Central regions</w:t>
            </w:r>
          </w:p>
        </w:tc>
        <w:tc>
          <w:tcPr/>
          <w:p>
            <w:pPr>
              <w:pStyle w:val="Compact"/>
              <w:jc w:val="left"/>
            </w:pPr>
            <w:r>
              <w:t xml:space="preserve">Verified fact</w:t>
            </w:r>
          </w:p>
        </w:tc>
        <w:tc>
          <w:tcPr/>
          <w:p>
            <w:pPr>
              <w:pStyle w:val="Compact"/>
              <w:jc w:val="left"/>
            </w:pPr>
            <w:r>
              <w:t xml:space="preserve">A6-S020</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Microsoft Entra ID sign-in required for AI Gateway tier quickstart; token limits keyed on subscription, IP or caller identity; OAuth for MCP via credential manager</w:t>
            </w:r>
          </w:p>
        </w:tc>
        <w:tc>
          <w:tcPr/>
          <w:p>
            <w:pPr>
              <w:pStyle w:val="Compact"/>
              <w:jc w:val="left"/>
            </w:pPr>
            <w:r>
              <w:t xml:space="preserve">Verified fact</w:t>
            </w:r>
          </w:p>
        </w:tc>
        <w:tc>
          <w:tcPr/>
          <w:p>
            <w:pPr>
              <w:pStyle w:val="Compact"/>
              <w:jc w:val="left"/>
            </w:pPr>
            <w:r>
              <w:t xml:space="preserve">A6-S020, A6-S053</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AI Gateway tier free during public preview, pricing to be announced; classic APIM tier pricing not verified</w:t>
            </w:r>
          </w:p>
        </w:tc>
        <w:tc>
          <w:tcPr/>
          <w:p>
            <w:pPr>
              <w:pStyle w:val="Compact"/>
              <w:jc w:val="left"/>
            </w:pPr>
            <w:r>
              <w:t xml:space="preserve">Verified fact</w:t>
            </w:r>
          </w:p>
        </w:tc>
        <w:tc>
          <w:tcPr/>
          <w:p>
            <w:pPr>
              <w:pStyle w:val="Compact"/>
              <w:jc w:val="left"/>
            </w:pPr>
            <w:r>
              <w:t xml:space="preserve">A6-S020</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Core LLM policies GA; AI Gateway tier and unified model API in preview with no SLA</w:t>
            </w:r>
          </w:p>
        </w:tc>
        <w:tc>
          <w:tcPr/>
          <w:p>
            <w:pPr>
              <w:pStyle w:val="Compact"/>
              <w:jc w:val="left"/>
            </w:pPr>
            <w:r>
              <w:t xml:space="preserve">Verified fact</w:t>
            </w:r>
          </w:p>
        </w:tc>
        <w:tc>
          <w:tcPr/>
          <w:p>
            <w:pPr>
              <w:pStyle w:val="Compact"/>
              <w:jc w:val="left"/>
            </w:pPr>
            <w:r>
              <w:t xml:space="preserve">A6-S020, A6-S053</w:t>
            </w:r>
          </w:p>
        </w:tc>
      </w:tr>
      <w:tr>
        <w:tc>
          <w:tcPr/>
          <w:p>
            <w:pPr>
              <w:pStyle w:val="Compact"/>
              <w:jc w:val="left"/>
            </w:pPr>
            <w:r>
              <w:t xml:space="preserve">Deployment</w:t>
            </w:r>
          </w:p>
        </w:tc>
        <w:tc>
          <w:tcPr/>
          <w:p>
            <w:pPr>
              <w:pStyle w:val="Compact"/>
              <w:jc w:val="left"/>
            </w:pPr>
            <w:r>
              <w:t xml:space="preserve">saas: Yes (managed Azure service);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1864"/>
    <w:bookmarkStart w:id="1885" w:name="Xad7af05e82be67cf2d58d59a8168d426cf26ecb"/>
    <w:p>
      <w:pPr>
        <w:pStyle w:val="Heading2"/>
      </w:pPr>
      <w:r>
        <w:t xml:space="preserve">Amazon Bedrock AgentCore Gateway (plus</w:t>
      </w:r>
      <w:r>
        <w:t xml:space="preserve"> </w:t>
      </w:r>
      <w:r>
        <w:t xml:space="preserve">‘</w:t>
      </w:r>
      <w:r>
        <w:t xml:space="preserve">Guidance for Multi-Provider Generative AI Gateway on AWS</w:t>
      </w:r>
      <w:r>
        <w:t xml:space="preserve">’</w:t>
      </w:r>
      <w:r>
        <w:t xml:space="preserve">) (</w:t>
      </w:r>
      <w:r>
        <w:rPr>
          <w:rStyle w:val="VerbatimChar"/>
        </w:rPr>
        <w:t xml:space="preserve">C1-aws-agentcore-gateway</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AWS is your primary cloud (CP3 Q2, rubric rule 10), as the gateway for MCP and tool traffic. Maturity 2 is a stated condition: keep model routing on a gateway with GA inference routing until AWS states GA and Regions for inference targets. Same tier as L4-aws-agentcore-gateway-identity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Strong MCP gateway and policy; LLM routing new with no GA wording; no semantic cache evidenced</w:t>
            </w:r>
            <w:r>
              <w:t xml:space="preserve"> </w:t>
            </w:r>
            <w:r>
              <w:rPr>
                <w:rStyle w:val="ClaimLabel"/>
              </w:rPr>
              <w:t xml:space="preserve">VF</w:t>
            </w:r>
            <w:r>
              <w:rPr>
                <w:rStyle w:val="FootnoteReference"/>
              </w:rPr>
              <w:footnoteReference w:id="1865"/>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IAM/JWT auth and principal rules verified</w:t>
            </w:r>
            <w:r>
              <w:t xml:space="preserve"> </w:t>
            </w:r>
            <w:r>
              <w:rPr>
                <w:rStyle w:val="ClaimLabel"/>
              </w:rPr>
              <w:t xml:space="preserve">VF</w:t>
            </w:r>
            <w:r>
              <w:rPr>
                <w:rStyle w:val="FootnoteReference"/>
              </w:rPr>
              <w:footnoteReference w:id="1866"/>
            </w:r>
            <w:r>
              <w:t xml:space="preserve">;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AgentCore in SOC 1/2/3 scope (July 2026) and assessed for ISO/IEC 27001 (February 2026)</w:t>
            </w:r>
            <w:r>
              <w:t xml:space="preserve"> </w:t>
            </w:r>
            <w:r>
              <w:rPr>
                <w:rStyle w:val="ClaimLabel"/>
              </w:rPr>
              <w:t xml:space="preserve">VF</w:t>
            </w:r>
            <w:r>
              <w:rPr>
                <w:rStyle w:val="FootnoteReference"/>
              </w:rPr>
              <w:footnoteReference w:id="1867"/>
            </w:r>
            <w:r>
              <w:t xml:space="preserve">; CMK for the token vault</w:t>
            </w:r>
            <w:r>
              <w:t xml:space="preserve"> </w:t>
            </w:r>
            <w:r>
              <w:rPr>
                <w:rStyle w:val="ClaimLabel"/>
              </w:rPr>
              <w:t xml:space="preserve">VF</w:t>
            </w:r>
            <w:r>
              <w:rPr>
                <w:rStyle w:val="FootnoteReference"/>
              </w:rPr>
              <w:footnoteReference w:id="1869"/>
            </w:r>
            <w:r>
              <w:t xml:space="preserve">. Held at 4, not 5: the ISO evidence is a partly garbled search extract and FedRAMP status conflicts</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Managed AWS service only; Gateway regional list not verified</w:t>
            </w:r>
            <w:r>
              <w:t xml:space="preserve"> </w:t>
            </w:r>
            <w:r>
              <w:rPr>
                <w:rStyle w:val="ClaimLabel"/>
              </w:rPr>
              <w:t xml:space="preserve">VF</w:t>
            </w:r>
            <w:r>
              <w:rPr>
                <w:rStyle w:val="FootnoteReference"/>
              </w:rPr>
              <w:footnoteReference w:id="1870"/>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MCP-native; Kong SigV4 and Entra Agent ID integrations</w:t>
            </w:r>
            <w:r>
              <w:t xml:space="preserve"> </w:t>
            </w:r>
            <w:r>
              <w:rPr>
                <w:rStyle w:val="ClaimLabel"/>
              </w:rPr>
              <w:t xml:space="preserve">VF</w:t>
            </w:r>
            <w:r>
              <w:rPr>
                <w:rStyle w:val="FootnoteReference"/>
              </w:rPr>
              <w:footnoteReference w:id="1871"/>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AgentCore GA October 2025; inference targets and token limits announced 6 August 2026 without GA wording</w:t>
            </w:r>
            <w:r>
              <w:t xml:space="preserve"> </w:t>
            </w:r>
            <w:r>
              <w:rPr>
                <w:rStyle w:val="ClaimLabel"/>
              </w:rPr>
              <w:t xml:space="preserve">VF</w:t>
            </w:r>
            <w:r>
              <w:rPr>
                <w:rStyle w:val="FootnoteReference"/>
              </w:rPr>
              <w:footnoteReference w:id="1873"/>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US$0.005 per 1,000 invocations and similar unit prices</w:t>
            </w:r>
            <w:r>
              <w:t xml:space="preserve"> </w:t>
            </w:r>
            <w:r>
              <w:rPr>
                <w:rStyle w:val="ClaimLabel"/>
              </w:rPr>
              <w:t xml:space="preserve">VF</w:t>
            </w:r>
            <w:r>
              <w:rPr>
                <w:rStyle w:val="FootnoteReference"/>
              </w:rPr>
              <w:footnoteReference w:id="1875"/>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AWS-specific control plane and IAM</w:t>
            </w:r>
            <w:r>
              <w:t xml:space="preserve"> </w:t>
            </w:r>
            <w:r>
              <w:rPr>
                <w:rStyle w:val="ClaimLabel"/>
              </w:rPr>
              <w:t xml:space="preserve">VF</w:t>
            </w:r>
            <w:r>
              <w:rPr>
                <w:rStyle w:val="FootnoteReference"/>
              </w:rPr>
              <w:footnoteReference w:id="1876"/>
            </w:r>
          </w:p>
        </w:tc>
      </w:tr>
      <w:tr>
        <w:tc>
          <w:tcPr/>
          <w:p>
            <w:pPr>
              <w:pStyle w:val="Compact"/>
              <w:jc w:val="left"/>
            </w:pPr>
            <w:r>
              <w:rPr>
                <w:bCs/>
                <w:b/>
              </w:rPr>
              <w:t xml:space="preserve">Total (generic / FS)</w:t>
            </w:r>
          </w:p>
        </w:tc>
        <w:tc>
          <w:tcPr/>
          <w:p>
            <w:pPr>
              <w:pStyle w:val="Compact"/>
              <w:jc w:val="right"/>
            </w:pPr>
            <w:r>
              <w:rPr>
                <w:bCs/>
                <w:b/>
              </w:rPr>
              <w:t xml:space="preserve">3.10 / 3.00</w:t>
            </w:r>
          </w:p>
        </w:tc>
        <w:tc>
          <w:tcPr/>
          <w:p>
            <w:pPr>
              <w:pStyle w:val="Compact"/>
            </w:pPr>
          </w:p>
        </w:tc>
      </w:tr>
    </w:tbl>
    <w:p>
      <w:pPr>
        <w:pStyle w:val="BodyText"/>
      </w:pPr>
      <w:r>
        <w:rPr>
          <w:iCs/>
          <w:i/>
        </w:rPr>
        <w:t xml:space="preserve">Evidence rules applied:</w:t>
      </w:r>
      <w:r>
        <w:t xml:space="preserve"> </w:t>
      </w:r>
      <w:r>
        <w:t xml:space="preserve">enterprise_readiness set to 4 under the hyperscaler presumption (CP2 Q1): platform controls presumed; confirm per service</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3.00</w:t>
            </w:r>
          </w:p>
        </w:tc>
        <w:tc>
          <w:tcPr/>
          <w:p>
            <w:pPr>
              <w:pStyle w:val="Compact"/>
              <w:jc w:val="right"/>
            </w:pPr>
            <w:r>
              <w:t xml:space="preserve">3.15</w:t>
            </w:r>
          </w:p>
        </w:tc>
        <w:tc>
          <w:tcPr/>
          <w:p>
            <w:pPr>
              <w:pStyle w:val="Compact"/>
              <w:jc w:val="right"/>
            </w:pPr>
            <w:r>
              <w:t xml:space="preserve">2.85</w:t>
            </w:r>
          </w:p>
        </w:tc>
        <w:tc>
          <w:tcPr/>
          <w:p>
            <w:pPr>
              <w:pStyle w:val="Compact"/>
              <w:jc w:val="right"/>
            </w:pPr>
            <w:r>
              <w:t xml:space="preserve">3.10</w:t>
            </w:r>
          </w:p>
        </w:tc>
        <w:tc>
          <w:tcPr/>
          <w:p>
            <w:pPr>
              <w:pStyle w:val="Compact"/>
              <w:jc w:val="right"/>
            </w:pPr>
            <w:r>
              <w:t xml:space="preserve">3.05</w:t>
            </w:r>
          </w:p>
        </w:tc>
        <w:tc>
          <w:tcPr/>
          <w:p>
            <w:pPr>
              <w:pStyle w:val="Compact"/>
              <w:jc w:val="right"/>
            </w:pPr>
            <w:r>
              <w:t xml:space="preserve">3.20</w:t>
            </w:r>
          </w:p>
        </w:tc>
        <w:tc>
          <w:tcPr/>
          <w:p>
            <w:pPr>
              <w:pStyle w:val="Compact"/>
              <w:jc w:val="right"/>
            </w:pPr>
            <w:r>
              <w:t xml:space="preserve">3.05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Managed gateway that turns APIs, Lambda functions and MCP servers into MCP tools behind one endpoint, with IAM or JWT inbound auth, request/response interceptors, Cedar policy enforcement and, newly, inference targets that route to LLM providers with token-aware rate limits; AWS has no product named</w:t>
      </w:r>
      <w:r>
        <w:t xml:space="preserve"> </w:t>
      </w:r>
      <w:r>
        <w:t xml:space="preserve">‘</w:t>
      </w:r>
      <w:r>
        <w:t xml:space="preserve">AI gateway</w:t>
      </w:r>
      <w:r>
        <w:t xml:space="preserve">’</w:t>
      </w:r>
      <w:r>
        <w:t xml:space="preserve"> </w:t>
      </w:r>
      <w:r>
        <w:rPr>
          <w:rStyle w:val="ClaimLabel"/>
        </w:rPr>
        <w:t xml:space="preserve">VF</w:t>
      </w:r>
      <w:r>
        <w:rPr>
          <w:rStyle w:val="FootnoteReference"/>
        </w:rPr>
        <w:footnoteReference w:id="1877"/>
      </w:r>
      <w:r>
        <w:t xml:space="preserve">.</w:t>
      </w:r>
    </w:p>
    <w:p>
      <w:pPr>
        <w:pStyle w:val="BodyText"/>
      </w:pPr>
      <w:r>
        <w:rPr>
          <w:bCs/>
          <w:b/>
        </w:rPr>
        <w:t xml:space="preserve">Strengths</w:t>
      </w:r>
    </w:p>
    <w:p>
      <w:pPr>
        <w:numPr>
          <w:ilvl w:val="0"/>
          <w:numId w:val="1390"/>
        </w:numPr>
        <w:pStyle w:val="Compact"/>
      </w:pPr>
      <w:r>
        <w:t xml:space="preserve">Strongest policy model for tool calls: deny-by-default Cedar policies with decisions logged to CloudWatch</w:t>
      </w:r>
      <w:r>
        <w:t xml:space="preserve"> </w:t>
      </w:r>
      <w:r>
        <w:rPr>
          <w:rStyle w:val="ClaimLabel"/>
        </w:rPr>
        <w:t xml:space="preserve">VF</w:t>
      </w:r>
      <w:r>
        <w:rPr>
          <w:rStyle w:val="FootnoteReference"/>
        </w:rPr>
        <w:footnoteReference w:id="1878"/>
      </w:r>
    </w:p>
    <w:p>
      <w:pPr>
        <w:numPr>
          <w:ilvl w:val="0"/>
          <w:numId w:val="1390"/>
        </w:numPr>
        <w:pStyle w:val="Compact"/>
      </w:pPr>
      <w:r>
        <w:t xml:space="preserve">Tracks MCP 2026-07-28</w:t>
      </w:r>
      <w:r>
        <w:t xml:space="preserve"> </w:t>
      </w:r>
      <w:r>
        <w:rPr>
          <w:rStyle w:val="ClaimLabel"/>
        </w:rPr>
        <w:t xml:space="preserve">VF</w:t>
      </w:r>
      <w:r>
        <w:rPr>
          <w:rStyle w:val="FootnoteReference"/>
        </w:rPr>
        <w:footnoteReference w:id="1879"/>
      </w:r>
    </w:p>
    <w:p>
      <w:pPr>
        <w:numPr>
          <w:ilvl w:val="0"/>
          <w:numId w:val="1390"/>
        </w:numPr>
        <w:pStyle w:val="Compact"/>
      </w:pPr>
      <w:r>
        <w:t xml:space="preserve">Low, transparent per-invocation pricing</w:t>
      </w:r>
      <w:r>
        <w:t xml:space="preserve"> </w:t>
      </w:r>
      <w:r>
        <w:rPr>
          <w:rStyle w:val="ClaimLabel"/>
        </w:rPr>
        <w:t xml:space="preserve">VF</w:t>
      </w:r>
      <w:r>
        <w:rPr>
          <w:rStyle w:val="FootnoteReference"/>
        </w:rPr>
        <w:footnoteReference w:id="1880"/>
      </w:r>
    </w:p>
    <w:p>
      <w:pPr>
        <w:pStyle w:val="FirstParagraph"/>
      </w:pPr>
      <w:r>
        <w:rPr>
          <w:bCs/>
          <w:b/>
        </w:rPr>
        <w:t xml:space="preserve">Limitations and risks</w:t>
      </w:r>
    </w:p>
    <w:p>
      <w:pPr>
        <w:numPr>
          <w:ilvl w:val="0"/>
          <w:numId w:val="1391"/>
        </w:numPr>
        <w:pStyle w:val="Compact"/>
      </w:pPr>
      <w:r>
        <w:t xml:space="preserve">No explicit GA statement or regional list for inference targets; documentation conflicts on multi-target selection</w:t>
      </w:r>
      <w:r>
        <w:t xml:space="preserve"> </w:t>
      </w:r>
      <w:r>
        <w:rPr>
          <w:rStyle w:val="ClaimLabel"/>
        </w:rPr>
        <w:t xml:space="preserve">VF</w:t>
      </w:r>
      <w:r>
        <w:rPr>
          <w:rStyle w:val="FootnoteReference"/>
        </w:rPr>
        <w:footnoteReference w:id="1881"/>
      </w:r>
    </w:p>
    <w:p>
      <w:pPr>
        <w:numPr>
          <w:ilvl w:val="0"/>
          <w:numId w:val="1391"/>
        </w:numPr>
        <w:pStyle w:val="Compact"/>
      </w:pPr>
      <w:r>
        <w:t xml:space="preserve">Fast-moving API surface (171 control-plane operations)</w:t>
      </w:r>
      <w:r>
        <w:t xml:space="preserve"> </w:t>
      </w:r>
      <w:r>
        <w:rPr>
          <w:rStyle w:val="ClaimLabel"/>
        </w:rPr>
        <w:t xml:space="preserve">VF</w:t>
      </w:r>
      <w:r>
        <w:rPr>
          <w:rStyle w:val="FootnoteReference"/>
        </w:rPr>
        <w:footnoteReference w:id="1882"/>
      </w:r>
    </w:p>
    <w:p>
      <w:pPr>
        <w:numPr>
          <w:ilvl w:val="0"/>
          <w:numId w:val="1391"/>
        </w:numPr>
        <w:pStyle w:val="Compact"/>
      </w:pPr>
      <w:r>
        <w:t xml:space="preserve">AWS-specific control plane</w:t>
      </w:r>
      <w:r>
        <w:t xml:space="preserve"> </w:t>
      </w:r>
      <w:r>
        <w:rPr>
          <w:rStyle w:val="ClaimLabel"/>
        </w:rPr>
        <w:t xml:space="preserve">VF</w:t>
      </w:r>
      <w:r>
        <w:rPr>
          <w:rStyle w:val="FootnoteReference"/>
        </w:rPr>
        <w:footnoteReference w:id="1883"/>
      </w:r>
    </w:p>
    <w:p>
      <w:pPr>
        <w:pStyle w:val="FirstParagraph"/>
      </w:pPr>
      <w:r>
        <w:rPr>
          <w:bCs/>
          <w:b/>
        </w:rPr>
        <w:t xml:space="preserve">Choose when</w:t>
      </w:r>
    </w:p>
    <w:p>
      <w:pPr>
        <w:numPr>
          <w:ilvl w:val="0"/>
          <w:numId w:val="1392"/>
        </w:numPr>
        <w:pStyle w:val="Compact"/>
      </w:pPr>
      <w:r>
        <w:t xml:space="preserve">You run agents on AWS and need governed MCP tool access with policy enforcement</w:t>
      </w:r>
      <w:r>
        <w:t xml:space="preserve"> </w:t>
      </w:r>
      <w:r>
        <w:rPr>
          <w:rStyle w:val="ClaimLabel"/>
        </w:rPr>
        <w:t xml:space="preserve">AJ</w:t>
      </w:r>
    </w:p>
    <w:p>
      <w:pPr>
        <w:pStyle w:val="FirstParagraph"/>
      </w:pPr>
      <w:r>
        <w:rPr>
          <w:bCs/>
          <w:b/>
        </w:rPr>
        <w:t xml:space="preserve">Avoid when</w:t>
      </w:r>
    </w:p>
    <w:p>
      <w:pPr>
        <w:numPr>
          <w:ilvl w:val="0"/>
          <w:numId w:val="1393"/>
        </w:numPr>
        <w:pStyle w:val="Compact"/>
      </w:pPr>
      <w:r>
        <w:t xml:space="preserve">You need a mature multi-provider LLM gateway today; use AWS’s LiteLLM-based Guidance or another C1 product for model traffic</w:t>
      </w:r>
      <w:r>
        <w:t xml:space="preserve"> </w:t>
      </w:r>
      <w:r>
        <w:rPr>
          <w:rStyle w:val="ClaimLabel"/>
        </w:rPr>
        <w:t xml:space="preserve">VF</w:t>
      </w:r>
      <w:r>
        <w:rPr>
          <w:rStyle w:val="FootnoteReference"/>
        </w:rPr>
        <w:footnoteReference w:id="1884"/>
      </w:r>
      <w:r>
        <w:t xml:space="preserve"> </w:t>
      </w:r>
      <w:r>
        <w:rPr>
          <w:rStyle w:val="ClaimLabel"/>
        </w:rPr>
        <w:t xml:space="preserve">AJ</w:t>
      </w:r>
    </w:p>
    <w:p>
      <w:pPr>
        <w:pStyle w:val="FirstParagraph"/>
      </w:pPr>
      <w:r>
        <w:rPr>
          <w:bCs/>
          <w:b/>
        </w:rPr>
        <w:t xml:space="preserve">Nearest competitors:</w:t>
      </w:r>
      <w:r>
        <w:t xml:space="preserve"> </w:t>
      </w:r>
      <w:r>
        <w:t xml:space="preserve">C1-litellm, C1-kong-ai-gateway, C1-agentgateway</w:t>
      </w:r>
    </w:p>
    <w:p>
      <w:pPr>
        <w:pStyle w:val="BodyText"/>
      </w:pPr>
      <w:r>
        <w:rPr>
          <w:bCs/>
          <w:b/>
        </w:rPr>
        <w:t xml:space="preserve">Regulated-FS note.</w:t>
      </w:r>
      <w:r>
        <w:t xml:space="preserve"> </w:t>
      </w:r>
      <w:r>
        <w:t xml:space="preserve">Use it for tool traffic first; keep model routing on a gateway with GA inference routing until AWS states GA and regions for inference targets</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Amazon Web Services</w:t>
            </w:r>
          </w:p>
        </w:tc>
        <w:tc>
          <w:tcPr/>
          <w:p>
            <w:pPr>
              <w:pStyle w:val="Compact"/>
              <w:jc w:val="left"/>
            </w:pPr>
            <w:r>
              <w:t xml:space="preserve">Verified fact</w:t>
            </w:r>
          </w:p>
        </w:tc>
        <w:tc>
          <w:tcPr/>
          <w:p>
            <w:pPr>
              <w:pStyle w:val="Compact"/>
              <w:jc w:val="left"/>
            </w:pPr>
            <w:r>
              <w:t xml:space="preserve">A6-S021</w:t>
            </w:r>
          </w:p>
        </w:tc>
      </w:tr>
      <w:tr>
        <w:tc>
          <w:tcPr/>
          <w:p>
            <w:pPr>
              <w:pStyle w:val="Compact"/>
              <w:jc w:val="left"/>
            </w:pPr>
            <w:r>
              <w:t xml:space="preserve">Category</w:t>
            </w:r>
          </w:p>
        </w:tc>
        <w:tc>
          <w:tcPr/>
          <w:p>
            <w:pPr>
              <w:pStyle w:val="Compact"/>
              <w:jc w:val="left"/>
            </w:pPr>
            <w:r>
              <w:t xml:space="preserve">Managed agent/MCP gateway with emerging LLM inference routing; plus a LiteLLM-based reference pattern</w:t>
            </w:r>
          </w:p>
        </w:tc>
        <w:tc>
          <w:tcPr/>
          <w:p>
            <w:pPr>
              <w:pStyle w:val="Compact"/>
              <w:jc w:val="left"/>
            </w:pPr>
            <w:r>
              <w:t xml:space="preserve">Verified fact</w:t>
            </w:r>
          </w:p>
        </w:tc>
        <w:tc>
          <w:tcPr/>
          <w:p>
            <w:pPr>
              <w:pStyle w:val="Compact"/>
              <w:jc w:val="left"/>
            </w:pPr>
            <w:r>
              <w:t xml:space="preserve">A6-S021, A6-S074, A6-S022</w:t>
            </w:r>
          </w:p>
        </w:tc>
      </w:tr>
      <w:tr>
        <w:tc>
          <w:tcPr/>
          <w:p>
            <w:pPr>
              <w:pStyle w:val="Compact"/>
              <w:jc w:val="left"/>
            </w:pPr>
            <w:r>
              <w:t xml:space="preserve">Version / lineup</w:t>
            </w:r>
          </w:p>
        </w:tc>
        <w:tc>
          <w:tcPr/>
          <w:p>
            <w:pPr>
              <w:pStyle w:val="Compact"/>
              <w:jc w:val="left"/>
            </w:pPr>
            <w:r>
              <w:t xml:space="preserve">AgentCore GA October 2025; Gateway supports MCP versions 2026-07-28, 2025-11-25, 2025-06-18, 2025-03-26; inference targets documented (connectors for bedrock-mantle, openai, anthropic; provider configs for OpenAI-compatible endpoints); token-based rate limiting announced 6 August 2026</w:t>
            </w:r>
          </w:p>
        </w:tc>
        <w:tc>
          <w:tcPr/>
          <w:p>
            <w:pPr>
              <w:pStyle w:val="Compact"/>
              <w:jc w:val="left"/>
            </w:pPr>
            <w:r>
              <w:t xml:space="preserve">Verified fact</w:t>
            </w:r>
          </w:p>
        </w:tc>
        <w:tc>
          <w:tcPr/>
          <w:p>
            <w:pPr>
              <w:pStyle w:val="Compact"/>
              <w:jc w:val="left"/>
            </w:pPr>
            <w:r>
              <w:t xml:space="preserve">A6-S021, A6-S105, A6-S106, A6-S074</w:t>
            </w:r>
          </w:p>
        </w:tc>
      </w:tr>
      <w:tr>
        <w:tc>
          <w:tcPr/>
          <w:p>
            <w:pPr>
              <w:pStyle w:val="Compact"/>
              <w:jc w:val="left"/>
            </w:pPr>
            <w:r>
              <w:t xml:space="preserve">Licence</w:t>
            </w:r>
          </w:p>
        </w:tc>
        <w:tc>
          <w:tcPr/>
          <w:p>
            <w:pPr>
              <w:pStyle w:val="Compact"/>
              <w:jc w:val="left"/>
            </w:pPr>
            <w:r>
              <w:t xml:space="preserve">Proprietary managed service (Guidance pattern uses open-source LiteLLM, MIT)</w:t>
            </w:r>
          </w:p>
        </w:tc>
        <w:tc>
          <w:tcPr/>
          <w:p>
            <w:pPr>
              <w:pStyle w:val="Compact"/>
              <w:jc w:val="left"/>
            </w:pPr>
            <w:r>
              <w:t xml:space="preserve">Verified fact</w:t>
            </w:r>
          </w:p>
        </w:tc>
        <w:tc>
          <w:tcPr/>
          <w:p>
            <w:pPr>
              <w:pStyle w:val="Compact"/>
              <w:jc w:val="left"/>
            </w:pPr>
            <w:r>
              <w:t xml:space="preserve">A6-S021, A6-S022</w:t>
            </w:r>
          </w:p>
        </w:tc>
      </w:tr>
      <w:tr>
        <w:tc>
          <w:tcPr/>
          <w:p>
            <w:pPr>
              <w:pStyle w:val="Compact"/>
              <w:jc w:val="left"/>
            </w:pPr>
            <w:r>
              <w:t xml:space="preserve">Strategic direction</w:t>
            </w:r>
          </w:p>
        </w:tc>
        <w:tc>
          <w:tcPr/>
          <w:p>
            <w:pPr>
              <w:pStyle w:val="Compact"/>
              <w:jc w:val="left"/>
            </w:pPr>
            <w:r>
              <w:t xml:space="preserve">AgentCore Gateway is growing from an MCP tool gateway into a combined tool and model gateway: inference targets route to LLM providers; rate limits cover request rates, token consumption and concurrency; rules give principal-based access control and routing; Policy engines (Cedar) authorise every tool call</w:t>
            </w:r>
          </w:p>
        </w:tc>
        <w:tc>
          <w:tcPr/>
          <w:p>
            <w:pPr>
              <w:pStyle w:val="Compact"/>
              <w:jc w:val="left"/>
            </w:pPr>
            <w:r>
              <w:t xml:space="preserve">Verified fact</w:t>
            </w:r>
          </w:p>
        </w:tc>
        <w:tc>
          <w:tcPr/>
          <w:p>
            <w:pPr>
              <w:pStyle w:val="Compact"/>
              <w:jc w:val="left"/>
            </w:pPr>
            <w:r>
              <w:t xml:space="preserve">A6-S074, A6-S026</w:t>
            </w:r>
          </w:p>
        </w:tc>
      </w:tr>
      <w:tr>
        <w:tc>
          <w:tcPr/>
          <w:p>
            <w:pPr>
              <w:pStyle w:val="Compact"/>
              <w:jc w:val="left"/>
            </w:pPr>
            <w:r>
              <w:t xml:space="preserve">What it does</w:t>
            </w:r>
          </w:p>
        </w:tc>
        <w:tc>
          <w:tcPr/>
          <w:p>
            <w:pPr>
              <w:pStyle w:val="Compact"/>
              <w:jc w:val="left"/>
            </w:pPr>
            <w:r>
              <w:t xml:space="preserve">Turns APIs (OpenAPI, Smithy), Lambda functions and existing MCP servers into MCP tools behind one endpoint with inbound auth (custom JWT, IAM) and outbound credentials via AgentCore Identity, semantic tool search, request/response interceptors and policy enforcement; can route to LLM providers via inference targets. Inference targets expose an /inference path usable with the OpenAI or Anthropic SDK (route by model field;</w:t>
            </w:r>
            <w:r>
              <w:t xml:space="preserve"> </w:t>
            </w:r>
            <w:r>
              <w:t xml:space="preserve">‘</w:t>
            </w:r>
            <w:r>
              <w:t xml:space="preserve">target/model</w:t>
            </w:r>
            <w:r>
              <w:t xml:space="preserve">’</w:t>
            </w:r>
            <w:r>
              <w:t xml:space="preserve"> </w:t>
            </w:r>
            <w:r>
              <w:t xml:space="preserve">pins a provider); rate limits cover requests, tokens per minute (estimated up front, reconciled with provider usage) and connections, scoped by JWT claims, IAM</w:t>
            </w:r>
          </w:p>
        </w:tc>
        <w:tc>
          <w:tcPr/>
          <w:p>
            <w:pPr>
              <w:pStyle w:val="Compact"/>
              <w:jc w:val="left"/>
            </w:pPr>
            <w:r>
              <w:t xml:space="preserve">Verified fact</w:t>
            </w:r>
          </w:p>
        </w:tc>
        <w:tc>
          <w:tcPr/>
          <w:p>
            <w:pPr>
              <w:pStyle w:val="Compact"/>
              <w:jc w:val="left"/>
            </w:pPr>
            <w:r>
              <w:t xml:space="preserve">A6-S021, A6-S074, A6-S026, A6-S105</w:t>
            </w:r>
          </w:p>
        </w:tc>
      </w:tr>
      <w:tr>
        <w:tc>
          <w:tcPr/>
          <w:p>
            <w:pPr>
              <w:pStyle w:val="Compact"/>
              <w:jc w:val="left"/>
            </w:pPr>
            <w:r>
              <w:t xml:space="preserve">Stack position</w:t>
            </w:r>
          </w:p>
        </w:tc>
        <w:tc>
          <w:tcPr/>
          <w:p>
            <w:pPr>
              <w:pStyle w:val="Compact"/>
              <w:jc w:val="left"/>
            </w:pPr>
            <w:r>
              <w:t xml:space="preserve">Combined tool (MCP) and model (inference) gateway in the AWS agent stack; the LiteLLM-based Guidance remains AWS’s published multi-provider gateway pattern</w:t>
            </w:r>
          </w:p>
        </w:tc>
        <w:tc>
          <w:tcPr/>
          <w:p>
            <w:pPr>
              <w:pStyle w:val="Compact"/>
              <w:jc w:val="left"/>
            </w:pPr>
            <w:r>
              <w:t xml:space="preserve">Verified fact</w:t>
            </w:r>
          </w:p>
        </w:tc>
        <w:tc>
          <w:tcPr/>
          <w:p>
            <w:pPr>
              <w:pStyle w:val="Compact"/>
              <w:jc w:val="left"/>
            </w:pPr>
            <w:r>
              <w:t xml:space="preserve">A6-S105, A6-S022</w:t>
            </w:r>
          </w:p>
        </w:tc>
      </w:tr>
      <w:tr>
        <w:tc>
          <w:tcPr/>
          <w:p>
            <w:pPr>
              <w:pStyle w:val="Compact"/>
              <w:jc w:val="left"/>
            </w:pPr>
            <w:r>
              <w:t xml:space="preserve">Integration</w:t>
            </w:r>
          </w:p>
        </w:tc>
        <w:tc>
          <w:tcPr/>
          <w:p>
            <w:pPr>
              <w:pStyle w:val="Compact"/>
              <w:jc w:val="left"/>
            </w:pPr>
            <w:r>
              <w:t xml:space="preserve">MCP (protocol type MCP); authoriser types CUSTOM_JWT, AWS_IAM, NONE, AUTHENTICATE_ONLY; interception points REQUEST/RESPONSE; MCP target types OpenAPI schema, Smithy model, Lambda, MCP server, API Gateway, connector</w:t>
            </w:r>
          </w:p>
        </w:tc>
        <w:tc>
          <w:tcPr/>
          <w:p>
            <w:pPr>
              <w:pStyle w:val="Compact"/>
              <w:jc w:val="left"/>
            </w:pPr>
            <w:r>
              <w:t xml:space="preserve">Verified fact</w:t>
            </w:r>
          </w:p>
        </w:tc>
        <w:tc>
          <w:tcPr/>
          <w:p>
            <w:pPr>
              <w:pStyle w:val="Compact"/>
              <w:jc w:val="left"/>
            </w:pPr>
            <w:r>
              <w:t xml:space="preserve">A6-S074</w:t>
            </w:r>
          </w:p>
        </w:tc>
      </w:tr>
      <w:tr>
        <w:tc>
          <w:tcPr/>
          <w:p>
            <w:pPr>
              <w:pStyle w:val="Compact"/>
              <w:jc w:val="left"/>
            </w:pPr>
            <w:r>
              <w:t xml:space="preserve">Dependencies</w:t>
            </w:r>
          </w:p>
        </w:tc>
        <w:tc>
          <w:tcPr/>
          <w:p>
            <w:pPr>
              <w:pStyle w:val="Compact"/>
              <w:jc w:val="left"/>
            </w:pPr>
            <w:r>
              <w:t xml:space="preserve">AWS account; AgentCore Identity for credentials; optional AgentCore Policy engine; Guidance pattern uses ECS/EKS, ALB, WAF, CloudFront/Route 53</w:t>
            </w:r>
          </w:p>
        </w:tc>
        <w:tc>
          <w:tcPr/>
          <w:p>
            <w:pPr>
              <w:pStyle w:val="Compact"/>
              <w:jc w:val="left"/>
            </w:pPr>
            <w:r>
              <w:t xml:space="preserve">Verified fact</w:t>
            </w:r>
          </w:p>
        </w:tc>
        <w:tc>
          <w:tcPr/>
          <w:p>
            <w:pPr>
              <w:pStyle w:val="Compact"/>
              <w:jc w:val="left"/>
            </w:pPr>
            <w:r>
              <w:t xml:space="preserve">A6-S021, A6-S022, A6-S074</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AgentCore Policy GA in 13 regions incl. Europe (Ireland); Gateway regional list not verified</w:t>
            </w:r>
          </w:p>
        </w:tc>
        <w:tc>
          <w:tcPr/>
          <w:p>
            <w:pPr>
              <w:pStyle w:val="Compact"/>
              <w:jc w:val="left"/>
            </w:pPr>
            <w:r>
              <w:t xml:space="preserve">Verified fact</w:t>
            </w:r>
          </w:p>
        </w:tc>
        <w:tc>
          <w:tcPr/>
          <w:p>
            <w:pPr>
              <w:pStyle w:val="Compact"/>
              <w:jc w:val="left"/>
            </w:pPr>
            <w:r>
              <w:t xml:space="preserve">A6-S026</w:t>
            </w:r>
          </w:p>
        </w:tc>
      </w:tr>
      <w:tr>
        <w:tc>
          <w:tcPr/>
          <w:p>
            <w:pPr>
              <w:pStyle w:val="Compact"/>
              <w:jc w:val="left"/>
            </w:pPr>
            <w:r>
              <w:t xml:space="preserve">Security features</w:t>
            </w:r>
          </w:p>
        </w:tc>
        <w:tc>
          <w:tcPr/>
          <w:p>
            <w:pPr>
              <w:pStyle w:val="Compact"/>
              <w:jc w:val="left"/>
            </w:pPr>
            <w:r>
              <w:t xml:space="preserve">Customer-managed KMS key for AgentCore token vault (SetTokenVaultCMK API); policy decisions logged to CloudWatch</w:t>
            </w:r>
          </w:p>
        </w:tc>
        <w:tc>
          <w:tcPr/>
          <w:p>
            <w:pPr>
              <w:pStyle w:val="Compact"/>
              <w:jc w:val="left"/>
            </w:pPr>
            <w:r>
              <w:t xml:space="preserve">Verified fact</w:t>
            </w:r>
          </w:p>
        </w:tc>
        <w:tc>
          <w:tcPr/>
          <w:p>
            <w:pPr>
              <w:pStyle w:val="Compact"/>
              <w:jc w:val="left"/>
            </w:pPr>
            <w:r>
              <w:t xml:space="preserve">A6-S074, A6-S026</w:t>
            </w:r>
          </w:p>
        </w:tc>
      </w:tr>
      <w:tr>
        <w:tc>
          <w:tcPr/>
          <w:p>
            <w:pPr>
              <w:pStyle w:val="Compact"/>
              <w:jc w:val="left"/>
            </w:pPr>
            <w:r>
              <w:t xml:space="preserve">Access controls</w:t>
            </w:r>
          </w:p>
        </w:tc>
        <w:tc>
          <w:tcPr/>
          <w:p>
            <w:pPr>
              <w:pStyle w:val="Compact"/>
              <w:jc w:val="left"/>
            </w:pPr>
            <w:r>
              <w:t xml:space="preserve">IAM or custom JWT inbound auth; gateway rules keyed on IAM principals; Cedar policy engine with default deny on tool calls</w:t>
            </w:r>
          </w:p>
        </w:tc>
        <w:tc>
          <w:tcPr/>
          <w:p>
            <w:pPr>
              <w:pStyle w:val="Compact"/>
              <w:jc w:val="left"/>
            </w:pPr>
            <w:r>
              <w:t xml:space="preserve">Verified fact</w:t>
            </w:r>
          </w:p>
        </w:tc>
        <w:tc>
          <w:tcPr/>
          <w:p>
            <w:pPr>
              <w:pStyle w:val="Compact"/>
              <w:jc w:val="left"/>
            </w:pPr>
            <w:r>
              <w:t xml:space="preserve">A6-S074, A6-S026</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Gateway: US$0.005 per 1,000 API invocations (ListTools, InvokeTool, Ping); US$0.025 per 1,000 Search API calls; US$0.02 per 100 tools indexed per month; data egress to customer VPC US$0.006/GB</w:t>
            </w:r>
          </w:p>
        </w:tc>
        <w:tc>
          <w:tcPr/>
          <w:p>
            <w:pPr>
              <w:pStyle w:val="Compact"/>
              <w:jc w:val="left"/>
            </w:pPr>
            <w:r>
              <w:t xml:space="preserve">Verified fact</w:t>
            </w:r>
          </w:p>
        </w:tc>
        <w:tc>
          <w:tcPr/>
          <w:p>
            <w:pPr>
              <w:pStyle w:val="Compact"/>
              <w:jc w:val="left"/>
            </w:pPr>
            <w:r>
              <w:t xml:space="preserve">A6-S021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Kong AI Gateway 2.0 adds SigV4 auth for Bedrock AgentCore endpoints; Microsoft Entra Agent ID documents securing Bedrock agents</w:t>
            </w:r>
          </w:p>
        </w:tc>
        <w:tc>
          <w:tcPr/>
          <w:p>
            <w:pPr>
              <w:pStyle w:val="Compact"/>
              <w:jc w:val="left"/>
            </w:pPr>
            <w:r>
              <w:t xml:space="preserve">Verified fact</w:t>
            </w:r>
          </w:p>
        </w:tc>
        <w:tc>
          <w:tcPr/>
          <w:p>
            <w:pPr>
              <w:pStyle w:val="Compact"/>
              <w:jc w:val="left"/>
            </w:pPr>
            <w:r>
              <w:t xml:space="preserve">A6-S016, A6-S058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AgentCore GA October 2025; inference targets documented and token rate limiting announced 6 August 2026, but no explicit GA statement or regional list for inference targets was found; docs conflict on multi-target selection (round-robin vs random)</w:t>
            </w:r>
          </w:p>
        </w:tc>
        <w:tc>
          <w:tcPr/>
          <w:p>
            <w:pPr>
              <w:pStyle w:val="Compact"/>
              <w:jc w:val="left"/>
            </w:pPr>
            <w:r>
              <w:t xml:space="preserve">Verified fact</w:t>
            </w:r>
          </w:p>
        </w:tc>
        <w:tc>
          <w:tcPr/>
          <w:p>
            <w:pPr>
              <w:pStyle w:val="Compact"/>
              <w:jc w:val="left"/>
            </w:pPr>
            <w:r>
              <w:t xml:space="preserve">A6-S021, A6-S105, A6-S106</w:t>
            </w:r>
          </w:p>
        </w:tc>
      </w:tr>
      <w:tr>
        <w:tc>
          <w:tcPr/>
          <w:p>
            <w:pPr>
              <w:pStyle w:val="Compact"/>
              <w:jc w:val="left"/>
            </w:pPr>
            <w:r>
              <w:t xml:space="preserve">Deployment</w:t>
            </w:r>
          </w:p>
        </w:tc>
        <w:tc>
          <w:tcPr/>
          <w:p>
            <w:pPr>
              <w:pStyle w:val="Compact"/>
              <w:jc w:val="left"/>
            </w:pPr>
            <w:r>
              <w:t xml:space="preserve">saas: Yes (managed AWS service); managed_cloud: Not publicly verified; vpc_byoc: Guidance pattern deploys into the customer’s own AWS account (ECS/EKS); private_cloud: Not publicly verified; self_hosted: Not publicly verified; on_prem: Not publicly verified</w:t>
            </w:r>
          </w:p>
        </w:tc>
        <w:tc>
          <w:tcPr/>
          <w:p>
            <w:pPr>
              <w:pStyle w:val="Compact"/>
            </w:pPr>
          </w:p>
        </w:tc>
        <w:tc>
          <w:tcPr/>
          <w:p>
            <w:pPr>
              <w:pStyle w:val="Compact"/>
            </w:pPr>
          </w:p>
        </w:tc>
      </w:tr>
    </w:tbl>
    <w:bookmarkEnd w:id="1885"/>
    <w:bookmarkStart w:id="1902" w:name="X36e0596ae4ae49aa2148092a32798a0c12bad4d"/>
    <w:p>
      <w:pPr>
        <w:pStyle w:val="Heading2"/>
      </w:pPr>
      <w:r>
        <w:t xml:space="preserve">Agent Router (formerly Envoy AI Gateway) (</w:t>
      </w:r>
      <w:r>
        <w:rPr>
          <w:rStyle w:val="VerbatimChar"/>
        </w:rPr>
        <w:t xml:space="preserve">C1-envoy-ai-gateway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Tactical: sound plumbing for Envoy estates, but narrower than the leaders and with unverified hygiene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Routing, quotas, failover, credentials and attribution for LLM and MCP</w:t>
            </w:r>
            <w:r>
              <w:t xml:space="preserve"> </w:t>
            </w:r>
            <w:r>
              <w:rPr>
                <w:rStyle w:val="ClaimLabel"/>
              </w:rPr>
              <w:t xml:space="preserve">VF</w:t>
            </w:r>
            <w:r>
              <w:rPr>
                <w:rStyle w:val="FootnoteReference"/>
              </w:rPr>
              <w:footnoteReference w:id="1886"/>
            </w:r>
            <w:r>
              <w:t xml:space="preserve">; guardrails and caching not verified</w:t>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Rule 2: Tier One gateway centralises auth and rate limits</w:t>
            </w:r>
            <w:r>
              <w:t xml:space="preserve"> </w:t>
            </w:r>
            <w:r>
              <w:rPr>
                <w:rStyle w:val="ClaimLabel"/>
              </w:rPr>
              <w:t xml:space="preserve">VF</w:t>
            </w:r>
            <w:r>
              <w:rPr>
                <w:rStyle w:val="FootnoteReference"/>
              </w:rPr>
              <w:footnoteReference w:id="1888"/>
            </w:r>
            <w:r>
              <w:t xml:space="preserve">; RBAC and audit not verified; no commercial support offer verified beyond a listed</w:t>
            </w:r>
            <w:r>
              <w:t xml:space="preserve"> </w:t>
            </w:r>
            <w:r>
              <w:t xml:space="preserve">‘</w:t>
            </w:r>
            <w:r>
              <w:t xml:space="preserve">Tetrate Agent Router Service</w:t>
            </w:r>
            <w:r>
              <w:t xml:space="preserve">’</w:t>
            </w:r>
            <w:r>
              <w:t xml:space="preserve"> </w:t>
            </w:r>
            <w:r>
              <w:t xml:space="preserve">provider</w:t>
            </w:r>
            <w:r>
              <w:t xml:space="preserve"> </w:t>
            </w:r>
            <w:r>
              <w:rPr>
                <w:rStyle w:val="ClaimLabel"/>
              </w:rPr>
              <w:t xml:space="preserve">VF</w:t>
            </w:r>
            <w:r>
              <w:rPr>
                <w:rStyle w:val="FootnoteReference"/>
              </w:rPr>
              <w:footnoteReference w:id="1889"/>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not verified</w:t>
            </w:r>
            <w:r>
              <w:t xml:space="preserve"> </w:t>
            </w:r>
            <w:r>
              <w:rPr>
                <w:rStyle w:val="ClaimLabel"/>
              </w:rPr>
              <w:t xml:space="preserve">NPV</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Self-hosted on Kubernetes only</w:t>
            </w:r>
            <w:r>
              <w:t xml:space="preserve"> </w:t>
            </w:r>
            <w:r>
              <w:rPr>
                <w:rStyle w:val="ClaimLabel"/>
              </w:rPr>
              <w:t xml:space="preserve">VF</w:t>
            </w:r>
            <w:r>
              <w:rPr>
                <w:rStyle w:val="FootnoteReference"/>
              </w:rPr>
              <w:footnoteReference w:id="1890"/>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Envoy ecosystem; OpenAI-compatible API</w:t>
            </w:r>
            <w:r>
              <w:t xml:space="preserve"> </w:t>
            </w:r>
            <w:r>
              <w:rPr>
                <w:rStyle w:val="ClaimLabel"/>
              </w:rPr>
              <w:t xml:space="preserve">VF</w:t>
            </w:r>
            <w:r>
              <w:rPr>
                <w:rStyle w:val="FootnoteReference"/>
              </w:rPr>
              <w:footnoteReference w:id="1891"/>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1.x line, v1.2.0 on 6 October 2026; renamed and moved in 2026</w:t>
            </w:r>
            <w:r>
              <w:t xml:space="preserve"> </w:t>
            </w:r>
            <w:r>
              <w:rPr>
                <w:rStyle w:val="ClaimLabel"/>
              </w:rPr>
              <w:t xml:space="preserve">VF</w:t>
            </w:r>
            <w:r>
              <w:rPr>
                <w:rStyle w:val="FootnoteReference"/>
              </w:rPr>
              <w:footnoteReference w:id="1892"/>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open source; Kubernetes operations</w:t>
            </w:r>
            <w:r>
              <w:t xml:space="preserve"> </w:t>
            </w:r>
            <w:r>
              <w:rPr>
                <w:rStyle w:val="ClaimLabel"/>
              </w:rPr>
              <w:t xml:space="preserve">VF</w:t>
            </w:r>
            <w:r>
              <w:rPr>
                <w:rStyle w:val="FootnoteReference"/>
              </w:rPr>
              <w:footnoteReference w:id="1894"/>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Apache-2.0, neutral foundation</w:t>
            </w:r>
            <w:r>
              <w:t xml:space="preserve"> </w:t>
            </w:r>
            <w:r>
              <w:rPr>
                <w:rStyle w:val="ClaimLabel"/>
              </w:rPr>
              <w:t xml:space="preserve">VF</w:t>
            </w:r>
            <w:r>
              <w:rPr>
                <w:rStyle w:val="FootnoteReference"/>
              </w:rPr>
              <w:footnoteReference w:id="1895"/>
            </w:r>
          </w:p>
        </w:tc>
      </w:tr>
      <w:tr>
        <w:tc>
          <w:tcPr/>
          <w:p>
            <w:pPr>
              <w:pStyle w:val="Compact"/>
              <w:jc w:val="left"/>
            </w:pPr>
            <w:r>
              <w:rPr>
                <w:bCs/>
                <w:b/>
              </w:rPr>
              <w:t xml:space="preserve">Total (generic / FS)</w:t>
            </w:r>
          </w:p>
        </w:tc>
        <w:tc>
          <w:tcPr/>
          <w:p>
            <w:pPr>
              <w:pStyle w:val="Compact"/>
              <w:jc w:val="right"/>
            </w:pPr>
            <w:r>
              <w:rPr>
                <w:bCs/>
                <w:b/>
              </w:rPr>
              <w:t xml:space="preserve">2.90 / 3.00</w:t>
            </w:r>
          </w:p>
        </w:tc>
        <w:tc>
          <w:tcPr/>
          <w:p>
            <w:pPr>
              <w:pStyle w:val="Compact"/>
            </w:pPr>
          </w:p>
        </w:tc>
      </w:tr>
    </w:tbl>
    <w:p>
      <w:pPr>
        <w:pStyle w:val="BodyText"/>
      </w:pPr>
      <w:r>
        <w:rPr>
          <w:iCs/>
          <w:i/>
        </w:rPr>
        <w:t xml:space="preserve">Evidence rules applied:</w:t>
      </w:r>
      <w:r>
        <w:t xml:space="preserve"> </w:t>
      </w:r>
      <w:r>
        <w:t xml:space="preserve">Rule 2 basis: self-hosted open-source software; NPV cap not applied</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3.00</w:t>
            </w:r>
          </w:p>
        </w:tc>
        <w:tc>
          <w:tcPr/>
          <w:p>
            <w:pPr>
              <w:pStyle w:val="Compact"/>
              <w:jc w:val="right"/>
            </w:pPr>
            <w:r>
              <w:t xml:space="preserve">2.95</w:t>
            </w:r>
          </w:p>
        </w:tc>
        <w:tc>
          <w:tcPr/>
          <w:p>
            <w:pPr>
              <w:pStyle w:val="Compact"/>
              <w:jc w:val="right"/>
            </w:pPr>
            <w:r>
              <w:t xml:space="preserve">3.10</w:t>
            </w:r>
          </w:p>
        </w:tc>
        <w:tc>
          <w:tcPr/>
          <w:p>
            <w:pPr>
              <w:pStyle w:val="Compact"/>
              <w:jc w:val="right"/>
            </w:pPr>
            <w:r>
              <w:t xml:space="preserve">3.25</w:t>
            </w:r>
          </w:p>
        </w:tc>
        <w:tc>
          <w:tcPr/>
          <w:p>
            <w:pPr>
              <w:pStyle w:val="Compact"/>
              <w:jc w:val="right"/>
            </w:pPr>
            <w:r>
              <w:t xml:space="preserve">3.05</w:t>
            </w:r>
          </w:p>
        </w:tc>
        <w:tc>
          <w:tcPr/>
          <w:p>
            <w:pPr>
              <w:pStyle w:val="Compact"/>
              <w:jc w:val="right"/>
            </w:pPr>
            <w:r>
              <w:t xml:space="preserve">3.00</w:t>
            </w:r>
          </w:p>
        </w:tc>
        <w:tc>
          <w:tcPr/>
          <w:p>
            <w:pPr>
              <w:pStyle w:val="Compact"/>
              <w:jc w:val="right"/>
            </w:pPr>
            <w:r>
              <w:t xml:space="preserve">2.95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Agent Router (formerly Envoy AI Gateway): one OpenAI-compatible API for hosted and self-hosted models and MCP servers, with centralised credentials, routing, quotas, failover and usage attribution enforced by Envoy and Envoy Gateway, in a two-tier design</w:t>
      </w:r>
      <w:r>
        <w:t xml:space="preserve"> </w:t>
      </w:r>
      <w:r>
        <w:rPr>
          <w:rStyle w:val="ClaimLabel"/>
        </w:rPr>
        <w:t xml:space="preserve">VF</w:t>
      </w:r>
      <w:r>
        <w:rPr>
          <w:rStyle w:val="FootnoteReference"/>
        </w:rPr>
        <w:footnoteReference w:id="1896"/>
      </w:r>
      <w:r>
        <w:t xml:space="preserve">.</w:t>
      </w:r>
    </w:p>
    <w:p>
      <w:pPr>
        <w:pStyle w:val="BodyText"/>
      </w:pPr>
      <w:r>
        <w:rPr>
          <w:bCs/>
          <w:b/>
        </w:rPr>
        <w:t xml:space="preserve">Strengths</w:t>
      </w:r>
    </w:p>
    <w:p>
      <w:pPr>
        <w:numPr>
          <w:ilvl w:val="0"/>
          <w:numId w:val="1394"/>
        </w:numPr>
        <w:pStyle w:val="Compact"/>
      </w:pPr>
      <w:r>
        <w:t xml:space="preserve">Built on Envoy, which many Kubernetes platforms already run</w:t>
      </w:r>
      <w:r>
        <w:t xml:space="preserve"> </w:t>
      </w:r>
      <w:r>
        <w:rPr>
          <w:rStyle w:val="ClaimLabel"/>
        </w:rPr>
        <w:t xml:space="preserve">VF</w:t>
      </w:r>
      <w:r>
        <w:rPr>
          <w:rStyle w:val="FootnoteReference"/>
        </w:rPr>
        <w:footnoteReference w:id="1897"/>
      </w:r>
      <w:r>
        <w:t xml:space="preserve"> </w:t>
      </w:r>
      <w:r>
        <w:rPr>
          <w:rStyle w:val="ClaimLabel"/>
        </w:rPr>
        <w:t xml:space="preserve">AJ</w:t>
      </w:r>
    </w:p>
    <w:p>
      <w:pPr>
        <w:numPr>
          <w:ilvl w:val="0"/>
          <w:numId w:val="1394"/>
        </w:numPr>
        <w:pStyle w:val="Compact"/>
      </w:pPr>
      <w:r>
        <w:t xml:space="preserve">Apache-2.0 under the Agentic AI Foundation</w:t>
      </w:r>
      <w:r>
        <w:t xml:space="preserve"> </w:t>
      </w:r>
      <w:r>
        <w:rPr>
          <w:rStyle w:val="ClaimLabel"/>
        </w:rPr>
        <w:t xml:space="preserve">VF</w:t>
      </w:r>
      <w:r>
        <w:rPr>
          <w:rStyle w:val="FootnoteReference"/>
        </w:rPr>
        <w:footnoteReference w:id="1898"/>
      </w:r>
    </w:p>
    <w:p>
      <w:pPr>
        <w:numPr>
          <w:ilvl w:val="0"/>
          <w:numId w:val="1394"/>
        </w:numPr>
        <w:pStyle w:val="Compact"/>
      </w:pPr>
      <w:r>
        <w:t xml:space="preserve">Usage attribution and quotas suit chargeback</w:t>
      </w:r>
      <w:r>
        <w:t xml:space="preserve"> </w:t>
      </w:r>
      <w:r>
        <w:rPr>
          <w:rStyle w:val="ClaimLabel"/>
        </w:rPr>
        <w:t xml:space="preserve">VF</w:t>
      </w:r>
      <w:r>
        <w:rPr>
          <w:rStyle w:val="FootnoteReference"/>
        </w:rPr>
        <w:footnoteReference w:id="1899"/>
      </w:r>
    </w:p>
    <w:p>
      <w:pPr>
        <w:pStyle w:val="FirstParagraph"/>
      </w:pPr>
      <w:r>
        <w:rPr>
          <w:bCs/>
          <w:b/>
        </w:rPr>
        <w:t xml:space="preserve">Limitations and risks</w:t>
      </w:r>
    </w:p>
    <w:p>
      <w:pPr>
        <w:numPr>
          <w:ilvl w:val="0"/>
          <w:numId w:val="1395"/>
        </w:numPr>
        <w:pStyle w:val="Compact"/>
      </w:pPr>
      <w:r>
        <w:t xml:space="preserve">Renamed and moved foundation in 2026; repository moved</w:t>
      </w:r>
      <w:r>
        <w:t xml:space="preserve"> </w:t>
      </w:r>
      <w:r>
        <w:rPr>
          <w:rStyle w:val="ClaimLabel"/>
        </w:rPr>
        <w:t xml:space="preserve">VF</w:t>
      </w:r>
      <w:r>
        <w:rPr>
          <w:rStyle w:val="FootnoteReference"/>
        </w:rPr>
        <w:footnoteReference w:id="1900"/>
      </w:r>
    </w:p>
    <w:p>
      <w:pPr>
        <w:numPr>
          <w:ilvl w:val="0"/>
          <w:numId w:val="1395"/>
        </w:numPr>
        <w:pStyle w:val="Compact"/>
      </w:pPr>
      <w:r>
        <w:t xml:space="preserve">Access control, security features and hygiene not verified</w:t>
      </w:r>
      <w:r>
        <w:t xml:space="preserve"> </w:t>
      </w:r>
      <w:r>
        <w:rPr>
          <w:rStyle w:val="ClaimLabel"/>
        </w:rPr>
        <w:t xml:space="preserve">NPV</w:t>
      </w:r>
    </w:p>
    <w:p>
      <w:pPr>
        <w:numPr>
          <w:ilvl w:val="0"/>
          <w:numId w:val="1395"/>
        </w:numPr>
        <w:pStyle w:val="Compact"/>
      </w:pPr>
      <w:r>
        <w:t xml:space="preserve">Kubernetes and Envoy Gateway required</w:t>
      </w:r>
      <w:r>
        <w:t xml:space="preserve"> </w:t>
      </w:r>
      <w:r>
        <w:rPr>
          <w:rStyle w:val="ClaimLabel"/>
        </w:rPr>
        <w:t xml:space="preserve">VF</w:t>
      </w:r>
      <w:r>
        <w:rPr>
          <w:rStyle w:val="FootnoteReference"/>
        </w:rPr>
        <w:footnoteReference w:id="1901"/>
      </w:r>
    </w:p>
    <w:p>
      <w:pPr>
        <w:pStyle w:val="FirstParagraph"/>
      </w:pPr>
      <w:r>
        <w:rPr>
          <w:bCs/>
          <w:b/>
        </w:rPr>
        <w:t xml:space="preserve">Choose when</w:t>
      </w:r>
    </w:p>
    <w:p>
      <w:pPr>
        <w:numPr>
          <w:ilvl w:val="0"/>
          <w:numId w:val="1396"/>
        </w:numPr>
        <w:pStyle w:val="Compact"/>
      </w:pPr>
      <w:r>
        <w:t xml:space="preserve">Your platform team runs Envoy Gateway and wants AI routing in the same mesh</w:t>
      </w:r>
      <w:r>
        <w:t xml:space="preserve"> </w:t>
      </w:r>
      <w:r>
        <w:rPr>
          <w:rStyle w:val="ClaimLabel"/>
        </w:rPr>
        <w:t xml:space="preserve">AJ</w:t>
      </w:r>
    </w:p>
    <w:p>
      <w:pPr>
        <w:pStyle w:val="FirstParagraph"/>
      </w:pPr>
      <w:r>
        <w:rPr>
          <w:bCs/>
          <w:b/>
        </w:rPr>
        <w:t xml:space="preserve">Avoid when</w:t>
      </w:r>
    </w:p>
    <w:p>
      <w:pPr>
        <w:numPr>
          <w:ilvl w:val="0"/>
          <w:numId w:val="1397"/>
        </w:numPr>
        <w:pStyle w:val="Compact"/>
      </w:pPr>
      <w:r>
        <w:t xml:space="preserve">You do not run Kubernetes, or need guardrail and caching features in the gateway itself</w:t>
      </w:r>
      <w:r>
        <w:t xml:space="preserve"> </w:t>
      </w:r>
      <w:r>
        <w:rPr>
          <w:rStyle w:val="ClaimLabel"/>
        </w:rPr>
        <w:t xml:space="preserve">AJ</w:t>
      </w:r>
    </w:p>
    <w:p>
      <w:pPr>
        <w:pStyle w:val="FirstParagraph"/>
      </w:pPr>
      <w:r>
        <w:rPr>
          <w:bCs/>
          <w:b/>
        </w:rPr>
        <w:t xml:space="preserve">Nearest competitors:</w:t>
      </w:r>
      <w:r>
        <w:t xml:space="preserve"> </w:t>
      </w:r>
      <w:r>
        <w:t xml:space="preserve">C1-agentgateway, C1-litellm, C1-kong-ai-gateway</w:t>
      </w:r>
    </w:p>
    <w:p>
      <w:pPr>
        <w:pStyle w:val="BodyText"/>
      </w:pPr>
      <w:r>
        <w:rPr>
          <w:bCs/>
          <w:b/>
        </w:rPr>
        <w:t xml:space="preserve">Regulated-FS note.</w:t>
      </w:r>
      <w:r>
        <w:t xml:space="preserve"> </w:t>
      </w:r>
      <w:r>
        <w:t xml:space="preserve">Treat as platform plumbing: pair with a separate guardrail service and log store, and track the rename in the software inventory</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Agentic AI Foundation project (formerly under the Envoy project)</w:t>
            </w:r>
          </w:p>
        </w:tc>
        <w:tc>
          <w:tcPr/>
          <w:p>
            <w:pPr>
              <w:pStyle w:val="Compact"/>
              <w:jc w:val="left"/>
            </w:pPr>
            <w:r>
              <w:t xml:space="preserve">Verified fact</w:t>
            </w:r>
          </w:p>
        </w:tc>
        <w:tc>
          <w:tcPr/>
          <w:p>
            <w:pPr>
              <w:pStyle w:val="Compact"/>
              <w:jc w:val="left"/>
            </w:pPr>
            <w:r>
              <w:t xml:space="preserve">A6-S063</w:t>
            </w:r>
          </w:p>
        </w:tc>
      </w:tr>
      <w:tr>
        <w:tc>
          <w:tcPr/>
          <w:p>
            <w:pPr>
              <w:pStyle w:val="Compact"/>
              <w:jc w:val="left"/>
            </w:pPr>
            <w:r>
              <w:t xml:space="preserve">Category</w:t>
            </w:r>
          </w:p>
        </w:tc>
        <w:tc>
          <w:tcPr/>
          <w:p>
            <w:pPr>
              <w:pStyle w:val="Compact"/>
              <w:jc w:val="left"/>
            </w:pPr>
            <w:r>
              <w:t xml:space="preserve">Open-source AI gateway on Envoy Proxy / Envoy Gateway (Kubernetes)</w:t>
            </w:r>
          </w:p>
        </w:tc>
        <w:tc>
          <w:tcPr/>
          <w:p>
            <w:pPr>
              <w:pStyle w:val="Compact"/>
              <w:jc w:val="left"/>
            </w:pPr>
            <w:r>
              <w:t xml:space="preserve">Verified fact</w:t>
            </w:r>
          </w:p>
        </w:tc>
        <w:tc>
          <w:tcPr/>
          <w:p>
            <w:pPr>
              <w:pStyle w:val="Compact"/>
              <w:jc w:val="left"/>
            </w:pPr>
            <w:r>
              <w:t xml:space="preserve">A6-S063</w:t>
            </w:r>
          </w:p>
        </w:tc>
      </w:tr>
      <w:tr>
        <w:tc>
          <w:tcPr/>
          <w:p>
            <w:pPr>
              <w:pStyle w:val="Compact"/>
              <w:jc w:val="left"/>
            </w:pPr>
            <w:r>
              <w:t xml:space="preserve">Version / lineup</w:t>
            </w:r>
          </w:p>
        </w:tc>
        <w:tc>
          <w:tcPr/>
          <w:p>
            <w:pPr>
              <w:pStyle w:val="Compact"/>
              <w:jc w:val="left"/>
            </w:pPr>
            <w:r>
              <w:t xml:space="preserve">v1.2.0 (6 October 2026)</w:t>
            </w:r>
          </w:p>
        </w:tc>
        <w:tc>
          <w:tcPr/>
          <w:p>
            <w:pPr>
              <w:pStyle w:val="Compact"/>
              <w:jc w:val="left"/>
            </w:pPr>
            <w:r>
              <w:t xml:space="preserve">Verified fact</w:t>
            </w:r>
          </w:p>
        </w:tc>
        <w:tc>
          <w:tcPr/>
          <w:p>
            <w:pPr>
              <w:pStyle w:val="Compact"/>
              <w:jc w:val="left"/>
            </w:pPr>
            <w:r>
              <w:t xml:space="preserve">A6-S064, V2-S061</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A6-S063</w:t>
            </w:r>
          </w:p>
        </w:tc>
      </w:tr>
      <w:tr>
        <w:tc>
          <w:tcPr/>
          <w:p>
            <w:pPr>
              <w:pStyle w:val="Compact"/>
              <w:jc w:val="left"/>
            </w:pPr>
            <w:r>
              <w:t xml:space="preserve">Status events</w:t>
            </w:r>
          </w:p>
        </w:tc>
        <w:tc>
          <w:tcPr/>
          <w:p>
            <w:pPr>
              <w:pStyle w:val="Compact"/>
              <w:jc w:val="left"/>
            </w:pPr>
            <w:r>
              <w:t xml:space="preserve">2026: renamed from Envoy AI Gateway to Agent Router and moved to the Agentic AI Foundation; deployed resources not renamed</w:t>
            </w:r>
          </w:p>
        </w:tc>
        <w:tc>
          <w:tcPr/>
          <w:p>
            <w:pPr>
              <w:pStyle w:val="Compact"/>
              <w:jc w:val="left"/>
            </w:pPr>
            <w:r>
              <w:t xml:space="preserve">Verified fact</w:t>
            </w:r>
          </w:p>
        </w:tc>
        <w:tc>
          <w:tcPr/>
          <w:p>
            <w:pPr>
              <w:pStyle w:val="Compact"/>
              <w:jc w:val="left"/>
            </w:pPr>
            <w:r>
              <w:t xml:space="preserve">A6-S063, V2-S029</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One OpenAI-compatible API for hosted and self-hosted models and MCP servers; platform teams centralise credentials, routing, quotas, failover and usage attribution, enforced by Envoy and Envoy Gateway; two-tier design with a Tier One gateway for auth, top-level routing and global rate limiting.</w:t>
            </w:r>
          </w:p>
        </w:tc>
        <w:tc>
          <w:tcPr/>
          <w:p>
            <w:pPr>
              <w:pStyle w:val="Compact"/>
              <w:jc w:val="left"/>
            </w:pPr>
            <w:r>
              <w:t xml:space="preserve">Verified fact</w:t>
            </w:r>
          </w:p>
        </w:tc>
        <w:tc>
          <w:tcPr/>
          <w:p>
            <w:pPr>
              <w:pStyle w:val="Compact"/>
              <w:jc w:val="left"/>
            </w:pPr>
            <w:r>
              <w:t xml:space="preserve">A6-S063</w:t>
            </w:r>
          </w:p>
        </w:tc>
      </w:tr>
      <w:tr>
        <w:tc>
          <w:tcPr/>
          <w:p>
            <w:pPr>
              <w:pStyle w:val="Compact"/>
              <w:jc w:val="left"/>
            </w:pPr>
            <w:r>
              <w:t xml:space="preserve">Stack position</w:t>
            </w:r>
          </w:p>
        </w:tc>
        <w:tc>
          <w:tcPr/>
          <w:p>
            <w:pPr>
              <w:pStyle w:val="Compact"/>
              <w:jc w:val="left"/>
            </w:pPr>
            <w:r>
              <w:t xml:space="preserve">Gateway/control plane in Kubernetes-based platforms</w:t>
            </w:r>
          </w:p>
        </w:tc>
        <w:tc>
          <w:tcPr/>
          <w:p>
            <w:pPr>
              <w:pStyle w:val="Compact"/>
              <w:jc w:val="left"/>
            </w:pPr>
            <w:r>
              <w:t xml:space="preserve">Verified fact</w:t>
            </w:r>
          </w:p>
        </w:tc>
        <w:tc>
          <w:tcPr/>
          <w:p>
            <w:pPr>
              <w:pStyle w:val="Compact"/>
              <w:jc w:val="left"/>
            </w:pPr>
            <w:r>
              <w:t xml:space="preserve">A6-S063</w:t>
            </w: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Envoy Proxy and Envoy Gateway on Kubernetes (CLI also available)</w:t>
            </w:r>
          </w:p>
        </w:tc>
        <w:tc>
          <w:tcPr/>
          <w:p>
            <w:pPr>
              <w:pStyle w:val="Compact"/>
              <w:jc w:val="left"/>
            </w:pPr>
            <w:r>
              <w:t xml:space="preserve">Verified fact</w:t>
            </w:r>
          </w:p>
        </w:tc>
        <w:tc>
          <w:tcPr/>
          <w:p>
            <w:pPr>
              <w:pStyle w:val="Compact"/>
              <w:jc w:val="left"/>
            </w:pPr>
            <w:r>
              <w:t xml:space="preserve">A6-S063</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 a commercial</w:t>
            </w:r>
            <w:r>
              <w:t xml:space="preserve"> </w:t>
            </w:r>
            <w:r>
              <w:t xml:space="preserve">‘</w:t>
            </w:r>
            <w:r>
              <w:t xml:space="preserve">Tetrate Agent Router Service</w:t>
            </w:r>
            <w:r>
              <w:t xml:space="preserve">’</w:t>
            </w:r>
            <w:r>
              <w:t xml:space="preserve"> </w:t>
            </w:r>
            <w:r>
              <w:t xml:space="preserve">is listed among providers</w:t>
            </w:r>
          </w:p>
        </w:tc>
        <w:tc>
          <w:tcPr/>
          <w:p>
            <w:pPr>
              <w:pStyle w:val="Compact"/>
              <w:jc w:val="left"/>
            </w:pPr>
            <w:r>
              <w:t xml:space="preserve">Verified fact</w:t>
            </w:r>
          </w:p>
        </w:tc>
        <w:tc>
          <w:tcPr/>
          <w:p>
            <w:pPr>
              <w:pStyle w:val="Compact"/>
              <w:jc w:val="left"/>
            </w:pPr>
            <w:r>
              <w:t xml:space="preserve">A6-S063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1.x release line; v1.2.0 on 6 October 2026</w:t>
            </w:r>
          </w:p>
        </w:tc>
        <w:tc>
          <w:tcPr/>
          <w:p>
            <w:pPr>
              <w:pStyle w:val="Compact"/>
              <w:jc w:val="left"/>
            </w:pPr>
            <w:r>
              <w:t xml:space="preserve">Verified fact</w:t>
            </w:r>
          </w:p>
        </w:tc>
        <w:tc>
          <w:tcPr/>
          <w:p>
            <w:pPr>
              <w:pStyle w:val="Compact"/>
              <w:jc w:val="left"/>
            </w:pPr>
            <w:r>
              <w:t xml:space="preserve">A6-S064</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on_prem: Not publicly verified</w:t>
            </w:r>
          </w:p>
        </w:tc>
        <w:tc>
          <w:tcPr/>
          <w:p>
            <w:pPr>
              <w:pStyle w:val="Compact"/>
            </w:pPr>
          </w:p>
        </w:tc>
        <w:tc>
          <w:tcPr/>
          <w:p>
            <w:pPr>
              <w:pStyle w:val="Compact"/>
            </w:pPr>
          </w:p>
        </w:tc>
      </w:tr>
    </w:tbl>
    <w:bookmarkEnd w:id="1902"/>
    <w:bookmarkStart w:id="1921" w:name="X4fbf4f56aa4b41fe273baccda78ad6a482152d0"/>
    <w:p>
      <w:pPr>
        <w:pStyle w:val="Heading2"/>
      </w:pPr>
      <w:r>
        <w:t xml:space="preserve">Cloudflare AI Gateway (</w:t>
      </w:r>
      <w:r>
        <w:rPr>
          <w:rStyle w:val="VerbatimChar"/>
        </w:rPr>
        <w:t xml:space="preserve">C1-cloudflare-ai-gateway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Tactical: useful edge controls, but managed-only with unverified log localisation and no MCP evidence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routing, fallback, caching, rate limits, spend limits, DLP and guardrails</w:t>
            </w:r>
            <w:r>
              <w:t xml:space="preserve"> </w:t>
            </w:r>
            <w:r>
              <w:rPr>
                <w:rStyle w:val="ClaimLabel"/>
              </w:rPr>
              <w:t xml:space="preserve">VF</w:t>
            </w:r>
            <w:r>
              <w:rPr>
                <w:rStyle w:val="FootnoteReference"/>
              </w:rPr>
              <w:footnoteReference w:id="1903"/>
            </w:r>
            <w:r>
              <w:t xml:space="preserve">; MCP/A2A and policy depth not evidenced</w:t>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Identity-based budgets via Cloudflare Access verified</w:t>
            </w:r>
            <w:r>
              <w:t xml:space="preserve"> </w:t>
            </w:r>
            <w:r>
              <w:rPr>
                <w:rStyle w:val="ClaimLabel"/>
              </w:rPr>
              <w:t xml:space="preserve">VF</w:t>
            </w:r>
            <w:r>
              <w:rPr>
                <w:rStyle w:val="FootnoteReference"/>
              </w:rPr>
              <w:footnoteReference w:id="1906"/>
            </w:r>
            <w:r>
              <w:t xml:space="preserve">; one control verified lifts the cap to a maximum of 3 (rule 7); enterprise support 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names AI Gateway; ISO 27001:2022 is platform-wide without naming it</w:t>
            </w:r>
            <w:r>
              <w:t xml:space="preserve"> </w:t>
            </w:r>
            <w:r>
              <w:rPr>
                <w:rStyle w:val="ClaimLabel"/>
              </w:rPr>
              <w:t xml:space="preserve">VF</w:t>
            </w:r>
            <w:r>
              <w:rPr>
                <w:rStyle w:val="FootnoteReference"/>
              </w:rPr>
              <w:footnoteReference w:id="1907"/>
            </w:r>
            <w:r>
              <w:t xml:space="preserve">; Trust Hub pages flagged as possibly old, so 3</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only; no self-host or on-prem</w:t>
            </w:r>
            <w:r>
              <w:t xml:space="preserve"> </w:t>
            </w:r>
            <w:r>
              <w:rPr>
                <w:rStyle w:val="ClaimLabel"/>
              </w:rPr>
              <w:t xml:space="preserve">VF</w:t>
            </w:r>
            <w:r>
              <w:rPr>
                <w:rStyle w:val="FootnoteReference"/>
              </w:rPr>
              <w:footnoteReference w:id="1909"/>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Many providers via BYOK or Unified Billing, Workers AI, Logpush, Cloudflare One DLP</w:t>
            </w:r>
            <w:r>
              <w:t xml:space="preserve"> </w:t>
            </w:r>
            <w:r>
              <w:rPr>
                <w:rStyle w:val="ClaimLabel"/>
              </w:rPr>
              <w:t xml:space="preserve">VF</w:t>
            </w:r>
            <w:r>
              <w:rPr>
                <w:rStyle w:val="FootnoteReference"/>
              </w:rPr>
              <w:footnoteReference w:id="1910"/>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with frequent 2026 changes, including two log-pricing changes</w:t>
            </w:r>
            <w:r>
              <w:t xml:space="preserve"> </w:t>
            </w:r>
            <w:r>
              <w:rPr>
                <w:rStyle w:val="ClaimLabel"/>
              </w:rPr>
              <w:t xml:space="preserve">VF</w:t>
            </w:r>
            <w:r>
              <w:rPr>
                <w:rStyle w:val="FootnoteReference"/>
              </w:rPr>
              <w:footnoteReference w:id="1911"/>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Core features and DLP free; guardrails billed as Workers AI inference; 5% Unified Billing fee; per-GB log pricing from 1 December 2026</w:t>
            </w:r>
            <w:r>
              <w:t xml:space="preserve"> </w:t>
            </w:r>
            <w:r>
              <w:rPr>
                <w:rStyle w:val="ClaimLabel"/>
              </w:rPr>
              <w:t xml:space="preserve">VF</w:t>
            </w:r>
            <w:r>
              <w:rPr>
                <w:rStyle w:val="FootnoteReference"/>
              </w:rPr>
              <w:footnoteReference w:id="1912"/>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managed service in the data path; Unified Billing deepens dependency</w:t>
            </w:r>
            <w:r>
              <w:t xml:space="preserve"> </w:t>
            </w:r>
            <w:r>
              <w:rPr>
                <w:rStyle w:val="ClaimLabel"/>
              </w:rPr>
              <w:t xml:space="preserve">VF</w:t>
            </w:r>
            <w:r>
              <w:rPr>
                <w:rStyle w:val="FootnoteReference"/>
              </w:rPr>
              <w:footnoteReference w:id="1913"/>
            </w:r>
          </w:p>
        </w:tc>
      </w:tr>
      <w:tr>
        <w:tc>
          <w:tcPr/>
          <w:p>
            <w:pPr>
              <w:pStyle w:val="Compact"/>
              <w:jc w:val="left"/>
            </w:pPr>
            <w:r>
              <w:rPr>
                <w:bCs/>
                <w:b/>
              </w:rPr>
              <w:t xml:space="preserve">Total (generic / FS)</w:t>
            </w:r>
          </w:p>
        </w:tc>
        <w:tc>
          <w:tcPr/>
          <w:p>
            <w:pPr>
              <w:pStyle w:val="Compact"/>
              <w:jc w:val="right"/>
            </w:pPr>
            <w:r>
              <w:rPr>
                <w:bCs/>
                <w:b/>
              </w:rPr>
              <w:t xml:space="preserve">3.00 / 2.80</w:t>
            </w:r>
          </w:p>
        </w:tc>
        <w:tc>
          <w:tcPr/>
          <w:p>
            <w:pPr>
              <w:pStyle w:val="Compact"/>
            </w:pPr>
          </w:p>
        </w:tc>
      </w:tr>
    </w:tbl>
    <w:p>
      <w:pPr>
        <w:pStyle w:val="BodyText"/>
      </w:pPr>
      <w:r>
        <w:rPr>
          <w:iCs/>
          <w:i/>
        </w:rPr>
        <w:t xml:space="preserve">Evidence rules applied:</w:t>
      </w:r>
      <w:r>
        <w:t xml:space="preserve"> </w:t>
      </w:r>
      <w:r>
        <w:t xml:space="preserve">enterprise_readiness: NPV cap lifted to max 3 by one verified control (identity-based controls), rule 7</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2.80</w:t>
            </w:r>
          </w:p>
        </w:tc>
        <w:tc>
          <w:tcPr/>
          <w:p>
            <w:pPr>
              <w:pStyle w:val="Compact"/>
              <w:jc w:val="right"/>
            </w:pPr>
            <w:r>
              <w:t xml:space="preserve">3.10</w:t>
            </w:r>
          </w:p>
        </w:tc>
        <w:tc>
          <w:tcPr/>
          <w:p>
            <w:pPr>
              <w:pStyle w:val="Compact"/>
              <w:jc w:val="right"/>
            </w:pPr>
            <w:r>
              <w:t xml:space="preserve">2.80</w:t>
            </w:r>
          </w:p>
        </w:tc>
        <w:tc>
          <w:tcPr/>
          <w:p>
            <w:pPr>
              <w:pStyle w:val="Compact"/>
              <w:jc w:val="right"/>
            </w:pPr>
            <w:r>
              <w:t xml:space="preserve">3.20</w:t>
            </w:r>
          </w:p>
        </w:tc>
        <w:tc>
          <w:tcPr/>
          <w:p>
            <w:pPr>
              <w:pStyle w:val="Compact"/>
              <w:jc w:val="right"/>
            </w:pPr>
            <w:r>
              <w:t xml:space="preserve">3.00</w:t>
            </w:r>
          </w:p>
        </w:tc>
        <w:tc>
          <w:tcPr/>
          <w:p>
            <w:pPr>
              <w:pStyle w:val="Compact"/>
              <w:jc w:val="right"/>
            </w:pPr>
            <w:r>
              <w:t xml:space="preserve">3.15</w:t>
            </w:r>
          </w:p>
        </w:tc>
        <w:tc>
          <w:tcPr/>
          <w:p>
            <w:pPr>
              <w:pStyle w:val="Compact"/>
              <w:jc w:val="right"/>
            </w:pPr>
            <w:r>
              <w:t xml:space="preserve">2.95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Managed edge proxy for AI provider calls with analytics, caching, rate limiting, logging, Llama Guard guardrails, DLP scanning, dynamic routing and fallback, spend limits, identity-based budgets and Unified Billing</w:t>
      </w:r>
      <w:r>
        <w:t xml:space="preserve"> </w:t>
      </w:r>
      <w:r>
        <w:rPr>
          <w:rStyle w:val="ClaimLabel"/>
        </w:rPr>
        <w:t xml:space="preserve">VF</w:t>
      </w:r>
      <w:r>
        <w:rPr>
          <w:rStyle w:val="FootnoteReference"/>
        </w:rPr>
        <w:footnoteReference w:id="1914"/>
      </w:r>
      <w:r>
        <w:t xml:space="preserve">.</w:t>
      </w:r>
    </w:p>
    <w:p>
      <w:pPr>
        <w:pStyle w:val="BodyText"/>
      </w:pPr>
      <w:r>
        <w:rPr>
          <w:bCs/>
          <w:b/>
        </w:rPr>
        <w:t xml:space="preserve">Strengths</w:t>
      </w:r>
    </w:p>
    <w:p>
      <w:pPr>
        <w:numPr>
          <w:ilvl w:val="0"/>
          <w:numId w:val="1398"/>
        </w:numPr>
        <w:pStyle w:val="Compact"/>
      </w:pPr>
      <w:r>
        <w:t xml:space="preserve">Lowest-friction adoption: a one-line endpoint change, core features free</w:t>
      </w:r>
      <w:r>
        <w:t xml:space="preserve"> </w:t>
      </w:r>
      <w:r>
        <w:rPr>
          <w:rStyle w:val="ClaimLabel"/>
        </w:rPr>
        <w:t xml:space="preserve">VF</w:t>
      </w:r>
      <w:r>
        <w:rPr>
          <w:rStyle w:val="FootnoteReference"/>
        </w:rPr>
        <w:footnoteReference w:id="1915"/>
      </w:r>
    </w:p>
    <w:p>
      <w:pPr>
        <w:numPr>
          <w:ilvl w:val="0"/>
          <w:numId w:val="1398"/>
        </w:numPr>
        <w:pStyle w:val="Compact"/>
      </w:pPr>
      <w:r>
        <w:t xml:space="preserve">DLP and guardrails available at the edge</w:t>
      </w:r>
      <w:r>
        <w:t xml:space="preserve"> </w:t>
      </w:r>
      <w:r>
        <w:rPr>
          <w:rStyle w:val="ClaimLabel"/>
        </w:rPr>
        <w:t xml:space="preserve">VF</w:t>
      </w:r>
      <w:r>
        <w:rPr>
          <w:rStyle w:val="FootnoteReference"/>
        </w:rPr>
        <w:footnoteReference w:id="1916"/>
      </w:r>
    </w:p>
    <w:p>
      <w:pPr>
        <w:numPr>
          <w:ilvl w:val="0"/>
          <w:numId w:val="1398"/>
        </w:numPr>
        <w:pStyle w:val="Compact"/>
      </w:pPr>
      <w:r>
        <w:t xml:space="preserve">SOC 2 Type II with AI Gateway named in scope</w:t>
      </w:r>
      <w:r>
        <w:t xml:space="preserve"> </w:t>
      </w:r>
      <w:r>
        <w:rPr>
          <w:rStyle w:val="ClaimLabel"/>
        </w:rPr>
        <w:t xml:space="preserve">VF</w:t>
      </w:r>
      <w:r>
        <w:rPr>
          <w:rStyle w:val="FootnoteReference"/>
        </w:rPr>
        <w:footnoteReference w:id="1917"/>
      </w:r>
    </w:p>
    <w:p>
      <w:pPr>
        <w:pStyle w:val="FirstParagraph"/>
      </w:pPr>
      <w:r>
        <w:rPr>
          <w:bCs/>
          <w:b/>
        </w:rPr>
        <w:t xml:space="preserve">Limitations and risks</w:t>
      </w:r>
    </w:p>
    <w:p>
      <w:pPr>
        <w:numPr>
          <w:ilvl w:val="0"/>
          <w:numId w:val="1399"/>
        </w:numPr>
        <w:pStyle w:val="Compact"/>
      </w:pPr>
      <w:r>
        <w:t xml:space="preserve">Managed only: no self-hosting or on-prem</w:t>
      </w:r>
      <w:r>
        <w:t xml:space="preserve"> </w:t>
      </w:r>
      <w:r>
        <w:rPr>
          <w:rStyle w:val="ClaimLabel"/>
        </w:rPr>
        <w:t xml:space="preserve">VF</w:t>
      </w:r>
      <w:r>
        <w:rPr>
          <w:rStyle w:val="FootnoteReference"/>
        </w:rPr>
        <w:footnoteReference w:id="1918"/>
      </w:r>
    </w:p>
    <w:p>
      <w:pPr>
        <w:numPr>
          <w:ilvl w:val="0"/>
          <w:numId w:val="1399"/>
        </w:numPr>
        <w:pStyle w:val="Compact"/>
      </w:pPr>
      <w:r>
        <w:t xml:space="preserve">AI Gateway-specific data localisation not verified</w:t>
      </w:r>
      <w:r>
        <w:t xml:space="preserve"> </w:t>
      </w:r>
      <w:r>
        <w:rPr>
          <w:rStyle w:val="ClaimLabel"/>
        </w:rPr>
        <w:t xml:space="preserve">VF</w:t>
      </w:r>
      <w:r>
        <w:rPr>
          <w:rStyle w:val="FootnoteReference"/>
        </w:rPr>
        <w:footnoteReference w:id="1919"/>
      </w:r>
    </w:p>
    <w:p>
      <w:pPr>
        <w:numPr>
          <w:ilvl w:val="0"/>
          <w:numId w:val="1399"/>
        </w:numPr>
        <w:pStyle w:val="Compact"/>
      </w:pPr>
      <w:r>
        <w:t xml:space="preserve">Unified Billing (5% fee) ties provider spend to Cloudflare; future features may be premium; log pricing changed in September 2026 and again from 1 December 2026</w:t>
      </w:r>
      <w:r>
        <w:t xml:space="preserve"> </w:t>
      </w:r>
      <w:r>
        <w:rPr>
          <w:rStyle w:val="ClaimLabel"/>
        </w:rPr>
        <w:t xml:space="preserve">VF</w:t>
      </w:r>
      <w:r>
        <w:rPr>
          <w:rStyle w:val="FootnoteReference"/>
        </w:rPr>
        <w:footnoteReference w:id="1920"/>
      </w:r>
    </w:p>
    <w:p>
      <w:pPr>
        <w:numPr>
          <w:ilvl w:val="0"/>
          <w:numId w:val="1399"/>
        </w:numPr>
        <w:pStyle w:val="Compact"/>
      </w:pPr>
      <w:r>
        <w:t xml:space="preserve">MCP and A2A governance not evidenced</w:t>
      </w:r>
      <w:r>
        <w:t xml:space="preserve"> </w:t>
      </w:r>
      <w:r>
        <w:rPr>
          <w:rStyle w:val="ClaimLabel"/>
        </w:rPr>
        <w:t xml:space="preserve">NPV</w:t>
      </w:r>
    </w:p>
    <w:p>
      <w:pPr>
        <w:pStyle w:val="FirstParagraph"/>
      </w:pPr>
      <w:r>
        <w:rPr>
          <w:bCs/>
          <w:b/>
        </w:rPr>
        <w:t xml:space="preserve">Choose when</w:t>
      </w:r>
    </w:p>
    <w:p>
      <w:pPr>
        <w:numPr>
          <w:ilvl w:val="0"/>
          <w:numId w:val="1400"/>
        </w:numPr>
        <w:pStyle w:val="Compact"/>
      </w:pPr>
      <w:r>
        <w:t xml:space="preserve">You already run Cloudflare Zero Trust and want quick visibility, caching and spend limits for non-confidential workloads</w:t>
      </w:r>
      <w:r>
        <w:t xml:space="preserve"> </w:t>
      </w:r>
      <w:r>
        <w:rPr>
          <w:rStyle w:val="ClaimLabel"/>
        </w:rPr>
        <w:t xml:space="preserve">AJ</w:t>
      </w:r>
    </w:p>
    <w:p>
      <w:pPr>
        <w:pStyle w:val="FirstParagraph"/>
      </w:pPr>
      <w:r>
        <w:rPr>
          <w:bCs/>
          <w:b/>
        </w:rPr>
        <w:t xml:space="preserve">Avoid when</w:t>
      </w:r>
    </w:p>
    <w:p>
      <w:pPr>
        <w:numPr>
          <w:ilvl w:val="0"/>
          <w:numId w:val="1401"/>
        </w:numPr>
        <w:pStyle w:val="Compact"/>
      </w:pPr>
      <w:r>
        <w:t xml:space="preserve">Prompts contain client data that must stay in-estate or in a verified region</w:t>
      </w:r>
      <w:r>
        <w:t xml:space="preserve"> </w:t>
      </w:r>
      <w:r>
        <w:rPr>
          <w:rStyle w:val="ClaimLabel"/>
        </w:rPr>
        <w:t xml:space="preserve">AJ</w:t>
      </w:r>
    </w:p>
    <w:p>
      <w:pPr>
        <w:numPr>
          <w:ilvl w:val="0"/>
          <w:numId w:val="1401"/>
        </w:numPr>
        <w:pStyle w:val="Compact"/>
      </w:pPr>
      <w:r>
        <w:t xml:space="preserve">You want the gateway to be the exit route from a provider rather than another dependency</w:t>
      </w:r>
      <w:r>
        <w:t xml:space="preserve"> </w:t>
      </w:r>
      <w:r>
        <w:rPr>
          <w:rStyle w:val="ClaimLabel"/>
        </w:rPr>
        <w:t xml:space="preserve">AJ</w:t>
      </w:r>
    </w:p>
    <w:p>
      <w:pPr>
        <w:pStyle w:val="FirstParagraph"/>
      </w:pPr>
      <w:r>
        <w:rPr>
          <w:bCs/>
          <w:b/>
        </w:rPr>
        <w:t xml:space="preserve">Nearest competitors:</w:t>
      </w:r>
      <w:r>
        <w:t xml:space="preserve"> </w:t>
      </w:r>
      <w:r>
        <w:t xml:space="preserve">C1-portkey, C1-litellm, L2-openrouter</w:t>
      </w:r>
    </w:p>
    <w:p>
      <w:pPr>
        <w:pStyle w:val="BodyText"/>
      </w:pPr>
      <w:r>
        <w:rPr>
          <w:bCs/>
          <w:b/>
        </w:rPr>
        <w:t xml:space="preserve">Regulated-FS note.</w:t>
      </w:r>
      <w:r>
        <w:t xml:space="preserve"> </w:t>
      </w:r>
      <w:r>
        <w:t xml:space="preserve">Use BYOK rather than Unified Billing, confirm AI Gateway log localisation in writing, and keep regulated client data off this path until it is confirmed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Cloudflare, Inc.</w:t>
            </w:r>
          </w:p>
        </w:tc>
        <w:tc>
          <w:tcPr/>
          <w:p>
            <w:pPr>
              <w:pStyle w:val="Compact"/>
              <w:jc w:val="left"/>
            </w:pPr>
            <w:r>
              <w:t xml:space="preserve">Verified fact</w:t>
            </w:r>
          </w:p>
        </w:tc>
        <w:tc>
          <w:tcPr/>
          <w:p>
            <w:pPr>
              <w:pStyle w:val="Compact"/>
              <w:jc w:val="left"/>
            </w:pPr>
            <w:r>
              <w:t xml:space="preserve">A6-S052</w:t>
            </w:r>
          </w:p>
        </w:tc>
      </w:tr>
      <w:tr>
        <w:tc>
          <w:tcPr/>
          <w:p>
            <w:pPr>
              <w:pStyle w:val="Compact"/>
              <w:jc w:val="left"/>
            </w:pPr>
            <w:r>
              <w:t xml:space="preserve">Category</w:t>
            </w:r>
          </w:p>
        </w:tc>
        <w:tc>
          <w:tcPr/>
          <w:p>
            <w:pPr>
              <w:pStyle w:val="Compact"/>
              <w:jc w:val="left"/>
            </w:pPr>
            <w:r>
              <w:t xml:space="preserve">Managed SaaS AI gateway at the network edge</w:t>
            </w:r>
          </w:p>
        </w:tc>
        <w:tc>
          <w:tcPr/>
          <w:p>
            <w:pPr>
              <w:pStyle w:val="Compact"/>
              <w:jc w:val="left"/>
            </w:pPr>
            <w:r>
              <w:t xml:space="preserve">Verified fact</w:t>
            </w:r>
          </w:p>
        </w:tc>
        <w:tc>
          <w:tcPr/>
          <w:p>
            <w:pPr>
              <w:pStyle w:val="Compact"/>
              <w:jc w:val="left"/>
            </w:pPr>
            <w:r>
              <w:t xml:space="preserve">A6-S019, A6-S052</w:t>
            </w:r>
          </w:p>
        </w:tc>
      </w:tr>
      <w:tr>
        <w:tc>
          <w:tcPr/>
          <w:p>
            <w:pPr>
              <w:pStyle w:val="Compact"/>
              <w:jc w:val="left"/>
            </w:pPr>
            <w:r>
              <w:t xml:space="preserve">Version / lineup</w:t>
            </w:r>
          </w:p>
        </w:tc>
        <w:tc>
          <w:tcPr/>
          <w:p>
            <w:pPr>
              <w:pStyle w:val="Compact"/>
              <w:jc w:val="left"/>
            </w:pPr>
            <w:r>
              <w:t xml:space="preserve">Continuously delivered SaaS (no version numbers); 2026 additions include spend limits (June), identity-based controls (August), Unified Billing invoice changes (1 September) and new log pricing (24 September)</w:t>
            </w:r>
          </w:p>
        </w:tc>
        <w:tc>
          <w:tcPr/>
          <w:p>
            <w:pPr>
              <w:pStyle w:val="Compact"/>
              <w:jc w:val="left"/>
            </w:pPr>
            <w:r>
              <w:t xml:space="preserve">Verified fact</w:t>
            </w:r>
          </w:p>
        </w:tc>
        <w:tc>
          <w:tcPr/>
          <w:p>
            <w:pPr>
              <w:pStyle w:val="Compact"/>
              <w:jc w:val="left"/>
            </w:pPr>
            <w:r>
              <w:t xml:space="preserve">A6-S019, A6-S052</w:t>
            </w:r>
          </w:p>
        </w:tc>
      </w:tr>
      <w:tr>
        <w:tc>
          <w:tcPr/>
          <w:p>
            <w:pPr>
              <w:pStyle w:val="Compact"/>
              <w:jc w:val="left"/>
            </w:pPr>
            <w:r>
              <w:t xml:space="preserve">Licence</w:t>
            </w:r>
          </w:p>
        </w:tc>
        <w:tc>
          <w:tcPr/>
          <w:p>
            <w:pPr>
              <w:pStyle w:val="Compact"/>
              <w:jc w:val="left"/>
            </w:pPr>
            <w:r>
              <w:t xml:space="preserve">Proprietary managed service</w:t>
            </w:r>
          </w:p>
        </w:tc>
        <w:tc>
          <w:tcPr/>
          <w:p>
            <w:pPr>
              <w:pStyle w:val="Compact"/>
              <w:jc w:val="left"/>
            </w:pPr>
            <w:r>
              <w:t xml:space="preserve">Verified fact</w:t>
            </w:r>
          </w:p>
        </w:tc>
        <w:tc>
          <w:tcPr/>
          <w:p>
            <w:pPr>
              <w:pStyle w:val="Compact"/>
              <w:jc w:val="left"/>
            </w:pPr>
            <w:r>
              <w:t xml:space="preserve">A6-S052</w:t>
            </w:r>
          </w:p>
        </w:tc>
      </w:tr>
      <w:tr>
        <w:tc>
          <w:tcPr/>
          <w:p>
            <w:pPr>
              <w:pStyle w:val="Compact"/>
              <w:jc w:val="left"/>
            </w:pPr>
            <w:r>
              <w:t xml:space="preserve">Strategic direction</w:t>
            </w:r>
          </w:p>
        </w:tc>
        <w:tc>
          <w:tcPr/>
          <w:p>
            <w:pPr>
              <w:pStyle w:val="Compact"/>
              <w:jc w:val="left"/>
            </w:pPr>
            <w:r>
              <w:t xml:space="preserve">Positioned as an</w:t>
            </w:r>
            <w:r>
              <w:t xml:space="preserve"> </w:t>
            </w:r>
            <w:r>
              <w:t xml:space="preserve">‘</w:t>
            </w:r>
            <w:r>
              <w:t xml:space="preserve">AI Application Control Plane</w:t>
            </w:r>
            <w:r>
              <w:t xml:space="preserve">’</w:t>
            </w:r>
            <w:r>
              <w:t xml:space="preserve">: unified billing across providers and Workers AI, cost-based spend limits, identity-based budgets via Cloudflare Access, Dynamic Routing and Auto Router</w:t>
            </w:r>
          </w:p>
        </w:tc>
        <w:tc>
          <w:tcPr/>
          <w:p>
            <w:pPr>
              <w:pStyle w:val="Compact"/>
              <w:jc w:val="left"/>
            </w:pPr>
            <w:r>
              <w:t xml:space="preserve">Verified fact</w:t>
            </w:r>
          </w:p>
        </w:tc>
        <w:tc>
          <w:tcPr/>
          <w:p>
            <w:pPr>
              <w:pStyle w:val="Compact"/>
              <w:jc w:val="left"/>
            </w:pPr>
            <w:r>
              <w:t xml:space="preserve">A6-S019</w:t>
            </w:r>
          </w:p>
        </w:tc>
      </w:tr>
      <w:tr>
        <w:tc>
          <w:tcPr/>
          <w:p>
            <w:pPr>
              <w:pStyle w:val="Compact"/>
              <w:jc w:val="left"/>
            </w:pPr>
            <w:r>
              <w:t xml:space="preserve">What it does</w:t>
            </w:r>
          </w:p>
        </w:tc>
        <w:tc>
          <w:tcPr/>
          <w:p>
            <w:pPr>
              <w:pStyle w:val="Compact"/>
              <w:jc w:val="left"/>
            </w:pPr>
            <w:r>
              <w:t xml:space="preserve">Proxy for AI provider calls with analytics, caching, rate limiting, logging, guardrails (Llama Guard on Workers AI), DLP scanning, dynamic routing/fallback across providers, spend limits and unified billing.</w:t>
            </w:r>
          </w:p>
        </w:tc>
        <w:tc>
          <w:tcPr/>
          <w:p>
            <w:pPr>
              <w:pStyle w:val="Compact"/>
              <w:jc w:val="left"/>
            </w:pPr>
            <w:r>
              <w:t xml:space="preserve">Verified fact</w:t>
            </w:r>
          </w:p>
        </w:tc>
        <w:tc>
          <w:tcPr/>
          <w:p>
            <w:pPr>
              <w:pStyle w:val="Compact"/>
              <w:jc w:val="left"/>
            </w:pPr>
            <w:r>
              <w:t xml:space="preserve">A6-S019, A6-S052</w:t>
            </w:r>
          </w:p>
        </w:tc>
      </w:tr>
      <w:tr>
        <w:tc>
          <w:tcPr/>
          <w:p>
            <w:pPr>
              <w:pStyle w:val="Compact"/>
              <w:jc w:val="left"/>
            </w:pPr>
            <w:r>
              <w:t xml:space="preserve">Stack position</w:t>
            </w:r>
          </w:p>
        </w:tc>
        <w:tc>
          <w:tcPr/>
          <w:p>
            <w:pPr>
              <w:pStyle w:val="Compact"/>
              <w:jc w:val="left"/>
            </w:pPr>
            <w:r>
              <w:t xml:space="preserve">Gateway/control plane delivered from Cloudflare’s network; complements rather than replaces a self-hosted gateway</w:t>
            </w:r>
          </w:p>
        </w:tc>
        <w:tc>
          <w:tcPr/>
          <w:p>
            <w:pPr>
              <w:pStyle w:val="Compact"/>
              <w:jc w:val="left"/>
            </w:pPr>
            <w:r>
              <w:t xml:space="preserve">Verified fact</w:t>
            </w:r>
          </w:p>
        </w:tc>
        <w:tc>
          <w:tcPr/>
          <w:p>
            <w:pPr>
              <w:pStyle w:val="Compact"/>
              <w:jc w:val="left"/>
            </w:pPr>
            <w:r>
              <w:t xml:space="preserve">A6-S019</w:t>
            </w:r>
          </w:p>
        </w:tc>
      </w:tr>
      <w:tr>
        <w:tc>
          <w:tcPr/>
          <w:p>
            <w:pPr>
              <w:pStyle w:val="Compact"/>
              <w:jc w:val="left"/>
            </w:pPr>
            <w:r>
              <w:t xml:space="preserve">Integration</w:t>
            </w:r>
          </w:p>
        </w:tc>
        <w:tc>
          <w:tcPr/>
          <w:p>
            <w:pPr>
              <w:pStyle w:val="Compact"/>
              <w:jc w:val="left"/>
            </w:pPr>
            <w:r>
              <w:t xml:space="preserve">One-line endpoint change to route provider calls; BYOK or Unified Billing; Logpush</w:t>
            </w:r>
          </w:p>
        </w:tc>
        <w:tc>
          <w:tcPr/>
          <w:p>
            <w:pPr>
              <w:pStyle w:val="Compact"/>
              <w:jc w:val="left"/>
            </w:pPr>
            <w:r>
              <w:t xml:space="preserve">Verified fact</w:t>
            </w:r>
          </w:p>
        </w:tc>
        <w:tc>
          <w:tcPr/>
          <w:p>
            <w:pPr>
              <w:pStyle w:val="Compact"/>
              <w:jc w:val="left"/>
            </w:pPr>
            <w:r>
              <w:t xml:space="preserve">A6-S052, A6-S019</w:t>
            </w:r>
          </w:p>
        </w:tc>
      </w:tr>
      <w:tr>
        <w:tc>
          <w:tcPr/>
          <w:p>
            <w:pPr>
              <w:pStyle w:val="Compact"/>
              <w:jc w:val="left"/>
            </w:pPr>
            <w:r>
              <w:t xml:space="preserve">Dependencies</w:t>
            </w:r>
          </w:p>
        </w:tc>
        <w:tc>
          <w:tcPr/>
          <w:p>
            <w:pPr>
              <w:pStyle w:val="Compact"/>
              <w:jc w:val="left"/>
            </w:pPr>
            <w:r>
              <w:t xml:space="preserve">Cloudflare account; Workers AI for guardrail inference; Zero Trust subscription for full DLP profiles</w:t>
            </w:r>
          </w:p>
        </w:tc>
        <w:tc>
          <w:tcPr/>
          <w:p>
            <w:pPr>
              <w:pStyle w:val="Compact"/>
              <w:jc w:val="left"/>
            </w:pPr>
            <w:r>
              <w:t xml:space="preserve">Verified fact</w:t>
            </w:r>
          </w:p>
        </w:tc>
        <w:tc>
          <w:tcPr/>
          <w:p>
            <w:pPr>
              <w:pStyle w:val="Compact"/>
              <w:jc w:val="left"/>
            </w:pPr>
            <w:r>
              <w:t xml:space="preserve">A6-S052</w:t>
            </w:r>
          </w:p>
        </w:tc>
      </w:tr>
      <w:tr>
        <w:tc>
          <w:tcPr/>
          <w:p>
            <w:pPr>
              <w:pStyle w:val="Compact"/>
              <w:jc w:val="left"/>
            </w:pPr>
            <w:r>
              <w:t xml:space="preserve">Certifications</w:t>
            </w:r>
          </w:p>
        </w:tc>
        <w:tc>
          <w:tcPr/>
          <w:p>
            <w:pPr>
              <w:pStyle w:val="Compact"/>
              <w:jc w:val="left"/>
            </w:pPr>
            <w:r>
              <w:t xml:space="preserve">SOC 2 Type II (security, confidentiality, availability) with AI Gateway named in scope; ISO 27001:2022 for the global cloud platform (AI Gateway not named individually); ISO 27701, ISO 27018 and PCI DSS Level 1 also maintained</w:t>
            </w:r>
          </w:p>
        </w:tc>
        <w:tc>
          <w:tcPr/>
          <w:p>
            <w:pPr>
              <w:pStyle w:val="Compact"/>
              <w:jc w:val="left"/>
            </w:pPr>
            <w:r>
              <w:t xml:space="preserve">Verified fact</w:t>
            </w:r>
          </w:p>
        </w:tc>
        <w:tc>
          <w:tcPr/>
          <w:p>
            <w:pPr>
              <w:pStyle w:val="Compact"/>
              <w:jc w:val="left"/>
            </w:pPr>
            <w:r>
              <w:t xml:space="preserve">A6-S110</w:t>
            </w:r>
          </w:p>
        </w:tc>
      </w:tr>
      <w:tr>
        <w:tc>
          <w:tcPr/>
          <w:p>
            <w:pPr>
              <w:pStyle w:val="Compact"/>
              <w:jc w:val="left"/>
            </w:pPr>
            <w:r>
              <w:t xml:space="preserve">GDPR / residency</w:t>
            </w:r>
          </w:p>
        </w:tc>
        <w:tc>
          <w:tcPr/>
          <w:p>
            <w:pPr>
              <w:pStyle w:val="Compact"/>
              <w:jc w:val="left"/>
            </w:pPr>
            <w:r>
              <w:t xml:space="preserve">EU transfers rely on EU-U.S. Data Privacy Framework certifications with SCCs as fallback; Data Localization Suite (in SOC 2 scope) sets where data is stored and protected; AI Gateway-specific localisation behaviour not verified</w:t>
            </w:r>
          </w:p>
        </w:tc>
        <w:tc>
          <w:tcPr/>
          <w:p>
            <w:pPr>
              <w:pStyle w:val="Compact"/>
              <w:jc w:val="left"/>
            </w:pPr>
            <w:r>
              <w:t xml:space="preserve">Verified fact</w:t>
            </w:r>
          </w:p>
        </w:tc>
        <w:tc>
          <w:tcPr/>
          <w:p>
            <w:pPr>
              <w:pStyle w:val="Compact"/>
              <w:jc w:val="left"/>
            </w:pPr>
            <w:r>
              <w:t xml:space="preserve">A6-S110</w:t>
            </w:r>
          </w:p>
        </w:tc>
      </w:tr>
      <w:tr>
        <w:tc>
          <w:tcPr/>
          <w:p>
            <w:pPr>
              <w:pStyle w:val="Compact"/>
              <w:jc w:val="left"/>
            </w:pPr>
            <w:r>
              <w:t xml:space="preserve">Security features</w:t>
            </w:r>
          </w:p>
        </w:tc>
        <w:tc>
          <w:tcPr/>
          <w:p>
            <w:pPr>
              <w:pStyle w:val="Compact"/>
              <w:jc w:val="left"/>
            </w:pPr>
            <w:r>
              <w:t xml:space="preserve">DLP scanning of prompts/responses (two predefined profiles free; full profiles with Zero Trust DLP); guardrails on prompts and responses</w:t>
            </w:r>
          </w:p>
        </w:tc>
        <w:tc>
          <w:tcPr/>
          <w:p>
            <w:pPr>
              <w:pStyle w:val="Compact"/>
              <w:jc w:val="left"/>
            </w:pPr>
            <w:r>
              <w:t xml:space="preserve">Verified fact</w:t>
            </w:r>
          </w:p>
        </w:tc>
        <w:tc>
          <w:tcPr/>
          <w:p>
            <w:pPr>
              <w:pStyle w:val="Compact"/>
              <w:jc w:val="left"/>
            </w:pPr>
            <w:r>
              <w:t xml:space="preserve">A6-S052</w:t>
            </w:r>
          </w:p>
        </w:tc>
      </w:tr>
      <w:tr>
        <w:tc>
          <w:tcPr/>
          <w:p>
            <w:pPr>
              <w:pStyle w:val="Compact"/>
              <w:jc w:val="left"/>
            </w:pPr>
            <w:r>
              <w:t xml:space="preserve">Access controls</w:t>
            </w:r>
          </w:p>
        </w:tc>
        <w:tc>
          <w:tcPr/>
          <w:p>
            <w:pPr>
              <w:pStyle w:val="Compact"/>
              <w:jc w:val="left"/>
            </w:pPr>
            <w:r>
              <w:t xml:space="preserve">Identity-based controls using Cloudflare Access identity for per-user budgets (August 2026)</w:t>
            </w:r>
          </w:p>
        </w:tc>
        <w:tc>
          <w:tcPr/>
          <w:p>
            <w:pPr>
              <w:pStyle w:val="Compact"/>
              <w:jc w:val="left"/>
            </w:pPr>
            <w:r>
              <w:t xml:space="preserve">Verified fact</w:t>
            </w:r>
          </w:p>
        </w:tc>
        <w:tc>
          <w:tcPr/>
          <w:p>
            <w:pPr>
              <w:pStyle w:val="Compact"/>
              <w:jc w:val="left"/>
            </w:pPr>
            <w:r>
              <w:t xml:space="preserve">A6-S019</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Core features (analytics, caching, rate limiting) free on all plans; DLP free; guardrails billed as Workers AI token inference; 5% fee on Unified Billing credits (no markup on provider tokens); Logpush 10M requests/month then US$0.05 per million on Workers Paid; logs follow Workers Logs pricing for gateways created on/after 24 September 2026. From 1 December 2026 (announced): unified per-GB log pricing covering AI Gateway logs, US$0.25 per GB ingested and US$0.10 per GB-month stored after 50 GB / 10 GB-month included (blog announcement; terms may change).</w:t>
            </w:r>
          </w:p>
        </w:tc>
        <w:tc>
          <w:tcPr/>
          <w:p>
            <w:pPr>
              <w:pStyle w:val="Compact"/>
              <w:jc w:val="left"/>
            </w:pPr>
            <w:r>
              <w:t xml:space="preserve">Verified fact</w:t>
            </w:r>
          </w:p>
        </w:tc>
        <w:tc>
          <w:tcPr/>
          <w:p>
            <w:pPr>
              <w:pStyle w:val="Compact"/>
              <w:jc w:val="left"/>
            </w:pPr>
            <w:r>
              <w:t xml:space="preserve">A6-S052, V2-S074</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Third-party model providers via BYOK or Unified Billing; Workers AI models; Cloudflare One DLP</w:t>
            </w:r>
          </w:p>
        </w:tc>
        <w:tc>
          <w:tcPr/>
          <w:p>
            <w:pPr>
              <w:pStyle w:val="Compact"/>
              <w:jc w:val="left"/>
            </w:pPr>
            <w:r>
              <w:t xml:space="preserve">Verified fact</w:t>
            </w:r>
          </w:p>
        </w:tc>
        <w:tc>
          <w:tcPr/>
          <w:p>
            <w:pPr>
              <w:pStyle w:val="Compact"/>
              <w:jc w:val="left"/>
            </w:pPr>
            <w:r>
              <w:t xml:space="preserve">A6-S052, A6-S019</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Generally available managed service with frequent changelog entries in 2026</w:t>
            </w:r>
          </w:p>
        </w:tc>
        <w:tc>
          <w:tcPr/>
          <w:p>
            <w:pPr>
              <w:pStyle w:val="Compact"/>
              <w:jc w:val="left"/>
            </w:pPr>
            <w:r>
              <w:t xml:space="preserve">Verified fact</w:t>
            </w:r>
          </w:p>
        </w:tc>
        <w:tc>
          <w:tcPr/>
          <w:p>
            <w:pPr>
              <w:pStyle w:val="Compact"/>
              <w:jc w:val="left"/>
            </w:pPr>
            <w:r>
              <w:t xml:space="preserve">A6-S019</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 (managed service only); on_prem: No</w:t>
            </w:r>
          </w:p>
        </w:tc>
        <w:tc>
          <w:tcPr/>
          <w:p>
            <w:pPr>
              <w:pStyle w:val="Compact"/>
            </w:pPr>
          </w:p>
        </w:tc>
        <w:tc>
          <w:tcPr/>
          <w:p>
            <w:pPr>
              <w:pStyle w:val="Compact"/>
            </w:pPr>
          </w:p>
        </w:tc>
      </w:tr>
    </w:tbl>
    <w:bookmarkEnd w:id="1921"/>
    <w:bookmarkEnd w:id="1922"/>
    <w:bookmarkStart w:id="2045" w:name="c2-guardrails"/>
    <w:p>
      <w:pPr>
        <w:pStyle w:val="Heading1"/>
      </w:pPr>
      <w:r>
        <w:t xml:space="preserve">C2: Guardrails</w:t>
      </w:r>
    </w:p>
    <w:bookmarkStart w:id="1943" w:name="Xb52e7f5c09205cb88eefe97c3a7ded106ae3eb2"/>
    <w:p>
      <w:pPr>
        <w:pStyle w:val="Heading2"/>
      </w:pPr>
      <w:r>
        <w:t xml:space="preserve">NVIDIA NeMo Guardrails (open-source library and Guardrails server) (</w:t>
      </w:r>
      <w:r>
        <w:rPr>
          <w:rStyle w:val="VerbatimChar"/>
        </w:rPr>
        <w:t xml:space="preserve">C2-nemo-guardrails</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Tactical: the most capable in-estate framework, but 0.x Beta with breaking changes; a Strategic candidate at 1.0</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Input, output, dialogue, retrieval and tool rails; jailbreak, content and topic safety; self-check rails; IORails</w:t>
            </w:r>
            <w:r>
              <w:t xml:space="preserve"> </w:t>
            </w:r>
            <w:r>
              <w:rPr>
                <w:rStyle w:val="ClaimLabel"/>
              </w:rPr>
              <w:t xml:space="preserve">VF</w:t>
            </w:r>
            <w:r>
              <w:rPr>
                <w:rStyle w:val="FootnoteReference"/>
              </w:rPr>
              <w:footnoteReference w:id="1923"/>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server mode, OTel-style spans; identity inherits host; commercial support via NVIDIA AI Enterprise</w:t>
            </w:r>
            <w:r>
              <w:t xml:space="preserve"> </w:t>
            </w:r>
            <w:r>
              <w:rPr>
                <w:rStyle w:val="ClaimLabel"/>
              </w:rPr>
              <w:t xml:space="preserve">VF</w:t>
            </w:r>
            <w:r>
              <w:rPr>
                <w:rStyle w:val="FootnoteReference"/>
              </w:rPr>
              <w:footnoteReference w:id="1926"/>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fail-closed streaming rails and explicit block-vs-failure outcomes</w:t>
            </w:r>
            <w:r>
              <w:t xml:space="preserve"> </w:t>
            </w:r>
            <w:r>
              <w:rPr>
                <w:rStyle w:val="ClaimLabel"/>
              </w:rPr>
              <w:t xml:space="preserve">VF</w:t>
            </w:r>
            <w:r>
              <w:rPr>
                <w:rStyle w:val="FootnoteReference"/>
              </w:rPr>
              <w:footnoteReference w:id="1928"/>
            </w:r>
            <w:r>
              <w:t xml:space="preserve">; security policy and signed releases NPV; NVIDIA certifications for the microservice NPV</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server and Helm microservice on customer Kubernetes</w:t>
            </w:r>
            <w:r>
              <w:t xml:space="preserve"> </w:t>
            </w:r>
            <w:r>
              <w:rPr>
                <w:rStyle w:val="ClaimLabel"/>
              </w:rPr>
              <w:t xml:space="preserve">VF</w:t>
            </w:r>
            <w:r>
              <w:rPr>
                <w:rStyle w:val="FootnoteReference"/>
              </w:rPr>
              <w:footnoteReference w:id="1929"/>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Kong NeMo plugin, F5 AI Guardrails integration, NIM safety models</w:t>
            </w:r>
            <w:r>
              <w:t xml:space="preserve"> </w:t>
            </w:r>
            <w:r>
              <w:rPr>
                <w:rStyle w:val="ClaimLabel"/>
              </w:rPr>
              <w:t xml:space="preserve">VF</w:t>
            </w:r>
            <w:r>
              <w:rPr>
                <w:rStyle w:val="FootnoteReference"/>
              </w:rPr>
              <w:footnoteReference w:id="1930"/>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First release April 2023 but still 0.x Beta, breaking changes in minors (0.24.0)</w:t>
            </w:r>
            <w:r>
              <w:t xml:space="preserve"> </w:t>
            </w:r>
            <w:r>
              <w:rPr>
                <w:rStyle w:val="ClaimLabel"/>
              </w:rPr>
              <w:t xml:space="preserve">VF</w:t>
            </w:r>
            <w:r>
              <w:rPr>
                <w:rStyle w:val="FootnoteReference"/>
              </w:rPr>
              <w:footnoteReference w:id="1931"/>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optional AI Enterprise at US$4,500 per GPU per year; model rails add inference cost</w:t>
            </w:r>
            <w:r>
              <w:t xml:space="preserve"> </w:t>
            </w:r>
            <w:r>
              <w:rPr>
                <w:rStyle w:val="ClaimLabel"/>
              </w:rPr>
              <w:t xml:space="preserve">VF</w:t>
            </w:r>
            <w:r>
              <w:rPr>
                <w:rStyle w:val="FootnoteReference"/>
              </w:rPr>
              <w:footnoteReference w:id="1933"/>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but NVIDIA-governed; model rails can use any LLM endpoint</w:t>
            </w:r>
            <w:r>
              <w:t xml:space="preserve"> </w:t>
            </w:r>
            <w:r>
              <w:rPr>
                <w:rStyle w:val="ClaimLabel"/>
              </w:rPr>
              <w:t xml:space="preserve">VF</w:t>
            </w:r>
            <w:r>
              <w:rPr>
                <w:rStyle w:val="FootnoteReference"/>
              </w:rPr>
              <w:footnoteReference w:id="1935"/>
            </w:r>
          </w:p>
        </w:tc>
      </w:tr>
      <w:tr>
        <w:tc>
          <w:tcPr/>
          <w:p>
            <w:pPr>
              <w:pStyle w:val="Compact"/>
              <w:jc w:val="left"/>
            </w:pPr>
            <w:r>
              <w:rPr>
                <w:bCs/>
                <w:b/>
              </w:rPr>
              <w:t xml:space="preserve">Total (generic / FS)</w:t>
            </w:r>
          </w:p>
        </w:tc>
        <w:tc>
          <w:tcPr/>
          <w:p>
            <w:pPr>
              <w:pStyle w:val="Compact"/>
              <w:jc w:val="right"/>
            </w:pPr>
            <w:r>
              <w:rPr>
                <w:bCs/>
                <w:b/>
              </w:rPr>
              <w:t xml:space="preserve">3.50 / 3.45</w:t>
            </w:r>
          </w:p>
        </w:tc>
        <w:tc>
          <w:tcPr/>
          <w:p>
            <w:pPr>
              <w:pStyle w:val="Compact"/>
            </w:pPr>
          </w:p>
        </w:tc>
      </w:tr>
    </w:tbl>
    <w:p>
      <w:pPr>
        <w:pStyle w:val="BodyText"/>
      </w:pPr>
      <w:r>
        <w:rPr>
          <w:iCs/>
          <w:i/>
        </w:rPr>
        <w:t xml:space="preserve">Evidence rules applied:</w:t>
      </w:r>
      <w:r>
        <w:t xml:space="preserve"> </w:t>
      </w:r>
      <w:r>
        <w:t xml:space="preserve">Rule 2 basis: self-hosted open-source library; NPV cap not applied; commercial support exists (NVIDIA AI Enterprise)</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3.45</w:t>
            </w:r>
          </w:p>
        </w:tc>
        <w:tc>
          <w:tcPr/>
          <w:p>
            <w:pPr>
              <w:pStyle w:val="Compact"/>
              <w:jc w:val="right"/>
            </w:pPr>
            <w:r>
              <w:t xml:space="preserve">3.40</w:t>
            </w:r>
          </w:p>
        </w:tc>
        <w:tc>
          <w:tcPr/>
          <w:p>
            <w:pPr>
              <w:pStyle w:val="Compact"/>
              <w:jc w:val="right"/>
            </w:pPr>
            <w:r>
              <w:t xml:space="preserve">3.55</w:t>
            </w:r>
          </w:p>
        </w:tc>
        <w:tc>
          <w:tcPr/>
          <w:p>
            <w:pPr>
              <w:pStyle w:val="Compact"/>
              <w:jc w:val="right"/>
            </w:pPr>
            <w:r>
              <w:t xml:space="preserve">3.65</w:t>
            </w:r>
          </w:p>
        </w:tc>
        <w:tc>
          <w:tcPr/>
          <w:p>
            <w:pPr>
              <w:pStyle w:val="Compact"/>
              <w:jc w:val="right"/>
            </w:pPr>
            <w:r>
              <w:t xml:space="preserve">3.65</w:t>
            </w:r>
          </w:p>
        </w:tc>
        <w:tc>
          <w:tcPr/>
          <w:p>
            <w:pPr>
              <w:pStyle w:val="Compact"/>
              <w:jc w:val="right"/>
            </w:pPr>
            <w:r>
              <w:t xml:space="preserve">3.65</w:t>
            </w:r>
          </w:p>
        </w:tc>
        <w:tc>
          <w:tcPr/>
          <w:p>
            <w:pPr>
              <w:pStyle w:val="Compact"/>
              <w:jc w:val="right"/>
            </w:pPr>
            <w:r>
              <w:t xml:space="preserve">3.60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Apache-2.0 toolkit adding programmable rails around LLM applications: content safety, topic safety, jailbreak detection (including a NIM-based model), self-check rails, Colang dialogue rails and third-party integrations; runs as a library or an OpenAI-compatible Guardrails server with a /v1/checks endpoint; new IORails engine for input, output and tool rails</w:t>
      </w:r>
      <w:r>
        <w:t xml:space="preserve"> </w:t>
      </w:r>
      <w:r>
        <w:rPr>
          <w:rStyle w:val="ClaimLabel"/>
        </w:rPr>
        <w:t xml:space="preserve">VF</w:t>
      </w:r>
      <w:r>
        <w:rPr>
          <w:rStyle w:val="FootnoteReference"/>
        </w:rPr>
        <w:footnoteReference w:id="1936"/>
      </w:r>
      <w:r>
        <w:t xml:space="preserve">.</w:t>
      </w:r>
    </w:p>
    <w:p>
      <w:pPr>
        <w:pStyle w:val="BodyText"/>
      </w:pPr>
      <w:r>
        <w:rPr>
          <w:bCs/>
          <w:b/>
        </w:rPr>
        <w:t xml:space="preserve">Strengths</w:t>
      </w:r>
    </w:p>
    <w:p>
      <w:pPr>
        <w:numPr>
          <w:ilvl w:val="0"/>
          <w:numId w:val="1402"/>
        </w:numPr>
        <w:pStyle w:val="Compact"/>
      </w:pPr>
      <w:r>
        <w:t xml:space="preserve">Widest rail types in one in-estate framework: input, output, dialogue, retrieval and tool rails</w:t>
      </w:r>
      <w:r>
        <w:t xml:space="preserve"> </w:t>
      </w:r>
      <w:r>
        <w:rPr>
          <w:rStyle w:val="ClaimLabel"/>
        </w:rPr>
        <w:t xml:space="preserve">VF</w:t>
      </w:r>
      <w:r>
        <w:rPr>
          <w:rStyle w:val="FootnoteReference"/>
        </w:rPr>
        <w:footnoteReference w:id="1937"/>
      </w:r>
    </w:p>
    <w:p>
      <w:pPr>
        <w:numPr>
          <w:ilvl w:val="0"/>
          <w:numId w:val="1402"/>
        </w:numPr>
        <w:pStyle w:val="Compact"/>
      </w:pPr>
      <w:r>
        <w:t xml:space="preserve">Engine-neutral allow/block/transform contract and fail-closed streaming output rails</w:t>
      </w:r>
      <w:r>
        <w:t xml:space="preserve"> </w:t>
      </w:r>
      <w:r>
        <w:rPr>
          <w:rStyle w:val="ClaimLabel"/>
        </w:rPr>
        <w:t xml:space="preserve">VF</w:t>
      </w:r>
      <w:r>
        <w:rPr>
          <w:rStyle w:val="FootnoteReference"/>
        </w:rPr>
        <w:footnoteReference w:id="1938"/>
      </w:r>
    </w:p>
    <w:p>
      <w:pPr>
        <w:numPr>
          <w:ilvl w:val="0"/>
          <w:numId w:val="1402"/>
        </w:numPr>
        <w:pStyle w:val="Compact"/>
      </w:pPr>
      <w:r>
        <w:t xml:space="preserve">Supported microservice via NVIDIA AI Enterprise</w:t>
      </w:r>
      <w:r>
        <w:t xml:space="preserve"> </w:t>
      </w:r>
      <w:r>
        <w:rPr>
          <w:rStyle w:val="ClaimLabel"/>
        </w:rPr>
        <w:t xml:space="preserve">VF</w:t>
      </w:r>
      <w:r>
        <w:rPr>
          <w:rStyle w:val="FootnoteReference"/>
        </w:rPr>
        <w:footnoteReference w:id="1939"/>
      </w:r>
    </w:p>
    <w:p>
      <w:pPr>
        <w:pStyle w:val="FirstParagraph"/>
      </w:pPr>
      <w:r>
        <w:rPr>
          <w:bCs/>
          <w:b/>
        </w:rPr>
        <w:t xml:space="preserve">Limitations and risks</w:t>
      </w:r>
    </w:p>
    <w:p>
      <w:pPr>
        <w:numPr>
          <w:ilvl w:val="0"/>
          <w:numId w:val="1403"/>
        </w:numPr>
        <w:pStyle w:val="Compact"/>
      </w:pPr>
      <w:r>
        <w:t xml:space="preserve">Still 0.x and classified Beta, with breaking changes in minor releases</w:t>
      </w:r>
      <w:r>
        <w:t xml:space="preserve"> </w:t>
      </w:r>
      <w:r>
        <w:rPr>
          <w:rStyle w:val="ClaimLabel"/>
        </w:rPr>
        <w:t xml:space="preserve">VF</w:t>
      </w:r>
      <w:r>
        <w:rPr>
          <w:rStyle w:val="FootnoteReference"/>
        </w:rPr>
        <w:footnoteReference w:id="1940"/>
      </w:r>
    </w:p>
    <w:p>
      <w:pPr>
        <w:numPr>
          <w:ilvl w:val="0"/>
          <w:numId w:val="1403"/>
        </w:numPr>
        <w:pStyle w:val="Compact"/>
      </w:pPr>
      <w:r>
        <w:t xml:space="preserve">Model-based rails depend on NIM/Nemotron or other LLM endpoints</w:t>
      </w:r>
      <w:r>
        <w:t xml:space="preserve"> </w:t>
      </w:r>
      <w:r>
        <w:rPr>
          <w:rStyle w:val="ClaimLabel"/>
        </w:rPr>
        <w:t xml:space="preserve">VF</w:t>
      </w:r>
      <w:r>
        <w:rPr>
          <w:rStyle w:val="FootnoteReference"/>
        </w:rPr>
        <w:footnoteReference w:id="1941"/>
      </w:r>
    </w:p>
    <w:p>
      <w:pPr>
        <w:numPr>
          <w:ilvl w:val="0"/>
          <w:numId w:val="1403"/>
        </w:numPr>
        <w:pStyle w:val="Compact"/>
      </w:pPr>
      <w:r>
        <w:t xml:space="preserve">The supported microservice accepts Colang 1.0 configurations only and lacks some toolkit server features</w:t>
      </w:r>
      <w:r>
        <w:t xml:space="preserve"> </w:t>
      </w:r>
      <w:r>
        <w:rPr>
          <w:rStyle w:val="ClaimLabel"/>
        </w:rPr>
        <w:t xml:space="preserve">VF</w:t>
      </w:r>
      <w:r>
        <w:rPr>
          <w:rStyle w:val="FootnoteReference"/>
        </w:rPr>
        <w:footnoteReference w:id="1942"/>
      </w:r>
    </w:p>
    <w:p>
      <w:pPr>
        <w:pStyle w:val="FirstParagraph"/>
      </w:pPr>
      <w:r>
        <w:rPr>
          <w:bCs/>
          <w:b/>
        </w:rPr>
        <w:t xml:space="preserve">Choose when</w:t>
      </w:r>
    </w:p>
    <w:p>
      <w:pPr>
        <w:numPr>
          <w:ilvl w:val="0"/>
          <w:numId w:val="1404"/>
        </w:numPr>
        <w:pStyle w:val="Compact"/>
      </w:pPr>
      <w:r>
        <w:t xml:space="preserve">You want an in-estate guardrail orchestration layer combining classifiers, rules and model-based checks</w:t>
      </w:r>
      <w:r>
        <w:t xml:space="preserve"> </w:t>
      </w:r>
      <w:r>
        <w:rPr>
          <w:rStyle w:val="ClaimLabel"/>
        </w:rPr>
        <w:t xml:space="preserve">AJ</w:t>
      </w:r>
    </w:p>
    <w:p>
      <w:pPr>
        <w:numPr>
          <w:ilvl w:val="0"/>
          <w:numId w:val="1404"/>
        </w:numPr>
        <w:pStyle w:val="Compact"/>
      </w:pPr>
      <w:r>
        <w:t xml:space="preserve">You run NVIDIA AI Enterprise and want supported safety NIMs</w:t>
      </w:r>
      <w:r>
        <w:t xml:space="preserve"> </w:t>
      </w:r>
      <w:r>
        <w:rPr>
          <w:rStyle w:val="ClaimLabel"/>
        </w:rPr>
        <w:t xml:space="preserve">AJ</w:t>
      </w:r>
    </w:p>
    <w:p>
      <w:pPr>
        <w:pStyle w:val="FirstParagraph"/>
      </w:pPr>
      <w:r>
        <w:rPr>
          <w:bCs/>
          <w:b/>
        </w:rPr>
        <w:t xml:space="preserve">Avoid when</w:t>
      </w:r>
    </w:p>
    <w:p>
      <w:pPr>
        <w:numPr>
          <w:ilvl w:val="0"/>
          <w:numId w:val="1405"/>
        </w:numPr>
        <w:pStyle w:val="Compact"/>
      </w:pPr>
      <w:r>
        <w:t xml:space="preserve">You cannot absorb breaking changes in a pre-1.0 dependency</w:t>
      </w:r>
      <w:r>
        <w:t xml:space="preserve"> </w:t>
      </w:r>
      <w:r>
        <w:rPr>
          <w:rStyle w:val="ClaimLabel"/>
        </w:rPr>
        <w:t xml:space="preserve">AJ</w:t>
      </w:r>
    </w:p>
    <w:p>
      <w:pPr>
        <w:pStyle w:val="FirstParagraph"/>
      </w:pPr>
      <w:r>
        <w:rPr>
          <w:bCs/>
          <w:b/>
        </w:rPr>
        <w:t xml:space="preserve">Nearest competitors:</w:t>
      </w:r>
      <w:r>
        <w:t xml:space="preserve"> </w:t>
      </w:r>
      <w:r>
        <w:t xml:space="preserve">C2-guardrails-ai, C2-meta-llama-protections, C7-lakera</w:t>
      </w:r>
    </w:p>
    <w:p>
      <w:pPr>
        <w:pStyle w:val="BodyText"/>
      </w:pPr>
      <w:r>
        <w:rPr>
          <w:bCs/>
          <w:b/>
        </w:rPr>
        <w:t xml:space="preserve">Regulated-FS note.</w:t>
      </w:r>
      <w:r>
        <w:t xml:space="preserve"> </w:t>
      </w:r>
      <w:r>
        <w:t xml:space="preserve">Pin versions, run it as a sidecar or server called from the gateway, and keep rail definitions in Git with the L9 red-team suite as the regression gate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NVIDIA (repository NVIDIA-NeMo/Guardrails)</w:t>
            </w:r>
          </w:p>
        </w:tc>
        <w:tc>
          <w:tcPr/>
          <w:p>
            <w:pPr>
              <w:pStyle w:val="Compact"/>
              <w:jc w:val="left"/>
            </w:pPr>
            <w:r>
              <w:t xml:space="preserve">Verified fact</w:t>
            </w:r>
          </w:p>
        </w:tc>
        <w:tc>
          <w:tcPr/>
          <w:p>
            <w:pPr>
              <w:pStyle w:val="Compact"/>
              <w:jc w:val="left"/>
            </w:pPr>
            <w:r>
              <w:t xml:space="preserve">A6-S003</w:t>
            </w:r>
          </w:p>
        </w:tc>
      </w:tr>
      <w:tr>
        <w:tc>
          <w:tcPr/>
          <w:p>
            <w:pPr>
              <w:pStyle w:val="Compact"/>
              <w:jc w:val="left"/>
            </w:pPr>
            <w:r>
              <w:t xml:space="preserve">Category</w:t>
            </w:r>
          </w:p>
        </w:tc>
        <w:tc>
          <w:tcPr/>
          <w:p>
            <w:pPr>
              <w:pStyle w:val="Compact"/>
              <w:jc w:val="left"/>
            </w:pPr>
            <w:r>
              <w:t xml:space="preserve">Open-source programmable guardrails toolkit (input, output, dialogue, retrieval and tool rails)</w:t>
            </w:r>
          </w:p>
        </w:tc>
        <w:tc>
          <w:tcPr/>
          <w:p>
            <w:pPr>
              <w:pStyle w:val="Compact"/>
              <w:jc w:val="left"/>
            </w:pPr>
            <w:r>
              <w:t xml:space="preserve">Verified fact</w:t>
            </w:r>
          </w:p>
        </w:tc>
        <w:tc>
          <w:tcPr/>
          <w:p>
            <w:pPr>
              <w:pStyle w:val="Compact"/>
              <w:jc w:val="left"/>
            </w:pPr>
            <w:r>
              <w:t xml:space="preserve">A6-S003, A6-S027</w:t>
            </w:r>
          </w:p>
        </w:tc>
      </w:tr>
      <w:tr>
        <w:tc>
          <w:tcPr/>
          <w:p>
            <w:pPr>
              <w:pStyle w:val="Compact"/>
              <w:jc w:val="left"/>
            </w:pPr>
            <w:r>
              <w:t xml:space="preserve">Version / lineup</w:t>
            </w:r>
          </w:p>
        </w:tc>
        <w:tc>
          <w:tcPr/>
          <w:p>
            <w:pPr>
              <w:pStyle w:val="Compact"/>
              <w:jc w:val="left"/>
            </w:pPr>
            <w:r>
              <w:t xml:space="preserve">0.24.1 (16 September 2026); 0.24.0 (25 August 2026)</w:t>
            </w:r>
          </w:p>
        </w:tc>
        <w:tc>
          <w:tcPr/>
          <w:p>
            <w:pPr>
              <w:pStyle w:val="Compact"/>
              <w:jc w:val="left"/>
            </w:pPr>
            <w:r>
              <w:t xml:space="preserve">Verified fact</w:t>
            </w:r>
          </w:p>
        </w:tc>
        <w:tc>
          <w:tcPr/>
          <w:p>
            <w:pPr>
              <w:pStyle w:val="Compact"/>
              <w:jc w:val="left"/>
            </w:pPr>
            <w:r>
              <w:t xml:space="preserve">A6-S003, A6-S036, V2-S028</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A6-S003</w:t>
            </w:r>
          </w:p>
        </w:tc>
      </w:tr>
      <w:tr>
        <w:tc>
          <w:tcPr/>
          <w:p>
            <w:pPr>
              <w:pStyle w:val="Compact"/>
              <w:jc w:val="left"/>
            </w:pPr>
            <w:r>
              <w:t xml:space="preserve">Strategic direction</w:t>
            </w:r>
          </w:p>
        </w:tc>
        <w:tc>
          <w:tcPr/>
          <w:p>
            <w:pPr>
              <w:pStyle w:val="Compact"/>
              <w:jc w:val="left"/>
            </w:pPr>
            <w:r>
              <w:t xml:space="preserve">New optimised IORails engine for input/output/tool rails without Colang runtime dependency; engine-neutral RailOutcome allow/block/transform contract; typed rail manifests; server health endpoints and output-rail check mode; third-party integrations such as F5 AI Guardrails</w:t>
            </w:r>
          </w:p>
        </w:tc>
        <w:tc>
          <w:tcPr/>
          <w:p>
            <w:pPr>
              <w:pStyle w:val="Compact"/>
              <w:jc w:val="left"/>
            </w:pPr>
            <w:r>
              <w:t xml:space="preserve">Verified fact</w:t>
            </w:r>
          </w:p>
        </w:tc>
        <w:tc>
          <w:tcPr/>
          <w:p>
            <w:pPr>
              <w:pStyle w:val="Compact"/>
              <w:jc w:val="left"/>
            </w:pPr>
            <w:r>
              <w:t xml:space="preserve">A6-S036, A6-S027</w:t>
            </w:r>
          </w:p>
        </w:tc>
      </w:tr>
      <w:tr>
        <w:tc>
          <w:tcPr/>
          <w:p>
            <w:pPr>
              <w:pStyle w:val="Compact"/>
              <w:jc w:val="left"/>
            </w:pPr>
            <w:r>
              <w:t xml:space="preserve">What it does</w:t>
            </w:r>
          </w:p>
        </w:tc>
        <w:tc>
          <w:tcPr/>
          <w:p>
            <w:pPr>
              <w:pStyle w:val="Compact"/>
              <w:jc w:val="left"/>
            </w:pPr>
            <w:r>
              <w:t xml:space="preserve">Adds programmable rails around LLM applications: content safety, topic safety and jailbreak detection (incl. NIM-based jailbreak model), self-check rails, dialogue rails in Colang, and third-party guardrail integrations; can run as a library or as an OpenAI-compatible Guardrails server with a /v1/checks endpoint.</w:t>
            </w:r>
          </w:p>
        </w:tc>
        <w:tc>
          <w:tcPr/>
          <w:p>
            <w:pPr>
              <w:pStyle w:val="Compact"/>
              <w:jc w:val="left"/>
            </w:pPr>
            <w:r>
              <w:t xml:space="preserve">Verified fact</w:t>
            </w:r>
          </w:p>
        </w:tc>
        <w:tc>
          <w:tcPr/>
          <w:p>
            <w:pPr>
              <w:pStyle w:val="Compact"/>
              <w:jc w:val="left"/>
            </w:pPr>
            <w:r>
              <w:t xml:space="preserve">A6-S036, A6-S027</w:t>
            </w:r>
          </w:p>
        </w:tc>
      </w:tr>
      <w:tr>
        <w:tc>
          <w:tcPr/>
          <w:p>
            <w:pPr>
              <w:pStyle w:val="Compact"/>
              <w:jc w:val="left"/>
            </w:pPr>
            <w:r>
              <w:t xml:space="preserve">Stack position</w:t>
            </w:r>
          </w:p>
        </w:tc>
        <w:tc>
          <w:tcPr/>
          <w:p>
            <w:pPr>
              <w:pStyle w:val="Compact"/>
              <w:jc w:val="left"/>
            </w:pPr>
            <w:r>
              <w:t xml:space="preserve">Guardrail layer wrapping model calls inside the application or as a sidecar/server; can also be called from gateways (Kong added an NVIDIA NeMo Guardrails plugin in AI Gateway 2.0.1)</w:t>
            </w:r>
          </w:p>
        </w:tc>
        <w:tc>
          <w:tcPr/>
          <w:p>
            <w:pPr>
              <w:pStyle w:val="Compact"/>
              <w:jc w:val="left"/>
            </w:pPr>
            <w:r>
              <w:t xml:space="preserve">Verified fact</w:t>
            </w:r>
          </w:p>
        </w:tc>
        <w:tc>
          <w:tcPr/>
          <w:p>
            <w:pPr>
              <w:pStyle w:val="Compact"/>
              <w:jc w:val="left"/>
            </w:pPr>
            <w:r>
              <w:t xml:space="preserve">A6-S027, A6-S017</w:t>
            </w:r>
          </w:p>
        </w:tc>
      </w:tr>
      <w:tr>
        <w:tc>
          <w:tcPr/>
          <w:p>
            <w:pPr>
              <w:pStyle w:val="Compact"/>
              <w:jc w:val="left"/>
            </w:pPr>
            <w:r>
              <w:t xml:space="preserve">Integration</w:t>
            </w:r>
          </w:p>
        </w:tc>
        <w:tc>
          <w:tcPr/>
          <w:p>
            <w:pPr>
              <w:pStyle w:val="Compact"/>
              <w:jc w:val="left"/>
            </w:pPr>
            <w:r>
              <w:t xml:space="preserve">Python library; OpenAI-compatible server with /v1/chat/completions-style and /v1/checks endpoints; OpenTelemetry-style tracing spans</w:t>
            </w:r>
          </w:p>
        </w:tc>
        <w:tc>
          <w:tcPr/>
          <w:p>
            <w:pPr>
              <w:pStyle w:val="Compact"/>
              <w:jc w:val="left"/>
            </w:pPr>
            <w:r>
              <w:t xml:space="preserve">Verified fact</w:t>
            </w:r>
          </w:p>
        </w:tc>
        <w:tc>
          <w:tcPr/>
          <w:p>
            <w:pPr>
              <w:pStyle w:val="Compact"/>
              <w:jc w:val="left"/>
            </w:pPr>
            <w:r>
              <w:t xml:space="preserve">A6-S036, A6-S027</w:t>
            </w:r>
          </w:p>
        </w:tc>
      </w:tr>
      <w:tr>
        <w:tc>
          <w:tcPr/>
          <w:p>
            <w:pPr>
              <w:pStyle w:val="Compact"/>
              <w:jc w:val="left"/>
            </w:pPr>
            <w:r>
              <w:t xml:space="preserve">Dependencies</w:t>
            </w:r>
          </w:p>
        </w:tc>
        <w:tc>
          <w:tcPr/>
          <w:p>
            <w:pPr>
              <w:pStyle w:val="Compact"/>
              <w:jc w:val="left"/>
            </w:pPr>
            <w:r>
              <w:t xml:space="preserve">Python &gt;=3.10,&lt;3.14; LLM or NIM endpoints for model-based rails; transformers and torch for the local classifier; microservice places NemoGuard safety NIMs (content safety, topic control, jailbreak detection) between the application and its LLM</w:t>
            </w:r>
          </w:p>
        </w:tc>
        <w:tc>
          <w:tcPr/>
          <w:p>
            <w:pPr>
              <w:pStyle w:val="Compact"/>
              <w:jc w:val="left"/>
            </w:pPr>
            <w:r>
              <w:t xml:space="preserve">Verified fact</w:t>
            </w:r>
          </w:p>
        </w:tc>
        <w:tc>
          <w:tcPr/>
          <w:p>
            <w:pPr>
              <w:pStyle w:val="Compact"/>
              <w:jc w:val="left"/>
            </w:pPr>
            <w:r>
              <w:t xml:space="preserve">A6-S003, A6-S036, A6-S111</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Streaming output rails fail closed when actions fail (0.24.0); IORails distinguishes policy blocks from rail execution failures</w:t>
            </w:r>
          </w:p>
        </w:tc>
        <w:tc>
          <w:tcPr/>
          <w:p>
            <w:pPr>
              <w:pStyle w:val="Compact"/>
              <w:jc w:val="left"/>
            </w:pPr>
            <w:r>
              <w:t xml:space="preserve">Verified fact</w:t>
            </w:r>
          </w:p>
        </w:tc>
        <w:tc>
          <w:tcPr/>
          <w:p>
            <w:pPr>
              <w:pStyle w:val="Compact"/>
              <w:jc w:val="left"/>
            </w:pPr>
            <w:r>
              <w:t xml:space="preserve">A6-S036</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NeMo Guardrails microservice (NeMo Microservices, Helm chart on NGC) is tagged</w:t>
            </w:r>
            <w:r>
              <w:t xml:space="preserve"> </w:t>
            </w:r>
            <w:r>
              <w:t xml:space="preserve">‘</w:t>
            </w:r>
            <w:r>
              <w:t xml:space="preserve">NVIDIA AI Enterprise Supported</w:t>
            </w:r>
            <w:r>
              <w:t xml:space="preserve">’</w:t>
            </w:r>
            <w:r>
              <w:t xml:space="preserve">; AI Enterprise subscriptions include Business Standard support, Business Critical at extra cost</w:t>
            </w:r>
          </w:p>
        </w:tc>
        <w:tc>
          <w:tcPr/>
          <w:p>
            <w:pPr>
              <w:pStyle w:val="Compact"/>
              <w:jc w:val="left"/>
            </w:pPr>
            <w:r>
              <w:t xml:space="preserve">Verified fact</w:t>
            </w:r>
          </w:p>
        </w:tc>
        <w:tc>
          <w:tcPr/>
          <w:p>
            <w:pPr>
              <w:pStyle w:val="Compact"/>
              <w:jc w:val="left"/>
            </w:pPr>
            <w:r>
              <w:t xml:space="preserve">A6-S111, A6-S112</w:t>
            </w:r>
          </w:p>
        </w:tc>
      </w:tr>
      <w:tr>
        <w:tc>
          <w:tcPr/>
          <w:p>
            <w:pPr>
              <w:pStyle w:val="Compact"/>
              <w:jc w:val="left"/>
            </w:pPr>
            <w:r>
              <w:t xml:space="preserve">Pricing</w:t>
            </w:r>
          </w:p>
        </w:tc>
        <w:tc>
          <w:tcPr/>
          <w:p>
            <w:pPr>
              <w:pStyle w:val="Compact"/>
              <w:jc w:val="left"/>
            </w:pPr>
            <w:r>
              <w:t xml:space="preserve">Open-source toolkit free (Apache-2.0). Supported microservice via NVIDIA AI Enterprise: list US$4,500 per GPU per year (self-managed, support included) or US$1 per GPU-hour on cloud marketplaces</w:t>
            </w:r>
          </w:p>
        </w:tc>
        <w:tc>
          <w:tcPr/>
          <w:p>
            <w:pPr>
              <w:pStyle w:val="Compact"/>
              <w:jc w:val="left"/>
            </w:pPr>
            <w:r>
              <w:t xml:space="preserve">Verified fact</w:t>
            </w:r>
          </w:p>
        </w:tc>
        <w:tc>
          <w:tcPr/>
          <w:p>
            <w:pPr>
              <w:pStyle w:val="Compact"/>
              <w:jc w:val="left"/>
            </w:pPr>
            <w:r>
              <w:t xml:space="preserve">A6-S003, A6-S112</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First PyPI release 25 April 2023; still 0.x and classified Beta; roughly monthly-to-bimonthly minor releases in 2026 (0.21 March, 0.22 May, 0.23 July, 0.24 August)</w:t>
            </w:r>
          </w:p>
        </w:tc>
        <w:tc>
          <w:tcPr/>
          <w:p>
            <w:pPr>
              <w:pStyle w:val="Compact"/>
              <w:jc w:val="left"/>
            </w:pPr>
            <w:r>
              <w:t xml:space="preserve">Verified fact</w:t>
            </w:r>
          </w:p>
        </w:tc>
        <w:tc>
          <w:tcPr/>
          <w:p>
            <w:pPr>
              <w:pStyle w:val="Compact"/>
              <w:jc w:val="left"/>
            </w:pPr>
            <w:r>
              <w:t xml:space="preserve">A6-S003</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Yes (NeMo Guardrails microservice deployed via Helm on customer Kubernetes); self_hosted: Yes (library or server); on_prem: Not publicly verified</w:t>
            </w:r>
          </w:p>
        </w:tc>
        <w:tc>
          <w:tcPr/>
          <w:p>
            <w:pPr>
              <w:pStyle w:val="Compact"/>
            </w:pPr>
          </w:p>
        </w:tc>
        <w:tc>
          <w:tcPr/>
          <w:p>
            <w:pPr>
              <w:pStyle w:val="Compact"/>
            </w:pPr>
          </w:p>
        </w:tc>
      </w:tr>
    </w:tbl>
    <w:bookmarkEnd w:id="1943"/>
    <w:bookmarkStart w:id="1962" w:name="Xec60eb0ecd65ff14192394c24c2f3c97ae83d27"/>
    <w:p>
      <w:pPr>
        <w:pStyle w:val="Heading2"/>
      </w:pPr>
      <w:r>
        <w:t xml:space="preserve">Amazon Bedrock Guardrails (</w:t>
      </w:r>
      <w:r>
        <w:rPr>
          <w:rStyle w:val="VerbatimChar"/>
        </w:rPr>
        <w:t xml:space="preserve">C2-bedrock-guardrails</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AWS is your primary cloud (CP3 Q2, rubric rule 10). The strongest managed policy set and AWS’s lead guardrail service; use the Classic tier or region-constrained profiles for client data, because the Standard tier uses cross-region inference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Content and prompt-attack filters, denied topics, PII (incl. UK identifiers), contextual grounding, Automated Reasoning, standalone API</w:t>
            </w:r>
            <w:r>
              <w:t xml:space="preserve"> </w:t>
            </w:r>
            <w:r>
              <w:rPr>
                <w:rStyle w:val="ClaimLabel"/>
              </w:rPr>
              <w:t xml:space="preserve">VF</w:t>
            </w:r>
            <w:r>
              <w:rPr>
                <w:rStyle w:val="FootnoteReference"/>
              </w:rPr>
              <w:footnoteReference w:id="1944"/>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Bedrock in AWS SOC 1/2/3 scope since 15 August 2023 and on the ISO 27001 list</w:t>
            </w:r>
            <w:r>
              <w:t xml:space="preserve"> </w:t>
            </w:r>
            <w:r>
              <w:rPr>
                <w:rStyle w:val="ClaimLabel"/>
              </w:rPr>
              <w:t xml:space="preserve">VF</w:t>
            </w:r>
            <w:r>
              <w:rPr>
                <w:rStyle w:val="FootnoteReference"/>
              </w:rPr>
              <w:footnoteReference w:id="1947"/>
            </w:r>
            <w:r>
              <w:t xml:space="preserve">; Guardrails not named separately, so the scope rule applies; customer KMS key supported</w:t>
            </w:r>
            <w:r>
              <w:t xml:space="preserve"> </w:t>
            </w:r>
            <w:r>
              <w:rPr>
                <w:rStyle w:val="ClaimLabel"/>
              </w:rPr>
              <w:t xml:space="preserve">VF</w:t>
            </w:r>
            <w:r>
              <w:rPr>
                <w:rStyle w:val="FootnoteReference"/>
              </w:rPr>
              <w:footnoteReference w:id="1949"/>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Managed AWS only; cross-region profiles</w:t>
            </w:r>
            <w:r>
              <w:t xml:space="preserve"> </w:t>
            </w:r>
            <w:r>
              <w:rPr>
                <w:rStyle w:val="ClaimLabel"/>
              </w:rPr>
              <w:t xml:space="preserve">VF</w:t>
            </w:r>
            <w:r>
              <w:rPr>
                <w:rStyle w:val="FootnoteReference"/>
              </w:rPr>
              <w:footnoteReference w:id="1950"/>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Referenced by Kong and AWS’s gateway Guidance</w:t>
            </w:r>
            <w:r>
              <w:t xml:space="preserve"> </w:t>
            </w:r>
            <w:r>
              <w:rPr>
                <w:rStyle w:val="ClaimLabel"/>
              </w:rPr>
              <w:t xml:space="preserve">VF</w:t>
            </w:r>
            <w:r>
              <w:rPr>
                <w:rStyle w:val="FootnoteReference"/>
              </w:rPr>
              <w:footnoteReference w:id="1951"/>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Priced since at least December 2024; tiers added June 2025 (A6-S101, A6-S072); maturity fact cell NPV and InvokeGuardrailChecks GA not verified; 3, consistent with Azure AI Content Safety (GA August 2024) and Model Armor (CP3 review A)</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per-policy unit pricing, e.g. US$0.15 per 1,000 text units for content filters</w:t>
            </w:r>
            <w:r>
              <w:t xml:space="preserve"> </w:t>
            </w:r>
            <w:r>
              <w:rPr>
                <w:rStyle w:val="ClaimLabel"/>
              </w:rPr>
              <w:t xml:space="preserve">VF</w:t>
            </w:r>
            <w:r>
              <w:rPr>
                <w:rStyle w:val="FootnoteReference"/>
              </w:rPr>
              <w:footnoteReference w:id="1952"/>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AWS-specific API</w:t>
            </w:r>
            <w:r>
              <w:t xml:space="preserve"> </w:t>
            </w:r>
            <w:r>
              <w:rPr>
                <w:rStyle w:val="ClaimLabel"/>
              </w:rPr>
              <w:t xml:space="preserve">VF</w:t>
            </w:r>
            <w:r>
              <w:rPr>
                <w:rStyle w:val="FootnoteReference"/>
              </w:rPr>
              <w:footnoteReference w:id="1954"/>
            </w:r>
          </w:p>
        </w:tc>
      </w:tr>
      <w:tr>
        <w:tc>
          <w:tcPr/>
          <w:p>
            <w:pPr>
              <w:pStyle w:val="Compact"/>
              <w:jc w:val="left"/>
            </w:pPr>
            <w:r>
              <w:rPr>
                <w:bCs/>
                <w:b/>
              </w:rPr>
              <w:t xml:space="preserve">Total (generic / FS)</w:t>
            </w:r>
          </w:p>
        </w:tc>
        <w:tc>
          <w:tcPr/>
          <w:p>
            <w:pPr>
              <w:pStyle w:val="Compact"/>
              <w:jc w:val="right"/>
            </w:pPr>
            <w:r>
              <w:rPr>
                <w:bCs/>
                <w:b/>
              </w:rPr>
              <w:t xml:space="preserve">3.50 / 3.35</w:t>
            </w:r>
          </w:p>
        </w:tc>
        <w:tc>
          <w:tcPr/>
          <w:p>
            <w:pPr>
              <w:pStyle w:val="Compact"/>
            </w:pPr>
          </w:p>
        </w:tc>
      </w:tr>
    </w:tbl>
    <w:p>
      <w:pPr>
        <w:pStyle w:val="BodyText"/>
      </w:pPr>
      <w:r>
        <w:rPr>
          <w:iCs/>
          <w:i/>
        </w:rPr>
        <w:t xml:space="preserve">Evidence rules applied:</w:t>
      </w:r>
      <w:r>
        <w:t xml:space="preserve"> </w:t>
      </w:r>
      <w:r>
        <w:t xml:space="preserve">enterprise_readiness set to 4 under the hyperscaler presumption (CP2 Q1): platform controls presumed; confirm per service</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3.35</w:t>
            </w:r>
          </w:p>
        </w:tc>
        <w:tc>
          <w:tcPr/>
          <w:p>
            <w:pPr>
              <w:pStyle w:val="Compact"/>
              <w:jc w:val="right"/>
            </w:pPr>
            <w:r>
              <w:t xml:space="preserve">3.45</w:t>
            </w:r>
          </w:p>
        </w:tc>
        <w:tc>
          <w:tcPr/>
          <w:p>
            <w:pPr>
              <w:pStyle w:val="Compact"/>
              <w:jc w:val="right"/>
            </w:pPr>
            <w:r>
              <w:t xml:space="preserve">3.20</w:t>
            </w:r>
          </w:p>
        </w:tc>
        <w:tc>
          <w:tcPr/>
          <w:p>
            <w:pPr>
              <w:pStyle w:val="Compact"/>
              <w:jc w:val="right"/>
            </w:pPr>
            <w:r>
              <w:t xml:space="preserve">3.50</w:t>
            </w:r>
          </w:p>
        </w:tc>
        <w:tc>
          <w:tcPr/>
          <w:p>
            <w:pPr>
              <w:pStyle w:val="Compact"/>
              <w:jc w:val="right"/>
            </w:pPr>
            <w:r>
              <w:t xml:space="preserve">3.40</w:t>
            </w:r>
          </w:p>
        </w:tc>
        <w:tc>
          <w:tcPr/>
          <w:p>
            <w:pPr>
              <w:pStyle w:val="Compact"/>
              <w:jc w:val="right"/>
            </w:pPr>
            <w:r>
              <w:t xml:space="preserve">3.60</w:t>
            </w:r>
          </w:p>
        </w:tc>
        <w:tc>
          <w:tcPr/>
          <w:p>
            <w:pPr>
              <w:pStyle w:val="Compact"/>
              <w:jc w:val="right"/>
            </w:pPr>
            <w:r>
              <w:t xml:space="preserve">3.45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r>
    </w:tbl>
    <w:p>
      <w:pPr>
        <w:pStyle w:val="BodyText"/>
      </w:pPr>
      <w:r>
        <w:rPr>
          <w:bCs/>
          <w:b/>
        </w:rPr>
        <w:t xml:space="preserve">Capabilities.</w:t>
      </w:r>
      <w:r>
        <w:t xml:space="preserve"> </w:t>
      </w:r>
      <w:r>
        <w:t xml:space="preserve">Managed guardrails for prompts and responses: content filters (including PROMPT_ATTACK) with Classic and Standard tiers, denied topics, word filters, PII detection with block or anonymise actions (31 entity types including UK NHS and NI numbers, IBAN, SWIFT), contextual grounding and Automated Reasoning checks; usable with any model through the standalone ApplyGuardrail API</w:t>
      </w:r>
      <w:r>
        <w:t xml:space="preserve"> </w:t>
      </w:r>
      <w:r>
        <w:rPr>
          <w:rStyle w:val="ClaimLabel"/>
        </w:rPr>
        <w:t xml:space="preserve">VF</w:t>
      </w:r>
      <w:r>
        <w:rPr>
          <w:rStyle w:val="FootnoteReference"/>
        </w:rPr>
        <w:footnoteReference w:id="1955"/>
      </w:r>
      <w:r>
        <w:t xml:space="preserve">.</w:t>
      </w:r>
    </w:p>
    <w:p>
      <w:pPr>
        <w:pStyle w:val="BodyText"/>
      </w:pPr>
      <w:r>
        <w:rPr>
          <w:bCs/>
          <w:b/>
        </w:rPr>
        <w:t xml:space="preserve">Strengths</w:t>
      </w:r>
    </w:p>
    <w:p>
      <w:pPr>
        <w:numPr>
          <w:ilvl w:val="0"/>
          <w:numId w:val="1406"/>
        </w:numPr>
        <w:pStyle w:val="Compact"/>
      </w:pPr>
      <w:r>
        <w:t xml:space="preserve">Broadest managed policy set, including grounding and Automated Reasoning</w:t>
      </w:r>
      <w:r>
        <w:t xml:space="preserve"> </w:t>
      </w:r>
      <w:r>
        <w:rPr>
          <w:rStyle w:val="ClaimLabel"/>
        </w:rPr>
        <w:t xml:space="preserve">VF</w:t>
      </w:r>
      <w:r>
        <w:rPr>
          <w:rStyle w:val="FootnoteReference"/>
        </w:rPr>
        <w:footnoteReference w:id="1956"/>
      </w:r>
      <w:r>
        <w:t xml:space="preserve"> </w:t>
      </w:r>
      <w:r>
        <w:rPr>
          <w:rStyle w:val="ClaimLabel"/>
        </w:rPr>
        <w:t xml:space="preserve">AJ</w:t>
      </w:r>
    </w:p>
    <w:p>
      <w:pPr>
        <w:numPr>
          <w:ilvl w:val="0"/>
          <w:numId w:val="1406"/>
        </w:numPr>
        <w:pStyle w:val="Compact"/>
      </w:pPr>
      <w:r>
        <w:t xml:space="preserve">Model-independent via ApplyGuardrail</w:t>
      </w:r>
      <w:r>
        <w:t xml:space="preserve"> </w:t>
      </w:r>
      <w:r>
        <w:rPr>
          <w:rStyle w:val="ClaimLabel"/>
        </w:rPr>
        <w:t xml:space="preserve">VF</w:t>
      </w:r>
      <w:r>
        <w:rPr>
          <w:rStyle w:val="FootnoteReference"/>
        </w:rPr>
        <w:footnoteReference w:id="1957"/>
      </w:r>
    </w:p>
    <w:p>
      <w:pPr>
        <w:numPr>
          <w:ilvl w:val="0"/>
          <w:numId w:val="1406"/>
        </w:numPr>
        <w:pStyle w:val="Compact"/>
      </w:pPr>
      <w:r>
        <w:t xml:space="preserve">Customer KMS key encryption</w:t>
      </w:r>
      <w:r>
        <w:t xml:space="preserve"> </w:t>
      </w:r>
      <w:r>
        <w:rPr>
          <w:rStyle w:val="ClaimLabel"/>
        </w:rPr>
        <w:t xml:space="preserve">VF</w:t>
      </w:r>
      <w:r>
        <w:rPr>
          <w:rStyle w:val="FootnoteReference"/>
        </w:rPr>
        <w:footnoteReference w:id="1958"/>
      </w:r>
    </w:p>
    <w:p>
      <w:pPr>
        <w:pStyle w:val="FirstParagraph"/>
      </w:pPr>
      <w:r>
        <w:rPr>
          <w:bCs/>
          <w:b/>
        </w:rPr>
        <w:t xml:space="preserve">Limitations and risks</w:t>
      </w:r>
    </w:p>
    <w:p>
      <w:pPr>
        <w:numPr>
          <w:ilvl w:val="0"/>
          <w:numId w:val="1407"/>
        </w:numPr>
        <w:pStyle w:val="Compact"/>
      </w:pPr>
      <w:r>
        <w:t xml:space="preserve">Standard tier uses cross-region inference, a residency consideration</w:t>
      </w:r>
      <w:r>
        <w:t xml:space="preserve"> </w:t>
      </w:r>
      <w:r>
        <w:rPr>
          <w:rStyle w:val="ClaimLabel"/>
        </w:rPr>
        <w:t xml:space="preserve">VF</w:t>
      </w:r>
      <w:r>
        <w:rPr>
          <w:rStyle w:val="FootnoteReference"/>
        </w:rPr>
        <w:footnoteReference w:id="1959"/>
      </w:r>
    </w:p>
    <w:p>
      <w:pPr>
        <w:numPr>
          <w:ilvl w:val="0"/>
          <w:numId w:val="1407"/>
        </w:numPr>
        <w:pStyle w:val="Compact"/>
      </w:pPr>
      <w:r>
        <w:t xml:space="preserve">Per-policy pricing stacks</w:t>
      </w:r>
      <w:r>
        <w:t xml:space="preserve"> </w:t>
      </w:r>
      <w:r>
        <w:rPr>
          <w:rStyle w:val="ClaimLabel"/>
        </w:rPr>
        <w:t xml:space="preserve">VF</w:t>
      </w:r>
      <w:r>
        <w:rPr>
          <w:rStyle w:val="FootnoteReference"/>
        </w:rPr>
        <w:footnoteReference w:id="1960"/>
      </w:r>
    </w:p>
    <w:p>
      <w:pPr>
        <w:numPr>
          <w:ilvl w:val="0"/>
          <w:numId w:val="1407"/>
        </w:numPr>
        <w:pStyle w:val="Compact"/>
      </w:pPr>
      <w:r>
        <w:t xml:space="preserve">AWS-specific API</w:t>
      </w:r>
      <w:r>
        <w:t xml:space="preserve"> </w:t>
      </w:r>
      <w:r>
        <w:rPr>
          <w:rStyle w:val="ClaimLabel"/>
        </w:rPr>
        <w:t xml:space="preserve">VF</w:t>
      </w:r>
      <w:r>
        <w:rPr>
          <w:rStyle w:val="FootnoteReference"/>
        </w:rPr>
        <w:footnoteReference w:id="1961"/>
      </w:r>
    </w:p>
    <w:p>
      <w:pPr>
        <w:pStyle w:val="FirstParagraph"/>
      </w:pPr>
      <w:r>
        <w:rPr>
          <w:bCs/>
          <w:b/>
        </w:rPr>
        <w:t xml:space="preserve">Choose when</w:t>
      </w:r>
    </w:p>
    <w:p>
      <w:pPr>
        <w:numPr>
          <w:ilvl w:val="0"/>
          <w:numId w:val="1408"/>
        </w:numPr>
        <w:pStyle w:val="Compact"/>
      </w:pPr>
      <w:r>
        <w:t xml:space="preserve">You run on AWS and want managed input/output guardrails, PII handling and grounding checks</w:t>
      </w:r>
      <w:r>
        <w:t xml:space="preserve"> </w:t>
      </w:r>
      <w:r>
        <w:rPr>
          <w:rStyle w:val="ClaimLabel"/>
        </w:rPr>
        <w:t xml:space="preserve">AJ</w:t>
      </w:r>
    </w:p>
    <w:p>
      <w:pPr>
        <w:numPr>
          <w:ilvl w:val="0"/>
          <w:numId w:val="1408"/>
        </w:numPr>
        <w:pStyle w:val="Compact"/>
      </w:pPr>
      <w:r>
        <w:t xml:space="preserve">You want guardrails callable for non-Bedrock models</w:t>
      </w:r>
      <w:r>
        <w:t xml:space="preserve"> </w:t>
      </w:r>
      <w:r>
        <w:rPr>
          <w:rStyle w:val="ClaimLabel"/>
        </w:rPr>
        <w:t xml:space="preserve">AJ</w:t>
      </w:r>
    </w:p>
    <w:p>
      <w:pPr>
        <w:pStyle w:val="FirstParagraph"/>
      </w:pPr>
      <w:r>
        <w:rPr>
          <w:bCs/>
          <w:b/>
        </w:rPr>
        <w:t xml:space="preserve">Avoid when</w:t>
      </w:r>
    </w:p>
    <w:p>
      <w:pPr>
        <w:numPr>
          <w:ilvl w:val="0"/>
          <w:numId w:val="1409"/>
        </w:numPr>
        <w:pStyle w:val="Compact"/>
      </w:pPr>
      <w:r>
        <w:t xml:space="preserve">You need the guardrail to run outside AWS, or cannot accept cross-region inference on the Standard tier</w:t>
      </w:r>
      <w:r>
        <w:t xml:space="preserve"> </w:t>
      </w:r>
      <w:r>
        <w:rPr>
          <w:rStyle w:val="ClaimLabel"/>
        </w:rPr>
        <w:t xml:space="preserve">AJ</w:t>
      </w:r>
    </w:p>
    <w:p>
      <w:pPr>
        <w:pStyle w:val="FirstParagraph"/>
      </w:pPr>
      <w:r>
        <w:rPr>
          <w:bCs/>
          <w:b/>
        </w:rPr>
        <w:t xml:space="preserve">Nearest competitors:</w:t>
      </w:r>
      <w:r>
        <w:t xml:space="preserve"> </w:t>
      </w:r>
      <w:r>
        <w:t xml:space="preserve">C2-azure-ai-content-safety, C2-google-model-armor, C2-nemo-guardrails</w:t>
      </w:r>
    </w:p>
    <w:p>
      <w:pPr>
        <w:pStyle w:val="BodyText"/>
      </w:pPr>
      <w:r>
        <w:rPr>
          <w:bCs/>
          <w:b/>
        </w:rPr>
        <w:t xml:space="preserve">Regulated-FS note.</w:t>
      </w:r>
      <w:r>
        <w:t xml:space="preserve"> </w:t>
      </w:r>
      <w:r>
        <w:t xml:space="preserve">Pin guardrail versions in C5, use the Classic tier or region-constrained profiles for client data, and evaluate false-positive rates per policy on your own data</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Amazon Web Services</w:t>
            </w:r>
          </w:p>
        </w:tc>
        <w:tc>
          <w:tcPr/>
          <w:p>
            <w:pPr>
              <w:pStyle w:val="Compact"/>
              <w:jc w:val="left"/>
            </w:pPr>
            <w:r>
              <w:t xml:space="preserve">Verified fact</w:t>
            </w:r>
          </w:p>
        </w:tc>
        <w:tc>
          <w:tcPr/>
          <w:p>
            <w:pPr>
              <w:pStyle w:val="Compact"/>
              <w:jc w:val="left"/>
            </w:pPr>
            <w:r>
              <w:t xml:space="preserve">A6-S072</w:t>
            </w:r>
          </w:p>
        </w:tc>
      </w:tr>
      <w:tr>
        <w:tc>
          <w:tcPr/>
          <w:p>
            <w:pPr>
              <w:pStyle w:val="Compact"/>
              <w:jc w:val="left"/>
            </w:pPr>
            <w:r>
              <w:t xml:space="preserve">Category</w:t>
            </w:r>
          </w:p>
        </w:tc>
        <w:tc>
          <w:tcPr/>
          <w:p>
            <w:pPr>
              <w:pStyle w:val="Compact"/>
              <w:jc w:val="left"/>
            </w:pPr>
            <w:r>
              <w:t xml:space="preserve">Managed guardrail service for generative AI inputs and outputs</w:t>
            </w:r>
          </w:p>
        </w:tc>
        <w:tc>
          <w:tcPr/>
          <w:p>
            <w:pPr>
              <w:pStyle w:val="Compact"/>
              <w:jc w:val="left"/>
            </w:pPr>
            <w:r>
              <w:t xml:space="preserve">Verified fact</w:t>
            </w:r>
          </w:p>
        </w:tc>
        <w:tc>
          <w:tcPr/>
          <w:p>
            <w:pPr>
              <w:pStyle w:val="Compact"/>
              <w:jc w:val="left"/>
            </w:pPr>
            <w:r>
              <w:t xml:space="preserve">A6-S072</w:t>
            </w:r>
          </w:p>
        </w:tc>
      </w:tr>
      <w:tr>
        <w:tc>
          <w:tcPr/>
          <w:p>
            <w:pPr>
              <w:pStyle w:val="Compact"/>
              <w:jc w:val="left"/>
            </w:pPr>
            <w:r>
              <w:t xml:space="preserve">Version / lineup</w:t>
            </w:r>
          </w:p>
        </w:tc>
        <w:tc>
          <w:tcPr/>
          <w:p>
            <w:pPr>
              <w:pStyle w:val="Compact"/>
              <w:jc w:val="left"/>
            </w:pPr>
            <w:r>
              <w:t xml:space="preserve">Managed service; API model includes content filters with CLASSIC and STANDARD tiers, denied topics, word filters, sensitive-information (PII) filters, contextual grounding, Automated Reasoning policies and cross-region guardrail profiles (botocore 1.43.109, 7 October 2026); Standard/Classic safeguard tiers for content filters and denied topics introduced June 2025 (Standard uses cross-region inference)</w:t>
            </w:r>
          </w:p>
        </w:tc>
        <w:tc>
          <w:tcPr/>
          <w:p>
            <w:pPr>
              <w:pStyle w:val="Compact"/>
              <w:jc w:val="left"/>
            </w:pPr>
            <w:r>
              <w:t xml:space="preserve">Verified fact</w:t>
            </w:r>
          </w:p>
        </w:tc>
        <w:tc>
          <w:tcPr/>
          <w:p>
            <w:pPr>
              <w:pStyle w:val="Compact"/>
              <w:jc w:val="left"/>
            </w:pPr>
            <w:r>
              <w:t xml:space="preserve">A6-S072, A6-S075, A6-S101</w:t>
            </w:r>
          </w:p>
        </w:tc>
      </w:tr>
      <w:tr>
        <w:tc>
          <w:tcPr/>
          <w:p>
            <w:pPr>
              <w:pStyle w:val="Compact"/>
              <w:jc w:val="left"/>
            </w:pPr>
            <w:r>
              <w:t xml:space="preserve">Licence</w:t>
            </w:r>
          </w:p>
        </w:tc>
        <w:tc>
          <w:tcPr/>
          <w:p>
            <w:pPr>
              <w:pStyle w:val="Compact"/>
              <w:jc w:val="left"/>
            </w:pPr>
            <w:r>
              <w:t xml:space="preserve">Proprietary managed service</w:t>
            </w:r>
          </w:p>
        </w:tc>
        <w:tc>
          <w:tcPr/>
          <w:p>
            <w:pPr>
              <w:pStyle w:val="Compact"/>
              <w:jc w:val="left"/>
            </w:pPr>
            <w:r>
              <w:t xml:space="preserve">Verified fact</w:t>
            </w:r>
          </w:p>
        </w:tc>
        <w:tc>
          <w:tcPr/>
          <w:p>
            <w:pPr>
              <w:pStyle w:val="Compact"/>
              <w:jc w:val="left"/>
            </w:pPr>
            <w:r>
              <w:t xml:space="preserve">A6-S072</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Configurable guardrails applied to prompts and model responses: content filters (sexual, violence, hate, insults, misconduct, prompt attack), denied topics, word filters, PII detection with block or anonymise actions (31 entity types incl. UK NHS and NI numbers, IBAN, SWIFT), contextual grounding checks and Automated Reasoning checks; usable with Bedrock models or standalone via the ApplyGuardrail API.</w:t>
            </w:r>
          </w:p>
        </w:tc>
        <w:tc>
          <w:tcPr/>
          <w:p>
            <w:pPr>
              <w:pStyle w:val="Compact"/>
              <w:jc w:val="left"/>
            </w:pPr>
            <w:r>
              <w:t xml:space="preserve">Verified fact</w:t>
            </w:r>
          </w:p>
        </w:tc>
        <w:tc>
          <w:tcPr/>
          <w:p>
            <w:pPr>
              <w:pStyle w:val="Compact"/>
              <w:jc w:val="left"/>
            </w:pPr>
            <w:r>
              <w:t xml:space="preserve">A6-S072, A6-S073</w:t>
            </w:r>
          </w:p>
        </w:tc>
      </w:tr>
      <w:tr>
        <w:tc>
          <w:tcPr/>
          <w:p>
            <w:pPr>
              <w:pStyle w:val="Compact"/>
              <w:jc w:val="left"/>
            </w:pPr>
            <w:r>
              <w:t xml:space="preserve">Stack position</w:t>
            </w:r>
          </w:p>
        </w:tc>
        <w:tc>
          <w:tcPr/>
          <w:p>
            <w:pPr>
              <w:pStyle w:val="Compact"/>
              <w:jc w:val="left"/>
            </w:pPr>
            <w:r>
              <w:t xml:space="preserve">Guardrail service callable inline with Bedrock inference or independently of any model (ApplyGuardrail); also used in the AWS multi-provider gateway Guidance</w:t>
            </w:r>
          </w:p>
        </w:tc>
        <w:tc>
          <w:tcPr/>
          <w:p>
            <w:pPr>
              <w:pStyle w:val="Compact"/>
              <w:jc w:val="left"/>
            </w:pPr>
            <w:r>
              <w:t xml:space="preserve">Verified fact</w:t>
            </w:r>
          </w:p>
        </w:tc>
        <w:tc>
          <w:tcPr/>
          <w:p>
            <w:pPr>
              <w:pStyle w:val="Compact"/>
              <w:jc w:val="left"/>
            </w:pPr>
            <w:r>
              <w:t xml:space="preserve">A6-S073, A6-S022</w:t>
            </w:r>
          </w:p>
        </w:tc>
      </w:tr>
      <w:tr>
        <w:tc>
          <w:tcPr/>
          <w:p>
            <w:pPr>
              <w:pStyle w:val="Compact"/>
              <w:jc w:val="left"/>
            </w:pPr>
            <w:r>
              <w:t xml:space="preserve">Integration</w:t>
            </w:r>
          </w:p>
        </w:tc>
        <w:tc>
          <w:tcPr/>
          <w:p>
            <w:pPr>
              <w:pStyle w:val="Compact"/>
              <w:jc w:val="left"/>
            </w:pPr>
            <w:r>
              <w:t xml:space="preserve">AWS API/SDK: CreateGuardrail (control plane), ApplyGuardrail and InvokeGuardrailChecks (runtime)</w:t>
            </w:r>
          </w:p>
        </w:tc>
        <w:tc>
          <w:tcPr/>
          <w:p>
            <w:pPr>
              <w:pStyle w:val="Compact"/>
              <w:jc w:val="left"/>
            </w:pPr>
            <w:r>
              <w:t xml:space="preserve">Verified fact</w:t>
            </w:r>
          </w:p>
        </w:tc>
        <w:tc>
          <w:tcPr/>
          <w:p>
            <w:pPr>
              <w:pStyle w:val="Compact"/>
              <w:jc w:val="left"/>
            </w:pPr>
            <w:r>
              <w:t xml:space="preserve">A6-S072, A6-S073</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Cross-region guardrail profiles route guardrail inference to defined destination regions (crossRegionConfig)</w:t>
            </w:r>
          </w:p>
        </w:tc>
        <w:tc>
          <w:tcPr/>
          <w:p>
            <w:pPr>
              <w:pStyle w:val="Compact"/>
              <w:jc w:val="left"/>
            </w:pPr>
            <w:r>
              <w:t xml:space="preserve">Verified fact</w:t>
            </w:r>
          </w:p>
        </w:tc>
        <w:tc>
          <w:tcPr/>
          <w:p>
            <w:pPr>
              <w:pStyle w:val="Compact"/>
              <w:jc w:val="left"/>
            </w:pPr>
            <w:r>
              <w:t xml:space="preserve">A6-S072</w:t>
            </w:r>
          </w:p>
        </w:tc>
      </w:tr>
      <w:tr>
        <w:tc>
          <w:tcPr/>
          <w:p>
            <w:pPr>
              <w:pStyle w:val="Compact"/>
              <w:jc w:val="left"/>
            </w:pPr>
            <w:r>
              <w:t xml:space="preserve">Security features</w:t>
            </w:r>
          </w:p>
        </w:tc>
        <w:tc>
          <w:tcPr/>
          <w:p>
            <w:pPr>
              <w:pStyle w:val="Compact"/>
              <w:jc w:val="left"/>
            </w:pPr>
            <w:r>
              <w:t xml:space="preserve">Guardrails can be encrypted with a customer KMS key (kmsKeyId)</w:t>
            </w:r>
          </w:p>
        </w:tc>
        <w:tc>
          <w:tcPr/>
          <w:p>
            <w:pPr>
              <w:pStyle w:val="Compact"/>
              <w:jc w:val="left"/>
            </w:pPr>
            <w:r>
              <w:t xml:space="preserve">Verified fact</w:t>
            </w:r>
          </w:p>
        </w:tc>
        <w:tc>
          <w:tcPr/>
          <w:p>
            <w:pPr>
              <w:pStyle w:val="Compact"/>
              <w:jc w:val="left"/>
            </w:pPr>
            <w:r>
              <w:t xml:space="preserve">A6-S072</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Per 1,000 text units (1 unit = 1,000 characters, billed per configured policy): content filters US$0.15 and denied topics US$0.15 (since 1 December 2024); sensitive-information filters US$0.10 and Automated Reasoning checks US$0.17 (from AWS worked pricing examples); no separate Standard-tier rate found</w:t>
            </w:r>
          </w:p>
        </w:tc>
        <w:tc>
          <w:tcPr/>
          <w:p>
            <w:pPr>
              <w:pStyle w:val="Compact"/>
              <w:jc w:val="left"/>
            </w:pPr>
            <w:r>
              <w:t xml:space="preserve">Verified fact</w:t>
            </w:r>
          </w:p>
        </w:tc>
        <w:tc>
          <w:tcPr/>
          <w:p>
            <w:pPr>
              <w:pStyle w:val="Compact"/>
              <w:jc w:val="left"/>
            </w:pPr>
            <w:r>
              <w:t xml:space="preserve">A6-S101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Referenced as a guardrail option in Kong AI Gateway (</w:t>
            </w:r>
            <w:r>
              <w:t xml:space="preserve">‘</w:t>
            </w:r>
            <w:r>
              <w:t xml:space="preserve">AWS, Azure and GCP guardrail services</w:t>
            </w:r>
            <w:r>
              <w:t xml:space="preserve">’</w:t>
            </w:r>
            <w:r>
              <w:t xml:space="preserve">)</w:t>
            </w:r>
          </w:p>
        </w:tc>
        <w:tc>
          <w:tcPr/>
          <w:p>
            <w:pPr>
              <w:pStyle w:val="Compact"/>
              <w:jc w:val="left"/>
            </w:pPr>
            <w:r>
              <w:t xml:space="preserve">Verified fact</w:t>
            </w:r>
          </w:p>
        </w:tc>
        <w:tc>
          <w:tcPr/>
          <w:p>
            <w:pPr>
              <w:pStyle w:val="Compact"/>
              <w:jc w:val="left"/>
            </w:pPr>
            <w:r>
              <w:t xml:space="preserve">A6-S017</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 AWS service); managed_cloud: Not publicly verified; vpc_byoc: Not publicly verified; private_cloud: Not publicly verified; self_hosted: No; on_prem: Not publicly verified</w:t>
            </w:r>
          </w:p>
        </w:tc>
        <w:tc>
          <w:tcPr/>
          <w:p>
            <w:pPr>
              <w:pStyle w:val="Compact"/>
            </w:pPr>
          </w:p>
        </w:tc>
        <w:tc>
          <w:tcPr/>
          <w:p>
            <w:pPr>
              <w:pStyle w:val="Compact"/>
            </w:pPr>
          </w:p>
        </w:tc>
      </w:tr>
    </w:tbl>
    <w:bookmarkEnd w:id="1962"/>
    <w:bookmarkStart w:id="1980" w:name="model-armor-c2-google-model-armor"/>
    <w:p>
      <w:pPr>
        <w:pStyle w:val="Heading2"/>
      </w:pPr>
      <w:r>
        <w:t xml:space="preserve">Model Armor (</w:t>
      </w:r>
      <w:r>
        <w:rPr>
          <w:rStyle w:val="VerbatimChar"/>
        </w:rPr>
        <w:t xml:space="preserve">C2-google-model-armor</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Google Cloud is your primary cloud (CP3 Q2, rubric rule 10). Google’s lead guardrail service, efficient and residency-aware; narrower than Bedrock (grounding not evidenced), and the London residency position must be confirmed in writing where UK residency is required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Prompt injection and jailbreak, malicious URLs and files, harm, sensitive data</w:t>
            </w:r>
            <w:r>
              <w:t xml:space="preserve"> </w:t>
            </w:r>
            <w:r>
              <w:rPr>
                <w:rStyle w:val="ClaimLabel"/>
              </w:rPr>
              <w:t xml:space="preserve">VF</w:t>
            </w:r>
            <w:r>
              <w:rPr>
                <w:rStyle w:val="FootnoteReference"/>
              </w:rPr>
              <w:footnoteReference w:id="1963"/>
            </w:r>
            <w:r>
              <w:t xml:space="preserve">; grounding not evidenced</w:t>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Named in Google Cloud SOC 2 and ISO/IEC 27001 scope</w:t>
            </w:r>
            <w:r>
              <w:t xml:space="preserve"> </w:t>
            </w:r>
            <w:r>
              <w:rPr>
                <w:rStyle w:val="ClaimLabel"/>
              </w:rPr>
              <w:t xml:space="preserve">VF</w:t>
            </w:r>
            <w:r>
              <w:rPr>
                <w:rStyle w:val="FootnoteReference"/>
              </w:rPr>
              <w:footnoteReference w:id="1965"/>
            </w:r>
            <w:r>
              <w:t xml:space="preserve">; CMK not verified, so not 5</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Managed only, with regional and multi-regional endpoints</w:t>
            </w:r>
            <w:r>
              <w:t xml:space="preserve"> </w:t>
            </w:r>
            <w:r>
              <w:rPr>
                <w:rStyle w:val="ClaimLabel"/>
              </w:rPr>
              <w:t xml:space="preserve">VF</w:t>
            </w:r>
            <w:r>
              <w:rPr>
                <w:rStyle w:val="FootnoteReference"/>
              </w:rPr>
              <w:footnoteReference w:id="1966"/>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Apigee, Agent Platform, Google MCP servers, Service Extensions, Firebase, LangChain</w:t>
            </w:r>
            <w:r>
              <w:t xml:space="preserve"> </w:t>
            </w:r>
            <w:r>
              <w:rPr>
                <w:rStyle w:val="ClaimLabel"/>
              </w:rPr>
              <w:t xml:space="preserve">VF</w:t>
            </w:r>
            <w:r>
              <w:rPr>
                <w:rStyle w:val="FootnoteReference"/>
              </w:rPr>
              <w:footnoteReference w:id="1969"/>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Active release notes; GA date not verified</w:t>
            </w:r>
            <w:r>
              <w:t xml:space="preserve"> </w:t>
            </w:r>
            <w:r>
              <w:rPr>
                <w:rStyle w:val="ClaimLabel"/>
              </w:rPr>
              <w:t xml:space="preserve">VF</w:t>
            </w:r>
            <w:r>
              <w:rPr>
                <w:rStyle w:val="FootnoteReference"/>
              </w:rPr>
              <w:footnoteReference w:id="1970"/>
            </w:r>
            <w:r>
              <w:t xml:space="preserve"> </w:t>
            </w:r>
            <w:r>
              <w:rPr>
                <w:rStyle w:val="ClaimLabel"/>
              </w:rPr>
              <w:t xml:space="preserve">NPV</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 to 2M tokens/month, then US$0.10 per 1M tokens</w:t>
            </w:r>
            <w:r>
              <w:t xml:space="preserve"> </w:t>
            </w:r>
            <w:r>
              <w:rPr>
                <w:rStyle w:val="ClaimLabel"/>
              </w:rPr>
              <w:t xml:space="preserve">VF</w:t>
            </w:r>
            <w:r>
              <w:rPr>
                <w:rStyle w:val="FootnoteReference"/>
              </w:rPr>
              <w:footnoteReference w:id="1972"/>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Google-specific API</w:t>
            </w:r>
            <w:r>
              <w:t xml:space="preserve"> </w:t>
            </w:r>
            <w:r>
              <w:rPr>
                <w:rStyle w:val="ClaimLabel"/>
              </w:rPr>
              <w:t xml:space="preserve">VF</w:t>
            </w:r>
            <w:r>
              <w:rPr>
                <w:rStyle w:val="FootnoteReference"/>
              </w:rPr>
              <w:footnoteReference w:id="1973"/>
            </w:r>
          </w:p>
        </w:tc>
      </w:tr>
      <w:tr>
        <w:tc>
          <w:tcPr/>
          <w:p>
            <w:pPr>
              <w:pStyle w:val="Compact"/>
              <w:jc w:val="left"/>
            </w:pPr>
            <w:r>
              <w:rPr>
                <w:bCs/>
                <w:b/>
              </w:rPr>
              <w:t xml:space="preserve">Total (generic / FS)</w:t>
            </w:r>
          </w:p>
        </w:tc>
        <w:tc>
          <w:tcPr/>
          <w:p>
            <w:pPr>
              <w:pStyle w:val="Compact"/>
              <w:jc w:val="right"/>
            </w:pPr>
            <w:r>
              <w:rPr>
                <w:bCs/>
                <w:b/>
              </w:rPr>
              <w:t xml:space="preserve">3.60 / 3.35</w:t>
            </w:r>
          </w:p>
        </w:tc>
        <w:tc>
          <w:tcPr/>
          <w:p>
            <w:pPr>
              <w:pStyle w:val="Compact"/>
            </w:pPr>
          </w:p>
        </w:tc>
      </w:tr>
    </w:tbl>
    <w:p>
      <w:pPr>
        <w:pStyle w:val="BodyText"/>
      </w:pPr>
      <w:r>
        <w:rPr>
          <w:iCs/>
          <w:i/>
        </w:rPr>
        <w:t xml:space="preserve">Evidence rules applied:</w:t>
      </w:r>
      <w:r>
        <w:t xml:space="preserve"> </w:t>
      </w:r>
      <w:r>
        <w:t xml:space="preserve">enterprise_readiness set to 4 under the hyperscaler presumption (CP2 Q1): platform controls presumed; confirm per service</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3.35</w:t>
            </w:r>
          </w:p>
        </w:tc>
        <w:tc>
          <w:tcPr/>
          <w:p>
            <w:pPr>
              <w:pStyle w:val="Compact"/>
              <w:jc w:val="right"/>
            </w:pPr>
            <w:r>
              <w:t xml:space="preserve">3.70</w:t>
            </w:r>
          </w:p>
        </w:tc>
        <w:tc>
          <w:tcPr/>
          <w:p>
            <w:pPr>
              <w:pStyle w:val="Compact"/>
              <w:jc w:val="right"/>
            </w:pPr>
            <w:r>
              <w:t xml:space="preserve">3.25</w:t>
            </w:r>
          </w:p>
        </w:tc>
        <w:tc>
          <w:tcPr/>
          <w:p>
            <w:pPr>
              <w:pStyle w:val="Compact"/>
              <w:jc w:val="right"/>
            </w:pPr>
            <w:r>
              <w:t xml:space="preserve">3.80</w:t>
            </w:r>
          </w:p>
        </w:tc>
        <w:tc>
          <w:tcPr/>
          <w:p>
            <w:pPr>
              <w:pStyle w:val="Compact"/>
              <w:jc w:val="right"/>
            </w:pPr>
            <w:r>
              <w:t xml:space="preserve">3.55</w:t>
            </w:r>
          </w:p>
        </w:tc>
        <w:tc>
          <w:tcPr/>
          <w:p>
            <w:pPr>
              <w:pStyle w:val="Compact"/>
              <w:jc w:val="right"/>
            </w:pPr>
            <w:r>
              <w:t xml:space="preserve">3.80</w:t>
            </w:r>
          </w:p>
        </w:tc>
        <w:tc>
          <w:tcPr/>
          <w:p>
            <w:pPr>
              <w:pStyle w:val="Compact"/>
              <w:jc w:val="right"/>
            </w:pPr>
            <w:r>
              <w:t xml:space="preserve">3.50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r>
    </w:tbl>
    <w:p>
      <w:pPr>
        <w:pStyle w:val="BodyText"/>
      </w:pPr>
      <w:r>
        <w:rPr>
          <w:bCs/>
          <w:b/>
        </w:rPr>
        <w:t xml:space="preserve">Capabilities.</w:t>
      </w:r>
      <w:r>
        <w:t xml:space="preserve"> </w:t>
      </w:r>
      <w:r>
        <w:t xml:space="preserve">Managed screening of prompts, responses and agent interactions for prompt injection and jailbreaks, malicious URLs and files, harmful content with adjustable thresholds, and sensitive-data leaks (built on Sensitive Data Protection); invoked inline from Apigee, Agent Platform, Google MCP servers, Service Extensions, Firebase or LangChain</w:t>
      </w:r>
      <w:r>
        <w:t xml:space="preserve"> </w:t>
      </w:r>
      <w:r>
        <w:rPr>
          <w:rStyle w:val="ClaimLabel"/>
        </w:rPr>
        <w:t xml:space="preserve">VF</w:t>
      </w:r>
      <w:r>
        <w:rPr>
          <w:rStyle w:val="FootnoteReference"/>
        </w:rPr>
        <w:footnoteReference w:id="1974"/>
      </w:r>
      <w:r>
        <w:t xml:space="preserve">.</w:t>
      </w:r>
    </w:p>
    <w:p>
      <w:pPr>
        <w:pStyle w:val="BodyText"/>
      </w:pPr>
      <w:r>
        <w:rPr>
          <w:bCs/>
          <w:b/>
        </w:rPr>
        <w:t xml:space="preserve">Strengths</w:t>
      </w:r>
    </w:p>
    <w:p>
      <w:pPr>
        <w:numPr>
          <w:ilvl w:val="0"/>
          <w:numId w:val="1410"/>
        </w:numPr>
        <w:pStyle w:val="Compact"/>
      </w:pPr>
      <w:r>
        <w:t xml:space="preserve">Strict data residency by default at template level, with six European regions plus an eu multi-region</w:t>
      </w:r>
      <w:r>
        <w:t xml:space="preserve"> </w:t>
      </w:r>
      <w:r>
        <w:rPr>
          <w:rStyle w:val="ClaimLabel"/>
        </w:rPr>
        <w:t xml:space="preserve">VF</w:t>
      </w:r>
      <w:r>
        <w:rPr>
          <w:rStyle w:val="FootnoteReference"/>
        </w:rPr>
        <w:footnoteReference w:id="1975"/>
      </w:r>
    </w:p>
    <w:p>
      <w:pPr>
        <w:numPr>
          <w:ilvl w:val="0"/>
          <w:numId w:val="1410"/>
        </w:numPr>
        <w:pStyle w:val="Compact"/>
      </w:pPr>
      <w:r>
        <w:t xml:space="preserve">Low unit price: free to 2M tokens/month, then US$0.10 per 1M tokens</w:t>
      </w:r>
      <w:r>
        <w:t xml:space="preserve"> </w:t>
      </w:r>
      <w:r>
        <w:rPr>
          <w:rStyle w:val="ClaimLabel"/>
        </w:rPr>
        <w:t xml:space="preserve">VF</w:t>
      </w:r>
      <w:r>
        <w:rPr>
          <w:rStyle w:val="FootnoteReference"/>
        </w:rPr>
        <w:footnoteReference w:id="1976"/>
      </w:r>
    </w:p>
    <w:p>
      <w:pPr>
        <w:numPr>
          <w:ilvl w:val="0"/>
          <w:numId w:val="1410"/>
        </w:numPr>
        <w:pStyle w:val="Compact"/>
      </w:pPr>
      <w:r>
        <w:t xml:space="preserve">Product-scoped SOC 2 and ISO 27001</w:t>
      </w:r>
      <w:r>
        <w:t xml:space="preserve"> </w:t>
      </w:r>
      <w:r>
        <w:rPr>
          <w:rStyle w:val="ClaimLabel"/>
        </w:rPr>
        <w:t xml:space="preserve">VF</w:t>
      </w:r>
      <w:r>
        <w:rPr>
          <w:rStyle w:val="FootnoteReference"/>
        </w:rPr>
        <w:footnoteReference w:id="1977"/>
      </w:r>
    </w:p>
    <w:p>
      <w:pPr>
        <w:pStyle w:val="FirstParagraph"/>
      </w:pPr>
      <w:r>
        <w:rPr>
          <w:bCs/>
          <w:b/>
        </w:rPr>
        <w:t xml:space="preserve">Limitations and risks</w:t>
      </w:r>
    </w:p>
    <w:p>
      <w:pPr>
        <w:numPr>
          <w:ilvl w:val="0"/>
          <w:numId w:val="1411"/>
        </w:numPr>
        <w:pStyle w:val="Compact"/>
      </w:pPr>
      <w:r>
        <w:t xml:space="preserve">No grounding or denied-topic checks in the fact base</w:t>
      </w:r>
      <w:r>
        <w:t xml:space="preserve"> </w:t>
      </w:r>
      <w:r>
        <w:rPr>
          <w:rStyle w:val="ClaimLabel"/>
        </w:rPr>
        <w:t xml:space="preserve">NPV</w:t>
      </w:r>
    </w:p>
    <w:p>
      <w:pPr>
        <w:numPr>
          <w:ilvl w:val="0"/>
          <w:numId w:val="1411"/>
        </w:numPr>
        <w:pStyle w:val="Compact"/>
      </w:pPr>
      <w:r>
        <w:t xml:space="preserve">London (europe-west2) has reduced features and conflicting in-use residency statements</w:t>
      </w:r>
      <w:r>
        <w:t xml:space="preserve"> </w:t>
      </w:r>
      <w:r>
        <w:rPr>
          <w:rStyle w:val="ClaimLabel"/>
        </w:rPr>
        <w:t xml:space="preserve">VF</w:t>
      </w:r>
      <w:r>
        <w:rPr>
          <w:rStyle w:val="FootnoteReference"/>
        </w:rPr>
        <w:footnoteReference w:id="1978"/>
      </w:r>
    </w:p>
    <w:p>
      <w:pPr>
        <w:numPr>
          <w:ilvl w:val="0"/>
          <w:numId w:val="1411"/>
        </w:numPr>
        <w:pStyle w:val="Compact"/>
      </w:pPr>
      <w:r>
        <w:t xml:space="preserve">Google-specific API</w:t>
      </w:r>
      <w:r>
        <w:t xml:space="preserve"> </w:t>
      </w:r>
      <w:r>
        <w:rPr>
          <w:rStyle w:val="ClaimLabel"/>
        </w:rPr>
        <w:t xml:space="preserve">VF</w:t>
      </w:r>
      <w:r>
        <w:rPr>
          <w:rStyle w:val="FootnoteReference"/>
        </w:rPr>
        <w:footnoteReference w:id="1979"/>
      </w:r>
    </w:p>
    <w:p>
      <w:pPr>
        <w:pStyle w:val="FirstParagraph"/>
      </w:pPr>
      <w:r>
        <w:rPr>
          <w:bCs/>
          <w:b/>
        </w:rPr>
        <w:t xml:space="preserve">Choose when</w:t>
      </w:r>
    </w:p>
    <w:p>
      <w:pPr>
        <w:numPr>
          <w:ilvl w:val="0"/>
          <w:numId w:val="1412"/>
        </w:numPr>
        <w:pStyle w:val="Compact"/>
      </w:pPr>
      <w:r>
        <w:t xml:space="preserve">You run on Google Cloud or Apigee and want low-cost, region-pinned screening</w:t>
      </w:r>
      <w:r>
        <w:t xml:space="preserve"> </w:t>
      </w:r>
      <w:r>
        <w:rPr>
          <w:rStyle w:val="ClaimLabel"/>
        </w:rPr>
        <w:t xml:space="preserve">AJ</w:t>
      </w:r>
    </w:p>
    <w:p>
      <w:pPr>
        <w:pStyle w:val="FirstParagraph"/>
      </w:pPr>
      <w:r>
        <w:rPr>
          <w:bCs/>
          <w:b/>
        </w:rPr>
        <w:t xml:space="preserve">Avoid when</w:t>
      </w:r>
    </w:p>
    <w:p>
      <w:pPr>
        <w:numPr>
          <w:ilvl w:val="0"/>
          <w:numId w:val="1413"/>
        </w:numPr>
        <w:pStyle w:val="Compact"/>
      </w:pPr>
      <w:r>
        <w:t xml:space="preserve">You need grounding checks, or the full feature set in London</w:t>
      </w:r>
      <w:r>
        <w:t xml:space="preserve"> </w:t>
      </w:r>
      <w:r>
        <w:rPr>
          <w:rStyle w:val="ClaimLabel"/>
        </w:rPr>
        <w:t xml:space="preserve">AJ</w:t>
      </w:r>
    </w:p>
    <w:p>
      <w:pPr>
        <w:pStyle w:val="FirstParagraph"/>
      </w:pPr>
      <w:r>
        <w:rPr>
          <w:bCs/>
          <w:b/>
        </w:rPr>
        <w:t xml:space="preserve">Nearest competitors:</w:t>
      </w:r>
      <w:r>
        <w:t xml:space="preserve"> </w:t>
      </w:r>
      <w:r>
        <w:t xml:space="preserve">C2-bedrock-guardrails, C2-azure-ai-content-safety, C7-lakera</w:t>
      </w:r>
    </w:p>
    <w:p>
      <w:pPr>
        <w:pStyle w:val="BodyText"/>
      </w:pPr>
      <w:r>
        <w:rPr>
          <w:bCs/>
          <w:b/>
        </w:rPr>
        <w:t xml:space="preserve">Regulated-FS note.</w:t>
      </w:r>
      <w:r>
        <w:t xml:space="preserve"> </w:t>
      </w:r>
      <w:r>
        <w:t xml:space="preserve">Pin templates to an EU region with strict residency left on; if UK residency is required, confirm the London feature and in-use residency status in writing</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Cloud</w:t>
            </w:r>
          </w:p>
        </w:tc>
        <w:tc>
          <w:tcPr/>
          <w:p>
            <w:pPr>
              <w:pStyle w:val="Compact"/>
              <w:jc w:val="left"/>
            </w:pPr>
            <w:r>
              <w:t xml:space="preserve">Verified fact</w:t>
            </w:r>
          </w:p>
        </w:tc>
        <w:tc>
          <w:tcPr/>
          <w:p>
            <w:pPr>
              <w:pStyle w:val="Compact"/>
              <w:jc w:val="left"/>
            </w:pPr>
            <w:r>
              <w:t xml:space="preserve">A6-S067</w:t>
            </w:r>
          </w:p>
        </w:tc>
      </w:tr>
      <w:tr>
        <w:tc>
          <w:tcPr/>
          <w:p>
            <w:pPr>
              <w:pStyle w:val="Compact"/>
              <w:jc w:val="left"/>
            </w:pPr>
            <w:r>
              <w:t xml:space="preserve">Category</w:t>
            </w:r>
          </w:p>
        </w:tc>
        <w:tc>
          <w:tcPr/>
          <w:p>
            <w:pPr>
              <w:pStyle w:val="Compact"/>
              <w:jc w:val="left"/>
            </w:pPr>
            <w:r>
              <w:t xml:space="preserve">Managed runtime security/guardrail service for prompts, responses and agent interactions</w:t>
            </w:r>
          </w:p>
        </w:tc>
        <w:tc>
          <w:tcPr/>
          <w:p>
            <w:pPr>
              <w:pStyle w:val="Compact"/>
              <w:jc w:val="left"/>
            </w:pPr>
            <w:r>
              <w:t xml:space="preserve">Verified fact</w:t>
            </w:r>
          </w:p>
        </w:tc>
        <w:tc>
          <w:tcPr/>
          <w:p>
            <w:pPr>
              <w:pStyle w:val="Compact"/>
              <w:jc w:val="left"/>
            </w:pPr>
            <w:r>
              <w:t xml:space="preserve">A6-S067</w:t>
            </w: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Screens prompts, responses and agent interactions for prompt injection and jailbreaks, malicious URLs and files, harmful content with adjustable confidence thresholds, and sensitive data leaks (built on Sensitive Data Protection).</w:t>
            </w:r>
          </w:p>
        </w:tc>
        <w:tc>
          <w:tcPr/>
          <w:p>
            <w:pPr>
              <w:pStyle w:val="Compact"/>
              <w:jc w:val="left"/>
            </w:pPr>
            <w:r>
              <w:t xml:space="preserve">Verified fact</w:t>
            </w:r>
          </w:p>
        </w:tc>
        <w:tc>
          <w:tcPr/>
          <w:p>
            <w:pPr>
              <w:pStyle w:val="Compact"/>
              <w:jc w:val="left"/>
            </w:pPr>
            <w:r>
              <w:t xml:space="preserve">A6-S067</w:t>
            </w:r>
          </w:p>
        </w:tc>
      </w:tr>
      <w:tr>
        <w:tc>
          <w:tcPr/>
          <w:p>
            <w:pPr>
              <w:pStyle w:val="Compact"/>
              <w:jc w:val="left"/>
            </w:pPr>
            <w:r>
              <w:t xml:space="preserve">Stack position</w:t>
            </w:r>
          </w:p>
        </w:tc>
        <w:tc>
          <w:tcPr/>
          <w:p>
            <w:pPr>
              <w:pStyle w:val="Compact"/>
              <w:jc w:val="left"/>
            </w:pPr>
            <w:r>
              <w:t xml:space="preserve">Guardrail service invoked inline from Apigee, Gemini Enterprise Agent Platform, Google MCP servers, Service Extensions, Firebase or LangChain</w:t>
            </w:r>
          </w:p>
        </w:tc>
        <w:tc>
          <w:tcPr/>
          <w:p>
            <w:pPr>
              <w:pStyle w:val="Compact"/>
              <w:jc w:val="left"/>
            </w:pPr>
            <w:r>
              <w:t xml:space="preserve">Verified fact</w:t>
            </w:r>
          </w:p>
        </w:tc>
        <w:tc>
          <w:tcPr/>
          <w:p>
            <w:pPr>
              <w:pStyle w:val="Compact"/>
              <w:jc w:val="left"/>
            </w:pPr>
            <w:r>
              <w:t xml:space="preserve">A6-S067, A6-S023</w:t>
            </w:r>
          </w:p>
        </w:tc>
      </w:tr>
      <w:tr>
        <w:tc>
          <w:tcPr/>
          <w:p>
            <w:pPr>
              <w:pStyle w:val="Compact"/>
              <w:jc w:val="left"/>
            </w:pPr>
            <w:r>
              <w:t xml:space="preserve">Integration</w:t>
            </w:r>
          </w:p>
        </w:tc>
        <w:tc>
          <w:tcPr/>
          <w:p>
            <w:pPr>
              <w:pStyle w:val="Compact"/>
              <w:jc w:val="left"/>
            </w:pPr>
            <w:r>
              <w:t xml:space="preserve">API and inline integrations (Apigee, Agent Platform, Google MCP servers, Service Extensions, Firebase, LangChain)</w:t>
            </w:r>
          </w:p>
        </w:tc>
        <w:tc>
          <w:tcPr/>
          <w:p>
            <w:pPr>
              <w:pStyle w:val="Compact"/>
              <w:jc w:val="left"/>
            </w:pPr>
            <w:r>
              <w:t xml:space="preserve">Verified fact</w:t>
            </w:r>
          </w:p>
        </w:tc>
        <w:tc>
          <w:tcPr/>
          <w:p>
            <w:pPr>
              <w:pStyle w:val="Compact"/>
              <w:jc w:val="left"/>
            </w:pPr>
            <w:r>
              <w:t xml:space="preserve">A6-S067</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Listed in Google Cloud SOC 2 and ISO/IEC 27001 scope</w:t>
            </w:r>
          </w:p>
        </w:tc>
        <w:tc>
          <w:tcPr/>
          <w:p>
            <w:pPr>
              <w:pStyle w:val="Compact"/>
              <w:jc w:val="left"/>
            </w:pPr>
            <w:r>
              <w:t xml:space="preserve">Verified fact</w:t>
            </w:r>
          </w:p>
        </w:tc>
        <w:tc>
          <w:tcPr/>
          <w:p>
            <w:pPr>
              <w:pStyle w:val="Compact"/>
              <w:jc w:val="left"/>
            </w:pPr>
            <w:r>
              <w:t xml:space="preserve">A6-S070, A6-S071</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up to 2 million tokens/month, then US$0.10 per additional 1 million tokens (pay-as-you-go and SCC Premium)</w:t>
            </w:r>
          </w:p>
        </w:tc>
        <w:tc>
          <w:tcPr/>
          <w:p>
            <w:pPr>
              <w:pStyle w:val="Compact"/>
              <w:jc w:val="left"/>
            </w:pPr>
            <w:r>
              <w:t xml:space="preserve">Verified fact</w:t>
            </w:r>
          </w:p>
        </w:tc>
        <w:tc>
          <w:tcPr/>
          <w:p>
            <w:pPr>
              <w:pStyle w:val="Compact"/>
              <w:jc w:val="left"/>
            </w:pPr>
            <w:r>
              <w:t xml:space="preserve">A6-S067</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1980"/>
    <w:bookmarkStart w:id="2000" w:name="Xa2ad2335c64d9124cca48aba493023bb91062ee"/>
    <w:p>
      <w:pPr>
        <w:pStyle w:val="Heading2"/>
      </w:pPr>
      <w:r>
        <w:t xml:space="preserve">Azure AI Content Safety (Prompt Shields); Azure product and pricing pages now titled</w:t>
      </w:r>
      <w:r>
        <w:t xml:space="preserve"> </w:t>
      </w:r>
      <w:r>
        <w:t xml:space="preserve">‘</w:t>
      </w:r>
      <w:r>
        <w:t xml:space="preserve">Content Safety in Foundry Control Plane</w:t>
      </w:r>
      <w:r>
        <w:t xml:space="preserve">’</w:t>
      </w:r>
      <w:r>
        <w:t xml:space="preserve"> </w:t>
      </w:r>
      <w:r>
        <w:t xml:space="preserve">(</w:t>
      </w:r>
      <w:r>
        <w:rPr>
          <w:rStyle w:val="VerbatimChar"/>
        </w:rPr>
        <w:t xml:space="preserve">C2-azure-ai-content-safety</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Azure is your primary cloud (CP3 Q2, rubric rule 10). Azure’s lead guardrail service; GA features only (Prompt Shields, protected material) on regulated routes, because the agent-oriented and groundedness features are preview</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Harm categories, Prompt Shields (direct and document attacks), protected material; groundedness and Task Adherence preview</w:t>
            </w:r>
            <w:r>
              <w:t xml:space="preserve"> </w:t>
            </w:r>
            <w:r>
              <w:rPr>
                <w:rStyle w:val="ClaimLabel"/>
              </w:rPr>
              <w:t xml:space="preserve">VF</w:t>
            </w:r>
            <w:r>
              <w:rPr>
                <w:rStyle w:val="FootnoteReference"/>
              </w:rPr>
              <w:footnoteReference w:id="1981"/>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Azure ISO 27001 and SOC 2 are platform-level without naming the service</w:t>
            </w:r>
            <w:r>
              <w:t xml:space="preserve"> </w:t>
            </w:r>
            <w:r>
              <w:rPr>
                <w:rStyle w:val="ClaimLabel"/>
              </w:rPr>
              <w:t xml:space="preserve">VF</w:t>
            </w:r>
            <w:r>
              <w:rPr>
                <w:rStyle w:val="FootnoteReference"/>
              </w:rPr>
              <w:footnoteReference w:id="1984"/>
            </w:r>
            <w:r>
              <w:t xml:space="preserve">; BYOK supported</w:t>
            </w:r>
            <w:r>
              <w:t xml:space="preserve"> </w:t>
            </w:r>
            <w:r>
              <w:rPr>
                <w:rStyle w:val="ClaimLabel"/>
              </w:rPr>
              <w:t xml:space="preserve">VF</w:t>
            </w:r>
            <w:r>
              <w:rPr>
                <w:rStyle w:val="FootnoteReference"/>
              </w:rPr>
              <w:footnoteReference w:id="1985"/>
            </w:r>
            <w:r>
              <w:t xml:space="preserve">; scope rule applied, so 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Azure resource in supported regions only</w:t>
            </w:r>
            <w:r>
              <w:t xml:space="preserve"> </w:t>
            </w:r>
            <w:r>
              <w:rPr>
                <w:rStyle w:val="ClaimLabel"/>
              </w:rPr>
              <w:t xml:space="preserve">VF</w:t>
            </w:r>
            <w:r>
              <w:rPr>
                <w:rStyle w:val="FootnoteReference"/>
              </w:rPr>
              <w:footnoteReference w:id="1986"/>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APIM llm-content-safety policy, Foundry guardrails, SDKs</w:t>
            </w:r>
            <w:r>
              <w:t xml:space="preserve"> </w:t>
            </w:r>
            <w:r>
              <w:rPr>
                <w:rStyle w:val="ClaimLabel"/>
              </w:rPr>
              <w:t xml:space="preserve">VF</w:t>
            </w:r>
            <w:r>
              <w:rPr>
                <w:rStyle w:val="FootnoteReference"/>
              </w:rPr>
              <w:footnoteReference w:id="1987"/>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Core GA since 2024; agent features preview; 90-day deprecation policy</w:t>
            </w:r>
            <w:r>
              <w:t xml:space="preserve"> </w:t>
            </w:r>
            <w:r>
              <w:rPr>
                <w:rStyle w:val="ClaimLabel"/>
              </w:rPr>
              <w:t xml:space="preserve">VF</w:t>
            </w:r>
            <w:r>
              <w:rPr>
                <w:rStyle w:val="FootnoteReference"/>
              </w:rPr>
              <w:footnoteReference w:id="1989"/>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Free tier 5,000 records/month; S0 billed per 1,000 records per model, unit prices not verified</w:t>
            </w:r>
            <w:r>
              <w:t xml:space="preserve"> </w:t>
            </w:r>
            <w:r>
              <w:rPr>
                <w:rStyle w:val="ClaimLabel"/>
              </w:rPr>
              <w:t xml:space="preserve">VF</w:t>
            </w:r>
            <w:r>
              <w:rPr>
                <w:rStyle w:val="FootnoteReference"/>
              </w:rPr>
              <w:footnoteReference w:id="1990"/>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Azure-specific API</w:t>
            </w:r>
            <w:r>
              <w:t xml:space="preserve"> </w:t>
            </w:r>
            <w:r>
              <w:rPr>
                <w:rStyle w:val="ClaimLabel"/>
              </w:rPr>
              <w:t xml:space="preserve">VF</w:t>
            </w:r>
            <w:r>
              <w:rPr>
                <w:rStyle w:val="FootnoteReference"/>
              </w:rPr>
              <w:footnoteReference w:id="1992"/>
            </w:r>
          </w:p>
        </w:tc>
      </w:tr>
      <w:tr>
        <w:tc>
          <w:tcPr/>
          <w:p>
            <w:pPr>
              <w:pStyle w:val="Compact"/>
              <w:jc w:val="left"/>
            </w:pPr>
            <w:r>
              <w:rPr>
                <w:bCs/>
                <w:b/>
              </w:rPr>
              <w:t xml:space="preserve">Total (generic / FS)</w:t>
            </w:r>
          </w:p>
        </w:tc>
        <w:tc>
          <w:tcPr/>
          <w:p>
            <w:pPr>
              <w:pStyle w:val="Compact"/>
              <w:jc w:val="right"/>
            </w:pPr>
            <w:r>
              <w:rPr>
                <w:bCs/>
                <w:b/>
              </w:rPr>
              <w:t xml:space="preserve">3.30 / 3.20</w:t>
            </w:r>
          </w:p>
        </w:tc>
        <w:tc>
          <w:tcPr/>
          <w:p>
            <w:pPr>
              <w:pStyle w:val="Compact"/>
            </w:pPr>
          </w:p>
        </w:tc>
      </w:tr>
    </w:tbl>
    <w:p>
      <w:pPr>
        <w:pStyle w:val="BodyText"/>
      </w:pPr>
      <w:r>
        <w:rPr>
          <w:iCs/>
          <w:i/>
        </w:rPr>
        <w:t xml:space="preserve">Evidence rules applied:</w:t>
      </w:r>
      <w:r>
        <w:t xml:space="preserve"> </w:t>
      </w:r>
      <w:r>
        <w:t xml:space="preserve">enterprise_readiness set to 4 under the hyperscaler presumption (CP2 Q1): platform controls presumed; confirm per service</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3.20</w:t>
            </w:r>
          </w:p>
        </w:tc>
        <w:tc>
          <w:tcPr/>
          <w:p>
            <w:pPr>
              <w:pStyle w:val="Compact"/>
              <w:jc w:val="right"/>
            </w:pPr>
            <w:r>
              <w:t xml:space="preserve">3.25</w:t>
            </w:r>
          </w:p>
        </w:tc>
        <w:tc>
          <w:tcPr/>
          <w:p>
            <w:pPr>
              <w:pStyle w:val="Compact"/>
              <w:jc w:val="right"/>
            </w:pPr>
            <w:r>
              <w:t xml:space="preserve">3.10</w:t>
            </w:r>
          </w:p>
        </w:tc>
        <w:tc>
          <w:tcPr/>
          <w:p>
            <w:pPr>
              <w:pStyle w:val="Compact"/>
              <w:jc w:val="right"/>
            </w:pPr>
            <w:r>
              <w:t xml:space="preserve">3.20</w:t>
            </w:r>
          </w:p>
        </w:tc>
        <w:tc>
          <w:tcPr/>
          <w:p>
            <w:pPr>
              <w:pStyle w:val="Compact"/>
              <w:jc w:val="right"/>
            </w:pPr>
            <w:r>
              <w:t xml:space="preserve">3.25</w:t>
            </w:r>
          </w:p>
        </w:tc>
        <w:tc>
          <w:tcPr/>
          <w:p>
            <w:pPr>
              <w:pStyle w:val="Compact"/>
              <w:jc w:val="right"/>
            </w:pPr>
            <w:r>
              <w:t xml:space="preserve">3.35</w:t>
            </w:r>
          </w:p>
        </w:tc>
        <w:tc>
          <w:tcPr/>
          <w:p>
            <w:pPr>
              <w:pStyle w:val="Compact"/>
              <w:jc w:val="right"/>
            </w:pPr>
            <w:r>
              <w:t xml:space="preserve">3.35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Managed APIs for harm categories with severity levels, Prompt Shields for user-input and document attacks, protected material detection, groundedness detection (preview), custom categories (preview) and Task Adherence for agent tool use (preview); callable from APIM on LLM, MCP and A2A traffic</w:t>
      </w:r>
      <w:r>
        <w:t xml:space="preserve"> </w:t>
      </w:r>
      <w:r>
        <w:rPr>
          <w:rStyle w:val="ClaimLabel"/>
        </w:rPr>
        <w:t xml:space="preserve">VF</w:t>
      </w:r>
      <w:r>
        <w:rPr>
          <w:rStyle w:val="FootnoteReference"/>
        </w:rPr>
        <w:footnoteReference w:id="1993"/>
      </w:r>
      <w:r>
        <w:t xml:space="preserve">.</w:t>
      </w:r>
    </w:p>
    <w:p>
      <w:pPr>
        <w:pStyle w:val="BodyText"/>
      </w:pPr>
      <w:r>
        <w:rPr>
          <w:bCs/>
          <w:b/>
        </w:rPr>
        <w:t xml:space="preserve">Strengths</w:t>
      </w:r>
    </w:p>
    <w:p>
      <w:pPr>
        <w:numPr>
          <w:ilvl w:val="0"/>
          <w:numId w:val="1414"/>
        </w:numPr>
        <w:pStyle w:val="Compact"/>
      </w:pPr>
      <w:r>
        <w:t xml:space="preserve">Prompt Shields GA since August 2024, covering indirect (document) attacks</w:t>
      </w:r>
      <w:r>
        <w:t xml:space="preserve"> </w:t>
      </w:r>
      <w:r>
        <w:rPr>
          <w:rStyle w:val="ClaimLabel"/>
        </w:rPr>
        <w:t xml:space="preserve">VF</w:t>
      </w:r>
      <w:r>
        <w:rPr>
          <w:rStyle w:val="FootnoteReference"/>
        </w:rPr>
        <w:footnoteReference w:id="1994"/>
      </w:r>
    </w:p>
    <w:p>
      <w:pPr>
        <w:numPr>
          <w:ilvl w:val="0"/>
          <w:numId w:val="1414"/>
        </w:numPr>
        <w:pStyle w:val="Compact"/>
      </w:pPr>
      <w:r>
        <w:t xml:space="preserve">Enforceable at the APIM gateway on tool and agent payloads</w:t>
      </w:r>
      <w:r>
        <w:t xml:space="preserve"> </w:t>
      </w:r>
      <w:r>
        <w:rPr>
          <w:rStyle w:val="ClaimLabel"/>
        </w:rPr>
        <w:t xml:space="preserve">VF</w:t>
      </w:r>
      <w:r>
        <w:rPr>
          <w:rStyle w:val="FootnoteReference"/>
        </w:rPr>
        <w:footnoteReference w:id="1995"/>
      </w:r>
    </w:p>
    <w:p>
      <w:pPr>
        <w:numPr>
          <w:ilvl w:val="0"/>
          <w:numId w:val="1414"/>
        </w:numPr>
        <w:pStyle w:val="Compact"/>
      </w:pPr>
      <w:r>
        <w:t xml:space="preserve">BYOK encryption</w:t>
      </w:r>
      <w:r>
        <w:t xml:space="preserve"> </w:t>
      </w:r>
      <w:r>
        <w:rPr>
          <w:rStyle w:val="ClaimLabel"/>
        </w:rPr>
        <w:t xml:space="preserve">VF</w:t>
      </w:r>
      <w:r>
        <w:rPr>
          <w:rStyle w:val="FootnoteReference"/>
        </w:rPr>
        <w:footnoteReference w:id="1996"/>
      </w:r>
    </w:p>
    <w:p>
      <w:pPr>
        <w:pStyle w:val="FirstParagraph"/>
      </w:pPr>
      <w:r>
        <w:rPr>
          <w:bCs/>
          <w:b/>
        </w:rPr>
        <w:t xml:space="preserve">Limitations and risks</w:t>
      </w:r>
    </w:p>
    <w:p>
      <w:pPr>
        <w:numPr>
          <w:ilvl w:val="0"/>
          <w:numId w:val="1415"/>
        </w:numPr>
        <w:pStyle w:val="Compact"/>
      </w:pPr>
      <w:r>
        <w:t xml:space="preserve">Groundedness, custom categories and Task Adherence are preview</w:t>
      </w:r>
      <w:r>
        <w:t xml:space="preserve"> </w:t>
      </w:r>
      <w:r>
        <w:rPr>
          <w:rStyle w:val="ClaimLabel"/>
        </w:rPr>
        <w:t xml:space="preserve">VF</w:t>
      </w:r>
      <w:r>
        <w:rPr>
          <w:rStyle w:val="FootnoteReference"/>
        </w:rPr>
        <w:footnoteReference w:id="1997"/>
      </w:r>
    </w:p>
    <w:p>
      <w:pPr>
        <w:numPr>
          <w:ilvl w:val="0"/>
          <w:numId w:val="1415"/>
        </w:numPr>
        <w:pStyle w:val="Compact"/>
      </w:pPr>
      <w:r>
        <w:t xml:space="preserve">S0 unit prices not verified</w:t>
      </w:r>
      <w:r>
        <w:t xml:space="preserve"> </w:t>
      </w:r>
      <w:r>
        <w:rPr>
          <w:rStyle w:val="ClaimLabel"/>
        </w:rPr>
        <w:t xml:space="preserve">VF</w:t>
      </w:r>
      <w:r>
        <w:rPr>
          <w:rStyle w:val="FootnoteReference"/>
        </w:rPr>
        <w:footnoteReference w:id="1998"/>
      </w:r>
    </w:p>
    <w:p>
      <w:pPr>
        <w:numPr>
          <w:ilvl w:val="0"/>
          <w:numId w:val="1415"/>
        </w:numPr>
        <w:pStyle w:val="Compact"/>
      </w:pPr>
      <w:r>
        <w:t xml:space="preserve">Foundry tool-call inspection is preview and only for Foundry Agent Service agents</w:t>
      </w:r>
      <w:r>
        <w:t xml:space="preserve"> </w:t>
      </w:r>
      <w:r>
        <w:rPr>
          <w:rStyle w:val="ClaimLabel"/>
        </w:rPr>
        <w:t xml:space="preserve">VF</w:t>
      </w:r>
      <w:r>
        <w:rPr>
          <w:rStyle w:val="FootnoteReference"/>
        </w:rPr>
        <w:footnoteReference w:id="1999"/>
      </w:r>
    </w:p>
    <w:p>
      <w:pPr>
        <w:pStyle w:val="FirstParagraph"/>
      </w:pPr>
      <w:r>
        <w:rPr>
          <w:bCs/>
          <w:b/>
        </w:rPr>
        <w:t xml:space="preserve">Choose when</w:t>
      </w:r>
    </w:p>
    <w:p>
      <w:pPr>
        <w:numPr>
          <w:ilvl w:val="0"/>
          <w:numId w:val="1416"/>
        </w:numPr>
        <w:pStyle w:val="Compact"/>
      </w:pPr>
      <w:r>
        <w:t xml:space="preserve">You run on Azure and want prompt-attack and harm screening at the APIM gateway</w:t>
      </w:r>
      <w:r>
        <w:t xml:space="preserve"> </w:t>
      </w:r>
      <w:r>
        <w:rPr>
          <w:rStyle w:val="ClaimLabel"/>
        </w:rPr>
        <w:t xml:space="preserve">AJ</w:t>
      </w:r>
    </w:p>
    <w:p>
      <w:pPr>
        <w:pStyle w:val="FirstParagraph"/>
      </w:pPr>
      <w:r>
        <w:rPr>
          <w:bCs/>
          <w:b/>
        </w:rPr>
        <w:t xml:space="preserve">Avoid when</w:t>
      </w:r>
    </w:p>
    <w:p>
      <w:pPr>
        <w:numPr>
          <w:ilvl w:val="0"/>
          <w:numId w:val="1417"/>
        </w:numPr>
        <w:pStyle w:val="Compact"/>
      </w:pPr>
      <w:r>
        <w:t xml:space="preserve">You need GA groundedness checks today, or a guardrail outside Azure</w:t>
      </w:r>
      <w:r>
        <w:t xml:space="preserve"> </w:t>
      </w:r>
      <w:r>
        <w:rPr>
          <w:rStyle w:val="ClaimLabel"/>
        </w:rPr>
        <w:t xml:space="preserve">AJ</w:t>
      </w:r>
    </w:p>
    <w:p>
      <w:pPr>
        <w:pStyle w:val="FirstParagraph"/>
      </w:pPr>
      <w:r>
        <w:rPr>
          <w:bCs/>
          <w:b/>
        </w:rPr>
        <w:t xml:space="preserve">Nearest competitors:</w:t>
      </w:r>
      <w:r>
        <w:t xml:space="preserve"> </w:t>
      </w:r>
      <w:r>
        <w:t xml:space="preserve">C2-bedrock-guardrails, C2-google-model-armor, C7-lakera</w:t>
      </w:r>
    </w:p>
    <w:p>
      <w:pPr>
        <w:pStyle w:val="BodyText"/>
      </w:pPr>
      <w:r>
        <w:rPr>
          <w:bCs/>
          <w:b/>
        </w:rPr>
        <w:t xml:space="preserve">Regulated-FS note.</w:t>
      </w:r>
      <w:r>
        <w:t xml:space="preserve"> </w:t>
      </w:r>
      <w:r>
        <w:t xml:space="preserve">Use Prompt Shields on retrieved documents as well as user input; treat preview features as non-production; confirm product scope in the Service Trust Portal</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Microsoft</w:t>
            </w:r>
          </w:p>
        </w:tc>
        <w:tc>
          <w:tcPr/>
          <w:p>
            <w:pPr>
              <w:pStyle w:val="Compact"/>
              <w:jc w:val="left"/>
            </w:pPr>
            <w:r>
              <w:t xml:space="preserve">Verified fact</w:t>
            </w:r>
          </w:p>
        </w:tc>
        <w:tc>
          <w:tcPr/>
          <w:p>
            <w:pPr>
              <w:pStyle w:val="Compact"/>
              <w:jc w:val="left"/>
            </w:pPr>
            <w:r>
              <w:t xml:space="preserve">A6-S054</w:t>
            </w:r>
          </w:p>
        </w:tc>
      </w:tr>
      <w:tr>
        <w:tc>
          <w:tcPr/>
          <w:p>
            <w:pPr>
              <w:pStyle w:val="Compact"/>
              <w:jc w:val="left"/>
            </w:pPr>
            <w:r>
              <w:t xml:space="preserve">Category</w:t>
            </w:r>
          </w:p>
        </w:tc>
        <w:tc>
          <w:tcPr/>
          <w:p>
            <w:pPr>
              <w:pStyle w:val="Compact"/>
              <w:jc w:val="left"/>
            </w:pPr>
            <w:r>
              <w:t xml:space="preserve">Managed content-safety and prompt-attack detection APIs</w:t>
            </w:r>
          </w:p>
        </w:tc>
        <w:tc>
          <w:tcPr/>
          <w:p>
            <w:pPr>
              <w:pStyle w:val="Compact"/>
              <w:jc w:val="left"/>
            </w:pPr>
            <w:r>
              <w:t xml:space="preserve">Verified fact</w:t>
            </w:r>
          </w:p>
        </w:tc>
        <w:tc>
          <w:tcPr/>
          <w:p>
            <w:pPr>
              <w:pStyle w:val="Compact"/>
              <w:jc w:val="left"/>
            </w:pPr>
            <w:r>
              <w:t xml:space="preserve">A6-S054</w:t>
            </w:r>
          </w:p>
        </w:tc>
      </w:tr>
      <w:tr>
        <w:tc>
          <w:tcPr/>
          <w:p>
            <w:pPr>
              <w:pStyle w:val="Compact"/>
              <w:jc w:val="left"/>
            </w:pPr>
            <w:r>
              <w:t xml:space="preserve">Version / lineup</w:t>
            </w:r>
          </w:p>
        </w:tc>
        <w:tc>
          <w:tcPr/>
          <w:p>
            <w:pPr>
              <w:pStyle w:val="Compact"/>
              <w:jc w:val="left"/>
            </w:pPr>
            <w:r>
              <w:t xml:space="preserve">Prompt Shields and Protected Material (text) GA August 2024; Task Adherence public preview November 2025; groundedness detection and custom categories in preview; Python SDK azure-ai-contentsafety 1.0.0 (12 December 2023)</w:t>
            </w:r>
          </w:p>
        </w:tc>
        <w:tc>
          <w:tcPr/>
          <w:p>
            <w:pPr>
              <w:pStyle w:val="Compact"/>
              <w:jc w:val="left"/>
            </w:pPr>
            <w:r>
              <w:t xml:space="preserve">Verified fact</w:t>
            </w:r>
          </w:p>
        </w:tc>
        <w:tc>
          <w:tcPr/>
          <w:p>
            <w:pPr>
              <w:pStyle w:val="Compact"/>
              <w:jc w:val="left"/>
            </w:pPr>
            <w:r>
              <w:t xml:space="preserve">A6-S055, A6-S054, A6-S084</w:t>
            </w:r>
          </w:p>
        </w:tc>
      </w:tr>
      <w:tr>
        <w:tc>
          <w:tcPr/>
          <w:p>
            <w:pPr>
              <w:pStyle w:val="Compact"/>
              <w:jc w:val="left"/>
            </w:pPr>
            <w:r>
              <w:t xml:space="preserve">Licence</w:t>
            </w:r>
          </w:p>
        </w:tc>
        <w:tc>
          <w:tcPr/>
          <w:p>
            <w:pPr>
              <w:pStyle w:val="Compact"/>
              <w:jc w:val="left"/>
            </w:pPr>
            <w:r>
              <w:t xml:space="preserve">Proprietary managed service (SDK MIT)</w:t>
            </w:r>
          </w:p>
        </w:tc>
        <w:tc>
          <w:tcPr/>
          <w:p>
            <w:pPr>
              <w:pStyle w:val="Compact"/>
              <w:jc w:val="left"/>
            </w:pPr>
            <w:r>
              <w:t xml:space="preserve">Verified fact</w:t>
            </w:r>
          </w:p>
        </w:tc>
        <w:tc>
          <w:tcPr/>
          <w:p>
            <w:pPr>
              <w:pStyle w:val="Compact"/>
              <w:jc w:val="left"/>
            </w:pPr>
            <w:r>
              <w:t xml:space="preserve">A6-S054, A6-S084</w:t>
            </w:r>
          </w:p>
        </w:tc>
      </w:tr>
      <w:tr>
        <w:tc>
          <w:tcPr/>
          <w:p>
            <w:pPr>
              <w:pStyle w:val="Compact"/>
              <w:jc w:val="left"/>
            </w:pPr>
            <w:r>
              <w:t xml:space="preserve">Strategic direction</w:t>
            </w:r>
          </w:p>
        </w:tc>
        <w:tc>
          <w:tcPr/>
          <w:p>
            <w:pPr>
              <w:pStyle w:val="Compact"/>
              <w:jc w:val="left"/>
            </w:pPr>
            <w:r>
              <w:t xml:space="preserve">Moving from content moderation to agent safety: Task Adherence API (preview) for agent tool use; Prompt Shields for direct and indirect attacks; Microsoft Foundry</w:t>
            </w:r>
            <w:r>
              <w:t xml:space="preserve"> </w:t>
            </w:r>
            <w:r>
              <w:t xml:space="preserve">‘</w:t>
            </w:r>
            <w:r>
              <w:t xml:space="preserve">guardrails</w:t>
            </w:r>
            <w:r>
              <w:t xml:space="preserve">’</w:t>
            </w:r>
            <w:r>
              <w:t xml:space="preserve"> </w:t>
            </w:r>
            <w:r>
              <w:t xml:space="preserve">(named collections of controls, default Microsoft.DefaultV2) build on Content Safety models and inspect user input, output, tool calls and tool responses (tool inspection in preview), currently only for Foundry Agent Service agents</w:t>
            </w:r>
          </w:p>
        </w:tc>
        <w:tc>
          <w:tcPr/>
          <w:p>
            <w:pPr>
              <w:pStyle w:val="Compact"/>
              <w:jc w:val="left"/>
            </w:pPr>
            <w:r>
              <w:t xml:space="preserve">Verified fact</w:t>
            </w:r>
          </w:p>
        </w:tc>
        <w:tc>
          <w:tcPr/>
          <w:p>
            <w:pPr>
              <w:pStyle w:val="Compact"/>
              <w:jc w:val="left"/>
            </w:pPr>
            <w:r>
              <w:t xml:space="preserve">A6-S055, A6-S054, A6-S103</w:t>
            </w:r>
          </w:p>
        </w:tc>
      </w:tr>
      <w:tr>
        <w:tc>
          <w:tcPr/>
          <w:p>
            <w:pPr>
              <w:pStyle w:val="Compact"/>
              <w:jc w:val="left"/>
            </w:pPr>
            <w:r>
              <w:t xml:space="preserve">What it does</w:t>
            </w:r>
          </w:p>
        </w:tc>
        <w:tc>
          <w:tcPr/>
          <w:p>
            <w:pPr>
              <w:pStyle w:val="Compact"/>
              <w:jc w:val="left"/>
            </w:pPr>
            <w:r>
              <w:t xml:space="preserve">APIs to analyse text and images for sexual, violence, hate and self-harm content with severity levels; Prompt Shields for user-input and document attacks; protected material detection; groundedness detection (preview); custom categories (preview); Task Adherence for agent tool use (preview).</w:t>
            </w:r>
          </w:p>
        </w:tc>
        <w:tc>
          <w:tcPr/>
          <w:p>
            <w:pPr>
              <w:pStyle w:val="Compact"/>
              <w:jc w:val="left"/>
            </w:pPr>
            <w:r>
              <w:t xml:space="preserve">Verified fact</w:t>
            </w:r>
          </w:p>
        </w:tc>
        <w:tc>
          <w:tcPr/>
          <w:p>
            <w:pPr>
              <w:pStyle w:val="Compact"/>
              <w:jc w:val="left"/>
            </w:pPr>
            <w:r>
              <w:t xml:space="preserve">A6-S054, A6-S055</w:t>
            </w:r>
          </w:p>
        </w:tc>
      </w:tr>
      <w:tr>
        <w:tc>
          <w:tcPr/>
          <w:p>
            <w:pPr>
              <w:pStyle w:val="Compact"/>
              <w:jc w:val="left"/>
            </w:pPr>
            <w:r>
              <w:t xml:space="preserve">Stack position</w:t>
            </w:r>
          </w:p>
        </w:tc>
        <w:tc>
          <w:tcPr/>
          <w:p>
            <w:pPr>
              <w:pStyle w:val="Compact"/>
              <w:jc w:val="left"/>
            </w:pPr>
            <w:r>
              <w:t xml:space="preserve">Guardrail service called by applications, Microsoft Foundry and Azure API Management (llm-content-safety policy)</w:t>
            </w:r>
          </w:p>
        </w:tc>
        <w:tc>
          <w:tcPr/>
          <w:p>
            <w:pPr>
              <w:pStyle w:val="Compact"/>
              <w:jc w:val="left"/>
            </w:pPr>
            <w:r>
              <w:t xml:space="preserve">Verified fact</w:t>
            </w:r>
          </w:p>
        </w:tc>
        <w:tc>
          <w:tcPr/>
          <w:p>
            <w:pPr>
              <w:pStyle w:val="Compact"/>
              <w:jc w:val="left"/>
            </w:pPr>
            <w:r>
              <w:t xml:space="preserve">A6-S053, A6-S020</w:t>
            </w:r>
          </w:p>
        </w:tc>
      </w:tr>
      <w:tr>
        <w:tc>
          <w:tcPr/>
          <w:p>
            <w:pPr>
              <w:pStyle w:val="Compact"/>
              <w:jc w:val="left"/>
            </w:pPr>
            <w:r>
              <w:t xml:space="preserve">Integration</w:t>
            </w:r>
          </w:p>
        </w:tc>
        <w:tc>
          <w:tcPr/>
          <w:p>
            <w:pPr>
              <w:pStyle w:val="Compact"/>
              <w:jc w:val="left"/>
            </w:pPr>
            <w:r>
              <w:t xml:space="preserve">REST API and SDKs; APIM llm-content-safety policy; Content Safety Studio</w:t>
            </w:r>
          </w:p>
        </w:tc>
        <w:tc>
          <w:tcPr/>
          <w:p>
            <w:pPr>
              <w:pStyle w:val="Compact"/>
              <w:jc w:val="left"/>
            </w:pPr>
            <w:r>
              <w:t xml:space="preserve">Verified fact</w:t>
            </w:r>
          </w:p>
        </w:tc>
        <w:tc>
          <w:tcPr/>
          <w:p>
            <w:pPr>
              <w:pStyle w:val="Compact"/>
              <w:jc w:val="left"/>
            </w:pPr>
            <w:r>
              <w:t xml:space="preserve">A6-S054, A6-S053</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Resource must be created in a supported region; region list not reproduced in sources consulted</w:t>
            </w:r>
          </w:p>
        </w:tc>
        <w:tc>
          <w:tcPr/>
          <w:p>
            <w:pPr>
              <w:pStyle w:val="Compact"/>
              <w:jc w:val="left"/>
            </w:pPr>
            <w:r>
              <w:t xml:space="preserve">Verified fact</w:t>
            </w:r>
          </w:p>
        </w:tc>
        <w:tc>
          <w:tcPr/>
          <w:p>
            <w:pPr>
              <w:pStyle w:val="Compact"/>
              <w:jc w:val="left"/>
            </w:pPr>
            <w:r>
              <w:t xml:space="preserve">A6-S054</w:t>
            </w:r>
          </w:p>
        </w:tc>
      </w:tr>
      <w:tr>
        <w:tc>
          <w:tcPr/>
          <w:p>
            <w:pPr>
              <w:pStyle w:val="Compact"/>
              <w:jc w:val="left"/>
            </w:pPr>
            <w:r>
              <w:t xml:space="preserve">Security features</w:t>
            </w:r>
          </w:p>
        </w:tc>
        <w:tc>
          <w:tcPr/>
          <w:p>
            <w:pPr>
              <w:pStyle w:val="Compact"/>
              <w:jc w:val="left"/>
            </w:pPr>
            <w:r>
              <w:t xml:space="preserve">Encryption at rest with customer-managed keys (BYOK) supported</w:t>
            </w:r>
          </w:p>
        </w:tc>
        <w:tc>
          <w:tcPr/>
          <w:p>
            <w:pPr>
              <w:pStyle w:val="Compact"/>
              <w:jc w:val="left"/>
            </w:pPr>
            <w:r>
              <w:t xml:space="preserve">Verified fact</w:t>
            </w:r>
          </w:p>
        </w:tc>
        <w:tc>
          <w:tcPr/>
          <w:p>
            <w:pPr>
              <w:pStyle w:val="Compact"/>
              <w:jc w:val="left"/>
            </w:pPr>
            <w:r>
              <w:t xml:space="preserve">A6-S054</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tier: 5,000 text records/month (F0, 5 RPS). Standard (S0): billed per 1,000 text records, each model (incl. Prompt Shields) with its own rate; a text record is up to 1,000 characters. Published S0 unit prices did not render; a community figure of US$0.38 per 1,000 records is unverified</w:t>
            </w:r>
          </w:p>
        </w:tc>
        <w:tc>
          <w:tcPr/>
          <w:p>
            <w:pPr>
              <w:pStyle w:val="Compact"/>
              <w:jc w:val="left"/>
            </w:pPr>
            <w:r>
              <w:t xml:space="preserve">Verified fact</w:t>
            </w:r>
          </w:p>
        </w:tc>
        <w:tc>
          <w:tcPr/>
          <w:p>
            <w:pPr>
              <w:pStyle w:val="Compact"/>
              <w:jc w:val="left"/>
            </w:pPr>
            <w:r>
              <w:t xml:space="preserve">A6-S102, A6-S054</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Core moderation and Prompt Shields GA; several agent-oriented features in preview; 90-day deprecation policy for superseded API versions</w:t>
            </w:r>
          </w:p>
        </w:tc>
        <w:tc>
          <w:tcPr/>
          <w:p>
            <w:pPr>
              <w:pStyle w:val="Compact"/>
              <w:jc w:val="left"/>
            </w:pPr>
            <w:r>
              <w:t xml:space="preserve">Verified fact</w:t>
            </w:r>
          </w:p>
        </w:tc>
        <w:tc>
          <w:tcPr/>
          <w:p>
            <w:pPr>
              <w:pStyle w:val="Compact"/>
              <w:jc w:val="left"/>
            </w:pPr>
            <w:r>
              <w:t xml:space="preserve">A6-S054, A6-S055</w:t>
            </w:r>
          </w:p>
        </w:tc>
      </w:tr>
      <w:tr>
        <w:tc>
          <w:tcPr/>
          <w:p>
            <w:pPr>
              <w:pStyle w:val="Compact"/>
              <w:jc w:val="left"/>
            </w:pPr>
            <w:r>
              <w:t xml:space="preserve">Deployment</w:t>
            </w:r>
          </w:p>
        </w:tc>
        <w:tc>
          <w:tcPr/>
          <w:p>
            <w:pPr>
              <w:pStyle w:val="Compact"/>
              <w:jc w:val="left"/>
            </w:pPr>
            <w:r>
              <w:t xml:space="preserve">saas: Yes (Azure resource in supported regions);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000"/>
    <w:bookmarkStart w:id="2024" w:name="X29965f5af1054e83d7d2b592afa0a5774c643b4"/>
    <w:p>
      <w:pPr>
        <w:pStyle w:val="Heading2"/>
      </w:pPr>
      <w:r>
        <w:t xml:space="preserve">Llama Protections: Llama Guard 4 (12B), Llama Prompt Guard 2 (86M/22M), LlamaFirewall, Code Shield (</w:t>
      </w:r>
      <w:r>
        <w:rPr>
          <w:rStyle w:val="VerbatimChar"/>
        </w:rPr>
        <w:t xml:space="preserve">C2-meta-llama-protections</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Tactical: useful self-hosted detectors, but no release for 17 months is a maintenance risk for a security control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Safety taxonomy classifier, prompt-attack classifier, agent alignment check and code scanner</w:t>
            </w:r>
            <w:r>
              <w:t xml:space="preserve"> </w:t>
            </w:r>
            <w:r>
              <w:rPr>
                <w:rStyle w:val="ClaimLabel"/>
              </w:rPr>
              <w:t xml:space="preserve">VF</w:t>
            </w:r>
            <w:r>
              <w:rPr>
                <w:rStyle w:val="FootnoteReference"/>
              </w:rPr>
              <w:footnoteReference w:id="2001"/>
            </w:r>
            <w:r>
              <w:t xml:space="preserve">; 512-token window and reported multilingual weakness</w:t>
            </w:r>
            <w:r>
              <w:t xml:space="preserve"> </w:t>
            </w:r>
            <w:r>
              <w:rPr>
                <w:rStyle w:val="ClaimLabel"/>
              </w:rPr>
              <w:t xml:space="preserve">VF</w:t>
            </w:r>
            <w:r>
              <w:rPr>
                <w:rStyle w:val="FootnoteReference"/>
              </w:rPr>
              <w:footnoteReference w:id="2004"/>
            </w:r>
            <w:r>
              <w:t xml:space="preserve"> </w:t>
            </w:r>
            <w:r>
              <w:rPr>
                <w:rStyle w:val="ClaimLabel"/>
              </w:rPr>
              <w:t xml:space="preserve">R</w:t>
            </w:r>
            <w:r>
              <w:rPr>
                <w:rStyle w:val="FootnoteReference"/>
              </w:rPr>
              <w:footnoteReference w:id="2005"/>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Rule 2: components only; no commercial support from Meta verified</w:t>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custom licence; LlamaFirewall licence not stated on PyPI</w:t>
            </w:r>
            <w:r>
              <w:t xml:space="preserve"> </w:t>
            </w:r>
            <w:r>
              <w:rPr>
                <w:rStyle w:val="ClaimLabel"/>
              </w:rPr>
              <w:t xml:space="preserve">VF</w:t>
            </w:r>
            <w:r>
              <w:rPr>
                <w:rStyle w:val="FootnoteReference"/>
              </w:rPr>
              <w:footnoteReference w:id="2007"/>
            </w:r>
            <w:r>
              <w:t xml:space="preserve">; CVE handling NPV</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Open weights run anywhere, including air-gapped; also hosted by third parties</w:t>
            </w:r>
            <w:r>
              <w:t xml:space="preserve"> </w:t>
            </w:r>
            <w:r>
              <w:rPr>
                <w:rStyle w:val="ClaimLabel"/>
              </w:rPr>
              <w:t xml:space="preserve">VF</w:t>
            </w:r>
            <w:r>
              <w:rPr>
                <w:rStyle w:val="FootnoteReference"/>
              </w:rPr>
              <w:footnoteReference w:id="2009"/>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Embedded in Cloudflare and Guardrails Hub; hosted on NVIDIA build and Vertex Model Garden</w:t>
            </w:r>
            <w:r>
              <w:t xml:space="preserve"> </w:t>
            </w:r>
            <w:r>
              <w:rPr>
                <w:rStyle w:val="ClaimLabel"/>
              </w:rPr>
              <w:t xml:space="preserve">VF</w:t>
            </w:r>
            <w:r>
              <w:rPr>
                <w:rStyle w:val="FootnoteReference"/>
              </w:rPr>
              <w:footnoteReference w:id="2010"/>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Mature lineage but no release after May 2025</w:t>
            </w:r>
            <w:r>
              <w:t xml:space="preserve"> </w:t>
            </w:r>
            <w:r>
              <w:rPr>
                <w:rStyle w:val="ClaimLabel"/>
              </w:rPr>
              <w:t xml:space="preserve">VF</w:t>
            </w:r>
            <w:r>
              <w:rPr>
                <w:rStyle w:val="FootnoteReference"/>
              </w:rPr>
              <w:footnoteReference w:id="2012"/>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12B model needs GPU-class serving, 22M model is cheap</w:t>
            </w:r>
            <w:r>
              <w:t xml:space="preserve"> </w:t>
            </w:r>
            <w:r>
              <w:rPr>
                <w:rStyle w:val="ClaimLabel"/>
              </w:rPr>
              <w:t xml:space="preserve">VF</w:t>
            </w:r>
            <w:r>
              <w:rPr>
                <w:rStyle w:val="FootnoteReference"/>
              </w:rPr>
              <w:footnoteReference w:id="2014"/>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Portable weights under a custom community licence</w:t>
            </w:r>
            <w:r>
              <w:t xml:space="preserve"> </w:t>
            </w:r>
            <w:r>
              <w:rPr>
                <w:rStyle w:val="ClaimLabel"/>
              </w:rPr>
              <w:t xml:space="preserve">VF</w:t>
            </w:r>
            <w:r>
              <w:rPr>
                <w:rStyle w:val="FootnoteReference"/>
              </w:rPr>
              <w:footnoteReference w:id="2015"/>
            </w:r>
          </w:p>
        </w:tc>
      </w:tr>
      <w:tr>
        <w:tc>
          <w:tcPr/>
          <w:p>
            <w:pPr>
              <w:pStyle w:val="Compact"/>
              <w:jc w:val="left"/>
            </w:pPr>
            <w:r>
              <w:rPr>
                <w:bCs/>
                <w:b/>
              </w:rPr>
              <w:t xml:space="preserve">Total (generic / FS)</w:t>
            </w:r>
          </w:p>
        </w:tc>
        <w:tc>
          <w:tcPr/>
          <w:p>
            <w:pPr>
              <w:pStyle w:val="Compact"/>
              <w:jc w:val="right"/>
            </w:pPr>
            <w:r>
              <w:rPr>
                <w:bCs/>
                <w:b/>
              </w:rPr>
              <w:t xml:space="preserve">3.10 / 2.95</w:t>
            </w:r>
          </w:p>
        </w:tc>
        <w:tc>
          <w:tcPr/>
          <w:p>
            <w:pPr>
              <w:pStyle w:val="Compact"/>
            </w:pPr>
          </w:p>
        </w:tc>
      </w:tr>
    </w:tbl>
    <w:p>
      <w:pPr>
        <w:pStyle w:val="BodyText"/>
      </w:pPr>
      <w:r>
        <w:rPr>
          <w:iCs/>
          <w:i/>
        </w:rPr>
        <w:t xml:space="preserve">Evidence rules applied:</w:t>
      </w:r>
      <w:r>
        <w:t xml:space="preserve"> </w:t>
      </w:r>
      <w:r>
        <w:t xml:space="preserve">Rule 2 basis: self-hosted open weights and open-source framework; NPV cap not applied</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2.95</w:t>
            </w:r>
          </w:p>
        </w:tc>
        <w:tc>
          <w:tcPr/>
          <w:p>
            <w:pPr>
              <w:pStyle w:val="Compact"/>
              <w:jc w:val="right"/>
            </w:pPr>
            <w:r>
              <w:t xml:space="preserve">3.00</w:t>
            </w:r>
          </w:p>
        </w:tc>
        <w:tc>
          <w:tcPr/>
          <w:p>
            <w:pPr>
              <w:pStyle w:val="Compact"/>
              <w:jc w:val="right"/>
            </w:pPr>
            <w:r>
              <w:t xml:space="preserve">3.20</w:t>
            </w:r>
          </w:p>
        </w:tc>
        <w:tc>
          <w:tcPr/>
          <w:p>
            <w:pPr>
              <w:pStyle w:val="Compact"/>
              <w:jc w:val="right"/>
            </w:pPr>
            <w:r>
              <w:t xml:space="preserve">3.20</w:t>
            </w:r>
          </w:p>
        </w:tc>
        <w:tc>
          <w:tcPr/>
          <w:p>
            <w:pPr>
              <w:pStyle w:val="Compact"/>
              <w:jc w:val="right"/>
            </w:pPr>
            <w:r>
              <w:t xml:space="preserve">3.25</w:t>
            </w:r>
          </w:p>
        </w:tc>
        <w:tc>
          <w:tcPr/>
          <w:p>
            <w:pPr>
              <w:pStyle w:val="Compact"/>
              <w:jc w:val="right"/>
            </w:pPr>
            <w:r>
              <w:t xml:space="preserve">3.20</w:t>
            </w:r>
          </w:p>
        </w:tc>
        <w:tc>
          <w:tcPr/>
          <w:p>
            <w:pPr>
              <w:pStyle w:val="Compact"/>
              <w:jc w:val="right"/>
            </w:pPr>
            <w:r>
              <w:t xml:space="preserve">3.15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Meta’s open-weight safety components: Llama Guard 4 (12B) classifies prompts and responses (text and images) against a safety taxonomy; Prompt Guard 2 (86M/22M) detects prompt injection and jailbreaks within a 512-token window; LlamaFirewall orchestrates PromptGuard, AlignmentCheck and CodeShield across agent inputs, reasoning and outputs</w:t>
      </w:r>
      <w:r>
        <w:t xml:space="preserve"> </w:t>
      </w:r>
      <w:r>
        <w:rPr>
          <w:rStyle w:val="ClaimLabel"/>
        </w:rPr>
        <w:t xml:space="preserve">VF</w:t>
      </w:r>
      <w:r>
        <w:rPr>
          <w:rStyle w:val="FootnoteReference"/>
        </w:rPr>
        <w:footnoteReference w:id="2017"/>
      </w:r>
      <w:r>
        <w:t xml:space="preserve">.</w:t>
      </w:r>
    </w:p>
    <w:p>
      <w:pPr>
        <w:pStyle w:val="BodyText"/>
      </w:pPr>
      <w:r>
        <w:rPr>
          <w:bCs/>
          <w:b/>
        </w:rPr>
        <w:t xml:space="preserve">Strengths</w:t>
      </w:r>
    </w:p>
    <w:p>
      <w:pPr>
        <w:numPr>
          <w:ilvl w:val="0"/>
          <w:numId w:val="1418"/>
        </w:numPr>
        <w:pStyle w:val="Compact"/>
      </w:pPr>
      <w:r>
        <w:t xml:space="preserve">Small, cheap prompt-attack classifier (22M) suited to inline use</w:t>
      </w:r>
      <w:r>
        <w:t xml:space="preserve"> </w:t>
      </w:r>
      <w:r>
        <w:rPr>
          <w:rStyle w:val="ClaimLabel"/>
        </w:rPr>
        <w:t xml:space="preserve">VF</w:t>
      </w:r>
      <w:r>
        <w:rPr>
          <w:rStyle w:val="FootnoteReference"/>
        </w:rPr>
        <w:footnoteReference w:id="2018"/>
      </w:r>
    </w:p>
    <w:p>
      <w:pPr>
        <w:numPr>
          <w:ilvl w:val="0"/>
          <w:numId w:val="1418"/>
        </w:numPr>
        <w:pStyle w:val="Compact"/>
      </w:pPr>
      <w:r>
        <w:t xml:space="preserve">AlignmentCheck targets agent goal hijacking</w:t>
      </w:r>
      <w:r>
        <w:t xml:space="preserve"> </w:t>
      </w:r>
      <w:r>
        <w:rPr>
          <w:rStyle w:val="ClaimLabel"/>
        </w:rPr>
        <w:t xml:space="preserve">VF</w:t>
      </w:r>
      <w:r>
        <w:rPr>
          <w:rStyle w:val="FootnoteReference"/>
        </w:rPr>
        <w:footnoteReference w:id="2019"/>
      </w:r>
    </w:p>
    <w:p>
      <w:pPr>
        <w:numPr>
          <w:ilvl w:val="0"/>
          <w:numId w:val="1418"/>
        </w:numPr>
        <w:pStyle w:val="Compact"/>
      </w:pPr>
      <w:r>
        <w:t xml:space="preserve">Widely embedded: Cloudflare runs Llama Guard; Guardrails Hub has a validator</w:t>
      </w:r>
      <w:r>
        <w:t xml:space="preserve"> </w:t>
      </w:r>
      <w:r>
        <w:rPr>
          <w:rStyle w:val="ClaimLabel"/>
        </w:rPr>
        <w:t xml:space="preserve">VF</w:t>
      </w:r>
      <w:r>
        <w:rPr>
          <w:rStyle w:val="FootnoteReference"/>
        </w:rPr>
        <w:footnoteReference w:id="2020"/>
      </w:r>
    </w:p>
    <w:p>
      <w:pPr>
        <w:pStyle w:val="FirstParagraph"/>
      </w:pPr>
      <w:r>
        <w:rPr>
          <w:bCs/>
          <w:b/>
        </w:rPr>
        <w:t xml:space="preserve">Limitations and risks</w:t>
      </w:r>
    </w:p>
    <w:p>
      <w:pPr>
        <w:numPr>
          <w:ilvl w:val="0"/>
          <w:numId w:val="1419"/>
        </w:numPr>
        <w:pStyle w:val="Compact"/>
      </w:pPr>
      <w:r>
        <w:t xml:space="preserve">No release found since Llama Guard 4 / Prompt Guard 2 (29 April 2025) and llamafirewall 1.0.3 (29 May 2025)</w:t>
      </w:r>
      <w:r>
        <w:t xml:space="preserve"> </w:t>
      </w:r>
      <w:r>
        <w:rPr>
          <w:rStyle w:val="ClaimLabel"/>
        </w:rPr>
        <w:t xml:space="preserve">VF</w:t>
      </w:r>
      <w:r>
        <w:rPr>
          <w:rStyle w:val="FootnoteReference"/>
        </w:rPr>
        <w:footnoteReference w:id="2021"/>
      </w:r>
    </w:p>
    <w:p>
      <w:pPr>
        <w:numPr>
          <w:ilvl w:val="0"/>
          <w:numId w:val="1419"/>
        </w:numPr>
        <w:pStyle w:val="Compact"/>
      </w:pPr>
      <w:r>
        <w:t xml:space="preserve">Llama community licence with a 700M MAU clause and Acceptable Use Policy, not OSI</w:t>
      </w:r>
      <w:r>
        <w:t xml:space="preserve"> </w:t>
      </w:r>
      <w:r>
        <w:rPr>
          <w:rStyle w:val="ClaimLabel"/>
        </w:rPr>
        <w:t xml:space="preserve">VF</w:t>
      </w:r>
      <w:r>
        <w:rPr>
          <w:rStyle w:val="FootnoteReference"/>
        </w:rPr>
        <w:footnoteReference w:id="2022"/>
      </w:r>
    </w:p>
    <w:p>
      <w:pPr>
        <w:numPr>
          <w:ilvl w:val="0"/>
          <w:numId w:val="1419"/>
        </w:numPr>
        <w:pStyle w:val="Compact"/>
      </w:pPr>
      <w:r>
        <w:t xml:space="preserve">An independent tester reported Prompt Guard weak against non-English and obfuscated prompts</w:t>
      </w:r>
      <w:r>
        <w:t xml:space="preserve"> </w:t>
      </w:r>
      <w:r>
        <w:rPr>
          <w:rStyle w:val="ClaimLabel"/>
        </w:rPr>
        <w:t xml:space="preserve">R</w:t>
      </w:r>
      <w:r>
        <w:rPr>
          <w:rStyle w:val="FootnoteReference"/>
        </w:rPr>
        <w:footnoteReference w:id="2023"/>
      </w:r>
    </w:p>
    <w:p>
      <w:pPr>
        <w:pStyle w:val="FirstParagraph"/>
      </w:pPr>
      <w:r>
        <w:rPr>
          <w:bCs/>
          <w:b/>
        </w:rPr>
        <w:t xml:space="preserve">Choose when</w:t>
      </w:r>
    </w:p>
    <w:p>
      <w:pPr>
        <w:numPr>
          <w:ilvl w:val="0"/>
          <w:numId w:val="1420"/>
        </w:numPr>
        <w:pStyle w:val="Compact"/>
      </w:pPr>
      <w:r>
        <w:t xml:space="preserve">You want an in-estate, low-cost first-pass classifier inside a broader guardrail framework</w:t>
      </w:r>
      <w:r>
        <w:t xml:space="preserve"> </w:t>
      </w:r>
      <w:r>
        <w:rPr>
          <w:rStyle w:val="ClaimLabel"/>
        </w:rPr>
        <w:t xml:space="preserve">AJ</w:t>
      </w:r>
    </w:p>
    <w:p>
      <w:pPr>
        <w:pStyle w:val="FirstParagraph"/>
      </w:pPr>
      <w:r>
        <w:rPr>
          <w:bCs/>
          <w:b/>
        </w:rPr>
        <w:t xml:space="preserve">Avoid when</w:t>
      </w:r>
    </w:p>
    <w:p>
      <w:pPr>
        <w:numPr>
          <w:ilvl w:val="0"/>
          <w:numId w:val="1421"/>
        </w:numPr>
        <w:pStyle w:val="Compact"/>
      </w:pPr>
      <w:r>
        <w:t xml:space="preserve">It would be your only prompt-attack defence, or you need a maintained component with a release cadence</w:t>
      </w:r>
      <w:r>
        <w:t xml:space="preserve"> </w:t>
      </w:r>
      <w:r>
        <w:rPr>
          <w:rStyle w:val="ClaimLabel"/>
        </w:rPr>
        <w:t xml:space="preserve">AJ</w:t>
      </w:r>
    </w:p>
    <w:p>
      <w:pPr>
        <w:pStyle w:val="FirstParagraph"/>
      </w:pPr>
      <w:r>
        <w:rPr>
          <w:bCs/>
          <w:b/>
        </w:rPr>
        <w:t xml:space="preserve">Nearest competitors:</w:t>
      </w:r>
      <w:r>
        <w:t xml:space="preserve"> </w:t>
      </w:r>
      <w:r>
        <w:t xml:space="preserve">C2-azure-ai-content-safety, C2-google-model-armor, C7-lakera</w:t>
      </w:r>
    </w:p>
    <w:p>
      <w:pPr>
        <w:pStyle w:val="BodyText"/>
      </w:pPr>
      <w:r>
        <w:rPr>
          <w:bCs/>
          <w:b/>
        </w:rPr>
        <w:t xml:space="preserve">Regulated-FS note.</w:t>
      </w:r>
      <w:r>
        <w:t xml:space="preserve"> </w:t>
      </w:r>
      <w:r>
        <w:t xml:space="preserve">Use only as one detector among several, with your own evaluation set; record the licence terms and the maintenance risk in the inventory</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Meta</w:t>
            </w:r>
          </w:p>
        </w:tc>
        <w:tc>
          <w:tcPr/>
          <w:p>
            <w:pPr>
              <w:pStyle w:val="Compact"/>
              <w:jc w:val="left"/>
            </w:pPr>
            <w:r>
              <w:t xml:space="preserve">Verified fact</w:t>
            </w:r>
          </w:p>
        </w:tc>
        <w:tc>
          <w:tcPr/>
          <w:p>
            <w:pPr>
              <w:pStyle w:val="Compact"/>
              <w:jc w:val="left"/>
            </w:pPr>
            <w:r>
              <w:t xml:space="preserve">A6-S006, A6-S031</w:t>
            </w:r>
          </w:p>
        </w:tc>
      </w:tr>
      <w:tr>
        <w:tc>
          <w:tcPr/>
          <w:p>
            <w:pPr>
              <w:pStyle w:val="Compact"/>
              <w:jc w:val="left"/>
            </w:pPr>
            <w:r>
              <w:t xml:space="preserve">Category</w:t>
            </w:r>
          </w:p>
        </w:tc>
        <w:tc>
          <w:tcPr/>
          <w:p>
            <w:pPr>
              <w:pStyle w:val="Compact"/>
              <w:jc w:val="left"/>
            </w:pPr>
            <w:r>
              <w:t xml:space="preserve">Open-weight safety classifiers plus an open-source agent guardrail framework</w:t>
            </w:r>
          </w:p>
        </w:tc>
        <w:tc>
          <w:tcPr/>
          <w:p>
            <w:pPr>
              <w:pStyle w:val="Compact"/>
              <w:jc w:val="left"/>
            </w:pPr>
            <w:r>
              <w:t xml:space="preserve">Verified fact</w:t>
            </w:r>
          </w:p>
        </w:tc>
        <w:tc>
          <w:tcPr/>
          <w:p>
            <w:pPr>
              <w:pStyle w:val="Compact"/>
              <w:jc w:val="left"/>
            </w:pPr>
            <w:r>
              <w:t xml:space="preserve">A6-S030, A6-S039</w:t>
            </w:r>
          </w:p>
        </w:tc>
      </w:tr>
      <w:tr>
        <w:tc>
          <w:tcPr/>
          <w:p>
            <w:pPr>
              <w:pStyle w:val="Compact"/>
              <w:jc w:val="left"/>
            </w:pPr>
            <w:r>
              <w:t xml:space="preserve">Version / lineup</w:t>
            </w:r>
          </w:p>
        </w:tc>
        <w:tc>
          <w:tcPr/>
          <w:p>
            <w:pPr>
              <w:pStyle w:val="Compact"/>
              <w:jc w:val="left"/>
            </w:pPr>
            <w:r>
              <w:t xml:space="preserve">Llama Guard 4 12B and Prompt Guard 2 86M/22M (checkpoints 29 April 2025); llamafirewall 1.0.3 (PyPI, 29 May 2025)</w:t>
            </w:r>
          </w:p>
        </w:tc>
        <w:tc>
          <w:tcPr/>
          <w:p>
            <w:pPr>
              <w:pStyle w:val="Compact"/>
              <w:jc w:val="left"/>
            </w:pPr>
            <w:r>
              <w:t xml:space="preserve">Verified fact</w:t>
            </w:r>
          </w:p>
        </w:tc>
        <w:tc>
          <w:tcPr/>
          <w:p>
            <w:pPr>
              <w:pStyle w:val="Compact"/>
              <w:jc w:val="left"/>
            </w:pPr>
            <w:r>
              <w:t xml:space="preserve">A6-S030, A6-S006, V2-S028</w:t>
            </w:r>
          </w:p>
        </w:tc>
      </w:tr>
      <w:tr>
        <w:tc>
          <w:tcPr/>
          <w:p>
            <w:pPr>
              <w:pStyle w:val="Compact"/>
              <w:jc w:val="left"/>
            </w:pPr>
            <w:r>
              <w:t xml:space="preserve">Licence</w:t>
            </w:r>
          </w:p>
        </w:tc>
        <w:tc>
          <w:tcPr/>
          <w:p>
            <w:pPr>
              <w:pStyle w:val="Compact"/>
              <w:jc w:val="left"/>
            </w:pPr>
            <w:r>
              <w:t xml:space="preserve">Models: Llama Community licences (Llama Guard 4 under Llama 4 Community License, incl. 700M MAU clause and Acceptable Use Policy); evals/benchmarks MIT; LlamaFirewall licence not stated on PyPI</w:t>
            </w:r>
          </w:p>
        </w:tc>
        <w:tc>
          <w:tcPr/>
          <w:p>
            <w:pPr>
              <w:pStyle w:val="Compact"/>
              <w:jc w:val="left"/>
            </w:pPr>
            <w:r>
              <w:t xml:space="preserve">Verified fact</w:t>
            </w:r>
          </w:p>
        </w:tc>
        <w:tc>
          <w:tcPr/>
          <w:p>
            <w:pPr>
              <w:pStyle w:val="Compact"/>
              <w:jc w:val="left"/>
            </w:pPr>
            <w:r>
              <w:t xml:space="preserve">A6-S030, A6-S038, A6-S006</w:t>
            </w:r>
          </w:p>
        </w:tc>
      </w:tr>
      <w:tr>
        <w:tc>
          <w:tcPr/>
          <w:p>
            <w:pPr>
              <w:pStyle w:val="Compact"/>
              <w:jc w:val="left"/>
            </w:pPr>
            <w:r>
              <w:t xml:space="preserve">Strategic direction</w:t>
            </w:r>
          </w:p>
        </w:tc>
        <w:tc>
          <w:tcPr/>
          <w:p>
            <w:pPr>
              <w:pStyle w:val="Compact"/>
              <w:jc w:val="left"/>
            </w:pPr>
            <w:r>
              <w:t xml:space="preserve">Agent-focused layered defence: LlamaFirewall orchestrates PromptGuard, AlignmentCheck (chain-of-thought auditing for goal hijacking) and CodeShield scanners; no newer release found since mid-2025</w:t>
            </w:r>
          </w:p>
        </w:tc>
        <w:tc>
          <w:tcPr/>
          <w:p>
            <w:pPr>
              <w:pStyle w:val="Compact"/>
              <w:jc w:val="left"/>
            </w:pPr>
            <w:r>
              <w:t xml:space="preserve">Verified fact</w:t>
            </w:r>
          </w:p>
        </w:tc>
        <w:tc>
          <w:tcPr/>
          <w:p>
            <w:pPr>
              <w:pStyle w:val="Compact"/>
              <w:jc w:val="left"/>
            </w:pPr>
            <w:r>
              <w:t xml:space="preserve">A6-S039, A6-S031</w:t>
            </w:r>
          </w:p>
        </w:tc>
      </w:tr>
      <w:tr>
        <w:tc>
          <w:tcPr/>
          <w:p>
            <w:pPr>
              <w:pStyle w:val="Compact"/>
              <w:jc w:val="left"/>
            </w:pPr>
            <w:r>
              <w:t xml:space="preserve">What it does</w:t>
            </w:r>
          </w:p>
        </w:tc>
        <w:tc>
          <w:tcPr/>
          <w:p>
            <w:pPr>
              <w:pStyle w:val="Compact"/>
              <w:jc w:val="left"/>
            </w:pPr>
            <w:r>
              <w:t xml:space="preserve">Llama Guard 4 classifies prompts and responses (text and images) against a safety taxonomy; Prompt Guard 2 detects prompt injection and jailbreaks (512-token window); LlamaFirewall combines scanners across agent inputs, reasoning and outputs; Code Shield filters insecure generated code.</w:t>
            </w:r>
          </w:p>
        </w:tc>
        <w:tc>
          <w:tcPr/>
          <w:p>
            <w:pPr>
              <w:pStyle w:val="Compact"/>
              <w:jc w:val="left"/>
            </w:pPr>
            <w:r>
              <w:t xml:space="preserve">Verified fact</w:t>
            </w:r>
          </w:p>
        </w:tc>
        <w:tc>
          <w:tcPr/>
          <w:p>
            <w:pPr>
              <w:pStyle w:val="Compact"/>
              <w:jc w:val="left"/>
            </w:pPr>
            <w:r>
              <w:t xml:space="preserve">A6-S030, A6-S039, A6-S038</w:t>
            </w:r>
          </w:p>
        </w:tc>
      </w:tr>
      <w:tr>
        <w:tc>
          <w:tcPr/>
          <w:p>
            <w:pPr>
              <w:pStyle w:val="Compact"/>
              <w:jc w:val="left"/>
            </w:pPr>
            <w:r>
              <w:t xml:space="preserve">Stack position</w:t>
            </w:r>
          </w:p>
        </w:tc>
        <w:tc>
          <w:tcPr/>
          <w:p>
            <w:pPr>
              <w:pStyle w:val="Compact"/>
              <w:jc w:val="left"/>
            </w:pPr>
            <w:r>
              <w:t xml:space="preserve">Model-level guardrail components called by applications, gateways or guardrail frameworks (e.g. Guardrails Hub has a Llama Guard validator; Cloudflare AI Gateway uses Llama Guard)</w:t>
            </w:r>
          </w:p>
        </w:tc>
        <w:tc>
          <w:tcPr/>
          <w:p>
            <w:pPr>
              <w:pStyle w:val="Compact"/>
              <w:jc w:val="left"/>
            </w:pPr>
            <w:r>
              <w:t xml:space="preserve">Verified fact</w:t>
            </w:r>
          </w:p>
        </w:tc>
        <w:tc>
          <w:tcPr/>
          <w:p>
            <w:pPr>
              <w:pStyle w:val="Compact"/>
              <w:jc w:val="left"/>
            </w:pPr>
            <w:r>
              <w:t xml:space="preserve">A6-S029, A6-S052</w:t>
            </w:r>
          </w:p>
        </w:tc>
      </w:tr>
      <w:tr>
        <w:tc>
          <w:tcPr/>
          <w:p>
            <w:pPr>
              <w:pStyle w:val="Compact"/>
              <w:jc w:val="left"/>
            </w:pPr>
            <w:r>
              <w:t xml:space="preserve">Integration</w:t>
            </w:r>
          </w:p>
        </w:tc>
        <w:tc>
          <w:tcPr/>
          <w:p>
            <w:pPr>
              <w:pStyle w:val="Compact"/>
              <w:jc w:val="left"/>
            </w:pPr>
            <w:r>
              <w:t xml:space="preserve">Hugging Face model weights; Llama API moderations endpoint; hosted on third parties (e.g. NVIDIA build, Vertex Model Garden); pip install llamafirewall</w:t>
            </w:r>
          </w:p>
        </w:tc>
        <w:tc>
          <w:tcPr/>
          <w:p>
            <w:pPr>
              <w:pStyle w:val="Compact"/>
              <w:jc w:val="left"/>
            </w:pPr>
            <w:r>
              <w:t xml:space="preserve">Verified fact</w:t>
            </w:r>
          </w:p>
        </w:tc>
        <w:tc>
          <w:tcPr/>
          <w:p>
            <w:pPr>
              <w:pStyle w:val="Compact"/>
              <w:jc w:val="left"/>
            </w:pPr>
            <w:r>
              <w:t xml:space="preserve">A6-S030, A6-S039</w:t>
            </w:r>
          </w:p>
        </w:tc>
      </w:tr>
      <w:tr>
        <w:tc>
          <w:tcPr/>
          <w:p>
            <w:pPr>
              <w:pStyle w:val="Compact"/>
              <w:jc w:val="left"/>
            </w:pPr>
            <w:r>
              <w:t xml:space="preserve">Dependencies</w:t>
            </w:r>
          </w:p>
        </w:tc>
        <w:tc>
          <w:tcPr/>
          <w:p>
            <w:pPr>
              <w:pStyle w:val="Compact"/>
              <w:jc w:val="left"/>
            </w:pPr>
            <w:r>
              <w:t xml:space="preserve">GPU/CPU inference for 12B (Llama Guard 4) or 22M/86M (Prompt Guard 2) models; LlamaFirewall Python package</w:t>
            </w:r>
          </w:p>
        </w:tc>
        <w:tc>
          <w:tcPr/>
          <w:p>
            <w:pPr>
              <w:pStyle w:val="Compact"/>
              <w:jc w:val="left"/>
            </w:pPr>
            <w:r>
              <w:t xml:space="preserve">Verified fact</w:t>
            </w:r>
          </w:p>
        </w:tc>
        <w:tc>
          <w:tcPr/>
          <w:p>
            <w:pPr>
              <w:pStyle w:val="Compact"/>
              <w:jc w:val="left"/>
            </w:pPr>
            <w:r>
              <w:t xml:space="preserve">A6-S030, A6-S006</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to download under licence terms</w:t>
            </w:r>
          </w:p>
        </w:tc>
        <w:tc>
          <w:tcPr/>
          <w:p>
            <w:pPr>
              <w:pStyle w:val="Compact"/>
              <w:jc w:val="left"/>
            </w:pPr>
            <w:r>
              <w:t xml:space="preserve">Verified fact</w:t>
            </w:r>
          </w:p>
        </w:tc>
        <w:tc>
          <w:tcPr/>
          <w:p>
            <w:pPr>
              <w:pStyle w:val="Compact"/>
              <w:jc w:val="left"/>
            </w:pPr>
            <w:r>
              <w:t xml:space="preserve">A6-S030</w:t>
            </w:r>
          </w:p>
        </w:tc>
      </w:tr>
      <w:tr>
        <w:tc>
          <w:tcPr/>
          <w:p>
            <w:pPr>
              <w:pStyle w:val="Compact"/>
              <w:jc w:val="left"/>
            </w:pPr>
            <w:r>
              <w:t xml:space="preserve">Infrastructure cost</w:t>
            </w:r>
          </w:p>
        </w:tc>
        <w:tc>
          <w:tcPr/>
          <w:p>
            <w:pPr>
              <w:pStyle w:val="Compact"/>
              <w:jc w:val="left"/>
            </w:pPr>
            <w:r>
              <w:t xml:space="preserve">Llama Guard 4 is a 12B-parameter model (GPU class serving); Prompt Guard 2 22M designed for low-latency, low-compute use</w:t>
            </w:r>
          </w:p>
        </w:tc>
        <w:tc>
          <w:tcPr/>
          <w:p>
            <w:pPr>
              <w:pStyle w:val="Compact"/>
              <w:jc w:val="left"/>
            </w:pPr>
            <w:r>
              <w:t xml:space="preserve">Verified fact</w:t>
            </w:r>
          </w:p>
        </w:tc>
        <w:tc>
          <w:tcPr/>
          <w:p>
            <w:pPr>
              <w:pStyle w:val="Compact"/>
              <w:jc w:val="left"/>
            </w:pPr>
            <w:r>
              <w:t xml:space="preserve">A6-S030</w:t>
            </w: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Mature model lineage (Llama Guard 1 to 4); Meta’s current model cards still present Llama Guard 4 (12B) as</w:t>
            </w:r>
            <w:r>
              <w:t xml:space="preserve"> </w:t>
            </w:r>
            <w:r>
              <w:t xml:space="preserve">‘</w:t>
            </w:r>
            <w:r>
              <w:t xml:space="preserve">the latest safeguard model</w:t>
            </w:r>
            <w:r>
              <w:t xml:space="preserve">’</w:t>
            </w:r>
            <w:r>
              <w:t xml:space="preserve">; no 2026 release found in a vendor-domain search</w:t>
            </w:r>
          </w:p>
        </w:tc>
        <w:tc>
          <w:tcPr/>
          <w:p>
            <w:pPr>
              <w:pStyle w:val="Compact"/>
              <w:jc w:val="left"/>
            </w:pPr>
            <w:r>
              <w:t xml:space="preserve">Verified fact</w:t>
            </w:r>
          </w:p>
        </w:tc>
        <w:tc>
          <w:tcPr/>
          <w:p>
            <w:pPr>
              <w:pStyle w:val="Compact"/>
              <w:jc w:val="left"/>
            </w:pPr>
            <w:r>
              <w:t xml:space="preserve">A6-S038, A6-S030, A6-S006, A6-S107</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(open weights and open-source framework); on_prem: Not publicly verified</w:t>
            </w:r>
          </w:p>
        </w:tc>
        <w:tc>
          <w:tcPr/>
          <w:p>
            <w:pPr>
              <w:pStyle w:val="Compact"/>
            </w:pPr>
          </w:p>
        </w:tc>
        <w:tc>
          <w:tcPr/>
          <w:p>
            <w:pPr>
              <w:pStyle w:val="Compact"/>
            </w:pPr>
          </w:p>
        </w:tc>
      </w:tr>
    </w:tbl>
    <w:bookmarkEnd w:id="2024"/>
    <w:bookmarkStart w:id="2044" w:name="X886468d202a2f6e19a754a90f88d7bd97c98140"/>
    <w:p>
      <w:pPr>
        <w:pStyle w:val="Heading2"/>
      </w:pPr>
      <w:r>
        <w:t xml:space="preserve">Guardrails AI (open-source</w:t>
      </w:r>
      <w:r>
        <w:t xml:space="preserve"> </w:t>
      </w:r>
      <w:r>
        <w:t xml:space="preserve">‘</w:t>
      </w:r>
      <w:r>
        <w:t xml:space="preserve">guardrails</w:t>
      </w:r>
      <w:r>
        <w:t xml:space="preserve">’</w:t>
      </w:r>
      <w:r>
        <w:t xml:space="preserve"> </w:t>
      </w:r>
      <w:r>
        <w:t xml:space="preserve">framework and Guardrails Hub validators) (</w:t>
      </w:r>
      <w:r>
        <w:rPr>
          <w:rStyle w:val="VerbatimChar"/>
        </w:rPr>
        <w:t xml:space="preserve">C2-guardrails-ai</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Experimental: the owner is now an application company, the distribution model changed weeks before the deal, and the roadmap is not stated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Validators and structured-output validation; no native grounding or prompt-attack depth evidenced beyond validators</w:t>
            </w:r>
            <w:r>
              <w:t xml:space="preserve"> </w:t>
            </w:r>
            <w:r>
              <w:rPr>
                <w:rStyle w:val="ClaimLabel"/>
              </w:rPr>
              <w:t xml:space="preserve">VF</w:t>
            </w:r>
            <w:r>
              <w:rPr>
                <w:rStyle w:val="FootnoteReference"/>
              </w:rPr>
              <w:footnoteReference w:id="2025"/>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Rule 2: library plus REST server; enterprise platform</w:t>
            </w:r>
            <w:r>
              <w:t xml:space="preserve"> </w:t>
            </w:r>
            <w:r>
              <w:t xml:space="preserve">‘</w:t>
            </w:r>
            <w:r>
              <w:t xml:space="preserve">talk to sales</w:t>
            </w:r>
            <w:r>
              <w:t xml:space="preserve">’</w:t>
            </w:r>
            <w:r>
              <w:t xml:space="preserve"> </w:t>
            </w:r>
            <w:r>
              <w:t xml:space="preserve">per a secondary source only</w:t>
            </w:r>
            <w:r>
              <w:t xml:space="preserve"> </w:t>
            </w:r>
            <w:r>
              <w:rPr>
                <w:rStyle w:val="ClaimLabel"/>
              </w:rPr>
              <w:t xml:space="preserve">R</w:t>
            </w:r>
            <w:r>
              <w:rPr>
                <w:rStyle w:val="FootnoteReference"/>
              </w:rPr>
              <w:footnoteReference w:id="2027"/>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not verified</w:t>
            </w:r>
            <w:r>
              <w:t xml:space="preserve"> </w:t>
            </w:r>
            <w:r>
              <w:rPr>
                <w:rStyle w:val="ClaimLabel"/>
              </w:rPr>
              <w:t xml:space="preserve">NPV</w:t>
            </w:r>
            <w:r>
              <w:t xml:space="preserve">; distribution change mid-2026</w:t>
            </w:r>
            <w:r>
              <w:t xml:space="preserve"> </w:t>
            </w:r>
            <w:r>
              <w:rPr>
                <w:rStyle w:val="ClaimLabel"/>
              </w:rPr>
              <w:t xml:space="preserve">VF</w:t>
            </w:r>
            <w:r>
              <w:rPr>
                <w:rStyle w:val="FootnoteReference"/>
              </w:rPr>
              <w:footnoteReference w:id="2029"/>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Self-hosted only now that remote inference is retired</w:t>
            </w:r>
            <w:r>
              <w:t xml:space="preserve"> </w:t>
            </w:r>
            <w:r>
              <w:rPr>
                <w:rStyle w:val="ClaimLabel"/>
              </w:rPr>
              <w:t xml:space="preserve">VF</w:t>
            </w:r>
            <w:r>
              <w:rPr>
                <w:rStyle w:val="FootnoteReference"/>
              </w:rPr>
              <w:footnoteReference w:id="2030"/>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Hub validators (including Llama Guard) and 250,000+ monthly downloads (vendor claim)</w:t>
            </w:r>
            <w:r>
              <w:t xml:space="preserve"> </w:t>
            </w:r>
            <w:r>
              <w:rPr>
                <w:rStyle w:val="ClaimLabel"/>
              </w:rPr>
              <w:t xml:space="preserve">VF</w:t>
            </w:r>
            <w:r>
              <w:rPr>
                <w:rStyle w:val="FootnoteReference"/>
              </w:rPr>
              <w:footnoteReference w:id="2031"/>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0.x since 2023; acquired; distribution changed</w:t>
            </w:r>
            <w:r>
              <w:t xml:space="preserve"> </w:t>
            </w:r>
            <w:r>
              <w:rPr>
                <w:rStyle w:val="ClaimLabel"/>
              </w:rPr>
              <w:t xml:space="preserve">VF</w:t>
            </w:r>
            <w:r>
              <w:rPr>
                <w:rStyle w:val="FootnoteReference"/>
              </w:rPr>
              <w:footnoteReference w:id="2032"/>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open source</w:t>
            </w:r>
            <w:r>
              <w:t xml:space="preserve"> </w:t>
            </w:r>
            <w:r>
              <w:rPr>
                <w:rStyle w:val="ClaimLabel"/>
              </w:rPr>
              <w:t xml:space="preserve">VF</w:t>
            </w:r>
            <w:r>
              <w:rPr>
                <w:rStyle w:val="FootnoteReference"/>
              </w:rPr>
              <w:footnoteReference w:id="2034"/>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but acquired and not neutrally governed: minus 1 (rule 3)</w:t>
            </w:r>
            <w:r>
              <w:t xml:space="preserve"> </w:t>
            </w:r>
            <w:r>
              <w:rPr>
                <w:rStyle w:val="ClaimLabel"/>
              </w:rPr>
              <w:t xml:space="preserve">VF</w:t>
            </w:r>
            <w:r>
              <w:rPr>
                <w:rStyle w:val="FootnoteReference"/>
              </w:rPr>
              <w:footnoteReference w:id="2035"/>
            </w:r>
          </w:p>
        </w:tc>
      </w:tr>
      <w:tr>
        <w:tc>
          <w:tcPr/>
          <w:p>
            <w:pPr>
              <w:pStyle w:val="Compact"/>
              <w:jc w:val="left"/>
            </w:pPr>
            <w:r>
              <w:rPr>
                <w:bCs/>
                <w:b/>
              </w:rPr>
              <w:t xml:space="preserve">Total (generic / FS)</w:t>
            </w:r>
          </w:p>
        </w:tc>
        <w:tc>
          <w:tcPr/>
          <w:p>
            <w:pPr>
              <w:pStyle w:val="Compact"/>
              <w:jc w:val="right"/>
            </w:pPr>
            <w:r>
              <w:rPr>
                <w:bCs/>
                <w:b/>
              </w:rPr>
              <w:t xml:space="preserve">2.70 / 2.60</w:t>
            </w:r>
          </w:p>
        </w:tc>
        <w:tc>
          <w:tcPr/>
          <w:p>
            <w:pPr>
              <w:pStyle w:val="Compact"/>
            </w:pPr>
          </w:p>
        </w:tc>
      </w:tr>
    </w:tbl>
    <w:p>
      <w:pPr>
        <w:pStyle w:val="BodyText"/>
      </w:pPr>
      <w:r>
        <w:rPr>
          <w:iCs/>
          <w:i/>
        </w:rPr>
        <w:t xml:space="preserve">Evidence rules applied:</w:t>
      </w:r>
      <w:r>
        <w:t xml:space="preserve"> </w:t>
      </w:r>
      <w:r>
        <w:t xml:space="preserve">Rule 2 basis: self-hosted open-source library; NPV cap not applied</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2.60</w:t>
            </w:r>
          </w:p>
        </w:tc>
        <w:tc>
          <w:tcPr/>
          <w:p>
            <w:pPr>
              <w:pStyle w:val="Compact"/>
              <w:jc w:val="right"/>
            </w:pPr>
            <w:r>
              <w:t xml:space="preserve">2.70</w:t>
            </w:r>
          </w:p>
        </w:tc>
        <w:tc>
          <w:tcPr/>
          <w:p>
            <w:pPr>
              <w:pStyle w:val="Compact"/>
              <w:jc w:val="right"/>
            </w:pPr>
            <w:r>
              <w:t xml:space="preserve">2.70</w:t>
            </w:r>
          </w:p>
        </w:tc>
        <w:tc>
          <w:tcPr/>
          <w:p>
            <w:pPr>
              <w:pStyle w:val="Compact"/>
              <w:jc w:val="right"/>
            </w:pPr>
            <w:r>
              <w:t xml:space="preserve">2.95</w:t>
            </w:r>
          </w:p>
        </w:tc>
        <w:tc>
          <w:tcPr/>
          <w:p>
            <w:pPr>
              <w:pStyle w:val="Compact"/>
              <w:jc w:val="right"/>
            </w:pPr>
            <w:r>
              <w:t xml:space="preserve">2.80</w:t>
            </w:r>
          </w:p>
        </w:tc>
        <w:tc>
          <w:tcPr/>
          <w:p>
            <w:pPr>
              <w:pStyle w:val="Compact"/>
              <w:jc w:val="right"/>
            </w:pPr>
            <w:r>
              <w:t xml:space="preserve">2.85</w:t>
            </w:r>
          </w:p>
        </w:tc>
        <w:tc>
          <w:tcPr/>
          <w:p>
            <w:pPr>
              <w:pStyle w:val="Compact"/>
              <w:jc w:val="right"/>
            </w:pPr>
            <w:r>
              <w:t xml:space="preserve">2.70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Apache-2.0 Python framework running input and output Guards with composable validators and structured-output validation, plus a Guardrails Server REST API; validators now ship as PyPI packages after the hosted hub and remote inference were retired</w:t>
      </w:r>
      <w:r>
        <w:t xml:space="preserve"> </w:t>
      </w:r>
      <w:r>
        <w:rPr>
          <w:rStyle w:val="ClaimLabel"/>
        </w:rPr>
        <w:t xml:space="preserve">VF</w:t>
      </w:r>
      <w:r>
        <w:rPr>
          <w:rStyle w:val="FootnoteReference"/>
        </w:rPr>
        <w:footnoteReference w:id="2036"/>
      </w:r>
      <w:r>
        <w:t xml:space="preserve">.</w:t>
      </w:r>
    </w:p>
    <w:p>
      <w:pPr>
        <w:pStyle w:val="BodyText"/>
      </w:pPr>
      <w:r>
        <w:rPr>
          <w:bCs/>
          <w:b/>
        </w:rPr>
        <w:t xml:space="preserve">Strengths</w:t>
      </w:r>
    </w:p>
    <w:p>
      <w:pPr>
        <w:numPr>
          <w:ilvl w:val="0"/>
          <w:numId w:val="1422"/>
        </w:numPr>
        <w:pStyle w:val="Compact"/>
      </w:pPr>
      <w:r>
        <w:t xml:space="preserve">Simple validator model for structured-output and format checks</w:t>
      </w:r>
      <w:r>
        <w:t xml:space="preserve"> </w:t>
      </w:r>
      <w:r>
        <w:rPr>
          <w:rStyle w:val="ClaimLabel"/>
        </w:rPr>
        <w:t xml:space="preserve">VF</w:t>
      </w:r>
      <w:r>
        <w:rPr>
          <w:rStyle w:val="FootnoteReference"/>
        </w:rPr>
        <w:footnoteReference w:id="2037"/>
      </w:r>
      <w:r>
        <w:t xml:space="preserve"> </w:t>
      </w:r>
      <w:r>
        <w:rPr>
          <w:rStyle w:val="ClaimLabel"/>
        </w:rPr>
        <w:t xml:space="preserve">AJ</w:t>
      </w:r>
    </w:p>
    <w:p>
      <w:pPr>
        <w:numPr>
          <w:ilvl w:val="0"/>
          <w:numId w:val="1422"/>
        </w:numPr>
        <w:pStyle w:val="Compact"/>
      </w:pPr>
      <w:r>
        <w:t xml:space="preserve">Apache-2.0</w:t>
      </w:r>
      <w:r>
        <w:t xml:space="preserve"> </w:t>
      </w:r>
      <w:r>
        <w:rPr>
          <w:rStyle w:val="ClaimLabel"/>
        </w:rPr>
        <w:t xml:space="preserve">VF</w:t>
      </w:r>
      <w:r>
        <w:rPr>
          <w:rStyle w:val="FootnoteReference"/>
        </w:rPr>
        <w:footnoteReference w:id="2038"/>
      </w:r>
    </w:p>
    <w:p>
      <w:pPr>
        <w:pStyle w:val="FirstParagraph"/>
      </w:pPr>
      <w:r>
        <w:rPr>
          <w:bCs/>
          <w:b/>
        </w:rPr>
        <w:t xml:space="preserve">Limitations and risks</w:t>
      </w:r>
    </w:p>
    <w:p>
      <w:pPr>
        <w:numPr>
          <w:ilvl w:val="0"/>
          <w:numId w:val="1423"/>
        </w:numPr>
        <w:pStyle w:val="Compact"/>
      </w:pPr>
      <w:r>
        <w:t xml:space="preserve">Acquired by Harvey, a legal AI application company, on 9 September 2026; open-source roadmap not stated</w:t>
      </w:r>
      <w:r>
        <w:t xml:space="preserve"> </w:t>
      </w:r>
      <w:r>
        <w:rPr>
          <w:rStyle w:val="ClaimLabel"/>
        </w:rPr>
        <w:t xml:space="preserve">VF</w:t>
      </w:r>
      <w:r>
        <w:rPr>
          <w:rStyle w:val="FootnoteReference"/>
        </w:rPr>
        <w:footnoteReference w:id="2039"/>
      </w:r>
    </w:p>
    <w:p>
      <w:pPr>
        <w:numPr>
          <w:ilvl w:val="0"/>
          <w:numId w:val="1423"/>
        </w:numPr>
        <w:pStyle w:val="Compact"/>
      </w:pPr>
      <w:r>
        <w:t xml:space="preserve">Hosted hub install and remote inference retired; cutoff given as 25 August (repository) or 6 August 2026 (docs)</w:t>
      </w:r>
      <w:r>
        <w:t xml:space="preserve"> </w:t>
      </w:r>
      <w:r>
        <w:rPr>
          <w:rStyle w:val="ClaimLabel"/>
        </w:rPr>
        <w:t xml:space="preserve">VF</w:t>
      </w:r>
      <w:r>
        <w:rPr>
          <w:rStyle w:val="FootnoteReference"/>
        </w:rPr>
        <w:footnoteReference w:id="2040"/>
      </w:r>
    </w:p>
    <w:p>
      <w:pPr>
        <w:numPr>
          <w:ilvl w:val="0"/>
          <w:numId w:val="1423"/>
        </w:numPr>
        <w:pStyle w:val="Compact"/>
      </w:pPr>
      <w:r>
        <w:t xml:space="preserve">0.x versioning</w:t>
      </w:r>
      <w:r>
        <w:t xml:space="preserve"> </w:t>
      </w:r>
      <w:r>
        <w:rPr>
          <w:rStyle w:val="ClaimLabel"/>
        </w:rPr>
        <w:t xml:space="preserve">VF</w:t>
      </w:r>
      <w:r>
        <w:rPr>
          <w:rStyle w:val="FootnoteReference"/>
        </w:rPr>
        <w:footnoteReference w:id="2043"/>
      </w:r>
    </w:p>
    <w:p>
      <w:pPr>
        <w:pStyle w:val="FirstParagraph"/>
      </w:pPr>
      <w:r>
        <w:rPr>
          <w:bCs/>
          <w:b/>
        </w:rPr>
        <w:t xml:space="preserve">Choose when</w:t>
      </w:r>
    </w:p>
    <w:p>
      <w:pPr>
        <w:numPr>
          <w:ilvl w:val="0"/>
          <w:numId w:val="1424"/>
        </w:numPr>
        <w:pStyle w:val="Compact"/>
      </w:pPr>
      <w:r>
        <w:t xml:space="preserve">You already use it for structured-output validation and can vendor the validators you need</w:t>
      </w:r>
      <w:r>
        <w:t xml:space="preserve"> </w:t>
      </w:r>
      <w:r>
        <w:rPr>
          <w:rStyle w:val="ClaimLabel"/>
        </w:rPr>
        <w:t xml:space="preserve">AJ</w:t>
      </w:r>
    </w:p>
    <w:p>
      <w:pPr>
        <w:pStyle w:val="FirstParagraph"/>
      </w:pPr>
      <w:r>
        <w:rPr>
          <w:bCs/>
          <w:b/>
        </w:rPr>
        <w:t xml:space="preserve">Avoid when</w:t>
      </w:r>
    </w:p>
    <w:p>
      <w:pPr>
        <w:numPr>
          <w:ilvl w:val="0"/>
          <w:numId w:val="1425"/>
        </w:numPr>
        <w:pStyle w:val="Compact"/>
      </w:pPr>
      <w:r>
        <w:t xml:space="preserve">You are choosing a new strategic guardrail dependency</w:t>
      </w:r>
      <w:r>
        <w:t xml:space="preserve"> </w:t>
      </w:r>
      <w:r>
        <w:rPr>
          <w:rStyle w:val="ClaimLabel"/>
        </w:rPr>
        <w:t xml:space="preserve">AJ</w:t>
      </w:r>
    </w:p>
    <w:p>
      <w:pPr>
        <w:pStyle w:val="FirstParagraph"/>
      </w:pPr>
      <w:r>
        <w:rPr>
          <w:bCs/>
          <w:b/>
        </w:rPr>
        <w:t xml:space="preserve">Nearest competitors:</w:t>
      </w:r>
      <w:r>
        <w:t xml:space="preserve"> </w:t>
      </w:r>
      <w:r>
        <w:t xml:space="preserve">C2-nemo-guardrails, C2-meta-llama-protections, L9-opik</w:t>
      </w:r>
    </w:p>
    <w:p>
      <w:pPr>
        <w:pStyle w:val="BodyText"/>
      </w:pPr>
      <w:r>
        <w:rPr>
          <w:bCs/>
          <w:b/>
        </w:rPr>
        <w:t xml:space="preserve">Regulated-FS note.</w:t>
      </w:r>
      <w:r>
        <w:t xml:space="preserve"> </w:t>
      </w:r>
      <w:r>
        <w:t xml:space="preserve">Freeze and vendor the validators in use, plan a migration path, and do not rely on any hosted Guardrails service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Harvey (acquired Guardrails AI, announced 9 September 2026)</w:t>
            </w:r>
          </w:p>
        </w:tc>
        <w:tc>
          <w:tcPr/>
          <w:p>
            <w:pPr>
              <w:pStyle w:val="Compact"/>
              <w:jc w:val="left"/>
            </w:pPr>
            <w:r>
              <w:t xml:space="preserve">Verified fact</w:t>
            </w:r>
          </w:p>
        </w:tc>
        <w:tc>
          <w:tcPr/>
          <w:p>
            <w:pPr>
              <w:pStyle w:val="Compact"/>
              <w:jc w:val="left"/>
            </w:pPr>
            <w:r>
              <w:t xml:space="preserve">A6-S028</w:t>
            </w:r>
          </w:p>
        </w:tc>
      </w:tr>
      <w:tr>
        <w:tc>
          <w:tcPr/>
          <w:p>
            <w:pPr>
              <w:pStyle w:val="Compact"/>
              <w:jc w:val="left"/>
            </w:pPr>
            <w:r>
              <w:t xml:space="preserve">Category</w:t>
            </w:r>
          </w:p>
        </w:tc>
        <w:tc>
          <w:tcPr/>
          <w:p>
            <w:pPr>
              <w:pStyle w:val="Compact"/>
              <w:jc w:val="left"/>
            </w:pPr>
            <w:r>
              <w:t xml:space="preserve">Open-source input/output validation framework for LLM applications</w:t>
            </w:r>
          </w:p>
        </w:tc>
        <w:tc>
          <w:tcPr/>
          <w:p>
            <w:pPr>
              <w:pStyle w:val="Compact"/>
              <w:jc w:val="left"/>
            </w:pPr>
            <w:r>
              <w:t xml:space="preserve">Verified fact</w:t>
            </w:r>
          </w:p>
        </w:tc>
        <w:tc>
          <w:tcPr/>
          <w:p>
            <w:pPr>
              <w:pStyle w:val="Compact"/>
              <w:jc w:val="left"/>
            </w:pPr>
            <w:r>
              <w:t xml:space="preserve">A6-S037</w:t>
            </w:r>
          </w:p>
        </w:tc>
      </w:tr>
      <w:tr>
        <w:tc>
          <w:tcPr/>
          <w:p>
            <w:pPr>
              <w:pStyle w:val="Compact"/>
              <w:jc w:val="left"/>
            </w:pPr>
            <w:r>
              <w:t xml:space="preserve">Version / lineup</w:t>
            </w:r>
          </w:p>
        </w:tc>
        <w:tc>
          <w:tcPr/>
          <w:p>
            <w:pPr>
              <w:pStyle w:val="Compact"/>
              <w:jc w:val="left"/>
            </w:pPr>
            <w:r>
              <w:t xml:space="preserve">guardrails-ai 0.11.0 (14 August 2026)</w:t>
            </w:r>
          </w:p>
        </w:tc>
        <w:tc>
          <w:tcPr/>
          <w:p>
            <w:pPr>
              <w:pStyle w:val="Compact"/>
              <w:jc w:val="left"/>
            </w:pPr>
            <w:r>
              <w:t xml:space="preserve">Verified fact</w:t>
            </w:r>
          </w:p>
        </w:tc>
        <w:tc>
          <w:tcPr/>
          <w:p>
            <w:pPr>
              <w:pStyle w:val="Compact"/>
              <w:jc w:val="left"/>
            </w:pPr>
            <w:r>
              <w:t xml:space="preserve">A6-S004, V2-S028</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A6-S004, A6-S037</w:t>
            </w:r>
          </w:p>
        </w:tc>
      </w:tr>
      <w:tr>
        <w:tc>
          <w:tcPr/>
          <w:p>
            <w:pPr>
              <w:pStyle w:val="Compact"/>
              <w:jc w:val="left"/>
            </w:pPr>
            <w:r>
              <w:t xml:space="preserve">Status events</w:t>
            </w:r>
          </w:p>
        </w:tc>
        <w:tc>
          <w:tcPr/>
          <w:p>
            <w:pPr>
              <w:pStyle w:val="Compact"/>
              <w:jc w:val="left"/>
            </w:pPr>
            <w:r>
              <w:t xml:space="preserve">6 July 2026: announced move of validators to PyPI and discontinuation of hosted remote inference (hard cutoff 25 August 2026 per the repository HUB_UPDATE.md; the docs-site 0.11 migration guide gives 6 August 2026); 9 September 2026: acquired by Harvey; co-founders Shreya Rajpal and Zayd Simjee joined Harvey; terms undisclosed</w:t>
            </w:r>
          </w:p>
        </w:tc>
        <w:tc>
          <w:tcPr/>
          <w:p>
            <w:pPr>
              <w:pStyle w:val="Compact"/>
              <w:jc w:val="left"/>
            </w:pPr>
            <w:r>
              <w:t xml:space="preserve">Verified fact</w:t>
            </w:r>
          </w:p>
        </w:tc>
        <w:tc>
          <w:tcPr/>
          <w:p>
            <w:pPr>
              <w:pStyle w:val="Compact"/>
              <w:jc w:val="left"/>
            </w:pPr>
            <w:r>
              <w:t xml:space="preserve">A6-S037, A6-S028, V2-S026, V2-S071, V2-S072</w:t>
            </w:r>
          </w:p>
        </w:tc>
      </w:tr>
      <w:tr>
        <w:tc>
          <w:tcPr/>
          <w:p>
            <w:pPr>
              <w:pStyle w:val="Compact"/>
              <w:jc w:val="left"/>
            </w:pPr>
            <w:r>
              <w:t xml:space="preserve">Strategic direction</w:t>
            </w:r>
          </w:p>
        </w:tc>
        <w:tc>
          <w:tcPr/>
          <w:p>
            <w:pPr>
              <w:pStyle w:val="Compact"/>
              <w:jc w:val="left"/>
            </w:pPr>
            <w:r>
              <w:t xml:space="preserve">Validators moving to standard PyPI packages; hosted remote inferencing discontinued (cutoff 25 August 2026); team joined Harvey’s product and engineering organisation to work on agent reliability</w:t>
            </w:r>
          </w:p>
        </w:tc>
        <w:tc>
          <w:tcPr/>
          <w:p>
            <w:pPr>
              <w:pStyle w:val="Compact"/>
              <w:jc w:val="left"/>
            </w:pPr>
            <w:r>
              <w:t xml:space="preserve">Verified fact</w:t>
            </w:r>
          </w:p>
        </w:tc>
        <w:tc>
          <w:tcPr/>
          <w:p>
            <w:pPr>
              <w:pStyle w:val="Compact"/>
              <w:jc w:val="left"/>
            </w:pPr>
            <w:r>
              <w:t xml:space="preserve">A6-S037, A6-S028</w:t>
            </w:r>
          </w:p>
        </w:tc>
      </w:tr>
      <w:tr>
        <w:tc>
          <w:tcPr/>
          <w:p>
            <w:pPr>
              <w:pStyle w:val="Compact"/>
              <w:jc w:val="left"/>
            </w:pPr>
            <w:r>
              <w:t xml:space="preserve">What it does</w:t>
            </w:r>
          </w:p>
        </w:tc>
        <w:tc>
          <w:tcPr/>
          <w:p>
            <w:pPr>
              <w:pStyle w:val="Compact"/>
              <w:jc w:val="left"/>
            </w:pPr>
            <w:r>
              <w:t xml:space="preserve">Runs input and output Guards in the application that detect, quantify and mitigate specific risks using composable validators (from Guardrails Hub), and supports structured output validation; also offers a Guardrails Server REST API.</w:t>
            </w:r>
          </w:p>
        </w:tc>
        <w:tc>
          <w:tcPr/>
          <w:p>
            <w:pPr>
              <w:pStyle w:val="Compact"/>
              <w:jc w:val="left"/>
            </w:pPr>
            <w:r>
              <w:t xml:space="preserve">Verified fact</w:t>
            </w:r>
          </w:p>
        </w:tc>
        <w:tc>
          <w:tcPr/>
          <w:p>
            <w:pPr>
              <w:pStyle w:val="Compact"/>
              <w:jc w:val="left"/>
            </w:pPr>
            <w:r>
              <w:t xml:space="preserve">A6-S037, A6-S029</w:t>
            </w:r>
          </w:p>
        </w:tc>
      </w:tr>
      <w:tr>
        <w:tc>
          <w:tcPr/>
          <w:p>
            <w:pPr>
              <w:pStyle w:val="Compact"/>
              <w:jc w:val="left"/>
            </w:pPr>
            <w:r>
              <w:t xml:space="preserve">Stack position</w:t>
            </w:r>
          </w:p>
        </w:tc>
        <w:tc>
          <w:tcPr/>
          <w:p>
            <w:pPr>
              <w:pStyle w:val="Compact"/>
              <w:jc w:val="left"/>
            </w:pPr>
            <w:r>
              <w:t xml:space="preserve">Application-level guardrail library around model calls</w:t>
            </w:r>
          </w:p>
        </w:tc>
        <w:tc>
          <w:tcPr/>
          <w:p>
            <w:pPr>
              <w:pStyle w:val="Compact"/>
              <w:jc w:val="left"/>
            </w:pPr>
            <w:r>
              <w:t xml:space="preserve">Verified fact</w:t>
            </w:r>
          </w:p>
        </w:tc>
        <w:tc>
          <w:tcPr/>
          <w:p>
            <w:pPr>
              <w:pStyle w:val="Compact"/>
              <w:jc w:val="left"/>
            </w:pPr>
            <w:r>
              <w:t xml:space="preserve">A6-S037</w:t>
            </w:r>
          </w:p>
        </w:tc>
      </w:tr>
      <w:tr>
        <w:tc>
          <w:tcPr/>
          <w:p>
            <w:pPr>
              <w:pStyle w:val="Compact"/>
              <w:jc w:val="left"/>
            </w:pPr>
            <w:r>
              <w:t xml:space="preserve">Integration</w:t>
            </w:r>
          </w:p>
        </w:tc>
        <w:tc>
          <w:tcPr/>
          <w:p>
            <w:pPr>
              <w:pStyle w:val="Compact"/>
              <w:jc w:val="left"/>
            </w:pPr>
            <w:r>
              <w:t xml:space="preserve">Python SDK; validators installed with pip as guardrails-ai-</w:t>
            </w:r>
            <w:r>
              <w:t xml:space="preserve">; Guardrails Server REST API</w:t>
            </w:r>
          </w:p>
        </w:tc>
        <w:tc>
          <w:tcPr/>
          <w:p>
            <w:pPr>
              <w:pStyle w:val="Compact"/>
              <w:jc w:val="left"/>
            </w:pPr>
            <w:r>
              <w:t xml:space="preserve">Verified fact</w:t>
            </w:r>
          </w:p>
        </w:tc>
        <w:tc>
          <w:tcPr/>
          <w:p>
            <w:pPr>
              <w:pStyle w:val="Compact"/>
              <w:jc w:val="left"/>
            </w:pPr>
            <w:r>
              <w:t xml:space="preserve">A6-S029, A6-S037</w:t>
            </w:r>
          </w:p>
        </w:tc>
      </w:tr>
      <w:tr>
        <w:tc>
          <w:tcPr/>
          <w:p>
            <w:pPr>
              <w:pStyle w:val="Compact"/>
              <w:jc w:val="left"/>
            </w:pPr>
            <w:r>
              <w:t xml:space="preserve">Dependencies</w:t>
            </w:r>
          </w:p>
        </w:tc>
        <w:tc>
          <w:tcPr/>
          <w:p>
            <w:pPr>
              <w:pStyle w:val="Compact"/>
              <w:jc w:val="left"/>
            </w:pPr>
            <w:r>
              <w:t xml:space="preserve">Python &gt;=3.10,&lt;3.14; individual validators may need their own models</w:t>
            </w:r>
          </w:p>
        </w:tc>
        <w:tc>
          <w:tcPr/>
          <w:p>
            <w:pPr>
              <w:pStyle w:val="Compact"/>
              <w:jc w:val="left"/>
            </w:pPr>
            <w:r>
              <w:t xml:space="preserve">Verified fact</w:t>
            </w:r>
          </w:p>
        </w:tc>
        <w:tc>
          <w:tcPr/>
          <w:p>
            <w:pPr>
              <w:pStyle w:val="Compact"/>
              <w:jc w:val="left"/>
            </w:pPr>
            <w:r>
              <w:t xml:space="preserve">A6-S004, A6-S029</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Open-source framework free; enterprise platform and Snowglobe sold via sales (last known)</w:t>
            </w:r>
          </w:p>
        </w:tc>
        <w:tc>
          <w:tcPr/>
          <w:p>
            <w:pPr>
              <w:pStyle w:val="Compact"/>
              <w:jc w:val="left"/>
            </w:pPr>
            <w:r>
              <w:t xml:space="preserve">Reported</w:t>
            </w:r>
          </w:p>
        </w:tc>
        <w:tc>
          <w:tcPr/>
          <w:p>
            <w:pPr>
              <w:pStyle w:val="Compact"/>
              <w:jc w:val="left"/>
            </w:pPr>
            <w:r>
              <w:t xml:space="preserve">A6-S028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Harvey states the framework is downloaded more than 250,000 times a month (vendor claim)</w:t>
            </w:r>
          </w:p>
        </w:tc>
        <w:tc>
          <w:tcPr/>
          <w:p>
            <w:pPr>
              <w:pStyle w:val="Compact"/>
              <w:jc w:val="left"/>
            </w:pPr>
            <w:r>
              <w:t xml:space="preserve">Verified fact</w:t>
            </w:r>
          </w:p>
        </w:tc>
        <w:tc>
          <w:tcPr/>
          <w:p>
            <w:pPr>
              <w:pStyle w:val="Compact"/>
              <w:jc w:val="left"/>
            </w:pPr>
            <w:r>
              <w:t xml:space="preserve">A6-S028</w:t>
            </w:r>
          </w:p>
        </w:tc>
      </w:tr>
      <w:tr>
        <w:tc>
          <w:tcPr/>
          <w:p>
            <w:pPr>
              <w:pStyle w:val="Compact"/>
              <w:jc w:val="left"/>
            </w:pPr>
            <w:r>
              <w:t xml:space="preserve">Maturity</w:t>
            </w:r>
          </w:p>
        </w:tc>
        <w:tc>
          <w:tcPr/>
          <w:p>
            <w:pPr>
              <w:pStyle w:val="Compact"/>
              <w:jc w:val="left"/>
            </w:pPr>
            <w:r>
              <w:t xml:space="preserve">First PyPI release 13 March 2023; 0.x versioning</w:t>
            </w:r>
          </w:p>
        </w:tc>
        <w:tc>
          <w:tcPr/>
          <w:p>
            <w:pPr>
              <w:pStyle w:val="Compact"/>
              <w:jc w:val="left"/>
            </w:pPr>
            <w:r>
              <w:t xml:space="preserve">Verified fact</w:t>
            </w:r>
          </w:p>
        </w:tc>
        <w:tc>
          <w:tcPr/>
          <w:p>
            <w:pPr>
              <w:pStyle w:val="Compact"/>
              <w:jc w:val="left"/>
            </w:pPr>
            <w:r>
              <w:t xml:space="preserve">A6-S004</w:t>
            </w:r>
          </w:p>
        </w:tc>
      </w:tr>
      <w:tr>
        <w:tc>
          <w:tcPr/>
          <w:p>
            <w:pPr>
              <w:pStyle w:val="Compact"/>
              <w:jc w:val="left"/>
            </w:pPr>
            <w:r>
              <w:t xml:space="preserve">Deployment</w:t>
            </w:r>
          </w:p>
        </w:tc>
        <w:tc>
          <w:tcPr/>
          <w:p>
            <w:pPr>
              <w:pStyle w:val="Compact"/>
              <w:jc w:val="left"/>
            </w:pPr>
            <w:r>
              <w:t xml:space="preserve">saas: No longer for free remote inference (retired 25 August 2026); managed_cloud: Not publicly verified; vpc_byoc: Not publicly verified; private_cloud: Not publicly verified; self_hosted: Yes; on_prem: Not publicly verified</w:t>
            </w:r>
          </w:p>
        </w:tc>
        <w:tc>
          <w:tcPr/>
          <w:p>
            <w:pPr>
              <w:pStyle w:val="Compact"/>
            </w:pPr>
          </w:p>
        </w:tc>
        <w:tc>
          <w:tcPr/>
          <w:p>
            <w:pPr>
              <w:pStyle w:val="Compact"/>
            </w:pPr>
          </w:p>
        </w:tc>
      </w:tr>
    </w:tbl>
    <w:bookmarkEnd w:id="2044"/>
    <w:bookmarkEnd w:id="2045"/>
    <w:bookmarkStart w:id="2102" w:name="c3-dlp-and-pii-protection"/>
    <w:p>
      <w:pPr>
        <w:pStyle w:val="Heading1"/>
      </w:pPr>
      <w:r>
        <w:t xml:space="preserve">C3: DLP and PII protection</w:t>
      </w:r>
    </w:p>
    <w:bookmarkStart w:id="2058" w:name="presidio-data-privacy-stack-c3-presidio"/>
    <w:p>
      <w:pPr>
        <w:pStyle w:val="Heading2"/>
      </w:pPr>
      <w:r>
        <w:t xml:space="preserve">Presidio (Data Privacy Stack) (</w:t>
      </w:r>
      <w:r>
        <w:rPr>
          <w:rStyle w:val="VerbatimChar"/>
        </w:rPr>
        <w:t xml:space="preserve">C3-presidio</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Strategic, conditional: as the in-estate engine behind a firm-owned privacy service with recall testing and a sampling second detector; enterprise readiness is what the firm builds around it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detection and masking across text, images and structured data; no vault tokenisation, discovery or classification of stores.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library: enables in-estate detection; no commercial support; REST services unauthenticated by default (NPV).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security policy with private reporting verified (B-C3-S001); MIT clear; signed releases NPV; inherits host controls.</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Self-hosted library or containers, in-estate and offline-capable with local NER models.</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Python and REST interfaces; gateway and guardrail integrations not verified in the fact base.</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Releases since March 2020 with several a year; governance moved to volunteers in 2026.</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operating cost is recogniser tuning and testing.</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MIT with neutral community governance; rule 3 reduction not applied (permissive OSS, neutral governance).</w:t>
            </w:r>
          </w:p>
        </w:tc>
      </w:tr>
      <w:tr>
        <w:tc>
          <w:tcPr/>
          <w:p>
            <w:pPr>
              <w:pStyle w:val="Compact"/>
              <w:jc w:val="left"/>
            </w:pPr>
            <w:r>
              <w:rPr>
                <w:bCs/>
                <w:b/>
              </w:rPr>
              <w:t xml:space="preserve">Total (generic / FS)</w:t>
            </w:r>
          </w:p>
        </w:tc>
        <w:tc>
          <w:tcPr/>
          <w:p>
            <w:pPr>
              <w:pStyle w:val="Compact"/>
              <w:jc w:val="right"/>
            </w:pPr>
            <w:r>
              <w:rPr>
                <w:bCs/>
                <w:b/>
              </w:rPr>
              <w:t xml:space="preserve">3.50 / 3.65</w:t>
            </w:r>
          </w:p>
        </w:tc>
        <w:tc>
          <w:tcPr/>
          <w:p>
            <w:pPr>
              <w:pStyle w:val="Compact"/>
            </w:pPr>
          </w:p>
        </w:tc>
      </w:tr>
    </w:tbl>
    <w:p>
      <w:pPr>
        <w:pStyle w:val="BodyText"/>
      </w:pPr>
      <w:r>
        <w:rPr>
          <w:iCs/>
          <w:i/>
        </w:rPr>
        <w:t xml:space="preserve">Evidence rules applied:</w:t>
      </w:r>
      <w:r>
        <w:t xml:space="preserve"> </w:t>
      </w:r>
      <w:r>
        <w:t xml:space="preserve">Rule 2 (self-hosted library): enterprise_readiness and security_compliance capped at 4; NPV cap not applied; inherits host controls</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3.65</w:t>
            </w:r>
          </w:p>
        </w:tc>
        <w:tc>
          <w:tcPr/>
          <w:p>
            <w:pPr>
              <w:pStyle w:val="Compact"/>
              <w:jc w:val="right"/>
            </w:pPr>
            <w:r>
              <w:t xml:space="preserve">3.45</w:t>
            </w:r>
          </w:p>
        </w:tc>
        <w:tc>
          <w:tcPr/>
          <w:p>
            <w:pPr>
              <w:pStyle w:val="Compact"/>
              <w:jc w:val="right"/>
            </w:pPr>
            <w:r>
              <w:t xml:space="preserve">3.75</w:t>
            </w:r>
          </w:p>
        </w:tc>
        <w:tc>
          <w:tcPr/>
          <w:p>
            <w:pPr>
              <w:pStyle w:val="Compact"/>
              <w:jc w:val="right"/>
            </w:pPr>
            <w:r>
              <w:t xml:space="preserve">3.50</w:t>
            </w:r>
          </w:p>
        </w:tc>
        <w:tc>
          <w:tcPr/>
          <w:p>
            <w:pPr>
              <w:pStyle w:val="Compact"/>
              <w:jc w:val="right"/>
            </w:pPr>
            <w:r>
              <w:t xml:space="preserve">3.60</w:t>
            </w:r>
          </w:p>
        </w:tc>
        <w:tc>
          <w:tcPr/>
          <w:p>
            <w:pPr>
              <w:pStyle w:val="Compact"/>
              <w:jc w:val="right"/>
            </w:pPr>
            <w:r>
              <w:t xml:space="preserve">3.45</w:t>
            </w:r>
          </w:p>
        </w:tc>
        <w:tc>
          <w:tcPr/>
          <w:p>
            <w:pPr>
              <w:pStyle w:val="Compact"/>
              <w:jc w:val="right"/>
            </w:pPr>
            <w:r>
              <w:t xml:space="preserve">3.55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Open-source PII detection and de-identification SDK (analyzer, anonymizer, image redactor incl. DICOM, structured data) using NER, regex, rules and checksums with context; LLM-based recognisers added; Python packages and Docker REST services</w:t>
      </w:r>
      <w:r>
        <w:t xml:space="preserve"> </w:t>
      </w:r>
      <w:r>
        <w:rPr>
          <w:rStyle w:val="ClaimLabel"/>
        </w:rPr>
        <w:t xml:space="preserve">VF</w:t>
      </w:r>
      <w:r>
        <w:rPr>
          <w:rStyle w:val="FootnoteReference"/>
        </w:rPr>
        <w:footnoteReference w:id="2046"/>
      </w:r>
      <w:r>
        <w:t xml:space="preserve">. 2.2.364 (22 July 2026), MIT</w:t>
      </w:r>
      <w:r>
        <w:t xml:space="preserve"> </w:t>
      </w:r>
      <w:r>
        <w:rPr>
          <w:rStyle w:val="ClaimLabel"/>
        </w:rPr>
        <w:t xml:space="preserve">VF</w:t>
      </w:r>
      <w:r>
        <w:rPr>
          <w:rStyle w:val="FootnoteReference"/>
        </w:rPr>
        <w:footnoteReference w:id="2050"/>
      </w:r>
      <w:r>
        <w:t xml:space="preserve">.</w:t>
      </w:r>
    </w:p>
    <w:p>
      <w:pPr>
        <w:pStyle w:val="BodyText"/>
      </w:pPr>
      <w:r>
        <w:rPr>
          <w:bCs/>
          <w:b/>
        </w:rPr>
        <w:t xml:space="preserve">Strengths</w:t>
      </w:r>
    </w:p>
    <w:p>
      <w:pPr>
        <w:numPr>
          <w:ilvl w:val="0"/>
          <w:numId w:val="1426"/>
        </w:numPr>
        <w:pStyle w:val="Compact"/>
      </w:pPr>
      <w:r>
        <w:t xml:space="preserve">Runs entirely in-estate, so</w:t>
      </w:r>
      <w:r>
        <w:t xml:space="preserve"> </w:t>
      </w:r>
      <w:r>
        <w:t xml:space="preserve">‘</w:t>
      </w:r>
      <w:r>
        <w:t xml:space="preserve">must not leave</w:t>
      </w:r>
      <w:r>
        <w:t xml:space="preserve">’</w:t>
      </w:r>
      <w:r>
        <w:t xml:space="preserve"> </w:t>
      </w:r>
      <w:r>
        <w:t xml:space="preserve">text is inspected before any external call</w:t>
      </w:r>
      <w:r>
        <w:t xml:space="preserve"> </w:t>
      </w:r>
      <w:r>
        <w:rPr>
          <w:rStyle w:val="ClaimLabel"/>
        </w:rPr>
        <w:t xml:space="preserve">AJ</w:t>
      </w:r>
    </w:p>
    <w:p>
      <w:pPr>
        <w:numPr>
          <w:ilvl w:val="0"/>
          <w:numId w:val="1426"/>
        </w:numPr>
        <w:pStyle w:val="Compact"/>
      </w:pPr>
      <w:r>
        <w:t xml:space="preserve">MIT licence and community governance with a Technical Steering Committee</w:t>
      </w:r>
      <w:r>
        <w:t xml:space="preserve"> </w:t>
      </w:r>
      <w:r>
        <w:rPr>
          <w:rStyle w:val="ClaimLabel"/>
        </w:rPr>
        <w:t xml:space="preserve">VF</w:t>
      </w:r>
      <w:r>
        <w:rPr>
          <w:rStyle w:val="FootnoteReference"/>
        </w:rPr>
        <w:footnoteReference w:id="2052"/>
      </w:r>
    </w:p>
    <w:p>
      <w:pPr>
        <w:numPr>
          <w:ilvl w:val="0"/>
          <w:numId w:val="1426"/>
        </w:numPr>
        <w:pStyle w:val="Compact"/>
      </w:pPr>
      <w:r>
        <w:t xml:space="preserve">Custom recognisers are code the firm can own, version and test</w:t>
      </w:r>
      <w:r>
        <w:t xml:space="preserve"> </w:t>
      </w:r>
      <w:r>
        <w:rPr>
          <w:rStyle w:val="ClaimLabel"/>
        </w:rPr>
        <w:t xml:space="preserve">AJ</w:t>
      </w:r>
    </w:p>
    <w:p>
      <w:pPr>
        <w:numPr>
          <w:ilvl w:val="0"/>
          <w:numId w:val="1426"/>
        </w:numPr>
        <w:pStyle w:val="Compact"/>
      </w:pPr>
      <w:r>
        <w:t xml:space="preserve">Published security policy with private vulnerability reporting and 48-hour acknowledgement</w:t>
      </w:r>
      <w:r>
        <w:t xml:space="preserve"> </w:t>
      </w:r>
      <w:r>
        <w:rPr>
          <w:rStyle w:val="ClaimLabel"/>
        </w:rPr>
        <w:t xml:space="preserve">VF</w:t>
      </w:r>
      <w:r>
        <w:rPr>
          <w:rStyle w:val="FootnoteReference"/>
        </w:rPr>
        <w:footnoteReference w:id="2053"/>
      </w:r>
    </w:p>
    <w:p>
      <w:pPr>
        <w:pStyle w:val="FirstParagraph"/>
      </w:pPr>
      <w:r>
        <w:rPr>
          <w:bCs/>
          <w:b/>
        </w:rPr>
        <w:t xml:space="preserve">Limitations and risks</w:t>
      </w:r>
    </w:p>
    <w:p>
      <w:pPr>
        <w:numPr>
          <w:ilvl w:val="0"/>
          <w:numId w:val="1427"/>
        </w:numPr>
        <w:pStyle w:val="Compact"/>
      </w:pPr>
      <w:r>
        <w:t xml:space="preserve">README warns detection is not guaranteed to find all sensitive data</w:t>
      </w:r>
      <w:r>
        <w:t xml:space="preserve"> </w:t>
      </w:r>
      <w:r>
        <w:rPr>
          <w:rStyle w:val="ClaimLabel"/>
        </w:rPr>
        <w:t xml:space="preserve">VF</w:t>
      </w:r>
      <w:r>
        <w:rPr>
          <w:rStyle w:val="FootnoteReference"/>
        </w:rPr>
        <w:footnoteReference w:id="2055"/>
      </w:r>
    </w:p>
    <w:p>
      <w:pPr>
        <w:numPr>
          <w:ilvl w:val="0"/>
          <w:numId w:val="1427"/>
        </w:numPr>
        <w:pStyle w:val="Compact"/>
      </w:pPr>
      <w:r>
        <w:t xml:space="preserve">Maintained by volunteers; not owned or operated by a commercial entity; no commercial support</w:t>
      </w:r>
      <w:r>
        <w:t xml:space="preserve"> </w:t>
      </w:r>
      <w:r>
        <w:rPr>
          <w:rStyle w:val="ClaimLabel"/>
        </w:rPr>
        <w:t xml:space="preserve">VF</w:t>
      </w:r>
      <w:r>
        <w:rPr>
          <w:rStyle w:val="FootnoteReference"/>
        </w:rPr>
        <w:footnoteReference w:id="2056"/>
      </w:r>
    </w:p>
    <w:p>
      <w:pPr>
        <w:numPr>
          <w:ilvl w:val="0"/>
          <w:numId w:val="1427"/>
        </w:numPr>
        <w:pStyle w:val="Compact"/>
      </w:pPr>
      <w:r>
        <w:t xml:space="preserve">Ownership moved from Microsoft in 2026; images moved from MCR to GHCR</w:t>
      </w:r>
      <w:r>
        <w:t xml:space="preserve"> </w:t>
      </w:r>
      <w:r>
        <w:rPr>
          <w:rStyle w:val="ClaimLabel"/>
        </w:rPr>
        <w:t xml:space="preserve">VF</w:t>
      </w:r>
      <w:r>
        <w:rPr>
          <w:rStyle w:val="FootnoteReference"/>
        </w:rPr>
        <w:footnoteReference w:id="2057"/>
      </w:r>
    </w:p>
    <w:p>
      <w:pPr>
        <w:numPr>
          <w:ilvl w:val="0"/>
          <w:numId w:val="1427"/>
        </w:numPr>
        <w:pStyle w:val="Compact"/>
      </w:pPr>
      <w:r>
        <w:t xml:space="preserve">No vault, discovery or built-in authentication on REST services documented</w:t>
      </w:r>
      <w:r>
        <w:t xml:space="preserve"> </w:t>
      </w:r>
      <w:r>
        <w:rPr>
          <w:rStyle w:val="ClaimLabel"/>
        </w:rPr>
        <w:t xml:space="preserve">NPV</w:t>
      </w:r>
    </w:p>
    <w:p>
      <w:pPr>
        <w:numPr>
          <w:ilvl w:val="0"/>
          <w:numId w:val="1427"/>
        </w:numPr>
        <w:pStyle w:val="Compact"/>
      </w:pPr>
      <w:r>
        <w:t xml:space="preserve">Signed releases not verified</w:t>
      </w:r>
      <w:r>
        <w:t xml:space="preserve"> </w:t>
      </w:r>
      <w:r>
        <w:rPr>
          <w:rStyle w:val="ClaimLabel"/>
        </w:rPr>
        <w:t xml:space="preserve">NPV</w:t>
      </w:r>
    </w:p>
    <w:p>
      <w:pPr>
        <w:pStyle w:val="FirstParagraph"/>
      </w:pPr>
      <w:r>
        <w:rPr>
          <w:bCs/>
          <w:b/>
        </w:rPr>
        <w:t xml:space="preserve">Choose when</w:t>
      </w:r>
    </w:p>
    <w:p>
      <w:pPr>
        <w:numPr>
          <w:ilvl w:val="0"/>
          <w:numId w:val="1428"/>
        </w:numPr>
        <w:pStyle w:val="Compact"/>
      </w:pPr>
      <w:r>
        <w:t xml:space="preserve">You need in-estate detection behind a firm-owned privacy service</w:t>
      </w:r>
      <w:r>
        <w:t xml:space="preserve"> </w:t>
      </w:r>
      <w:r>
        <w:rPr>
          <w:rStyle w:val="ClaimLabel"/>
        </w:rPr>
        <w:t xml:space="preserve">AJ</w:t>
      </w:r>
    </w:p>
    <w:p>
      <w:pPr>
        <w:numPr>
          <w:ilvl w:val="0"/>
          <w:numId w:val="1428"/>
        </w:numPr>
        <w:pStyle w:val="Compact"/>
      </w:pPr>
      <w:r>
        <w:t xml:space="preserve">You need firm-specific recognisers (client codes, account numbers)</w:t>
      </w:r>
      <w:r>
        <w:t xml:space="preserve"> </w:t>
      </w:r>
      <w:r>
        <w:rPr>
          <w:rStyle w:val="ClaimLabel"/>
        </w:rPr>
        <w:t xml:space="preserve">AJ</w:t>
      </w:r>
    </w:p>
    <w:p>
      <w:pPr>
        <w:pStyle w:val="FirstParagraph"/>
      </w:pPr>
      <w:r>
        <w:rPr>
          <w:bCs/>
          <w:b/>
        </w:rPr>
        <w:t xml:space="preserve">Avoid when</w:t>
      </w:r>
    </w:p>
    <w:p>
      <w:pPr>
        <w:numPr>
          <w:ilvl w:val="0"/>
          <w:numId w:val="1429"/>
        </w:numPr>
        <w:pStyle w:val="Compact"/>
      </w:pPr>
      <w:r>
        <w:t xml:space="preserve">You need a supported product with an SLA</w:t>
      </w:r>
      <w:r>
        <w:t xml:space="preserve"> </w:t>
      </w:r>
      <w:r>
        <w:rPr>
          <w:rStyle w:val="ClaimLabel"/>
        </w:rPr>
        <w:t xml:space="preserve">AJ</w:t>
      </w:r>
    </w:p>
    <w:p>
      <w:pPr>
        <w:numPr>
          <w:ilvl w:val="0"/>
          <w:numId w:val="1429"/>
        </w:numPr>
        <w:pStyle w:val="Compact"/>
      </w:pPr>
      <w:r>
        <w:t xml:space="preserve">You need reversible tokenisation at scale or estate-wide discovery</w:t>
      </w:r>
      <w:r>
        <w:t xml:space="preserve"> </w:t>
      </w:r>
      <w:r>
        <w:rPr>
          <w:rStyle w:val="ClaimLabel"/>
        </w:rPr>
        <w:t xml:space="preserve">AJ</w:t>
      </w:r>
    </w:p>
    <w:p>
      <w:pPr>
        <w:pStyle w:val="FirstParagraph"/>
      </w:pPr>
      <w:r>
        <w:rPr>
          <w:bCs/>
          <w:b/>
        </w:rPr>
        <w:t xml:space="preserve">Nearest competitors:</w:t>
      </w:r>
      <w:r>
        <w:t xml:space="preserve"> </w:t>
      </w:r>
      <w:r>
        <w:t xml:space="preserve">C3-google-sdp, C2-bedrock-guardrails, C3-protegrity</w:t>
      </w:r>
    </w:p>
    <w:p>
      <w:pPr>
        <w:pStyle w:val="BodyText"/>
      </w:pPr>
      <w:r>
        <w:rPr>
          <w:bCs/>
          <w:b/>
        </w:rPr>
        <w:t xml:space="preserve">Regulated-FS note.</w:t>
      </w:r>
      <w:r>
        <w:t xml:space="preserve"> </w:t>
      </w:r>
      <w:r>
        <w:t xml:space="preserve">Pin versions, update image references after the GHCR move, and gate upgrades on recall per entity class measured on the firm’s test corpus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Community-governed open-source project under the Data Privacy Stack organisation (formerly Microsoft); Technical Steering Committee</w:t>
            </w:r>
          </w:p>
        </w:tc>
        <w:tc>
          <w:tcPr/>
          <w:p>
            <w:pPr>
              <w:pStyle w:val="Compact"/>
              <w:jc w:val="left"/>
            </w:pPr>
            <w:r>
              <w:t xml:space="preserve">Verified fact</w:t>
            </w:r>
          </w:p>
        </w:tc>
        <w:tc>
          <w:tcPr/>
          <w:p>
            <w:pPr>
              <w:pStyle w:val="Compact"/>
              <w:jc w:val="left"/>
            </w:pPr>
            <w:r>
              <w:t xml:space="preserve">A6-S040, V2-S030</w:t>
            </w:r>
          </w:p>
        </w:tc>
      </w:tr>
      <w:tr>
        <w:tc>
          <w:tcPr/>
          <w:p>
            <w:pPr>
              <w:pStyle w:val="Compact"/>
              <w:jc w:val="left"/>
            </w:pPr>
            <w:r>
              <w:t xml:space="preserve">Category</w:t>
            </w:r>
          </w:p>
        </w:tc>
        <w:tc>
          <w:tcPr/>
          <w:p>
            <w:pPr>
              <w:pStyle w:val="Compact"/>
              <w:jc w:val="left"/>
            </w:pPr>
            <w:r>
              <w:t xml:space="preserve">Open-source PII detection and de-identification SDK (text, images, structured data)</w:t>
            </w:r>
          </w:p>
        </w:tc>
        <w:tc>
          <w:tcPr/>
          <w:p>
            <w:pPr>
              <w:pStyle w:val="Compact"/>
              <w:jc w:val="left"/>
            </w:pPr>
            <w:r>
              <w:t xml:space="preserve">Verified fact</w:t>
            </w:r>
          </w:p>
        </w:tc>
        <w:tc>
          <w:tcPr/>
          <w:p>
            <w:pPr>
              <w:pStyle w:val="Compact"/>
              <w:jc w:val="left"/>
            </w:pPr>
            <w:r>
              <w:t xml:space="preserve">A6-S068</w:t>
            </w:r>
          </w:p>
        </w:tc>
      </w:tr>
      <w:tr>
        <w:tc>
          <w:tcPr/>
          <w:p>
            <w:pPr>
              <w:pStyle w:val="Compact"/>
              <w:jc w:val="left"/>
            </w:pPr>
            <w:r>
              <w:t xml:space="preserve">Version / lineup</w:t>
            </w:r>
          </w:p>
        </w:tc>
        <w:tc>
          <w:tcPr/>
          <w:p>
            <w:pPr>
              <w:pStyle w:val="Compact"/>
              <w:jc w:val="left"/>
            </w:pPr>
            <w:r>
              <w:t xml:space="preserve">presidio-analyzer and presidio-anonymizer 2.2.364 (22 July 2026)</w:t>
            </w:r>
          </w:p>
        </w:tc>
        <w:tc>
          <w:tcPr/>
          <w:p>
            <w:pPr>
              <w:pStyle w:val="Compact"/>
              <w:jc w:val="left"/>
            </w:pPr>
            <w:r>
              <w:t xml:space="preserve">Verified fact</w:t>
            </w:r>
          </w:p>
        </w:tc>
        <w:tc>
          <w:tcPr/>
          <w:p>
            <w:pPr>
              <w:pStyle w:val="Compact"/>
              <w:jc w:val="left"/>
            </w:pPr>
            <w:r>
              <w:t xml:space="preserve">A6-S005, V2-S028</w:t>
            </w:r>
          </w:p>
        </w:tc>
      </w:tr>
      <w:tr>
        <w:tc>
          <w:tcPr/>
          <w:p>
            <w:pPr>
              <w:pStyle w:val="Compact"/>
              <w:jc w:val="left"/>
            </w:pPr>
            <w:r>
              <w:t xml:space="preserve">Licence</w:t>
            </w:r>
          </w:p>
        </w:tc>
        <w:tc>
          <w:tcPr/>
          <w:p>
            <w:pPr>
              <w:pStyle w:val="Compact"/>
              <w:jc w:val="left"/>
            </w:pPr>
            <w:r>
              <w:t xml:space="preserve">Open source (MIT)</w:t>
            </w:r>
          </w:p>
        </w:tc>
        <w:tc>
          <w:tcPr/>
          <w:p>
            <w:pPr>
              <w:pStyle w:val="Compact"/>
              <w:jc w:val="left"/>
            </w:pPr>
            <w:r>
              <w:t xml:space="preserve">Verified fact</w:t>
            </w:r>
          </w:p>
        </w:tc>
        <w:tc>
          <w:tcPr/>
          <w:p>
            <w:pPr>
              <w:pStyle w:val="Compact"/>
              <w:jc w:val="left"/>
            </w:pPr>
            <w:r>
              <w:t xml:space="preserve">A6-S005, A6-S040</w:t>
            </w:r>
          </w:p>
        </w:tc>
      </w:tr>
      <w:tr>
        <w:tc>
          <w:tcPr/>
          <w:p>
            <w:pPr>
              <w:pStyle w:val="Compact"/>
              <w:jc w:val="left"/>
            </w:pPr>
            <w:r>
              <w:t xml:space="preserve">Status events</w:t>
            </w:r>
          </w:p>
        </w:tc>
        <w:tc>
          <w:tcPr/>
          <w:p>
            <w:pPr>
              <w:pStyle w:val="Compact"/>
              <w:jc w:val="left"/>
            </w:pPr>
            <w:r>
              <w:t xml:space="preserve">2026: transitioned from a Microsoft-owned project to community governance under Data Privacy Stack (rebrand in 2.2.363, 28 June 2026); container images moved from MCR to GHCR</w:t>
            </w:r>
          </w:p>
        </w:tc>
        <w:tc>
          <w:tcPr/>
          <w:p>
            <w:pPr>
              <w:pStyle w:val="Compact"/>
              <w:jc w:val="left"/>
            </w:pPr>
            <w:r>
              <w:t xml:space="preserve">Verified fact</w:t>
            </w:r>
          </w:p>
        </w:tc>
        <w:tc>
          <w:tcPr/>
          <w:p>
            <w:pPr>
              <w:pStyle w:val="Compact"/>
              <w:jc w:val="left"/>
            </w:pPr>
            <w:r>
              <w:t xml:space="preserve">A6-S040, A6-S041</w:t>
            </w:r>
          </w:p>
        </w:tc>
      </w:tr>
      <w:tr>
        <w:tc>
          <w:tcPr/>
          <w:p>
            <w:pPr>
              <w:pStyle w:val="Compact"/>
              <w:jc w:val="left"/>
            </w:pPr>
            <w:r>
              <w:t xml:space="preserve">Strategic direction</w:t>
            </w:r>
          </w:p>
        </w:tc>
        <w:tc>
          <w:tcPr/>
          <w:p>
            <w:pPr>
              <w:pStyle w:val="Compact"/>
              <w:jc w:val="left"/>
            </w:pPr>
            <w:r>
              <w:t xml:space="preserve">Independent, vendor-neutral governance; continued recognisers for new jurisdictions (e.g. South African, Philippine IDs) and LLM-based recognisers (LangExtract)</w:t>
            </w:r>
          </w:p>
        </w:tc>
        <w:tc>
          <w:tcPr/>
          <w:p>
            <w:pPr>
              <w:pStyle w:val="Compact"/>
              <w:jc w:val="left"/>
            </w:pPr>
            <w:r>
              <w:t xml:space="preserve">Verified fact</w:t>
            </w:r>
          </w:p>
        </w:tc>
        <w:tc>
          <w:tcPr/>
          <w:p>
            <w:pPr>
              <w:pStyle w:val="Compact"/>
              <w:jc w:val="left"/>
            </w:pPr>
            <w:r>
              <w:t xml:space="preserve">A6-S040, A6-S041</w:t>
            </w:r>
          </w:p>
        </w:tc>
      </w:tr>
      <w:tr>
        <w:tc>
          <w:tcPr/>
          <w:p>
            <w:pPr>
              <w:pStyle w:val="Compact"/>
              <w:jc w:val="left"/>
            </w:pPr>
            <w:r>
              <w:t xml:space="preserve">What it does</w:t>
            </w:r>
          </w:p>
        </w:tc>
        <w:tc>
          <w:tcPr/>
          <w:p>
            <w:pPr>
              <w:pStyle w:val="Compact"/>
              <w:jc w:val="left"/>
            </w:pPr>
            <w:r>
              <w:t xml:space="preserve">Identifies PII in text and images using NER, regular expressions, rule-based logic and checksums with context, and de-identifies it; separate modules for analyzer, anonymizer, image redactor (incl. DICOM) and structured data. README warns detection is not guaranteed to find all sensitive data.</w:t>
            </w:r>
          </w:p>
        </w:tc>
        <w:tc>
          <w:tcPr/>
          <w:p>
            <w:pPr>
              <w:pStyle w:val="Compact"/>
              <w:jc w:val="left"/>
            </w:pPr>
            <w:r>
              <w:t xml:space="preserve">Verified fact</w:t>
            </w:r>
          </w:p>
        </w:tc>
        <w:tc>
          <w:tcPr/>
          <w:p>
            <w:pPr>
              <w:pStyle w:val="Compact"/>
              <w:jc w:val="left"/>
            </w:pPr>
            <w:r>
              <w:t xml:space="preserve">A6-S068</w:t>
            </w:r>
          </w:p>
        </w:tc>
      </w:tr>
      <w:tr>
        <w:tc>
          <w:tcPr/>
          <w:p>
            <w:pPr>
              <w:pStyle w:val="Compact"/>
              <w:jc w:val="left"/>
            </w:pPr>
            <w:r>
              <w:t xml:space="preserve">Stack position</w:t>
            </w:r>
          </w:p>
        </w:tc>
        <w:tc>
          <w:tcPr/>
          <w:p>
            <w:pPr>
              <w:pStyle w:val="Compact"/>
              <w:jc w:val="left"/>
            </w:pPr>
            <w:r>
              <w:t xml:space="preserve">Library or microservice used in ingestion pipelines, gateways and guardrail hooks to detect and mask PII</w:t>
            </w:r>
          </w:p>
        </w:tc>
        <w:tc>
          <w:tcPr/>
          <w:p>
            <w:pPr>
              <w:pStyle w:val="Compact"/>
              <w:jc w:val="left"/>
            </w:pPr>
            <w:r>
              <w:t xml:space="preserve">Verified fact</w:t>
            </w:r>
          </w:p>
        </w:tc>
        <w:tc>
          <w:tcPr/>
          <w:p>
            <w:pPr>
              <w:pStyle w:val="Compact"/>
              <w:jc w:val="left"/>
            </w:pPr>
            <w:r>
              <w:t xml:space="preserve">A6-S068</w:t>
            </w:r>
          </w:p>
        </w:tc>
      </w:tr>
      <w:tr>
        <w:tc>
          <w:tcPr/>
          <w:p>
            <w:pPr>
              <w:pStyle w:val="Compact"/>
              <w:jc w:val="left"/>
            </w:pPr>
            <w:r>
              <w:t xml:space="preserve">Integration</w:t>
            </w:r>
          </w:p>
        </w:tc>
        <w:tc>
          <w:tcPr/>
          <w:p>
            <w:pPr>
              <w:pStyle w:val="Compact"/>
              <w:jc w:val="left"/>
            </w:pPr>
            <w:r>
              <w:t xml:space="preserve">Python packages, REST services in Docker images (ghcr.io/data-privacy-stack/presidio-*)</w:t>
            </w:r>
          </w:p>
        </w:tc>
        <w:tc>
          <w:tcPr/>
          <w:p>
            <w:pPr>
              <w:pStyle w:val="Compact"/>
              <w:jc w:val="left"/>
            </w:pPr>
            <w:r>
              <w:t xml:space="preserve">Verified fact</w:t>
            </w:r>
          </w:p>
        </w:tc>
        <w:tc>
          <w:tcPr/>
          <w:p>
            <w:pPr>
              <w:pStyle w:val="Compact"/>
              <w:jc w:val="left"/>
            </w:pPr>
            <w:r>
              <w:t xml:space="preserve">A6-S040, A6-S068</w:t>
            </w:r>
          </w:p>
        </w:tc>
      </w:tr>
      <w:tr>
        <w:tc>
          <w:tcPr/>
          <w:p>
            <w:pPr>
              <w:pStyle w:val="Compact"/>
              <w:jc w:val="left"/>
            </w:pPr>
            <w:r>
              <w:t xml:space="preserve">Dependencies</w:t>
            </w:r>
          </w:p>
        </w:tc>
        <w:tc>
          <w:tcPr/>
          <w:p>
            <w:pPr>
              <w:pStyle w:val="Compact"/>
              <w:jc w:val="left"/>
            </w:pPr>
            <w:r>
              <w:t xml:space="preserve">Python &gt;=3.10,&lt;3.15; spaCy/Stanza or Hugging Face NER models (NoOpNlpEngine available)</w:t>
            </w:r>
          </w:p>
        </w:tc>
        <w:tc>
          <w:tcPr/>
          <w:p>
            <w:pPr>
              <w:pStyle w:val="Compact"/>
              <w:jc w:val="left"/>
            </w:pPr>
            <w:r>
              <w:t xml:space="preserve">Verified fact</w:t>
            </w:r>
          </w:p>
        </w:tc>
        <w:tc>
          <w:tcPr/>
          <w:p>
            <w:pPr>
              <w:pStyle w:val="Compact"/>
              <w:jc w:val="left"/>
            </w:pPr>
            <w:r>
              <w:t xml:space="preserve">A6-S005, A6-S041</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w:t>
            </w:r>
          </w:p>
        </w:tc>
        <w:tc>
          <w:tcPr/>
          <w:p>
            <w:pPr>
              <w:pStyle w:val="Compact"/>
              <w:jc w:val="left"/>
            </w:pPr>
            <w:r>
              <w:t xml:space="preserve">Verified fact</w:t>
            </w:r>
          </w:p>
        </w:tc>
        <w:tc>
          <w:tcPr/>
          <w:p>
            <w:pPr>
              <w:pStyle w:val="Compact"/>
              <w:jc w:val="left"/>
            </w:pPr>
            <w:r>
              <w:t xml:space="preserve">A6-S040</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First PyPI release 10 March 2020; 2.2.x line with several releases per year</w:t>
            </w:r>
          </w:p>
        </w:tc>
        <w:tc>
          <w:tcPr/>
          <w:p>
            <w:pPr>
              <w:pStyle w:val="Compact"/>
              <w:jc w:val="left"/>
            </w:pPr>
            <w:r>
              <w:t xml:space="preserve">Verified fact</w:t>
            </w:r>
          </w:p>
        </w:tc>
        <w:tc>
          <w:tcPr/>
          <w:p>
            <w:pPr>
              <w:pStyle w:val="Compact"/>
              <w:jc w:val="left"/>
            </w:pPr>
            <w:r>
              <w:t xml:space="preserve">A6-S005</w:t>
            </w:r>
          </w:p>
        </w:tc>
      </w:tr>
      <w:tr>
        <w:tc>
          <w:tcPr/>
          <w:p>
            <w:pPr>
              <w:pStyle w:val="Compact"/>
              <w:jc w:val="left"/>
            </w:pPr>
            <w:r>
              <w:t xml:space="preserve">Deployment</w:t>
            </w:r>
          </w:p>
        </w:tc>
        <w:tc>
          <w:tcPr/>
          <w:p>
            <w:pPr>
              <w:pStyle w:val="Compact"/>
              <w:jc w:val="left"/>
            </w:pPr>
            <w:r>
              <w:t xml:space="preserve">saas: No (not operated by a commercial entity); managed_cloud: Not publicly verified; vpc_byoc: Not publicly verified; private_cloud: Not publicly verified; self_hosted: Yes; on_prem: Not publicly verified</w:t>
            </w:r>
          </w:p>
        </w:tc>
        <w:tc>
          <w:tcPr/>
          <w:p>
            <w:pPr>
              <w:pStyle w:val="Compact"/>
            </w:pPr>
          </w:p>
        </w:tc>
        <w:tc>
          <w:tcPr/>
          <w:p>
            <w:pPr>
              <w:pStyle w:val="Compact"/>
            </w:pPr>
          </w:p>
        </w:tc>
      </w:tr>
    </w:tbl>
    <w:bookmarkEnd w:id="2058"/>
    <w:bookmarkStart w:id="2068" w:name="X0b047cc52a65a48dc4e712218bfc4f5d42c6234"/>
    <w:p>
      <w:pPr>
        <w:pStyle w:val="Heading2"/>
      </w:pPr>
      <w:r>
        <w:t xml:space="preserve">Sensitive Data Protection (including Cloud Data Loss Prevention / DLP API) (</w:t>
      </w:r>
      <w:r>
        <w:rPr>
          <w:rStyle w:val="VerbatimChar"/>
        </w:rPr>
        <w:t xml:space="preserve">C3-google-sdp</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Google Cloud is your primary cloud (CP3 Q2, rubric rule 10), because deployment flexibility and lock-in score 2</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Discovery, profiling, 200+ detectors, masking, tokenisation and bucketing, runtime prompt/response use via Model Armor.</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platform controls presumed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and ISO 27001 product-scoped; KMS-wrapped de-identification keys; CMEK for stored profiles and EU locations not verified, so 4 not 5.</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only on Google Cloud; regional processing possible; no self-host.</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Built into Google Cloud storage services, Model Armor and Apigee; hybrid jobs for external data.</w:t>
            </w:r>
          </w:p>
        </w:tc>
      </w:tr>
      <w:tr>
        <w:tc>
          <w:tcPr/>
          <w:p>
            <w:pPr>
              <w:pStyle w:val="Compact"/>
              <w:jc w:val="left"/>
            </w:pPr>
            <w:r>
              <w:t xml:space="preserve">Reliability and maturity</w:t>
            </w:r>
          </w:p>
        </w:tc>
        <w:tc>
          <w:tcPr/>
          <w:p>
            <w:pPr>
              <w:pStyle w:val="Compact"/>
              <w:jc w:val="right"/>
            </w:pPr>
            <w:r>
              <w:t xml:space="preserve">5</w:t>
            </w:r>
          </w:p>
        </w:tc>
        <w:tc>
          <w:tcPr/>
          <w:p>
            <w:pPr>
              <w:pStyle w:val="Compact"/>
              <w:jc w:val="left"/>
            </w:pPr>
            <w:r>
              <w:t xml:space="preserve">Long-established service (client library since February 2018).</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but volume-priced: US$3.00/GiB after 1 GiB free; discovery subscription US$2,500/unit/month.</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Google Cloud-specific API; outputs portable.</w:t>
            </w:r>
          </w:p>
        </w:tc>
      </w:tr>
      <w:tr>
        <w:tc>
          <w:tcPr/>
          <w:p>
            <w:pPr>
              <w:pStyle w:val="Compact"/>
              <w:jc w:val="left"/>
            </w:pPr>
            <w:r>
              <w:rPr>
                <w:bCs/>
                <w:b/>
              </w:rPr>
              <w:t xml:space="preserve">Total (generic / FS)</w:t>
            </w:r>
          </w:p>
        </w:tc>
        <w:tc>
          <w:tcPr/>
          <w:p>
            <w:pPr>
              <w:pStyle w:val="Compact"/>
              <w:jc w:val="right"/>
            </w:pPr>
            <w:r>
              <w:rPr>
                <w:bCs/>
                <w:b/>
              </w:rPr>
              <w:t xml:space="preserve">3.80 / 3.60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3.60</w:t>
            </w:r>
          </w:p>
        </w:tc>
        <w:tc>
          <w:tcPr/>
          <w:p>
            <w:pPr>
              <w:pStyle w:val="Compact"/>
              <w:jc w:val="right"/>
            </w:pPr>
            <w:r>
              <w:t xml:space="preserve">3.85</w:t>
            </w:r>
          </w:p>
        </w:tc>
        <w:tc>
          <w:tcPr/>
          <w:p>
            <w:pPr>
              <w:pStyle w:val="Compact"/>
              <w:jc w:val="right"/>
            </w:pPr>
            <w:r>
              <w:t xml:space="preserve">3.50</w:t>
            </w:r>
          </w:p>
        </w:tc>
        <w:tc>
          <w:tcPr/>
          <w:p>
            <w:pPr>
              <w:pStyle w:val="Compact"/>
              <w:jc w:val="right"/>
            </w:pPr>
            <w:r>
              <w:t xml:space="preserve">3.85</w:t>
            </w:r>
          </w:p>
        </w:tc>
        <w:tc>
          <w:tcPr/>
          <w:p>
            <w:pPr>
              <w:pStyle w:val="Compact"/>
              <w:jc w:val="right"/>
            </w:pPr>
            <w:r>
              <w:t xml:space="preserve">3.65</w:t>
            </w:r>
          </w:p>
        </w:tc>
        <w:tc>
          <w:tcPr/>
          <w:p>
            <w:pPr>
              <w:pStyle w:val="Compact"/>
              <w:jc w:val="right"/>
            </w:pPr>
            <w:r>
              <w:t xml:space="preserve">3.85</w:t>
            </w:r>
          </w:p>
        </w:tc>
        <w:tc>
          <w:tcPr/>
          <w:p>
            <w:pPr>
              <w:pStyle w:val="Compact"/>
              <w:jc w:val="right"/>
            </w:pPr>
            <w:r>
              <w:t xml:space="preserve">3.70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Managed discovery, classification and de-identification (formerly Cloud DLP): profiling of BigQuery, Cloud SQL, Cloud Storage and Agent Platform; 200+ detectors; masking, tokenisation, bucketing; hybrid jobs for external sources; underpins Model Armor</w:t>
      </w:r>
      <w:r>
        <w:t xml:space="preserve"> </w:t>
      </w:r>
      <w:r>
        <w:rPr>
          <w:rStyle w:val="ClaimLabel"/>
        </w:rPr>
        <w:t xml:space="preserve">VF</w:t>
      </w:r>
      <w:r>
        <w:rPr>
          <w:rStyle w:val="FootnoteReference"/>
        </w:rPr>
        <w:footnoteReference w:id="2059"/>
      </w:r>
      <w:r>
        <w:t xml:space="preserve">.</w:t>
      </w:r>
    </w:p>
    <w:p>
      <w:pPr>
        <w:pStyle w:val="BodyText"/>
      </w:pPr>
      <w:r>
        <w:rPr>
          <w:bCs/>
          <w:b/>
        </w:rPr>
        <w:t xml:space="preserve">Strengths</w:t>
      </w:r>
    </w:p>
    <w:p>
      <w:pPr>
        <w:numPr>
          <w:ilvl w:val="0"/>
          <w:numId w:val="1430"/>
        </w:numPr>
        <w:pStyle w:val="Compact"/>
      </w:pPr>
      <w:r>
        <w:t xml:space="preserve">Broadest managed detection and transformation set in the control</w:t>
      </w:r>
      <w:r>
        <w:t xml:space="preserve"> </w:t>
      </w:r>
      <w:r>
        <w:rPr>
          <w:rStyle w:val="ClaimLabel"/>
        </w:rPr>
        <w:t xml:space="preserve">AJ</w:t>
      </w:r>
    </w:p>
    <w:p>
      <w:pPr>
        <w:numPr>
          <w:ilvl w:val="0"/>
          <w:numId w:val="1430"/>
        </w:numPr>
        <w:pStyle w:val="Compact"/>
      </w:pPr>
      <w:r>
        <w:t xml:space="preserve">Product-scoped SOC 2 and ISO 27001</w:t>
      </w:r>
      <w:r>
        <w:t xml:space="preserve"> </w:t>
      </w:r>
      <w:r>
        <w:rPr>
          <w:rStyle w:val="ClaimLabel"/>
        </w:rPr>
        <w:t xml:space="preserve">VF</w:t>
      </w:r>
      <w:r>
        <w:rPr>
          <w:rStyle w:val="FootnoteReference"/>
        </w:rPr>
        <w:footnoteReference w:id="2062"/>
      </w:r>
    </w:p>
    <w:p>
      <w:pPr>
        <w:numPr>
          <w:ilvl w:val="0"/>
          <w:numId w:val="1430"/>
        </w:numPr>
        <w:pStyle w:val="Compact"/>
      </w:pPr>
      <w:r>
        <w:t xml:space="preserve">Tokenisation keys wrapped by Cloud KMS, global or in the request region</w:t>
      </w:r>
      <w:r>
        <w:t xml:space="preserve"> </w:t>
      </w:r>
      <w:r>
        <w:rPr>
          <w:rStyle w:val="ClaimLabel"/>
        </w:rPr>
        <w:t xml:space="preserve">VF</w:t>
      </w:r>
      <w:r>
        <w:rPr>
          <w:rStyle w:val="FootnoteReference"/>
        </w:rPr>
        <w:footnoteReference w:id="2063"/>
      </w:r>
    </w:p>
    <w:p>
      <w:pPr>
        <w:numPr>
          <w:ilvl w:val="0"/>
          <w:numId w:val="1430"/>
        </w:numPr>
        <w:pStyle w:val="Compact"/>
      </w:pPr>
      <w:r>
        <w:t xml:space="preserve">Transparent per-GiB pricing</w:t>
      </w:r>
      <w:r>
        <w:t xml:space="preserve"> </w:t>
      </w:r>
      <w:r>
        <w:rPr>
          <w:rStyle w:val="ClaimLabel"/>
        </w:rPr>
        <w:t xml:space="preserve">VF</w:t>
      </w:r>
      <w:r>
        <w:rPr>
          <w:rStyle w:val="FootnoteReference"/>
        </w:rPr>
        <w:footnoteReference w:id="2065"/>
      </w:r>
    </w:p>
    <w:p>
      <w:pPr>
        <w:pStyle w:val="FirstParagraph"/>
      </w:pPr>
      <w:r>
        <w:rPr>
          <w:bCs/>
          <w:b/>
        </w:rPr>
        <w:t xml:space="preserve">Limitations and risks</w:t>
      </w:r>
    </w:p>
    <w:p>
      <w:pPr>
        <w:numPr>
          <w:ilvl w:val="0"/>
          <w:numId w:val="1431"/>
        </w:numPr>
        <w:pStyle w:val="Compact"/>
      </w:pPr>
      <w:r>
        <w:t xml:space="preserve">No self-hosted option</w:t>
      </w:r>
      <w:r>
        <w:t xml:space="preserve"> </w:t>
      </w:r>
      <w:r>
        <w:rPr>
          <w:rStyle w:val="ClaimLabel"/>
        </w:rPr>
        <w:t xml:space="preserve">VF</w:t>
      </w:r>
      <w:r>
        <w:rPr>
          <w:rStyle w:val="FootnoteReference"/>
        </w:rPr>
        <w:footnoteReference w:id="2066"/>
      </w:r>
    </w:p>
    <w:p>
      <w:pPr>
        <w:numPr>
          <w:ilvl w:val="0"/>
          <w:numId w:val="1431"/>
        </w:numPr>
        <w:pStyle w:val="Compact"/>
      </w:pPr>
      <w:r>
        <w:t xml:space="preserve">Google Cloud-specific API</w:t>
      </w:r>
      <w:r>
        <w:t xml:space="preserve"> </w:t>
      </w:r>
      <w:r>
        <w:rPr>
          <w:rStyle w:val="ClaimLabel"/>
        </w:rPr>
        <w:t xml:space="preserve">VF</w:t>
      </w:r>
      <w:r>
        <w:rPr>
          <w:rStyle w:val="FootnoteReference"/>
        </w:rPr>
        <w:footnoteReference w:id="2067"/>
      </w:r>
    </w:p>
    <w:p>
      <w:pPr>
        <w:numPr>
          <w:ilvl w:val="0"/>
          <w:numId w:val="1431"/>
        </w:numPr>
        <w:pStyle w:val="Compact"/>
      </w:pPr>
      <w:r>
        <w:t xml:space="preserve">Supported EU locations not retrieved</w:t>
      </w:r>
      <w:r>
        <w:t xml:space="preserve"> </w:t>
      </w:r>
      <w:r>
        <w:rPr>
          <w:rStyle w:val="ClaimLabel"/>
        </w:rPr>
        <w:t xml:space="preserve">NPV</w:t>
      </w:r>
    </w:p>
    <w:p>
      <w:pPr>
        <w:numPr>
          <w:ilvl w:val="0"/>
          <w:numId w:val="1431"/>
        </w:numPr>
        <w:pStyle w:val="Compact"/>
      </w:pPr>
      <w:r>
        <w:t xml:space="preserve">Raw text must be sent to the service for inspection</w:t>
      </w:r>
      <w:r>
        <w:t xml:space="preserve"> </w:t>
      </w:r>
      <w:r>
        <w:rPr>
          <w:rStyle w:val="ClaimLabel"/>
        </w:rPr>
        <w:t xml:space="preserve">AJ</w:t>
      </w:r>
    </w:p>
    <w:p>
      <w:pPr>
        <w:pStyle w:val="FirstParagraph"/>
      </w:pPr>
      <w:r>
        <w:rPr>
          <w:bCs/>
          <w:b/>
        </w:rPr>
        <w:t xml:space="preserve">Choose when</w:t>
      </w:r>
    </w:p>
    <w:p>
      <w:pPr>
        <w:numPr>
          <w:ilvl w:val="0"/>
          <w:numId w:val="1432"/>
        </w:numPr>
        <w:pStyle w:val="Compact"/>
      </w:pPr>
      <w:r>
        <w:t xml:space="preserve">Google Cloud is the data platform</w:t>
      </w:r>
      <w:r>
        <w:t xml:space="preserve"> </w:t>
      </w:r>
      <w:r>
        <w:rPr>
          <w:rStyle w:val="ClaimLabel"/>
        </w:rPr>
        <w:t xml:space="preserve">AJ</w:t>
      </w:r>
    </w:p>
    <w:p>
      <w:pPr>
        <w:numPr>
          <w:ilvl w:val="0"/>
          <w:numId w:val="1432"/>
        </w:numPr>
        <w:pStyle w:val="Compact"/>
      </w:pPr>
      <w:r>
        <w:t xml:space="preserve">Model Armor or Apigee are already in the path</w:t>
      </w:r>
      <w:r>
        <w:t xml:space="preserve"> </w:t>
      </w:r>
      <w:r>
        <w:rPr>
          <w:rStyle w:val="ClaimLabel"/>
        </w:rPr>
        <w:t xml:space="preserve">AJ</w:t>
      </w:r>
    </w:p>
    <w:p>
      <w:pPr>
        <w:pStyle w:val="FirstParagraph"/>
      </w:pPr>
      <w:r>
        <w:rPr>
          <w:bCs/>
          <w:b/>
        </w:rPr>
        <w:t xml:space="preserve">Avoid when</w:t>
      </w:r>
    </w:p>
    <w:p>
      <w:pPr>
        <w:numPr>
          <w:ilvl w:val="0"/>
          <w:numId w:val="1433"/>
        </w:numPr>
        <w:pStyle w:val="Compact"/>
      </w:pPr>
      <w:r>
        <w:t xml:space="preserve">Policy forbids sending raw client text to a cloud service before tokenisation</w:t>
      </w:r>
      <w:r>
        <w:t xml:space="preserve"> </w:t>
      </w:r>
      <w:r>
        <w:rPr>
          <w:rStyle w:val="ClaimLabel"/>
        </w:rPr>
        <w:t xml:space="preserve">AJ</w:t>
      </w:r>
    </w:p>
    <w:p>
      <w:pPr>
        <w:numPr>
          <w:ilvl w:val="0"/>
          <w:numId w:val="1433"/>
        </w:numPr>
        <w:pStyle w:val="Compact"/>
      </w:pPr>
      <w:r>
        <w:t xml:space="preserve">You need a multi-cloud engine with one API</w:t>
      </w:r>
      <w:r>
        <w:t xml:space="preserve"> </w:t>
      </w:r>
      <w:r>
        <w:rPr>
          <w:rStyle w:val="ClaimLabel"/>
        </w:rPr>
        <w:t xml:space="preserve">AJ</w:t>
      </w:r>
    </w:p>
    <w:p>
      <w:pPr>
        <w:pStyle w:val="FirstParagraph"/>
      </w:pPr>
      <w:r>
        <w:rPr>
          <w:bCs/>
          <w:b/>
        </w:rPr>
        <w:t xml:space="preserve">Nearest competitors:</w:t>
      </w:r>
      <w:r>
        <w:t xml:space="preserve"> </w:t>
      </w:r>
      <w:r>
        <w:t xml:space="preserve">C3-presidio, C3-microsoft-purview-dspm-ai, C2-bedrock-guardrails</w:t>
      </w:r>
    </w:p>
    <w:p>
      <w:pPr>
        <w:pStyle w:val="BodyText"/>
      </w:pPr>
      <w:r>
        <w:rPr>
          <w:bCs/>
          <w:b/>
        </w:rPr>
        <w:t xml:space="preserve">Regulated-FS note.</w:t>
      </w:r>
      <w:r>
        <w:t xml:space="preserve"> </w:t>
      </w:r>
      <w:r>
        <w:t xml:space="preserve">Pin processing and key location to an approved EU/UK region and confirm against the locations page; platform controls presumed (CP2 Q1); confirm per service</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Cloud</w:t>
            </w:r>
          </w:p>
        </w:tc>
        <w:tc>
          <w:tcPr/>
          <w:p>
            <w:pPr>
              <w:pStyle w:val="Compact"/>
              <w:jc w:val="left"/>
            </w:pPr>
            <w:r>
              <w:t xml:space="preserve">Verified fact</w:t>
            </w:r>
          </w:p>
        </w:tc>
        <w:tc>
          <w:tcPr/>
          <w:p>
            <w:pPr>
              <w:pStyle w:val="Compact"/>
              <w:jc w:val="left"/>
            </w:pPr>
            <w:r>
              <w:t xml:space="preserve">A6-S066</w:t>
            </w:r>
          </w:p>
        </w:tc>
      </w:tr>
      <w:tr>
        <w:tc>
          <w:tcPr/>
          <w:p>
            <w:pPr>
              <w:pStyle w:val="Compact"/>
              <w:jc w:val="left"/>
            </w:pPr>
            <w:r>
              <w:t xml:space="preserve">Category</w:t>
            </w:r>
          </w:p>
        </w:tc>
        <w:tc>
          <w:tcPr/>
          <w:p>
            <w:pPr>
              <w:pStyle w:val="Compact"/>
              <w:jc w:val="left"/>
            </w:pPr>
            <w:r>
              <w:t xml:space="preserve">Managed sensitive-data discovery, classification and de-identification service</w:t>
            </w:r>
          </w:p>
        </w:tc>
        <w:tc>
          <w:tcPr/>
          <w:p>
            <w:pPr>
              <w:pStyle w:val="Compact"/>
              <w:jc w:val="left"/>
            </w:pPr>
            <w:r>
              <w:t xml:space="preserve">Verified fact</w:t>
            </w:r>
          </w:p>
        </w:tc>
        <w:tc>
          <w:tcPr/>
          <w:p>
            <w:pPr>
              <w:pStyle w:val="Compact"/>
              <w:jc w:val="left"/>
            </w:pPr>
            <w:r>
              <w:t xml:space="preserve">A6-S066</w:t>
            </w:r>
          </w:p>
        </w:tc>
      </w:tr>
      <w:tr>
        <w:tc>
          <w:tcPr/>
          <w:p>
            <w:pPr>
              <w:pStyle w:val="Compact"/>
              <w:jc w:val="left"/>
            </w:pPr>
            <w:r>
              <w:t xml:space="preserve">Version / lineup</w:t>
            </w:r>
          </w:p>
        </w:tc>
        <w:tc>
          <w:tcPr/>
          <w:p>
            <w:pPr>
              <w:pStyle w:val="Compact"/>
              <w:jc w:val="left"/>
            </w:pPr>
            <w:r>
              <w:t xml:space="preserve">Managed service; Python client google-cloud-dlp 3.40.0 (1 October 2026)</w:t>
            </w:r>
          </w:p>
        </w:tc>
        <w:tc>
          <w:tcPr/>
          <w:p>
            <w:pPr>
              <w:pStyle w:val="Compact"/>
              <w:jc w:val="left"/>
            </w:pPr>
            <w:r>
              <w:t xml:space="preserve">Verified fact</w:t>
            </w:r>
          </w:p>
        </w:tc>
        <w:tc>
          <w:tcPr/>
          <w:p>
            <w:pPr>
              <w:pStyle w:val="Compact"/>
              <w:jc w:val="left"/>
            </w:pPr>
            <w:r>
              <w:t xml:space="preserve">A6-S083</w:t>
            </w:r>
          </w:p>
        </w:tc>
      </w:tr>
      <w:tr>
        <w:tc>
          <w:tcPr/>
          <w:p>
            <w:pPr>
              <w:pStyle w:val="Compact"/>
              <w:jc w:val="left"/>
            </w:pPr>
            <w:r>
              <w:t xml:space="preserve">Licence</w:t>
            </w:r>
          </w:p>
        </w:tc>
        <w:tc>
          <w:tcPr/>
          <w:p>
            <w:pPr>
              <w:pStyle w:val="Compact"/>
              <w:jc w:val="left"/>
            </w:pPr>
            <w:r>
              <w:t xml:space="preserve">Proprietary managed service (client libraries Apache-2.0)</w:t>
            </w:r>
          </w:p>
        </w:tc>
        <w:tc>
          <w:tcPr/>
          <w:p>
            <w:pPr>
              <w:pStyle w:val="Compact"/>
              <w:jc w:val="left"/>
            </w:pPr>
            <w:r>
              <w:t xml:space="preserve">Verified fact</w:t>
            </w:r>
          </w:p>
        </w:tc>
        <w:tc>
          <w:tcPr/>
          <w:p>
            <w:pPr>
              <w:pStyle w:val="Compact"/>
              <w:jc w:val="left"/>
            </w:pPr>
            <w:r>
              <w:t xml:space="preserve">A6-S066, A6-S083</w:t>
            </w:r>
          </w:p>
        </w:tc>
      </w:tr>
      <w:tr>
        <w:tc>
          <w:tcPr/>
          <w:p>
            <w:pPr>
              <w:pStyle w:val="Compact"/>
              <w:jc w:val="left"/>
            </w:pPr>
            <w:r>
              <w:t xml:space="preserve">Strategic direction</w:t>
            </w:r>
          </w:p>
        </w:tc>
        <w:tc>
          <w:tcPr/>
          <w:p>
            <w:pPr>
              <w:pStyle w:val="Compact"/>
              <w:jc w:val="left"/>
            </w:pPr>
            <w:r>
              <w:t xml:space="preserve">Positioned for AI workloads: de-identify training/tuning data and protect generative AI prompts and responses at run time; underpins Model Armor’s sensitive-data screening</w:t>
            </w:r>
          </w:p>
        </w:tc>
        <w:tc>
          <w:tcPr/>
          <w:p>
            <w:pPr>
              <w:pStyle w:val="Compact"/>
              <w:jc w:val="left"/>
            </w:pPr>
            <w:r>
              <w:t xml:space="preserve">Verified fact</w:t>
            </w:r>
          </w:p>
        </w:tc>
        <w:tc>
          <w:tcPr/>
          <w:p>
            <w:pPr>
              <w:pStyle w:val="Compact"/>
              <w:jc w:val="left"/>
            </w:pPr>
            <w:r>
              <w:t xml:space="preserve">A6-S066, A6-S067</w:t>
            </w:r>
          </w:p>
        </w:tc>
      </w:tr>
      <w:tr>
        <w:tc>
          <w:tcPr/>
          <w:p>
            <w:pPr>
              <w:pStyle w:val="Compact"/>
              <w:jc w:val="left"/>
            </w:pPr>
            <w:r>
              <w:t xml:space="preserve">What it does</w:t>
            </w:r>
          </w:p>
        </w:tc>
        <w:tc>
          <w:tcPr/>
          <w:p>
            <w:pPr>
              <w:pStyle w:val="Compact"/>
              <w:jc w:val="left"/>
            </w:pPr>
            <w:r>
              <w:t xml:space="preserve">Discovery and profiling of sensitive data across BigQuery, Cloud SQL, Cloud Storage and Agent Platform; inspection with 200+ predefined detectors; de-identification by masking, tokenisation, bucketing; content methods for any data source (hybrid jobs).</w:t>
            </w:r>
          </w:p>
        </w:tc>
        <w:tc>
          <w:tcPr/>
          <w:p>
            <w:pPr>
              <w:pStyle w:val="Compact"/>
              <w:jc w:val="left"/>
            </w:pPr>
            <w:r>
              <w:t xml:space="preserve">Verified fact</w:t>
            </w:r>
          </w:p>
        </w:tc>
        <w:tc>
          <w:tcPr/>
          <w:p>
            <w:pPr>
              <w:pStyle w:val="Compact"/>
              <w:jc w:val="left"/>
            </w:pPr>
            <w:r>
              <w:t xml:space="preserve">A6-S066, A6-S065</w:t>
            </w:r>
          </w:p>
        </w:tc>
      </w:tr>
      <w:tr>
        <w:tc>
          <w:tcPr/>
          <w:p>
            <w:pPr>
              <w:pStyle w:val="Compact"/>
              <w:jc w:val="left"/>
            </w:pPr>
            <w:r>
              <w:t xml:space="preserve">Stack position</w:t>
            </w:r>
          </w:p>
        </w:tc>
        <w:tc>
          <w:tcPr/>
          <w:p>
            <w:pPr>
              <w:pStyle w:val="Compact"/>
              <w:jc w:val="left"/>
            </w:pPr>
            <w:r>
              <w:t xml:space="preserve">DLP service used in ingestion pipelines and at run time on prompts/responses (directly or through Model Armor)</w:t>
            </w:r>
          </w:p>
        </w:tc>
        <w:tc>
          <w:tcPr/>
          <w:p>
            <w:pPr>
              <w:pStyle w:val="Compact"/>
              <w:jc w:val="left"/>
            </w:pPr>
            <w:r>
              <w:t xml:space="preserve">Verified fact</w:t>
            </w:r>
          </w:p>
        </w:tc>
        <w:tc>
          <w:tcPr/>
          <w:p>
            <w:pPr>
              <w:pStyle w:val="Compact"/>
              <w:jc w:val="left"/>
            </w:pPr>
            <w:r>
              <w:t xml:space="preserve">A6-S066, A6-S067</w:t>
            </w:r>
          </w:p>
        </w:tc>
      </w:tr>
      <w:tr>
        <w:tc>
          <w:tcPr/>
          <w:p>
            <w:pPr>
              <w:pStyle w:val="Compact"/>
              <w:jc w:val="left"/>
            </w:pPr>
            <w:r>
              <w:t xml:space="preserve">Integration</w:t>
            </w:r>
          </w:p>
        </w:tc>
        <w:tc>
          <w:tcPr/>
          <w:p>
            <w:pPr>
              <w:pStyle w:val="Compact"/>
              <w:jc w:val="left"/>
            </w:pPr>
            <w:r>
              <w:t xml:space="preserve">DLP API and client libraries; built-in integrations with Google Cloud storage services; hybrid jobs for external sources</w:t>
            </w:r>
          </w:p>
        </w:tc>
        <w:tc>
          <w:tcPr/>
          <w:p>
            <w:pPr>
              <w:pStyle w:val="Compact"/>
              <w:jc w:val="left"/>
            </w:pPr>
            <w:r>
              <w:t xml:space="preserve">Verified fact</w:t>
            </w:r>
          </w:p>
        </w:tc>
        <w:tc>
          <w:tcPr/>
          <w:p>
            <w:pPr>
              <w:pStyle w:val="Compact"/>
              <w:jc w:val="left"/>
            </w:pPr>
            <w:r>
              <w:t xml:space="preserve">A6-S066, A6-S065</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Listed in Google Cloud SOC 2 and ISO/IEC 27001 scope</w:t>
            </w:r>
          </w:p>
        </w:tc>
        <w:tc>
          <w:tcPr/>
          <w:p>
            <w:pPr>
              <w:pStyle w:val="Compact"/>
              <w:jc w:val="left"/>
            </w:pPr>
            <w:r>
              <w:t xml:space="preserve">Verified fact</w:t>
            </w:r>
          </w:p>
        </w:tc>
        <w:tc>
          <w:tcPr/>
          <w:p>
            <w:pPr>
              <w:pStyle w:val="Compact"/>
              <w:jc w:val="left"/>
            </w:pPr>
            <w:r>
              <w:t xml:space="preserve">A6-S070, A6-S071</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Content/hybrid inspection: first 1 GiB/month free, then US$3.00/GiB to 1 TiB and US$2.00/GiB above; storage inspection from US$1.00/GiB tiered to US$0.60/GiB; discovery in consumption mode (bytes profiled) or subscription at US$2,500 per subscription unit/month</w:t>
            </w:r>
          </w:p>
        </w:tc>
        <w:tc>
          <w:tcPr/>
          <w:p>
            <w:pPr>
              <w:pStyle w:val="Compact"/>
              <w:jc w:val="left"/>
            </w:pPr>
            <w:r>
              <w:t xml:space="preserve">Verified fact</w:t>
            </w:r>
          </w:p>
        </w:tc>
        <w:tc>
          <w:tcPr/>
          <w:p>
            <w:pPr>
              <w:pStyle w:val="Compact"/>
              <w:jc w:val="left"/>
            </w:pPr>
            <w:r>
              <w:t xml:space="preserve">A6-S065</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Long-established service (client library first released February 2018)</w:t>
            </w:r>
          </w:p>
        </w:tc>
        <w:tc>
          <w:tcPr/>
          <w:p>
            <w:pPr>
              <w:pStyle w:val="Compact"/>
              <w:jc w:val="left"/>
            </w:pPr>
            <w:r>
              <w:t xml:space="preserve">Verified fact</w:t>
            </w:r>
          </w:p>
        </w:tc>
        <w:tc>
          <w:tcPr/>
          <w:p>
            <w:pPr>
              <w:pStyle w:val="Compact"/>
              <w:jc w:val="left"/>
            </w:pPr>
            <w:r>
              <w:t xml:space="preserve">A6-S083</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 on_prem: Not publicly verified</w:t>
            </w:r>
          </w:p>
        </w:tc>
        <w:tc>
          <w:tcPr/>
          <w:p>
            <w:pPr>
              <w:pStyle w:val="Compact"/>
            </w:pPr>
          </w:p>
        </w:tc>
        <w:tc>
          <w:tcPr/>
          <w:p>
            <w:pPr>
              <w:pStyle w:val="Compact"/>
            </w:pPr>
          </w:p>
        </w:tc>
      </w:tr>
    </w:tbl>
    <w:bookmarkEnd w:id="2068"/>
    <w:bookmarkStart w:id="2078" w:name="X12a8aa12bcca034452c099a67e39b557726610c"/>
    <w:p>
      <w:pPr>
        <w:pStyle w:val="Heading2"/>
      </w:pPr>
      <w:r>
        <w:t xml:space="preserve">Microsoft Purview Data Security Posture Management (new unified DSPM, GA May 2026), absorbing the earlier</w:t>
      </w:r>
      <w:r>
        <w:t xml:space="preserve"> </w:t>
      </w:r>
      <w:r>
        <w:t xml:space="preserve">‘</w:t>
      </w:r>
      <w:r>
        <w:t xml:space="preserve">DSPM for AI</w:t>
      </w:r>
      <w:r>
        <w:t xml:space="preserve">’</w:t>
      </w:r>
      <w:r>
        <w:t xml:space="preserve"> </w:t>
      </w:r>
      <w:r>
        <w:t xml:space="preserve">experience (</w:t>
      </w:r>
      <w:r>
        <w:rPr>
          <w:rStyle w:val="VerbatimChar"/>
        </w:rPr>
        <w:t xml:space="preserve">C3-microsoft-purview-dspm-ai</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Strategic, conditional: where Azure and Microsoft 365 are your primary cloud and E5 or the Purview Suite is already licensed (CP3 Q2, rubric rule 10). Microsoft’s lead AI data-security posture service, for posture and Copilot evidence only: it is not the prompt-path DLP control for custom agents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Posture, discovery and risk assessment of AI interactions; no verified inline transformation for custom apps.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platform controls presumed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Purview portal ISO 27001 and Purview FedRAMP High; DSPM not named and commercial SOC 2 scope does not list the portal; scope rule applied (4).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Microsoft cloud service only; GCC coverage reduced.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Microsoft 365, Entra-registered apps, ChatGPT Enterprise and Foundry; partner sources preview.</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Unified DSPM GA May 2026 after consolidation; preview components remain.</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Requires E5 or Purview Suite; licensing for Business Premium conflicting.</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Microsoft-specific posture model and labels.</w:t>
            </w:r>
          </w:p>
        </w:tc>
      </w:tr>
      <w:tr>
        <w:tc>
          <w:tcPr/>
          <w:p>
            <w:pPr>
              <w:pStyle w:val="Compact"/>
              <w:jc w:val="left"/>
            </w:pPr>
            <w:r>
              <w:rPr>
                <w:bCs/>
                <w:b/>
              </w:rPr>
              <w:t xml:space="preserve">Total (generic / FS)</w:t>
            </w:r>
          </w:p>
        </w:tc>
        <w:tc>
          <w:tcPr/>
          <w:p>
            <w:pPr>
              <w:pStyle w:val="Compact"/>
              <w:jc w:val="right"/>
            </w:pPr>
            <w:r>
              <w:rPr>
                <w:bCs/>
                <w:b/>
              </w:rPr>
              <w:t xml:space="preserve">3.10 / 3.05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3.05</w:t>
            </w:r>
          </w:p>
        </w:tc>
        <w:tc>
          <w:tcPr/>
          <w:p>
            <w:pPr>
              <w:pStyle w:val="Compact"/>
              <w:jc w:val="right"/>
            </w:pPr>
            <w:r>
              <w:t xml:space="preserve">3.10</w:t>
            </w:r>
          </w:p>
        </w:tc>
        <w:tc>
          <w:tcPr/>
          <w:p>
            <w:pPr>
              <w:pStyle w:val="Compact"/>
              <w:jc w:val="right"/>
            </w:pPr>
            <w:r>
              <w:t xml:space="preserve">2.95</w:t>
            </w:r>
          </w:p>
        </w:tc>
        <w:tc>
          <w:tcPr/>
          <w:p>
            <w:pPr>
              <w:pStyle w:val="Compact"/>
              <w:jc w:val="right"/>
            </w:pPr>
            <w:r>
              <w:t xml:space="preserve">2.95</w:t>
            </w:r>
          </w:p>
        </w:tc>
        <w:tc>
          <w:tcPr/>
          <w:p>
            <w:pPr>
              <w:pStyle w:val="Compact"/>
              <w:jc w:val="right"/>
            </w:pPr>
            <w:r>
              <w:t xml:space="preserve">3.05</w:t>
            </w:r>
          </w:p>
        </w:tc>
        <w:tc>
          <w:tcPr/>
          <w:p>
            <w:pPr>
              <w:pStyle w:val="Compact"/>
              <w:jc w:val="right"/>
            </w:pPr>
            <w:r>
              <w:t xml:space="preserve">3.10</w:t>
            </w:r>
          </w:p>
        </w:tc>
        <w:tc>
          <w:tcPr/>
          <w:p>
            <w:pPr>
              <w:pStyle w:val="Compact"/>
              <w:jc w:val="right"/>
            </w:pPr>
            <w:r>
              <w:t xml:space="preserve">3.15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Unified Purview Data Security Posture Management (GA May 2026) absorbing DSPM for AI: discovers and assesses data-security risk in AI use, including prompts and responses for Microsoft 365 Copilot, Entra-registered AI apps and ChatGPT Enterprise; covers Foundry workloads; partner sources and the posture agent in preview</w:t>
      </w:r>
      <w:r>
        <w:t xml:space="preserve"> </w:t>
      </w:r>
      <w:r>
        <w:rPr>
          <w:rStyle w:val="ClaimLabel"/>
        </w:rPr>
        <w:t xml:space="preserve">VF</w:t>
      </w:r>
      <w:r>
        <w:rPr>
          <w:rStyle w:val="FootnoteReference"/>
        </w:rPr>
        <w:footnoteReference w:id="2069"/>
      </w:r>
      <w:r>
        <w:t xml:space="preserve">.</w:t>
      </w:r>
    </w:p>
    <w:p>
      <w:pPr>
        <w:pStyle w:val="BodyText"/>
      </w:pPr>
      <w:r>
        <w:rPr>
          <w:bCs/>
          <w:b/>
        </w:rPr>
        <w:t xml:space="preserve">Strengths</w:t>
      </w:r>
    </w:p>
    <w:p>
      <w:pPr>
        <w:numPr>
          <w:ilvl w:val="0"/>
          <w:numId w:val="1434"/>
        </w:numPr>
        <w:pStyle w:val="Compact"/>
      </w:pPr>
      <w:r>
        <w:t xml:space="preserve">Posture over the AI apps employees already use, inside the Microsoft compliance estate</w:t>
      </w:r>
      <w:r>
        <w:t xml:space="preserve"> </w:t>
      </w:r>
      <w:r>
        <w:rPr>
          <w:rStyle w:val="ClaimLabel"/>
        </w:rPr>
        <w:t xml:space="preserve">AJ</w:t>
      </w:r>
    </w:p>
    <w:p>
      <w:pPr>
        <w:numPr>
          <w:ilvl w:val="0"/>
          <w:numId w:val="1434"/>
        </w:numPr>
        <w:pStyle w:val="Compact"/>
      </w:pPr>
      <w:r>
        <w:t xml:space="preserve">Purview portal in ISO 27001 scope; Purview in FedRAMP High scope</w:t>
      </w:r>
      <w:r>
        <w:t xml:space="preserve"> </w:t>
      </w:r>
      <w:r>
        <w:rPr>
          <w:rStyle w:val="ClaimLabel"/>
        </w:rPr>
        <w:t xml:space="preserve">VF</w:t>
      </w:r>
      <w:r>
        <w:rPr>
          <w:rStyle w:val="FootnoteReference"/>
        </w:rPr>
        <w:footnoteReference w:id="2072"/>
      </w:r>
    </w:p>
    <w:p>
      <w:pPr>
        <w:pStyle w:val="FirstParagraph"/>
      </w:pPr>
      <w:r>
        <w:rPr>
          <w:bCs/>
          <w:b/>
        </w:rPr>
        <w:t xml:space="preserve">Limitations and risks</w:t>
      </w:r>
    </w:p>
    <w:p>
      <w:pPr>
        <w:numPr>
          <w:ilvl w:val="0"/>
          <w:numId w:val="1435"/>
        </w:numPr>
        <w:pStyle w:val="Compact"/>
      </w:pPr>
      <w:r>
        <w:t xml:space="preserve">Posture and governance, not an inline tokenisation engine for custom agents</w:t>
      </w:r>
      <w:r>
        <w:t xml:space="preserve"> </w:t>
      </w:r>
      <w:r>
        <w:rPr>
          <w:rStyle w:val="ClaimLabel"/>
        </w:rPr>
        <w:t xml:space="preserve">AJ</w:t>
      </w:r>
    </w:p>
    <w:p>
      <w:pPr>
        <w:numPr>
          <w:ilvl w:val="0"/>
          <w:numId w:val="1435"/>
        </w:numPr>
        <w:pStyle w:val="Compact"/>
      </w:pPr>
      <w:r>
        <w:t xml:space="preserve">Requires Microsoft 365 E5 or Purview Suite; Business Premium coverage conflicting</w:t>
      </w:r>
      <w:r>
        <w:t xml:space="preserve"> </w:t>
      </w:r>
      <w:r>
        <w:rPr>
          <w:rStyle w:val="ClaimLabel"/>
        </w:rPr>
        <w:t xml:space="preserve">VF</w:t>
      </w:r>
      <w:r>
        <w:rPr>
          <w:rStyle w:val="FootnoteReference"/>
        </w:rPr>
        <w:footnoteReference w:id="2074"/>
      </w:r>
      <w:r>
        <w:t xml:space="preserve"> </w:t>
      </w:r>
      <w:r>
        <w:rPr>
          <w:rStyle w:val="ClaimLabel"/>
        </w:rPr>
        <w:t xml:space="preserve">R</w:t>
      </w:r>
      <w:r>
        <w:rPr>
          <w:rStyle w:val="FootnoteReference"/>
        </w:rPr>
        <w:footnoteReference w:id="2075"/>
      </w:r>
    </w:p>
    <w:p>
      <w:pPr>
        <w:numPr>
          <w:ilvl w:val="0"/>
          <w:numId w:val="1435"/>
        </w:numPr>
        <w:pStyle w:val="Compact"/>
      </w:pPr>
      <w:r>
        <w:t xml:space="preserve">Partner data sources and the posture agent still preview</w:t>
      </w:r>
      <w:r>
        <w:t xml:space="preserve"> </w:t>
      </w:r>
      <w:r>
        <w:rPr>
          <w:rStyle w:val="ClaimLabel"/>
        </w:rPr>
        <w:t xml:space="preserve">VF</w:t>
      </w:r>
      <w:r>
        <w:rPr>
          <w:rStyle w:val="FootnoteReference"/>
        </w:rPr>
        <w:footnoteReference w:id="2077"/>
      </w:r>
    </w:p>
    <w:p>
      <w:pPr>
        <w:numPr>
          <w:ilvl w:val="0"/>
          <w:numId w:val="1435"/>
        </w:numPr>
        <w:pStyle w:val="Compact"/>
      </w:pPr>
      <w:r>
        <w:t xml:space="preserve">Feature list of the new DSPM beyond AI coverage not verified</w:t>
      </w:r>
      <w:r>
        <w:t xml:space="preserve"> </w:t>
      </w:r>
      <w:r>
        <w:rPr>
          <w:rStyle w:val="ClaimLabel"/>
        </w:rPr>
        <w:t xml:space="preserve">NPV</w:t>
      </w:r>
    </w:p>
    <w:p>
      <w:pPr>
        <w:pStyle w:val="FirstParagraph"/>
      </w:pPr>
      <w:r>
        <w:rPr>
          <w:bCs/>
          <w:b/>
        </w:rPr>
        <w:t xml:space="preserve">Choose when</w:t>
      </w:r>
    </w:p>
    <w:p>
      <w:pPr>
        <w:numPr>
          <w:ilvl w:val="0"/>
          <w:numId w:val="1436"/>
        </w:numPr>
        <w:pStyle w:val="Compact"/>
      </w:pPr>
      <w:r>
        <w:t xml:space="preserve">Microsoft 365 Copilot or ChatGPT Enterprise is in use and E5/Purview Suite is licensed</w:t>
      </w:r>
      <w:r>
        <w:t xml:space="preserve"> </w:t>
      </w:r>
      <w:r>
        <w:rPr>
          <w:rStyle w:val="ClaimLabel"/>
        </w:rPr>
        <w:t xml:space="preserve">AJ</w:t>
      </w:r>
    </w:p>
    <w:p>
      <w:pPr>
        <w:pStyle w:val="FirstParagraph"/>
      </w:pPr>
      <w:r>
        <w:rPr>
          <w:bCs/>
          <w:b/>
        </w:rPr>
        <w:t xml:space="preserve">Avoid when</w:t>
      </w:r>
    </w:p>
    <w:p>
      <w:pPr>
        <w:numPr>
          <w:ilvl w:val="0"/>
          <w:numId w:val="1437"/>
        </w:numPr>
        <w:pStyle w:val="Compact"/>
      </w:pPr>
      <w:r>
        <w:t xml:space="preserve">You need run-time masking in a custom agent’s prompt path</w:t>
      </w:r>
      <w:r>
        <w:t xml:space="preserve"> </w:t>
      </w:r>
      <w:r>
        <w:rPr>
          <w:rStyle w:val="ClaimLabel"/>
        </w:rPr>
        <w:t xml:space="preserve">AJ</w:t>
      </w:r>
    </w:p>
    <w:p>
      <w:pPr>
        <w:numPr>
          <w:ilvl w:val="0"/>
          <w:numId w:val="1437"/>
        </w:numPr>
        <w:pStyle w:val="Compact"/>
      </w:pPr>
      <w:r>
        <w:t xml:space="preserve">You are not a Microsoft estate</w:t>
      </w:r>
      <w:r>
        <w:t xml:space="preserve"> </w:t>
      </w:r>
      <w:r>
        <w:rPr>
          <w:rStyle w:val="ClaimLabel"/>
        </w:rPr>
        <w:t xml:space="preserve">AJ</w:t>
      </w:r>
    </w:p>
    <w:p>
      <w:pPr>
        <w:pStyle w:val="FirstParagraph"/>
      </w:pPr>
      <w:r>
        <w:rPr>
          <w:bCs/>
          <w:b/>
        </w:rPr>
        <w:t xml:space="preserve">Nearest competitors:</w:t>
      </w:r>
      <w:r>
        <w:t xml:space="preserve"> </w:t>
      </w:r>
      <w:r>
        <w:t xml:space="preserve">C3-google-sdp, C3-protegrity, C3-skyflow</w:t>
      </w:r>
    </w:p>
    <w:p>
      <w:pPr>
        <w:pStyle w:val="BodyText"/>
      </w:pPr>
      <w:r>
        <w:rPr>
          <w:bCs/>
          <w:b/>
        </w:rPr>
        <w:t xml:space="preserve">Regulated-FS note.</w:t>
      </w:r>
      <w:r>
        <w:t xml:space="preserve"> </w:t>
      </w:r>
      <w:r>
        <w:t xml:space="preserve">Use for SaaS AI and Copilot posture evidence; do not count it as the prompt-path DLP control for custom agents; platform controls presumed (CP2 Q1); confirm per service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Microsoft</w:t>
            </w:r>
          </w:p>
        </w:tc>
        <w:tc>
          <w:tcPr/>
          <w:p>
            <w:pPr>
              <w:pStyle w:val="Compact"/>
              <w:jc w:val="left"/>
            </w:pPr>
            <w:r>
              <w:t xml:space="preserve">Verified fact</w:t>
            </w:r>
          </w:p>
        </w:tc>
        <w:tc>
          <w:tcPr/>
          <w:p>
            <w:pPr>
              <w:pStyle w:val="Compact"/>
              <w:jc w:val="left"/>
            </w:pPr>
            <w:r>
              <w:t xml:space="preserve">A6-S056</w:t>
            </w:r>
          </w:p>
        </w:tc>
      </w:tr>
      <w:tr>
        <w:tc>
          <w:tcPr/>
          <w:p>
            <w:pPr>
              <w:pStyle w:val="Compact"/>
              <w:jc w:val="left"/>
            </w:pPr>
            <w:r>
              <w:t xml:space="preserve">Category</w:t>
            </w:r>
          </w:p>
        </w:tc>
        <w:tc>
          <w:tcPr/>
          <w:p>
            <w:pPr>
              <w:pStyle w:val="Compact"/>
              <w:jc w:val="left"/>
            </w:pPr>
            <w:r>
              <w:t xml:space="preserve">Data security posture management for AI and data estates within the Microsoft Purview suite</w:t>
            </w:r>
          </w:p>
        </w:tc>
        <w:tc>
          <w:tcPr/>
          <w:p>
            <w:pPr>
              <w:pStyle w:val="Compact"/>
              <w:jc w:val="left"/>
            </w:pPr>
            <w:r>
              <w:t xml:space="preserve">Verified fact</w:t>
            </w:r>
          </w:p>
        </w:tc>
        <w:tc>
          <w:tcPr/>
          <w:p>
            <w:pPr>
              <w:pStyle w:val="Compact"/>
              <w:jc w:val="left"/>
            </w:pPr>
            <w:r>
              <w:t xml:space="preserve">A6-S090, A6-S091</w:t>
            </w:r>
          </w:p>
        </w:tc>
      </w:tr>
      <w:tr>
        <w:tc>
          <w:tcPr/>
          <w:p>
            <w:pPr>
              <w:pStyle w:val="Compact"/>
              <w:jc w:val="left"/>
            </w:pPr>
            <w:r>
              <w:t xml:space="preserve">Version / lineup</w:t>
            </w:r>
          </w:p>
        </w:tc>
        <w:tc>
          <w:tcPr/>
          <w:p>
            <w:pPr>
              <w:pStyle w:val="Compact"/>
              <w:jc w:val="left"/>
            </w:pPr>
            <w:r>
              <w:t xml:space="preserve">New DSPM generally available May 2026; classic DSPM and DSPM for AI remained until June 2026; partner (non-Microsoft) data sources and the Data Security Posture Agent still preview</w:t>
            </w:r>
          </w:p>
        </w:tc>
        <w:tc>
          <w:tcPr/>
          <w:p>
            <w:pPr>
              <w:pStyle w:val="Compact"/>
              <w:jc w:val="left"/>
            </w:pPr>
            <w:r>
              <w:t xml:space="preserve">Verified fact</w:t>
            </w:r>
          </w:p>
        </w:tc>
        <w:tc>
          <w:tcPr/>
          <w:p>
            <w:pPr>
              <w:pStyle w:val="Compact"/>
              <w:jc w:val="left"/>
            </w:pPr>
            <w:r>
              <w:t xml:space="preserve">A6-S090, V2-S036</w:t>
            </w:r>
          </w:p>
        </w:tc>
      </w:tr>
      <w:tr>
        <w:tc>
          <w:tcPr/>
          <w:p>
            <w:pPr>
              <w:pStyle w:val="Compact"/>
              <w:jc w:val="left"/>
            </w:pPr>
            <w:r>
              <w:t xml:space="preserve">Licence</w:t>
            </w:r>
          </w:p>
        </w:tc>
        <w:tc>
          <w:tcPr/>
          <w:p>
            <w:pPr>
              <w:pStyle w:val="Compact"/>
              <w:jc w:val="left"/>
            </w:pPr>
            <w:r>
              <w:t xml:space="preserve">Proprietary SaaS; requires Microsoft 365 E5 or Microsoft Purview Suite (formerly Microsoft 365 E5 Compliance)</w:t>
            </w:r>
          </w:p>
        </w:tc>
        <w:tc>
          <w:tcPr/>
          <w:p>
            <w:pPr>
              <w:pStyle w:val="Compact"/>
              <w:jc w:val="left"/>
            </w:pPr>
            <w:r>
              <w:t xml:space="preserve">Verified fact</w:t>
            </w:r>
          </w:p>
        </w:tc>
        <w:tc>
          <w:tcPr/>
          <w:p>
            <w:pPr>
              <w:pStyle w:val="Compact"/>
              <w:jc w:val="left"/>
            </w:pPr>
            <w:r>
              <w:t xml:space="preserve">A6-S091</w:t>
            </w:r>
          </w:p>
        </w:tc>
      </w:tr>
      <w:tr>
        <w:tc>
          <w:tcPr/>
          <w:p>
            <w:pPr>
              <w:pStyle w:val="Compact"/>
              <w:jc w:val="left"/>
            </w:pPr>
            <w:r>
              <w:t xml:space="preserve">Status events</w:t>
            </w:r>
          </w:p>
        </w:tc>
        <w:tc>
          <w:tcPr/>
          <w:p>
            <w:pPr>
              <w:pStyle w:val="Compact"/>
              <w:jc w:val="left"/>
            </w:pPr>
            <w:r>
              <w:t xml:space="preserve">May-June 2026: DSPM for AI consolidated into the new unified Purview DSPM (GA May 2026)</w:t>
            </w:r>
          </w:p>
        </w:tc>
        <w:tc>
          <w:tcPr/>
          <w:p>
            <w:pPr>
              <w:pStyle w:val="Compact"/>
              <w:jc w:val="left"/>
            </w:pPr>
            <w:r>
              <w:t xml:space="preserve">Verified fact</w:t>
            </w:r>
          </w:p>
        </w:tc>
        <w:tc>
          <w:tcPr/>
          <w:p>
            <w:pPr>
              <w:pStyle w:val="Compact"/>
              <w:jc w:val="left"/>
            </w:pPr>
            <w:r>
              <w:t xml:space="preserve">A6-S090, V2-S036</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Discovers and assesses data-security risk in AI use, including interactions, prompts and responses for Microsoft 365 Copilot, Entra-registered AI apps and ChatGPT Enterprise (E5 required for prompt/response coverage); Purview also covers Microsoft Foundry workloads</w:t>
            </w:r>
          </w:p>
        </w:tc>
        <w:tc>
          <w:tcPr/>
          <w:p>
            <w:pPr>
              <w:pStyle w:val="Compact"/>
              <w:jc w:val="left"/>
            </w:pPr>
            <w:r>
              <w:t xml:space="preserve">Verified fact</w:t>
            </w:r>
          </w:p>
        </w:tc>
        <w:tc>
          <w:tcPr/>
          <w:p>
            <w:pPr>
              <w:pStyle w:val="Compact"/>
              <w:jc w:val="left"/>
            </w:pPr>
            <w:r>
              <w:t xml:space="preserve">A6-S091</w:t>
            </w:r>
          </w:p>
        </w:tc>
      </w:tr>
      <w:tr>
        <w:tc>
          <w:tcPr/>
          <w:p>
            <w:pPr>
              <w:pStyle w:val="Compact"/>
              <w:jc w:val="left"/>
            </w:pPr>
            <w:r>
              <w:t xml:space="preserve">Stack position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Microsoft Purview (incl. Data Map, Data Estate Insights and governance portal) in Azure FedRAMP High and DoD IL2 scope</w:t>
            </w:r>
          </w:p>
        </w:tc>
        <w:tc>
          <w:tcPr/>
          <w:p>
            <w:pPr>
              <w:pStyle w:val="Compact"/>
              <w:jc w:val="left"/>
            </w:pPr>
            <w:r>
              <w:t xml:space="preserve">Verified fact</w:t>
            </w:r>
          </w:p>
        </w:tc>
        <w:tc>
          <w:tcPr/>
          <w:p>
            <w:pPr>
              <w:pStyle w:val="Compact"/>
              <w:jc w:val="left"/>
            </w:pPr>
            <w:r>
              <w:t xml:space="preserve">A6-S056</w:t>
            </w:r>
          </w:p>
        </w:tc>
      </w:tr>
      <w:tr>
        <w:tc>
          <w:tcPr/>
          <w:p>
            <w:pPr>
              <w:pStyle w:val="Compact"/>
              <w:jc w:val="left"/>
            </w:pPr>
            <w:r>
              <w:t xml:space="preserve">GDPR / residency</w:t>
            </w:r>
          </w:p>
        </w:tc>
        <w:tc>
          <w:tcPr/>
          <w:p>
            <w:pPr>
              <w:pStyle w:val="Compact"/>
              <w:jc w:val="left"/>
            </w:pPr>
            <w:r>
              <w:t xml:space="preserve">In US Government GCC only Microsoft 365 Copilot and supported AI sites are available in DSPM for AI</w:t>
            </w:r>
          </w:p>
        </w:tc>
        <w:tc>
          <w:tcPr/>
          <w:p>
            <w:pPr>
              <w:pStyle w:val="Compact"/>
              <w:jc w:val="left"/>
            </w:pPr>
            <w:r>
              <w:t xml:space="preserve">Verified fact</w:t>
            </w:r>
          </w:p>
        </w:tc>
        <w:tc>
          <w:tcPr/>
          <w:p>
            <w:pPr>
              <w:pStyle w:val="Compact"/>
              <w:jc w:val="left"/>
            </w:pPr>
            <w:r>
              <w:t xml:space="preserve">A6-S091</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Included in Microsoft 365 E5 / Purview Suite; community answers state the Purview Suite for Business Premium add-on (US$10/user/month) includes DSPM for AI - conflicting, unverified by an official licensing matrix</w:t>
            </w:r>
          </w:p>
        </w:tc>
        <w:tc>
          <w:tcPr/>
          <w:p>
            <w:pPr>
              <w:pStyle w:val="Compact"/>
              <w:jc w:val="left"/>
            </w:pPr>
            <w:r>
              <w:t xml:space="preserve">Reported</w:t>
            </w:r>
          </w:p>
        </w:tc>
        <w:tc>
          <w:tcPr/>
          <w:p>
            <w:pPr>
              <w:pStyle w:val="Compact"/>
              <w:jc w:val="left"/>
            </w:pPr>
            <w:r>
              <w:t xml:space="preserve">A6-S091, A6-S092</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Agent 365 is available as an add-on to Microsoft E5/A5/Business Premium or Microsoft Defender Suite + Microsoft Purview Suite</w:t>
            </w:r>
          </w:p>
        </w:tc>
        <w:tc>
          <w:tcPr/>
          <w:p>
            <w:pPr>
              <w:pStyle w:val="Compact"/>
              <w:jc w:val="left"/>
            </w:pPr>
            <w:r>
              <w:t xml:space="preserve">Verified fact</w:t>
            </w:r>
          </w:p>
        </w:tc>
        <w:tc>
          <w:tcPr/>
          <w:p>
            <w:pPr>
              <w:pStyle w:val="Compact"/>
              <w:jc w:val="left"/>
            </w:pPr>
            <w:r>
              <w:t xml:space="preserve">A6-S059</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(Microsoft cloud service);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078"/>
    <w:bookmarkStart w:id="2090" w:name="Xcea7cdd9978a09cbcab399def7f70fecb728206"/>
    <w:p>
      <w:pPr>
        <w:pStyle w:val="Heading2"/>
      </w:pPr>
      <w:r>
        <w:t xml:space="preserve">Skyflow (Data Privacy Vault; Detect) (</w:t>
      </w:r>
      <w:r>
        <w:rPr>
          <w:rStyle w:val="VerbatimChar"/>
        </w:rPr>
        <w:t xml:space="preserve">C3-skyflow</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Purpose-built for reversible LLM tokenisation, but a vendor-held vault is a lock-in and outsourcing decision, not a default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Vault tokenisation, de-identification and authorised rehydration across the AI flow.</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CP2 Q2: role-scoped credentials (RBAC) verified; SSO and audit NPV; max 3.</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ISO 27001:2022, SOC 2 Type II and PCI DSS L1 listed on the trust page; no CMK/ISO 42001/FedRAMP verified; reports not public.</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Hosted vaults in many regions; self-host not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REST APIs and SDKs; mainstream.</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SDK since October 2021; v1 EOL forces migration; funding last verified 2024.</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published.</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Vendor-held vault and token map; exit requires bulk detokenisation.</w:t>
            </w:r>
          </w:p>
        </w:tc>
      </w:tr>
      <w:tr>
        <w:tc>
          <w:tcPr/>
          <w:p>
            <w:pPr>
              <w:pStyle w:val="Compact"/>
              <w:jc w:val="left"/>
            </w:pPr>
            <w:r>
              <w:rPr>
                <w:bCs/>
                <w:b/>
              </w:rPr>
              <w:t xml:space="preserve">Total (generic / FS)</w:t>
            </w:r>
          </w:p>
        </w:tc>
        <w:tc>
          <w:tcPr/>
          <w:p>
            <w:pPr>
              <w:pStyle w:val="Compact"/>
              <w:jc w:val="right"/>
            </w:pPr>
            <w:r>
              <w:rPr>
                <w:bCs/>
                <w:b/>
              </w:rPr>
              <w:t xml:space="preserve">3.05 / 3.00</w:t>
            </w:r>
          </w:p>
        </w:tc>
        <w:tc>
          <w:tcPr/>
          <w:p>
            <w:pPr>
              <w:pStyle w:val="Compact"/>
            </w:pPr>
          </w:p>
        </w:tc>
      </w:tr>
    </w:tbl>
    <w:p>
      <w:pPr>
        <w:pStyle w:val="BodyText"/>
      </w:pPr>
      <w:r>
        <w:rPr>
          <w:iCs/>
          <w:i/>
        </w:rPr>
        <w:t xml:space="preserve">Evidence rules applied:</w:t>
      </w:r>
      <w:r>
        <w:t xml:space="preserve"> </w:t>
      </w:r>
      <w:r>
        <w:t xml:space="preserve">enterprise_readiness: CP2 Q2 partial evidence (RBAC only verified), max 3</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3.00</w:t>
            </w:r>
          </w:p>
        </w:tc>
        <w:tc>
          <w:tcPr/>
          <w:p>
            <w:pPr>
              <w:pStyle w:val="Compact"/>
              <w:jc w:val="right"/>
            </w:pPr>
            <w:r>
              <w:t xml:space="preserve">3.00</w:t>
            </w:r>
          </w:p>
        </w:tc>
        <w:tc>
          <w:tcPr/>
          <w:p>
            <w:pPr>
              <w:pStyle w:val="Compact"/>
              <w:jc w:val="right"/>
            </w:pPr>
            <w:r>
              <w:t xml:space="preserve">2.90</w:t>
            </w:r>
          </w:p>
        </w:tc>
        <w:tc>
          <w:tcPr/>
          <w:p>
            <w:pPr>
              <w:pStyle w:val="Compact"/>
              <w:jc w:val="right"/>
            </w:pPr>
            <w:r>
              <w:t xml:space="preserve">3.00</w:t>
            </w:r>
          </w:p>
        </w:tc>
        <w:tc>
          <w:tcPr/>
          <w:p>
            <w:pPr>
              <w:pStyle w:val="Compact"/>
              <w:jc w:val="right"/>
            </w:pPr>
            <w:r>
              <w:t xml:space="preserve">3.00</w:t>
            </w:r>
          </w:p>
        </w:tc>
        <w:tc>
          <w:tcPr/>
          <w:p>
            <w:pPr>
              <w:pStyle w:val="Compact"/>
              <w:jc w:val="right"/>
            </w:pPr>
            <w:r>
              <w:t xml:space="preserve">3.10</w:t>
            </w:r>
          </w:p>
        </w:tc>
        <w:tc>
          <w:tcPr/>
          <w:p>
            <w:pPr>
              <w:pStyle w:val="Compact"/>
              <w:jc w:val="right"/>
            </w:pPr>
            <w:r>
              <w:t xml:space="preserve">3.05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Data privacy vault: stores sensitive data and returns tokens; detokenises under role-scoped credentials; Detect APIs de-identify text and files; LLM Privacy Vault tokenises or masks data before models, prompts, RAG, tools, traces and agent workflows with authorised rehydration; EU vaults</w:t>
      </w:r>
      <w:r>
        <w:t xml:space="preserve"> </w:t>
      </w:r>
      <w:r>
        <w:rPr>
          <w:rStyle w:val="ClaimLabel"/>
        </w:rPr>
        <w:t xml:space="preserve">VF</w:t>
      </w:r>
      <w:r>
        <w:rPr>
          <w:rStyle w:val="FootnoteReference"/>
        </w:rPr>
        <w:footnoteReference w:id="2079"/>
      </w:r>
      <w:r>
        <w:t xml:space="preserve">.</w:t>
      </w:r>
    </w:p>
    <w:p>
      <w:pPr>
        <w:pStyle w:val="BodyText"/>
      </w:pPr>
      <w:r>
        <w:rPr>
          <w:bCs/>
          <w:b/>
        </w:rPr>
        <w:t xml:space="preserve">Strengths</w:t>
      </w:r>
    </w:p>
    <w:p>
      <w:pPr>
        <w:numPr>
          <w:ilvl w:val="0"/>
          <w:numId w:val="1438"/>
        </w:numPr>
        <w:pStyle w:val="Compact"/>
      </w:pPr>
      <w:r>
        <w:t xml:space="preserve">Built around reversible tokenisation of LLM traffic</w:t>
      </w:r>
      <w:r>
        <w:t xml:space="preserve"> </w:t>
      </w:r>
      <w:r>
        <w:rPr>
          <w:rStyle w:val="ClaimLabel"/>
        </w:rPr>
        <w:t xml:space="preserve">VF</w:t>
      </w:r>
      <w:r>
        <w:rPr>
          <w:rStyle w:val="FootnoteReference"/>
        </w:rPr>
        <w:footnoteReference w:id="2082"/>
      </w:r>
    </w:p>
    <w:p>
      <w:pPr>
        <w:numPr>
          <w:ilvl w:val="0"/>
          <w:numId w:val="1438"/>
        </w:numPr>
        <w:pStyle w:val="Compact"/>
      </w:pPr>
      <w:r>
        <w:t xml:space="preserve">Residency by vault region, including EU vaults</w:t>
      </w:r>
      <w:r>
        <w:t xml:space="preserve"> </w:t>
      </w:r>
      <w:r>
        <w:rPr>
          <w:rStyle w:val="ClaimLabel"/>
        </w:rPr>
        <w:t xml:space="preserve">VF</w:t>
      </w:r>
      <w:r>
        <w:rPr>
          <w:rStyle w:val="FootnoteReference"/>
        </w:rPr>
        <w:footnoteReference w:id="2083"/>
      </w:r>
    </w:p>
    <w:p>
      <w:pPr>
        <w:numPr>
          <w:ilvl w:val="0"/>
          <w:numId w:val="1438"/>
        </w:numPr>
        <w:pStyle w:val="Compact"/>
      </w:pPr>
      <w:r>
        <w:t xml:space="preserve">Security page lists ISO 27001:2022, SOC 2 Type II and PCI DSS Level 1</w:t>
      </w:r>
      <w:r>
        <w:t xml:space="preserve"> </w:t>
      </w:r>
      <w:r>
        <w:rPr>
          <w:rStyle w:val="ClaimLabel"/>
        </w:rPr>
        <w:t xml:space="preserve">VF</w:t>
      </w:r>
      <w:r>
        <w:rPr>
          <w:rStyle w:val="FootnoteReference"/>
        </w:rPr>
        <w:footnoteReference w:id="2084"/>
      </w:r>
    </w:p>
    <w:p>
      <w:pPr>
        <w:pStyle w:val="FirstParagraph"/>
      </w:pPr>
      <w:r>
        <w:rPr>
          <w:bCs/>
          <w:b/>
        </w:rPr>
        <w:t xml:space="preserve">Limitations and risks</w:t>
      </w:r>
    </w:p>
    <w:p>
      <w:pPr>
        <w:numPr>
          <w:ilvl w:val="0"/>
          <w:numId w:val="1439"/>
        </w:numPr>
        <w:pStyle w:val="Compact"/>
      </w:pPr>
      <w:r>
        <w:t xml:space="preserve">Vendor holds the sensitive values and sits on the critical path of re-identification</w:t>
      </w:r>
      <w:r>
        <w:t xml:space="preserve"> </w:t>
      </w:r>
      <w:r>
        <w:rPr>
          <w:rStyle w:val="ClaimLabel"/>
        </w:rPr>
        <w:t xml:space="preserve">AJ</w:t>
      </w:r>
    </w:p>
    <w:p>
      <w:pPr>
        <w:numPr>
          <w:ilvl w:val="0"/>
          <w:numId w:val="1439"/>
        </w:numPr>
        <w:pStyle w:val="Compact"/>
      </w:pPr>
      <w:r>
        <w:t xml:space="preserve">Self-hosting, SSO, audit logs and pricing not verified</w:t>
      </w:r>
      <w:r>
        <w:t xml:space="preserve"> </w:t>
      </w:r>
      <w:r>
        <w:rPr>
          <w:rStyle w:val="ClaimLabel"/>
        </w:rPr>
        <w:t xml:space="preserve">NPV</w:t>
      </w:r>
    </w:p>
    <w:p>
      <w:pPr>
        <w:numPr>
          <w:ilvl w:val="0"/>
          <w:numId w:val="1439"/>
        </w:numPr>
        <w:pStyle w:val="Compact"/>
      </w:pPr>
      <w:r>
        <w:t xml:space="preserve">SDK v1 end of life 31 October 2026</w:t>
      </w:r>
      <w:r>
        <w:t xml:space="preserve"> </w:t>
      </w:r>
      <w:r>
        <w:rPr>
          <w:rStyle w:val="ClaimLabel"/>
        </w:rPr>
        <w:t xml:space="preserve">VF</w:t>
      </w:r>
      <w:r>
        <w:rPr>
          <w:rStyle w:val="FootnoteReference"/>
        </w:rPr>
        <w:footnoteReference w:id="2086"/>
      </w:r>
    </w:p>
    <w:p>
      <w:pPr>
        <w:numPr>
          <w:ilvl w:val="0"/>
          <w:numId w:val="1439"/>
        </w:numPr>
        <w:pStyle w:val="Compact"/>
      </w:pPr>
      <w:r>
        <w:t xml:space="preserve">No funding round verified after March 2024</w:t>
      </w:r>
      <w:r>
        <w:t xml:space="preserve"> </w:t>
      </w:r>
      <w:r>
        <w:rPr>
          <w:rStyle w:val="ClaimLabel"/>
        </w:rPr>
        <w:t xml:space="preserve">VF</w:t>
      </w:r>
      <w:r>
        <w:rPr>
          <w:rStyle w:val="FootnoteReference"/>
        </w:rPr>
        <w:footnoteReference w:id="2087"/>
      </w:r>
    </w:p>
    <w:p>
      <w:pPr>
        <w:numPr>
          <w:ilvl w:val="0"/>
          <w:numId w:val="1439"/>
        </w:numPr>
        <w:pStyle w:val="Compact"/>
      </w:pPr>
      <w:r>
        <w:t xml:space="preserve">Certification reports not public</w:t>
      </w:r>
      <w:r>
        <w:t xml:space="preserve"> </w:t>
      </w:r>
      <w:r>
        <w:rPr>
          <w:rStyle w:val="ClaimLabel"/>
        </w:rPr>
        <w:t xml:space="preserve">VF</w:t>
      </w:r>
      <w:r>
        <w:rPr>
          <w:rStyle w:val="FootnoteReference"/>
        </w:rPr>
        <w:footnoteReference w:id="2089"/>
      </w:r>
    </w:p>
    <w:p>
      <w:pPr>
        <w:pStyle w:val="FirstParagraph"/>
      </w:pPr>
      <w:r>
        <w:rPr>
          <w:bCs/>
          <w:b/>
        </w:rPr>
        <w:t xml:space="preserve">Choose when</w:t>
      </w:r>
    </w:p>
    <w:p>
      <w:pPr>
        <w:numPr>
          <w:ilvl w:val="0"/>
          <w:numId w:val="1440"/>
        </w:numPr>
        <w:pStyle w:val="Compact"/>
      </w:pPr>
      <w:r>
        <w:t xml:space="preserve">You need reversible pseudonymisation across many applications with per-region vaults</w:t>
      </w:r>
      <w:r>
        <w:t xml:space="preserve"> </w:t>
      </w:r>
      <w:r>
        <w:rPr>
          <w:rStyle w:val="ClaimLabel"/>
        </w:rPr>
        <w:t xml:space="preserve">AJ</w:t>
      </w:r>
    </w:p>
    <w:p>
      <w:pPr>
        <w:pStyle w:val="FirstParagraph"/>
      </w:pPr>
      <w:r>
        <w:rPr>
          <w:bCs/>
          <w:b/>
        </w:rPr>
        <w:t xml:space="preserve">Avoid when</w:t>
      </w:r>
    </w:p>
    <w:p>
      <w:pPr>
        <w:numPr>
          <w:ilvl w:val="0"/>
          <w:numId w:val="1441"/>
        </w:numPr>
        <w:pStyle w:val="Compact"/>
      </w:pPr>
      <w:r>
        <w:t xml:space="preserve">Policy requires identifiers to stay in the firm’s estate</w:t>
      </w:r>
      <w:r>
        <w:t xml:space="preserve"> </w:t>
      </w:r>
      <w:r>
        <w:rPr>
          <w:rStyle w:val="ClaimLabel"/>
        </w:rPr>
        <w:t xml:space="preserve">AJ</w:t>
      </w:r>
    </w:p>
    <w:p>
      <w:pPr>
        <w:numPr>
          <w:ilvl w:val="0"/>
          <w:numId w:val="1441"/>
        </w:numPr>
        <w:pStyle w:val="Compact"/>
      </w:pPr>
      <w:r>
        <w:t xml:space="preserve">You cannot test bulk detokenisation for exit</w:t>
      </w:r>
      <w:r>
        <w:t xml:space="preserve"> </w:t>
      </w:r>
      <w:r>
        <w:rPr>
          <w:rStyle w:val="ClaimLabel"/>
        </w:rPr>
        <w:t xml:space="preserve">AJ</w:t>
      </w:r>
    </w:p>
    <w:p>
      <w:pPr>
        <w:pStyle w:val="FirstParagraph"/>
      </w:pPr>
      <w:r>
        <w:rPr>
          <w:bCs/>
          <w:b/>
        </w:rPr>
        <w:t xml:space="preserve">Nearest competitors:</w:t>
      </w:r>
      <w:r>
        <w:t xml:space="preserve"> </w:t>
      </w:r>
      <w:r>
        <w:t xml:space="preserve">C3-protegrity, C3-google-sdp, firm-built token service</w:t>
      </w:r>
    </w:p>
    <w:p>
      <w:pPr>
        <w:pStyle w:val="BodyText"/>
      </w:pPr>
      <w:r>
        <w:rPr>
          <w:bCs/>
          <w:b/>
        </w:rPr>
        <w:t xml:space="preserve">Regulated-FS note.</w:t>
      </w:r>
      <w:r>
        <w:t xml:space="preserve"> </w:t>
      </w:r>
      <w:r>
        <w:t xml:space="preserve">Migrate off SDK v1 before 31 October 2026; test bulk detokenisation as the exit plan; assess financial resilience as a material outsourcing</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Skyflow</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Category</w:t>
            </w:r>
          </w:p>
        </w:tc>
        <w:tc>
          <w:tcPr/>
          <w:p>
            <w:pPr>
              <w:pStyle w:val="Compact"/>
              <w:jc w:val="left"/>
            </w:pPr>
            <w:r>
              <w:t xml:space="preserve">Data privacy vault with tokenisation and de-identification (Detect) APIs</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Version / lineup</w:t>
            </w:r>
          </w:p>
        </w:tc>
        <w:tc>
          <w:tcPr/>
          <w:p>
            <w:pPr>
              <w:pStyle w:val="Compact"/>
              <w:jc w:val="left"/>
            </w:pPr>
            <w:r>
              <w:t xml:space="preserve">Python SDK skyflow 2.1.3 (4 August 2026); SDK v1 in maintenance, end of life 31 October 2026</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Licence</w:t>
            </w:r>
          </w:p>
        </w:tc>
        <w:tc>
          <w:tcPr/>
          <w:p>
            <w:pPr>
              <w:pStyle w:val="Compact"/>
              <w:jc w:val="left"/>
            </w:pPr>
            <w:r>
              <w:t xml:space="preserve">Proprietary SaaS; SDK published on PyPI</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Strategic direction</w:t>
            </w:r>
          </w:p>
        </w:tc>
        <w:tc>
          <w:tcPr/>
          <w:p>
            <w:pPr>
              <w:pStyle w:val="Compact"/>
              <w:jc w:val="left"/>
            </w:pPr>
            <w:r>
              <w:t xml:space="preserve">LLM Privacy Vault: tokenises or masks sensitive data before it reaches models, prompts, RAG, tools, traces and agent workflows, with authorised rehydration; Runtime Data Control for Enterprise AI Search</w:t>
            </w:r>
          </w:p>
        </w:tc>
        <w:tc>
          <w:tcPr/>
          <w:p>
            <w:pPr>
              <w:pStyle w:val="Compact"/>
              <w:jc w:val="left"/>
            </w:pPr>
            <w:r>
              <w:t xml:space="preserve">Verified fact</w:t>
            </w:r>
          </w:p>
        </w:tc>
        <w:tc>
          <w:tcPr/>
          <w:p>
            <w:pPr>
              <w:pStyle w:val="Compact"/>
              <w:jc w:val="left"/>
            </w:pPr>
            <w:r>
              <w:t xml:space="preserve">A6-S095</w:t>
            </w:r>
          </w:p>
        </w:tc>
      </w:tr>
      <w:tr>
        <w:tc>
          <w:tcPr/>
          <w:p>
            <w:pPr>
              <w:pStyle w:val="Compact"/>
              <w:jc w:val="left"/>
            </w:pPr>
            <w:r>
              <w:t xml:space="preserve">What it does</w:t>
            </w:r>
          </w:p>
        </w:tc>
        <w:tc>
          <w:tcPr/>
          <w:p>
            <w:pPr>
              <w:pStyle w:val="Compact"/>
              <w:jc w:val="left"/>
            </w:pPr>
            <w:r>
              <w:t xml:space="preserve">Stores sensitive data in vaults and returns tokens; detokenises under role-scoped credentials; Detect APIs de-identify text and files (redaction types) for use in AI and analytics workflows.</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Stack position</w:t>
            </w:r>
          </w:p>
        </w:tc>
        <w:tc>
          <w:tcPr/>
          <w:p>
            <w:pPr>
              <w:pStyle w:val="Compact"/>
              <w:jc w:val="left"/>
            </w:pPr>
            <w:r>
              <w:t xml:space="preserve">Vault/tokenisation service outside the AI stack; de-identification before prompts or ingestion</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Integration</w:t>
            </w:r>
          </w:p>
        </w:tc>
        <w:tc>
          <w:tcPr/>
          <w:p>
            <w:pPr>
              <w:pStyle w:val="Compact"/>
              <w:jc w:val="left"/>
            </w:pPr>
            <w:r>
              <w:t xml:space="preserve">REST APIs and SDKs; vault URLs per cluster (https://{cluster_id}.vault.skyflowapis.com); environments PROD, SANDBOX, DEV, STAGE</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Vendor states compliance with ISO 27001, SOC 2 Type 1 and Type 2, PCI DSS Level 1, GDPR and HIPAA (vendor claim; reports not seen)</w:t>
            </w:r>
          </w:p>
        </w:tc>
        <w:tc>
          <w:tcPr/>
          <w:p>
            <w:pPr>
              <w:pStyle w:val="Compact"/>
              <w:jc w:val="left"/>
            </w:pPr>
            <w:r>
              <w:t xml:space="preserve">Verified fact</w:t>
            </w:r>
          </w:p>
        </w:tc>
        <w:tc>
          <w:tcPr/>
          <w:p>
            <w:pPr>
              <w:pStyle w:val="Compact"/>
              <w:jc w:val="left"/>
            </w:pPr>
            <w:r>
              <w:t xml:space="preserve">A6-S095</w:t>
            </w:r>
          </w:p>
        </w:tc>
      </w:tr>
      <w:tr>
        <w:tc>
          <w:tcPr/>
          <w:p>
            <w:pPr>
              <w:pStyle w:val="Compact"/>
              <w:jc w:val="left"/>
            </w:pPr>
            <w:r>
              <w:t xml:space="preserve">GDPR / residency</w:t>
            </w:r>
          </w:p>
        </w:tc>
        <w:tc>
          <w:tcPr/>
          <w:p>
            <w:pPr>
              <w:pStyle w:val="Compact"/>
              <w:jc w:val="left"/>
            </w:pPr>
            <w:r>
              <w:t xml:space="preserve">EU data privacy vaults offered; vault infrastructure</w:t>
            </w:r>
            <w:r>
              <w:t xml:space="preserve"> </w:t>
            </w:r>
            <w:r>
              <w:t xml:space="preserve">‘</w:t>
            </w:r>
            <w:r>
              <w:t xml:space="preserve">available in over 100 countries</w:t>
            </w:r>
            <w:r>
              <w:t xml:space="preserve">’</w:t>
            </w:r>
            <w:r>
              <w:t xml:space="preserve">; regional deployments e.g. AWS Jakarta</w:t>
            </w:r>
          </w:p>
        </w:tc>
        <w:tc>
          <w:tcPr/>
          <w:p>
            <w:pPr>
              <w:pStyle w:val="Compact"/>
              <w:jc w:val="left"/>
            </w:pPr>
            <w:r>
              <w:t xml:space="preserve">Verified fact</w:t>
            </w:r>
          </w:p>
        </w:tc>
        <w:tc>
          <w:tcPr/>
          <w:p>
            <w:pPr>
              <w:pStyle w:val="Compact"/>
              <w:jc w:val="left"/>
            </w:pPr>
            <w:r>
              <w:t xml:space="preserve">A6-S095</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Bearer tokens scoped to roles; API key and static bearer token authentication</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Latest verified funding: US$30m Series B extension led by Khosla Ventures (28 March 2024); total equity about US$100m per Crunchbase (via Finovate); named customers GoodRx, Lenovo, Hippocratic AI</w:t>
            </w:r>
          </w:p>
        </w:tc>
        <w:tc>
          <w:tcPr/>
          <w:p>
            <w:pPr>
              <w:pStyle w:val="Compact"/>
              <w:jc w:val="left"/>
            </w:pPr>
            <w:r>
              <w:t xml:space="preserve">Verified fact</w:t>
            </w:r>
          </w:p>
        </w:tc>
        <w:tc>
          <w:tcPr/>
          <w:p>
            <w:pPr>
              <w:pStyle w:val="Compact"/>
              <w:jc w:val="left"/>
            </w:pPr>
            <w:r>
              <w:t xml:space="preserve">A6-S096</w:t>
            </w:r>
          </w:p>
        </w:tc>
      </w:tr>
      <w:tr>
        <w:tc>
          <w:tcPr/>
          <w:p>
            <w:pPr>
              <w:pStyle w:val="Compact"/>
              <w:jc w:val="left"/>
            </w:pPr>
            <w:r>
              <w:t xml:space="preserve">Maturity</w:t>
            </w:r>
          </w:p>
        </w:tc>
        <w:tc>
          <w:tcPr/>
          <w:p>
            <w:pPr>
              <w:pStyle w:val="Compact"/>
              <w:jc w:val="left"/>
            </w:pPr>
            <w:r>
              <w:t xml:space="preserve">SDK first released October 2021</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Deployment</w:t>
            </w:r>
          </w:p>
        </w:tc>
        <w:tc>
          <w:tcPr/>
          <w:p>
            <w:pPr>
              <w:pStyle w:val="Compact"/>
              <w:jc w:val="left"/>
            </w:pPr>
            <w:r>
              <w:t xml:space="preserve">saas: Yes (hosted vaults);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090"/>
    <w:bookmarkStart w:id="2101" w:name="X0ca5262e3b5ab0cf80f71327296002c659b9e69"/>
    <w:p>
      <w:pPr>
        <w:pStyle w:val="Heading2"/>
      </w:pPr>
      <w:r>
        <w:t xml:space="preserve">Protegrity (data protection platform;</w:t>
      </w:r>
      <w:r>
        <w:t xml:space="preserve"> </w:t>
      </w:r>
      <w:r>
        <w:t xml:space="preserve">‘</w:t>
      </w:r>
      <w:r>
        <w:t xml:space="preserve">Protegrity AI Developer Edition</w:t>
      </w:r>
      <w:r>
        <w:t xml:space="preserve">’</w:t>
      </w:r>
      <w:r>
        <w:t xml:space="preserve">) (</w:t>
      </w:r>
      <w:r>
        <w:rPr>
          <w:rStyle w:val="VerbatimChar"/>
        </w:rPr>
        <w:t xml:space="preserve">C3-protegrity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Strong tokenisation and audit model for existing customers; AI editions not yet GA and certification currency unverified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Discovery, tokenisation, masking, reversible protect/unprotect and semantic guardrails.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CP2 Q2: RBAC and audit verified for ESA (B-C3-S004); SSO NPV; max 3.</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Anchor-based 2: ISO 27001:2013 announced 2023 with renewal unverified; no SOC 2 found.</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Customer-deployed core platform and containerised Developer Edition; AI Team Edition AWS-only.</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Python module, APIs, protectors and gateway; mainstream rather than broad.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Established core platform; AI Team Edition Tech Preview.</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published; enterprise licensing.</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policies and tokens; reversal depends on Protegrity.</w:t>
            </w:r>
          </w:p>
        </w:tc>
      </w:tr>
      <w:tr>
        <w:tc>
          <w:tcPr/>
          <w:p>
            <w:pPr>
              <w:pStyle w:val="Compact"/>
              <w:jc w:val="left"/>
            </w:pPr>
            <w:r>
              <w:rPr>
                <w:bCs/>
                <w:b/>
              </w:rPr>
              <w:t xml:space="preserve">Total (generic / FS)</w:t>
            </w:r>
          </w:p>
        </w:tc>
        <w:tc>
          <w:tcPr/>
          <w:p>
            <w:pPr>
              <w:pStyle w:val="Compact"/>
              <w:jc w:val="right"/>
            </w:pPr>
            <w:r>
              <w:rPr>
                <w:bCs/>
                <w:b/>
              </w:rPr>
              <w:t xml:space="preserve">2.90 / 2.75</w:t>
            </w:r>
          </w:p>
        </w:tc>
        <w:tc>
          <w:tcPr/>
          <w:p>
            <w:pPr>
              <w:pStyle w:val="Compact"/>
            </w:pPr>
          </w:p>
        </w:tc>
      </w:tr>
    </w:tbl>
    <w:p>
      <w:pPr>
        <w:pStyle w:val="BodyText"/>
      </w:pPr>
      <w:r>
        <w:rPr>
          <w:iCs/>
          <w:i/>
        </w:rPr>
        <w:t xml:space="preserve">Evidence rules applied:</w:t>
      </w:r>
      <w:r>
        <w:t xml:space="preserve"> </w:t>
      </w:r>
      <w:r>
        <w:t xml:space="preserve">security_compliance 2 by anchor (certificate currency unverified, no SOC 2 found); not an NPV cap; enterprise_readiness: CP2 Q2 partial evidence (RBAC and audit verified, SSO NPV), max 3</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2.75</w:t>
            </w:r>
          </w:p>
        </w:tc>
        <w:tc>
          <w:tcPr/>
          <w:p>
            <w:pPr>
              <w:pStyle w:val="Compact"/>
              <w:jc w:val="right"/>
            </w:pPr>
            <w:r>
              <w:t xml:space="preserve">2.80</w:t>
            </w:r>
          </w:p>
        </w:tc>
        <w:tc>
          <w:tcPr/>
          <w:p>
            <w:pPr>
              <w:pStyle w:val="Compact"/>
              <w:jc w:val="right"/>
            </w:pPr>
            <w:r>
              <w:t xml:space="preserve">2.80</w:t>
            </w:r>
          </w:p>
        </w:tc>
        <w:tc>
          <w:tcPr/>
          <w:p>
            <w:pPr>
              <w:pStyle w:val="Compact"/>
              <w:jc w:val="right"/>
            </w:pPr>
            <w:r>
              <w:t xml:space="preserve">2.85</w:t>
            </w:r>
          </w:p>
        </w:tc>
        <w:tc>
          <w:tcPr/>
          <w:p>
            <w:pPr>
              <w:pStyle w:val="Compact"/>
              <w:jc w:val="right"/>
            </w:pPr>
            <w:r>
              <w:t xml:space="preserve">2.85</w:t>
            </w:r>
          </w:p>
        </w:tc>
        <w:tc>
          <w:tcPr/>
          <w:p>
            <w:pPr>
              <w:pStyle w:val="Compact"/>
              <w:jc w:val="right"/>
            </w:pPr>
            <w:r>
              <w:t xml:space="preserve">2.90</w:t>
            </w:r>
          </w:p>
        </w:tc>
        <w:tc>
          <w:tcPr/>
          <w:p>
            <w:pPr>
              <w:pStyle w:val="Compact"/>
              <w:jc w:val="right"/>
            </w:pPr>
            <w:r>
              <w:t xml:space="preserve">2.90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Enterprise data-protection platform: Data Discovery for PII in unstructured text; Find and Redact, Protect and Unprotect under Protegrity protection policies (tokenisation, masking); Semantic Guardrail API; ESA central policy with role-per-data-element permissions and audit</w:t>
      </w:r>
      <w:r>
        <w:t xml:space="preserve"> </w:t>
      </w:r>
      <w:r>
        <w:rPr>
          <w:rStyle w:val="ClaimLabel"/>
        </w:rPr>
        <w:t xml:space="preserve">VF</w:t>
      </w:r>
      <w:r>
        <w:rPr>
          <w:rStyle w:val="FootnoteReference"/>
        </w:rPr>
        <w:footnoteReference w:id="2091"/>
      </w:r>
      <w:r>
        <w:t xml:space="preserve">. AI Team Edition (17 November 2025) still Tech Preview, AWS-only</w:t>
      </w:r>
      <w:r>
        <w:t xml:space="preserve"> </w:t>
      </w:r>
      <w:r>
        <w:rPr>
          <w:rStyle w:val="ClaimLabel"/>
        </w:rPr>
        <w:t xml:space="preserve">VF</w:t>
      </w:r>
      <w:r>
        <w:rPr>
          <w:rStyle w:val="FootnoteReference"/>
        </w:rPr>
        <w:footnoteReference w:id="2094"/>
      </w:r>
      <w:r>
        <w:t xml:space="preserve">.</w:t>
      </w:r>
    </w:p>
    <w:p>
      <w:pPr>
        <w:pStyle w:val="BodyText"/>
      </w:pPr>
      <w:r>
        <w:rPr>
          <w:bCs/>
          <w:b/>
        </w:rPr>
        <w:t xml:space="preserve">Strengths</w:t>
      </w:r>
    </w:p>
    <w:p>
      <w:pPr>
        <w:numPr>
          <w:ilvl w:val="0"/>
          <w:numId w:val="1442"/>
        </w:numPr>
        <w:pStyle w:val="Compact"/>
      </w:pPr>
      <w:r>
        <w:t xml:space="preserve">Role-per-data-element Unprotect rights and audit at every protection point</w:t>
      </w:r>
      <w:r>
        <w:t xml:space="preserve"> </w:t>
      </w:r>
      <w:r>
        <w:rPr>
          <w:rStyle w:val="ClaimLabel"/>
        </w:rPr>
        <w:t xml:space="preserve">VF</w:t>
      </w:r>
      <w:r>
        <w:rPr>
          <w:rStyle w:val="FootnoteReference"/>
        </w:rPr>
        <w:footnoteReference w:id="2096"/>
      </w:r>
    </w:p>
    <w:p>
      <w:pPr>
        <w:numPr>
          <w:ilvl w:val="0"/>
          <w:numId w:val="1442"/>
        </w:numPr>
        <w:pStyle w:val="Compact"/>
      </w:pPr>
      <w:r>
        <w:t xml:space="preserve">Same tokens and policies can span structured data and the AI path</w:t>
      </w:r>
      <w:r>
        <w:t xml:space="preserve"> </w:t>
      </w:r>
      <w:r>
        <w:rPr>
          <w:rStyle w:val="ClaimLabel"/>
        </w:rPr>
        <w:t xml:space="preserve">AJ</w:t>
      </w:r>
    </w:p>
    <w:p>
      <w:pPr>
        <w:pStyle w:val="FirstParagraph"/>
      </w:pPr>
      <w:r>
        <w:rPr>
          <w:bCs/>
          <w:b/>
        </w:rPr>
        <w:t xml:space="preserve">Limitations and risks</w:t>
      </w:r>
    </w:p>
    <w:p>
      <w:pPr>
        <w:numPr>
          <w:ilvl w:val="0"/>
          <w:numId w:val="1443"/>
        </w:numPr>
        <w:pStyle w:val="Compact"/>
      </w:pPr>
      <w:r>
        <w:t xml:space="preserve">AI Team Edition documented as Tech Preview; AWS-only</w:t>
      </w:r>
      <w:r>
        <w:t xml:space="preserve"> </w:t>
      </w:r>
      <w:r>
        <w:rPr>
          <w:rStyle w:val="ClaimLabel"/>
        </w:rPr>
        <w:t xml:space="preserve">VF</w:t>
      </w:r>
      <w:r>
        <w:rPr>
          <w:rStyle w:val="FootnoteReference"/>
        </w:rPr>
        <w:footnoteReference w:id="2097"/>
      </w:r>
    </w:p>
    <w:p>
      <w:pPr>
        <w:numPr>
          <w:ilvl w:val="0"/>
          <w:numId w:val="1443"/>
        </w:numPr>
        <w:pStyle w:val="Compact"/>
      </w:pPr>
      <w:r>
        <w:t xml:space="preserve">Only certification verified is ISO 27001:2013 (2023); no SOC 2 report found</w:t>
      </w:r>
      <w:r>
        <w:t xml:space="preserve"> </w:t>
      </w:r>
      <w:r>
        <w:rPr>
          <w:rStyle w:val="ClaimLabel"/>
        </w:rPr>
        <w:t xml:space="preserve">VF</w:t>
      </w:r>
      <w:r>
        <w:rPr>
          <w:rStyle w:val="FootnoteReference"/>
        </w:rPr>
        <w:footnoteReference w:id="2098"/>
      </w:r>
    </w:p>
    <w:p>
      <w:pPr>
        <w:numPr>
          <w:ilvl w:val="0"/>
          <w:numId w:val="1443"/>
        </w:numPr>
        <w:pStyle w:val="Compact"/>
      </w:pPr>
      <w:r>
        <w:t xml:space="preserve">SSO not verified; pricing not published</w:t>
      </w:r>
      <w:r>
        <w:t xml:space="preserve"> </w:t>
      </w:r>
      <w:r>
        <w:rPr>
          <w:rStyle w:val="ClaimLabel"/>
        </w:rPr>
        <w:t xml:space="preserve">NPV</w:t>
      </w:r>
    </w:p>
    <w:p>
      <w:pPr>
        <w:numPr>
          <w:ilvl w:val="0"/>
          <w:numId w:val="1443"/>
        </w:numPr>
        <w:pStyle w:val="Compact"/>
      </w:pPr>
      <w:r>
        <w:t xml:space="preserve">Tokenised data depends on Protegrity policies to reverse</w:t>
      </w:r>
      <w:r>
        <w:t xml:space="preserve"> </w:t>
      </w:r>
      <w:r>
        <w:rPr>
          <w:rStyle w:val="ClaimLabel"/>
        </w:rPr>
        <w:t xml:space="preserve">AJ</w:t>
      </w:r>
    </w:p>
    <w:p>
      <w:pPr>
        <w:pStyle w:val="FirstParagraph"/>
      </w:pPr>
      <w:r>
        <w:rPr>
          <w:bCs/>
          <w:b/>
        </w:rPr>
        <w:t xml:space="preserve">Choose when</w:t>
      </w:r>
    </w:p>
    <w:p>
      <w:pPr>
        <w:numPr>
          <w:ilvl w:val="0"/>
          <w:numId w:val="1444"/>
        </w:numPr>
        <w:pStyle w:val="Compact"/>
      </w:pPr>
      <w:r>
        <w:t xml:space="preserve">Protegrity already tokenises your structured data</w:t>
      </w:r>
      <w:r>
        <w:t xml:space="preserve"> </w:t>
      </w:r>
      <w:r>
        <w:rPr>
          <w:rStyle w:val="ClaimLabel"/>
        </w:rPr>
        <w:t xml:space="preserve">AJ</w:t>
      </w:r>
    </w:p>
    <w:p>
      <w:pPr>
        <w:pStyle w:val="FirstParagraph"/>
      </w:pPr>
      <w:r>
        <w:rPr>
          <w:bCs/>
          <w:b/>
        </w:rPr>
        <w:t xml:space="preserve">Avoid when</w:t>
      </w:r>
    </w:p>
    <w:p>
      <w:pPr>
        <w:numPr>
          <w:ilvl w:val="0"/>
          <w:numId w:val="1445"/>
        </w:numPr>
        <w:pStyle w:val="Compact"/>
      </w:pPr>
      <w:r>
        <w:t xml:space="preserve">You are not on AWS for the AI editions</w:t>
      </w:r>
      <w:r>
        <w:t xml:space="preserve"> </w:t>
      </w:r>
      <w:r>
        <w:rPr>
          <w:rStyle w:val="ClaimLabel"/>
        </w:rPr>
        <w:t xml:space="preserve">AJ</w:t>
      </w:r>
    </w:p>
    <w:p>
      <w:pPr>
        <w:numPr>
          <w:ilvl w:val="0"/>
          <w:numId w:val="1445"/>
        </w:numPr>
        <w:pStyle w:val="Compact"/>
      </w:pPr>
      <w:r>
        <w:t xml:space="preserve">A current SOC 2 Type II report is a procurement gate</w:t>
      </w:r>
      <w:r>
        <w:t xml:space="preserve"> </w:t>
      </w:r>
      <w:r>
        <w:rPr>
          <w:rStyle w:val="ClaimLabel"/>
        </w:rPr>
        <w:t xml:space="preserve">AJ</w:t>
      </w:r>
    </w:p>
    <w:p>
      <w:pPr>
        <w:pStyle w:val="FirstParagraph"/>
      </w:pPr>
      <w:r>
        <w:rPr>
          <w:bCs/>
          <w:b/>
        </w:rPr>
        <w:t xml:space="preserve">Nearest competitors:</w:t>
      </w:r>
      <w:r>
        <w:t xml:space="preserve"> </w:t>
      </w:r>
      <w:r>
        <w:t xml:space="preserve">C3-skyflow, C3-google-sdp, C3-presidio</w:t>
      </w:r>
    </w:p>
    <w:p>
      <w:pPr>
        <w:pStyle w:val="BodyText"/>
      </w:pPr>
      <w:r>
        <w:rPr>
          <w:bCs/>
          <w:b/>
        </w:rPr>
        <w:t xml:space="preserve">Regulated-FS note.</w:t>
      </w:r>
      <w:r>
        <w:t xml:space="preserve"> </w:t>
      </w:r>
      <w:r>
        <w:t xml:space="preserve">Request the current ISO certificate and any SOC 2 report; treat AI Team Edition as a pilot until GA</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Protegrity</w:t>
            </w:r>
          </w:p>
        </w:tc>
        <w:tc>
          <w:tcPr/>
          <w:p>
            <w:pPr>
              <w:pStyle w:val="Compact"/>
              <w:jc w:val="left"/>
            </w:pPr>
            <w:r>
              <w:t xml:space="preserve">Verified fact</w:t>
            </w:r>
          </w:p>
        </w:tc>
        <w:tc>
          <w:tcPr/>
          <w:p>
            <w:pPr>
              <w:pStyle w:val="Compact"/>
              <w:jc w:val="left"/>
            </w:pPr>
            <w:r>
              <w:t xml:space="preserve">A6-S082</w:t>
            </w:r>
          </w:p>
        </w:tc>
      </w:tr>
      <w:tr>
        <w:tc>
          <w:tcPr/>
          <w:p>
            <w:pPr>
              <w:pStyle w:val="Compact"/>
              <w:jc w:val="left"/>
            </w:pPr>
            <w:r>
              <w:t xml:space="preserve">Category</w:t>
            </w:r>
          </w:p>
        </w:tc>
        <w:tc>
          <w:tcPr/>
          <w:p>
            <w:pPr>
              <w:pStyle w:val="Compact"/>
              <w:jc w:val="left"/>
            </w:pPr>
            <w:r>
              <w:t xml:space="preserve">Enterprise data protection: discovery, tokenisation, masking, plus semantic guardrails for GenAI</w:t>
            </w:r>
          </w:p>
        </w:tc>
        <w:tc>
          <w:tcPr/>
          <w:p>
            <w:pPr>
              <w:pStyle w:val="Compact"/>
              <w:jc w:val="left"/>
            </w:pPr>
            <w:r>
              <w:t xml:space="preserve">Verified fact</w:t>
            </w:r>
          </w:p>
        </w:tc>
        <w:tc>
          <w:tcPr/>
          <w:p>
            <w:pPr>
              <w:pStyle w:val="Compact"/>
              <w:jc w:val="left"/>
            </w:pPr>
            <w:r>
              <w:t xml:space="preserve">A6-S082</w:t>
            </w:r>
          </w:p>
        </w:tc>
      </w:tr>
      <w:tr>
        <w:tc>
          <w:tcPr/>
          <w:p>
            <w:pPr>
              <w:pStyle w:val="Compact"/>
              <w:jc w:val="left"/>
            </w:pPr>
            <w:r>
              <w:t xml:space="preserve">Version / lineup</w:t>
            </w:r>
          </w:p>
        </w:tc>
        <w:tc>
          <w:tcPr/>
          <w:p>
            <w:pPr>
              <w:pStyle w:val="Compact"/>
              <w:jc w:val="left"/>
            </w:pPr>
            <w:r>
              <w:t xml:space="preserve">Protegrity AI Team Edition launched 17 November 2025 (docs still say Tech Preview, not GA; April 2026 release says</w:t>
            </w:r>
            <w:r>
              <w:t xml:space="preserve"> </w:t>
            </w:r>
            <w:r>
              <w:t xml:space="preserve">‘</w:t>
            </w:r>
            <w:r>
              <w:t xml:space="preserve">available now</w:t>
            </w:r>
            <w:r>
              <w:t xml:space="preserve">’</w:t>
            </w:r>
            <w:r>
              <w:t xml:space="preserve">); AI Enterprise Edition; protegrity-developer-python 1.1.1 (16 December 2025)</w:t>
            </w:r>
          </w:p>
        </w:tc>
        <w:tc>
          <w:tcPr/>
          <w:p>
            <w:pPr>
              <w:pStyle w:val="Compact"/>
              <w:jc w:val="left"/>
            </w:pPr>
            <w:r>
              <w:t xml:space="preserve">Verified fact</w:t>
            </w:r>
          </w:p>
        </w:tc>
        <w:tc>
          <w:tcPr/>
          <w:p>
            <w:pPr>
              <w:pStyle w:val="Compact"/>
              <w:jc w:val="left"/>
            </w:pPr>
            <w:r>
              <w:t xml:space="preserve">A6-S093, A6-S082</w:t>
            </w:r>
          </w:p>
        </w:tc>
      </w:tr>
      <w:tr>
        <w:tc>
          <w:tcPr/>
          <w:p>
            <w:pPr>
              <w:pStyle w:val="Compact"/>
              <w:jc w:val="left"/>
            </w:pPr>
            <w:r>
              <w:t xml:space="preserve">Licence</w:t>
            </w:r>
          </w:p>
        </w:tc>
        <w:tc>
          <w:tcPr/>
          <w:p>
            <w:pPr>
              <w:pStyle w:val="Compact"/>
              <w:jc w:val="left"/>
            </w:pPr>
            <w:r>
              <w:t xml:space="preserve">Proprietary platform; AI Developer Edition Python module MIT-licensed</w:t>
            </w:r>
          </w:p>
        </w:tc>
        <w:tc>
          <w:tcPr/>
          <w:p>
            <w:pPr>
              <w:pStyle w:val="Compact"/>
              <w:jc w:val="left"/>
            </w:pPr>
            <w:r>
              <w:t xml:space="preserve">Verified fact</w:t>
            </w:r>
          </w:p>
        </w:tc>
        <w:tc>
          <w:tcPr/>
          <w:p>
            <w:pPr>
              <w:pStyle w:val="Compact"/>
              <w:jc w:val="left"/>
            </w:pPr>
            <w:r>
              <w:t xml:space="preserve">A6-S082</w:t>
            </w:r>
          </w:p>
        </w:tc>
      </w:tr>
      <w:tr>
        <w:tc>
          <w:tcPr/>
          <w:p>
            <w:pPr>
              <w:pStyle w:val="Compact"/>
              <w:jc w:val="left"/>
            </w:pPr>
            <w:r>
              <w:t xml:space="preserve">Status events</w:t>
            </w:r>
          </w:p>
        </w:tc>
        <w:tc>
          <w:tcPr/>
          <w:p>
            <w:pPr>
              <w:pStyle w:val="Compact"/>
              <w:jc w:val="left"/>
            </w:pPr>
            <w:r>
              <w:t xml:space="preserve">17 November 2025: AI Team Edition launched for agentic workflows; April 2026: team expansion announcement (no funding or acquisition disclosed)</w:t>
            </w:r>
          </w:p>
        </w:tc>
        <w:tc>
          <w:tcPr/>
          <w:p>
            <w:pPr>
              <w:pStyle w:val="Compact"/>
              <w:jc w:val="left"/>
            </w:pPr>
            <w:r>
              <w:t xml:space="preserve">Verified fact</w:t>
            </w:r>
          </w:p>
        </w:tc>
        <w:tc>
          <w:tcPr/>
          <w:p>
            <w:pPr>
              <w:pStyle w:val="Compact"/>
              <w:jc w:val="left"/>
            </w:pPr>
            <w:r>
              <w:t xml:space="preserve">A6-S093</w:t>
            </w:r>
          </w:p>
        </w:tc>
      </w:tr>
      <w:tr>
        <w:tc>
          <w:tcPr/>
          <w:p>
            <w:pPr>
              <w:pStyle w:val="Compact"/>
              <w:jc w:val="left"/>
            </w:pPr>
            <w:r>
              <w:t xml:space="preserve">Strategic direction</w:t>
            </w:r>
          </w:p>
        </w:tc>
        <w:tc>
          <w:tcPr/>
          <w:p>
            <w:pPr>
              <w:pStyle w:val="Compact"/>
              <w:jc w:val="left"/>
            </w:pPr>
            <w:r>
              <w:t xml:space="preserve">Targets GenAI: protect sensitive data in prompts, outputs and training data; Semantic Guardrail API scans conversations for PII and risk</w:t>
            </w:r>
          </w:p>
        </w:tc>
        <w:tc>
          <w:tcPr/>
          <w:p>
            <w:pPr>
              <w:pStyle w:val="Compact"/>
              <w:jc w:val="left"/>
            </w:pPr>
            <w:r>
              <w:t xml:space="preserve">Verified fact</w:t>
            </w:r>
          </w:p>
        </w:tc>
        <w:tc>
          <w:tcPr/>
          <w:p>
            <w:pPr>
              <w:pStyle w:val="Compact"/>
              <w:jc w:val="left"/>
            </w:pPr>
            <w:r>
              <w:t xml:space="preserve">A6-S082</w:t>
            </w:r>
          </w:p>
        </w:tc>
      </w:tr>
      <w:tr>
        <w:tc>
          <w:tcPr/>
          <w:p>
            <w:pPr>
              <w:pStyle w:val="Compact"/>
              <w:jc w:val="left"/>
            </w:pPr>
            <w:r>
              <w:t xml:space="preserve">What it does</w:t>
            </w:r>
          </w:p>
        </w:tc>
        <w:tc>
          <w:tcPr/>
          <w:p>
            <w:pPr>
              <w:pStyle w:val="Compact"/>
              <w:jc w:val="left"/>
            </w:pPr>
            <w:r>
              <w:t xml:space="preserve">Data Discovery classifies PII in unstructured text; Find and Redact / Protect / Unprotect using Protegrity protection policies (tokenisation, masking); Application Protector for structured protect/unprotect; Semantic Guardrail scanning.</w:t>
            </w:r>
          </w:p>
        </w:tc>
        <w:tc>
          <w:tcPr/>
          <w:p>
            <w:pPr>
              <w:pStyle w:val="Compact"/>
              <w:jc w:val="left"/>
            </w:pPr>
            <w:r>
              <w:t xml:space="preserve">Verified fact</w:t>
            </w:r>
          </w:p>
        </w:tc>
        <w:tc>
          <w:tcPr/>
          <w:p>
            <w:pPr>
              <w:pStyle w:val="Compact"/>
              <w:jc w:val="left"/>
            </w:pPr>
            <w:r>
              <w:t xml:space="preserve">A6-S082</w:t>
            </w:r>
          </w:p>
        </w:tc>
      </w:tr>
      <w:tr>
        <w:tc>
          <w:tcPr/>
          <w:p>
            <w:pPr>
              <w:pStyle w:val="Compact"/>
              <w:jc w:val="left"/>
            </w:pPr>
            <w:r>
              <w:t xml:space="preserve">Stack position</w:t>
            </w:r>
          </w:p>
        </w:tc>
        <w:tc>
          <w:tcPr/>
          <w:p>
            <w:pPr>
              <w:pStyle w:val="Compact"/>
              <w:jc w:val="left"/>
            </w:pPr>
            <w:r>
              <w:t xml:space="preserve">DLP/tokenisation layer applied in data pipelines and on prompts/responses</w:t>
            </w:r>
          </w:p>
        </w:tc>
        <w:tc>
          <w:tcPr/>
          <w:p>
            <w:pPr>
              <w:pStyle w:val="Compact"/>
              <w:jc w:val="left"/>
            </w:pPr>
            <w:r>
              <w:t xml:space="preserve">Verified fact</w:t>
            </w:r>
          </w:p>
        </w:tc>
        <w:tc>
          <w:tcPr/>
          <w:p>
            <w:pPr>
              <w:pStyle w:val="Compact"/>
              <w:jc w:val="left"/>
            </w:pPr>
            <w:r>
              <w:t xml:space="preserve">A6-S082</w:t>
            </w:r>
          </w:p>
        </w:tc>
      </w:tr>
      <w:tr>
        <w:tc>
          <w:tcPr/>
          <w:p>
            <w:pPr>
              <w:pStyle w:val="Compact"/>
              <w:jc w:val="left"/>
            </w:pPr>
            <w:r>
              <w:t xml:space="preserve">Integration</w:t>
            </w:r>
          </w:p>
        </w:tc>
        <w:tc>
          <w:tcPr/>
          <w:p>
            <w:pPr>
              <w:pStyle w:val="Compact"/>
              <w:jc w:val="left"/>
            </w:pPr>
            <w:r>
              <w:t xml:space="preserve">Python module and APIs; containerised Developer Edition sandbox</w:t>
            </w:r>
          </w:p>
        </w:tc>
        <w:tc>
          <w:tcPr/>
          <w:p>
            <w:pPr>
              <w:pStyle w:val="Compact"/>
              <w:jc w:val="left"/>
            </w:pPr>
            <w:r>
              <w:t xml:space="preserve">Verified fact</w:t>
            </w:r>
          </w:p>
        </w:tc>
        <w:tc>
          <w:tcPr/>
          <w:p>
            <w:pPr>
              <w:pStyle w:val="Compact"/>
              <w:jc w:val="left"/>
            </w:pPr>
            <w:r>
              <w:t xml:space="preserve">A6-S082</w:t>
            </w:r>
          </w:p>
        </w:tc>
      </w:tr>
      <w:tr>
        <w:tc>
          <w:tcPr/>
          <w:p>
            <w:pPr>
              <w:pStyle w:val="Compact"/>
              <w:jc w:val="left"/>
            </w:pPr>
            <w:r>
              <w:t xml:space="preserve">Dependencies</w:t>
            </w:r>
          </w:p>
        </w:tc>
        <w:tc>
          <w:tcPr/>
          <w:p>
            <w:pPr>
              <w:pStyle w:val="Compact"/>
              <w:jc w:val="left"/>
            </w:pPr>
            <w:r>
              <w:t xml:space="preserve">AI Team Edition deployment currently AWS-specific</w:t>
            </w:r>
          </w:p>
        </w:tc>
        <w:tc>
          <w:tcPr/>
          <w:p>
            <w:pPr>
              <w:pStyle w:val="Compact"/>
              <w:jc w:val="left"/>
            </w:pPr>
            <w:r>
              <w:t xml:space="preserve">Verified fact</w:t>
            </w:r>
          </w:p>
        </w:tc>
        <w:tc>
          <w:tcPr/>
          <w:p>
            <w:pPr>
              <w:pStyle w:val="Compact"/>
              <w:jc w:val="left"/>
            </w:pPr>
            <w:r>
              <w:t xml:space="preserve">A6-S093</w:t>
            </w:r>
          </w:p>
        </w:tc>
      </w:tr>
      <w:tr>
        <w:tc>
          <w:tcPr/>
          <w:p>
            <w:pPr>
              <w:pStyle w:val="Compact"/>
              <w:jc w:val="left"/>
            </w:pPr>
            <w:r>
              <w:t xml:space="preserve">Certifications</w:t>
            </w:r>
          </w:p>
        </w:tc>
        <w:tc>
          <w:tcPr/>
          <w:p>
            <w:pPr>
              <w:pStyle w:val="Compact"/>
              <w:jc w:val="left"/>
            </w:pPr>
            <w:r>
              <w:t xml:space="preserve">ISO 27001:2013 certification for its ISMS announced August 2023 (current renewal/2022 transition not verified); no Protegrity SOC 2 report found - SOC 2 references describe customer audit support</w:t>
            </w:r>
          </w:p>
        </w:tc>
        <w:tc>
          <w:tcPr/>
          <w:p>
            <w:pPr>
              <w:pStyle w:val="Compact"/>
              <w:jc w:val="left"/>
            </w:pPr>
            <w:r>
              <w:t xml:space="preserve">Verified fact</w:t>
            </w:r>
          </w:p>
        </w:tc>
        <w:tc>
          <w:tcPr/>
          <w:p>
            <w:pPr>
              <w:pStyle w:val="Compact"/>
              <w:jc w:val="left"/>
            </w:pPr>
            <w:r>
              <w:t xml:space="preserve">A6-S094, A6-S093</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(containerised Developer Edition); on_prem: Not publicly verified</w:t>
            </w:r>
          </w:p>
        </w:tc>
        <w:tc>
          <w:tcPr/>
          <w:p>
            <w:pPr>
              <w:pStyle w:val="Compact"/>
            </w:pPr>
          </w:p>
        </w:tc>
        <w:tc>
          <w:tcPr/>
          <w:p>
            <w:pPr>
              <w:pStyle w:val="Compact"/>
            </w:pPr>
          </w:p>
        </w:tc>
      </w:tr>
    </w:tbl>
    <w:bookmarkEnd w:id="2101"/>
    <w:bookmarkEnd w:id="2102"/>
    <w:bookmarkStart w:id="2182" w:name="c4-identity-and-access-for-agents"/>
    <w:p>
      <w:pPr>
        <w:pStyle w:val="Heading1"/>
      </w:pPr>
      <w:r>
        <w:t xml:space="preserve">C4: Identity and access for agents</w:t>
      </w:r>
    </w:p>
    <w:bookmarkStart w:id="2110" w:name="open-policy-agent-opa-c4-opa"/>
    <w:p>
      <w:pPr>
        <w:pStyle w:val="Heading2"/>
      </w:pPr>
      <w:r>
        <w:t xml:space="preserve">Open Policy Agent (OPA) (</w:t>
      </w:r>
      <w:r>
        <w:rPr>
          <w:rStyle w:val="VerbatimChar"/>
        </w:rPr>
        <w:t xml:space="preserve">C4-opa</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The neutral, mature policy decision point for agent tool governance across clouds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General ABAC/RBAC policy engine; agent semantics are the firm’s to model.</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enables central policy decisions in-estate; commercial support not verified.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Rule 2 hygiene: security policy (B-C4-S001), CNCF graduated, Apache-2.0.</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Library, sidecar or daemon; self-hosted and on-premises.</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Used across services, APIs, Kubernetes and infrastructure.</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Graduated since 2021 with regular releases; maintainer funding not verified.</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Rego skills and policy testing are the cost.</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Open source, Apache-2.0, CNCF governance.</w:t>
            </w:r>
          </w:p>
        </w:tc>
      </w:tr>
      <w:tr>
        <w:tc>
          <w:tcPr/>
          <w:p>
            <w:pPr>
              <w:pStyle w:val="Compact"/>
              <w:jc w:val="left"/>
            </w:pPr>
            <w:r>
              <w:rPr>
                <w:bCs/>
                <w:b/>
              </w:rPr>
              <w:t xml:space="preserve">Total (generic / FS)</w:t>
            </w:r>
          </w:p>
        </w:tc>
        <w:tc>
          <w:tcPr/>
          <w:p>
            <w:pPr>
              <w:pStyle w:val="Compact"/>
              <w:jc w:val="right"/>
            </w:pPr>
            <w:r>
              <w:rPr>
                <w:bCs/>
                <w:b/>
              </w:rPr>
              <w:t xml:space="preserve">4.15 / 4.20</w:t>
            </w:r>
          </w:p>
        </w:tc>
        <w:tc>
          <w:tcPr/>
          <w:p>
            <w:pPr>
              <w:pStyle w:val="Compact"/>
            </w:pPr>
          </w:p>
        </w:tc>
      </w:tr>
    </w:tbl>
    <w:p>
      <w:pPr>
        <w:pStyle w:val="BodyText"/>
      </w:pPr>
      <w:r>
        <w:rPr>
          <w:iCs/>
          <w:i/>
        </w:rPr>
        <w:t xml:space="preserve">Evidence rules applied:</w:t>
      </w:r>
      <w:r>
        <w:t xml:space="preserve"> </w:t>
      </w:r>
      <w:r>
        <w:t xml:space="preserve">Rule 2 (self-hosted software / open specification): enterprise_readiness and security_compliance capped at 4; NPV cap not applied; inherits host controls</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4.20</w:t>
            </w:r>
          </w:p>
        </w:tc>
        <w:tc>
          <w:tcPr/>
          <w:p>
            <w:pPr>
              <w:pStyle w:val="Compact"/>
              <w:jc w:val="right"/>
            </w:pPr>
            <w:r>
              <w:t xml:space="preserve">4.10</w:t>
            </w:r>
          </w:p>
        </w:tc>
        <w:tc>
          <w:tcPr/>
          <w:p>
            <w:pPr>
              <w:pStyle w:val="Compact"/>
              <w:jc w:val="right"/>
            </w:pPr>
            <w:r>
              <w:t xml:space="preserve">4.35</w:t>
            </w:r>
          </w:p>
        </w:tc>
        <w:tc>
          <w:tcPr/>
          <w:p>
            <w:pPr>
              <w:pStyle w:val="Compact"/>
              <w:jc w:val="right"/>
            </w:pPr>
            <w:r>
              <w:t xml:space="preserve">4.25</w:t>
            </w:r>
          </w:p>
        </w:tc>
        <w:tc>
          <w:tcPr/>
          <w:p>
            <w:pPr>
              <w:pStyle w:val="Compact"/>
              <w:jc w:val="right"/>
            </w:pPr>
            <w:r>
              <w:t xml:space="preserve">4.30</w:t>
            </w:r>
          </w:p>
        </w:tc>
        <w:tc>
          <w:tcPr/>
          <w:p>
            <w:pPr>
              <w:pStyle w:val="Compact"/>
              <w:jc w:val="right"/>
            </w:pPr>
            <w:r>
              <w:t xml:space="preserve">4.20</w:t>
            </w:r>
          </w:p>
        </w:tc>
        <w:tc>
          <w:tcPr/>
          <w:p>
            <w:pPr>
              <w:pStyle w:val="Compact"/>
              <w:jc w:val="right"/>
            </w:pPr>
            <w:r>
              <w:t xml:space="preserve">4.25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Open Policy Agent: general-purpose policy engine evaluating Rego policies against JSON input for allow/deny or richer decisions, as library or sidecar/daemon, across services, APIs, Kubernetes and infrastructure; v1.21.1 (29 September 2026), Apache-2.0, CNCF graduated (February 2021)</w:t>
      </w:r>
      <w:r>
        <w:t xml:space="preserve"> </w:t>
      </w:r>
      <w:r>
        <w:rPr>
          <w:rStyle w:val="ClaimLabel"/>
        </w:rPr>
        <w:t xml:space="preserve">VF</w:t>
      </w:r>
      <w:r>
        <w:rPr>
          <w:rStyle w:val="FootnoteReference"/>
        </w:rPr>
        <w:footnoteReference w:id="2103"/>
      </w:r>
      <w:r>
        <w:t xml:space="preserve">.</w:t>
      </w:r>
    </w:p>
    <w:p>
      <w:pPr>
        <w:pStyle w:val="BodyText"/>
      </w:pPr>
      <w:r>
        <w:rPr>
          <w:bCs/>
          <w:b/>
        </w:rPr>
        <w:t xml:space="preserve">Strengths</w:t>
      </w:r>
    </w:p>
    <w:p>
      <w:pPr>
        <w:numPr>
          <w:ilvl w:val="0"/>
          <w:numId w:val="1446"/>
        </w:numPr>
        <w:pStyle w:val="Compact"/>
      </w:pPr>
      <w:r>
        <w:t xml:space="preserve">One policy engine for gateway, tool server and infrastructure decisions</w:t>
      </w:r>
      <w:r>
        <w:t xml:space="preserve"> </w:t>
      </w:r>
      <w:r>
        <w:rPr>
          <w:rStyle w:val="ClaimLabel"/>
        </w:rPr>
        <w:t xml:space="preserve">VF</w:t>
      </w:r>
      <w:r>
        <w:rPr>
          <w:rStyle w:val="FootnoteReference"/>
        </w:rPr>
        <w:footnoteReference w:id="2107"/>
      </w:r>
    </w:p>
    <w:p>
      <w:pPr>
        <w:numPr>
          <w:ilvl w:val="0"/>
          <w:numId w:val="1446"/>
        </w:numPr>
        <w:pStyle w:val="Compact"/>
      </w:pPr>
      <w:r>
        <w:t xml:space="preserve">CNCF graduated with a published security policy</w:t>
      </w:r>
      <w:r>
        <w:t xml:space="preserve"> </w:t>
      </w:r>
      <w:r>
        <w:rPr>
          <w:rStyle w:val="ClaimLabel"/>
        </w:rPr>
        <w:t xml:space="preserve">VF</w:t>
      </w:r>
      <w:r>
        <w:rPr>
          <w:rStyle w:val="FootnoteReference"/>
        </w:rPr>
        <w:footnoteReference w:id="2108"/>
      </w:r>
    </w:p>
    <w:p>
      <w:pPr>
        <w:numPr>
          <w:ilvl w:val="0"/>
          <w:numId w:val="1446"/>
        </w:numPr>
        <w:pStyle w:val="Compact"/>
      </w:pPr>
      <w:r>
        <w:t xml:space="preserve">Policies are code that can be unit-tested and versioned</w:t>
      </w:r>
      <w:r>
        <w:t xml:space="preserve"> </w:t>
      </w:r>
      <w:r>
        <w:rPr>
          <w:rStyle w:val="ClaimLabel"/>
        </w:rPr>
        <w:t xml:space="preserve">AJ</w:t>
      </w:r>
    </w:p>
    <w:p>
      <w:pPr>
        <w:pStyle w:val="FirstParagraph"/>
      </w:pPr>
      <w:r>
        <w:rPr>
          <w:bCs/>
          <w:b/>
        </w:rPr>
        <w:t xml:space="preserve">Limitations and risks</w:t>
      </w:r>
    </w:p>
    <w:p>
      <w:pPr>
        <w:numPr>
          <w:ilvl w:val="0"/>
          <w:numId w:val="1447"/>
        </w:numPr>
        <w:pStyle w:val="Compact"/>
      </w:pPr>
      <w:r>
        <w:t xml:space="preserve">No agent-specific features verified</w:t>
      </w:r>
      <w:r>
        <w:t xml:space="preserve"> </w:t>
      </w:r>
      <w:r>
        <w:rPr>
          <w:rStyle w:val="ClaimLabel"/>
        </w:rPr>
        <w:t xml:space="preserve">NPV</w:t>
      </w:r>
    </w:p>
    <w:p>
      <w:pPr>
        <w:numPr>
          <w:ilvl w:val="0"/>
          <w:numId w:val="1447"/>
        </w:numPr>
        <w:pStyle w:val="Compact"/>
      </w:pPr>
      <w:r>
        <w:t xml:space="preserve">Reported 2025 move of the original maintainers to Apple not verified</w:t>
      </w:r>
      <w:r>
        <w:t xml:space="preserve"> </w:t>
      </w:r>
      <w:r>
        <w:rPr>
          <w:rStyle w:val="ClaimLabel"/>
        </w:rPr>
        <w:t xml:space="preserve">NPV</w:t>
      </w:r>
    </w:p>
    <w:p>
      <w:pPr>
        <w:numPr>
          <w:ilvl w:val="0"/>
          <w:numId w:val="1447"/>
        </w:numPr>
        <w:pStyle w:val="Compact"/>
      </w:pPr>
      <w:r>
        <w:t xml:space="preserve">Rego is a learning curve</w:t>
      </w:r>
      <w:r>
        <w:t xml:space="preserve"> </w:t>
      </w:r>
      <w:r>
        <w:rPr>
          <w:rStyle w:val="ClaimLabel"/>
        </w:rPr>
        <w:t xml:space="preserve">AJ</w:t>
      </w:r>
    </w:p>
    <w:p>
      <w:pPr>
        <w:pStyle w:val="FirstParagraph"/>
      </w:pPr>
      <w:r>
        <w:rPr>
          <w:bCs/>
          <w:b/>
        </w:rPr>
        <w:t xml:space="preserve">Choose when</w:t>
      </w:r>
    </w:p>
    <w:p>
      <w:pPr>
        <w:numPr>
          <w:ilvl w:val="0"/>
          <w:numId w:val="1448"/>
        </w:numPr>
        <w:pStyle w:val="Compact"/>
      </w:pPr>
      <w:r>
        <w:t xml:space="preserve">You want one vendor-neutral PDP across clouds and runtimes</w:t>
      </w:r>
      <w:r>
        <w:t xml:space="preserve"> </w:t>
      </w:r>
      <w:r>
        <w:rPr>
          <w:rStyle w:val="ClaimLabel"/>
        </w:rPr>
        <w:t xml:space="preserve">AJ</w:t>
      </w:r>
    </w:p>
    <w:p>
      <w:pPr>
        <w:pStyle w:val="FirstParagraph"/>
      </w:pPr>
      <w:r>
        <w:rPr>
          <w:bCs/>
          <w:b/>
        </w:rPr>
        <w:t xml:space="preserve">Avoid when</w:t>
      </w:r>
    </w:p>
    <w:p>
      <w:pPr>
        <w:numPr>
          <w:ilvl w:val="0"/>
          <w:numId w:val="1449"/>
        </w:numPr>
        <w:pStyle w:val="Compact"/>
      </w:pPr>
      <w:r>
        <w:t xml:space="preserve">Your agent estate is AWS AgentCore and you want managed, automated-reasoning-checked policies</w:t>
      </w:r>
      <w:r>
        <w:t xml:space="preserve"> </w:t>
      </w:r>
      <w:r>
        <w:rPr>
          <w:rStyle w:val="ClaimLabel"/>
        </w:rPr>
        <w:t xml:space="preserve">AJ</w:t>
      </w:r>
    </w:p>
    <w:p>
      <w:pPr>
        <w:pStyle w:val="FirstParagraph"/>
      </w:pPr>
      <w:r>
        <w:rPr>
          <w:bCs/>
          <w:b/>
        </w:rPr>
        <w:t xml:space="preserve">Nearest competitors:</w:t>
      </w:r>
      <w:r>
        <w:t xml:space="preserve"> </w:t>
      </w:r>
      <w:r>
        <w:t xml:space="preserve">C4-cedar, Gateway-native policy (Kong, AgentCore Policy)</w:t>
      </w:r>
    </w:p>
    <w:p>
      <w:pPr>
        <w:pStyle w:val="BodyText"/>
      </w:pPr>
      <w:r>
        <w:rPr>
          <w:bCs/>
          <w:b/>
        </w:rPr>
        <w:t xml:space="preserve">Regulated-FS note.</w:t>
      </w:r>
      <w:r>
        <w:t xml:space="preserve"> </w:t>
      </w:r>
      <w:r>
        <w:t xml:space="preserve">Evaluate every tool call at the gateway with principal, agent, tool and arguments as input; keep policies and their tests in Git under change control</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 Policy Agent project, CNCF graduated (graduated February 2021)</w:t>
            </w:r>
          </w:p>
        </w:tc>
        <w:tc>
          <w:tcPr/>
          <w:p>
            <w:pPr>
              <w:pStyle w:val="Compact"/>
              <w:jc w:val="left"/>
            </w:pPr>
            <w:r>
              <w:t xml:space="preserve">Verified fact</w:t>
            </w:r>
          </w:p>
        </w:tc>
        <w:tc>
          <w:tcPr/>
          <w:p>
            <w:pPr>
              <w:pStyle w:val="Compact"/>
              <w:jc w:val="left"/>
            </w:pPr>
            <w:r>
              <w:t xml:space="preserve">A6-S046</w:t>
            </w:r>
          </w:p>
        </w:tc>
      </w:tr>
      <w:tr>
        <w:tc>
          <w:tcPr/>
          <w:p>
            <w:pPr>
              <w:pStyle w:val="Compact"/>
              <w:jc w:val="left"/>
            </w:pPr>
            <w:r>
              <w:t xml:space="preserve">Category</w:t>
            </w:r>
          </w:p>
        </w:tc>
        <w:tc>
          <w:tcPr/>
          <w:p>
            <w:pPr>
              <w:pStyle w:val="Compact"/>
              <w:jc w:val="left"/>
            </w:pPr>
            <w:r>
              <w:t xml:space="preserve">Open-source general-purpose policy engine (policy-as-code, Rego)</w:t>
            </w:r>
          </w:p>
        </w:tc>
        <w:tc>
          <w:tcPr/>
          <w:p>
            <w:pPr>
              <w:pStyle w:val="Compact"/>
              <w:jc w:val="left"/>
            </w:pPr>
            <w:r>
              <w:t xml:space="preserve">Verified fact</w:t>
            </w:r>
          </w:p>
        </w:tc>
        <w:tc>
          <w:tcPr/>
          <w:p>
            <w:pPr>
              <w:pStyle w:val="Compact"/>
              <w:jc w:val="left"/>
            </w:pPr>
            <w:r>
              <w:t xml:space="preserve">A6-S046</w:t>
            </w:r>
          </w:p>
        </w:tc>
      </w:tr>
      <w:tr>
        <w:tc>
          <w:tcPr/>
          <w:p>
            <w:pPr>
              <w:pStyle w:val="Compact"/>
              <w:jc w:val="left"/>
            </w:pPr>
            <w:r>
              <w:t xml:space="preserve">Version / lineup</w:t>
            </w:r>
          </w:p>
        </w:tc>
        <w:tc>
          <w:tcPr/>
          <w:p>
            <w:pPr>
              <w:pStyle w:val="Compact"/>
              <w:jc w:val="left"/>
            </w:pPr>
            <w:r>
              <w:t xml:space="preserve">v1.21.1 (29 September 2026)</w:t>
            </w:r>
          </w:p>
        </w:tc>
        <w:tc>
          <w:tcPr/>
          <w:p>
            <w:pPr>
              <w:pStyle w:val="Compact"/>
              <w:jc w:val="left"/>
            </w:pPr>
            <w:r>
              <w:t xml:space="preserve">Verified fact</w:t>
            </w:r>
          </w:p>
        </w:tc>
        <w:tc>
          <w:tcPr/>
          <w:p>
            <w:pPr>
              <w:pStyle w:val="Compact"/>
              <w:jc w:val="left"/>
            </w:pPr>
            <w:r>
              <w:t xml:space="preserve">A6-S048, A6-S047, V2-S061</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A6-S088</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Evaluates context-aware policies written in Rego against JSON input to return allow/deny or richer decisions, enabling unified policy enforcement across services, APIs, Kubernetes and infrastructure.</w:t>
            </w:r>
          </w:p>
        </w:tc>
        <w:tc>
          <w:tcPr/>
          <w:p>
            <w:pPr>
              <w:pStyle w:val="Compact"/>
              <w:jc w:val="left"/>
            </w:pPr>
            <w:r>
              <w:t xml:space="preserve">Verified fact</w:t>
            </w:r>
          </w:p>
        </w:tc>
        <w:tc>
          <w:tcPr/>
          <w:p>
            <w:pPr>
              <w:pStyle w:val="Compact"/>
              <w:jc w:val="left"/>
            </w:pPr>
            <w:r>
              <w:t xml:space="preserve">A6-S046</w:t>
            </w:r>
          </w:p>
        </w:tc>
      </w:tr>
      <w:tr>
        <w:tc>
          <w:tcPr/>
          <w:p>
            <w:pPr>
              <w:pStyle w:val="Compact"/>
              <w:jc w:val="left"/>
            </w:pPr>
            <w:r>
              <w:t xml:space="preserve">Stack position</w:t>
            </w:r>
          </w:p>
        </w:tc>
        <w:tc>
          <w:tcPr/>
          <w:p>
            <w:pPr>
              <w:pStyle w:val="Compact"/>
              <w:jc w:val="left"/>
            </w:pPr>
            <w:r>
              <w:t xml:space="preserve">Policy decision point used by gateways, agent runtimes and tool servers for ABAC/RBAC decisions</w:t>
            </w:r>
          </w:p>
        </w:tc>
        <w:tc>
          <w:tcPr/>
          <w:p>
            <w:pPr>
              <w:pStyle w:val="Compact"/>
              <w:jc w:val="left"/>
            </w:pPr>
            <w:r>
              <w:t xml:space="preserve">Verified fact</w:t>
            </w:r>
          </w:p>
        </w:tc>
        <w:tc>
          <w:tcPr/>
          <w:p>
            <w:pPr>
              <w:pStyle w:val="Compact"/>
              <w:jc w:val="left"/>
            </w:pPr>
            <w:r>
              <w:t xml:space="preserve">A6-S046</w:t>
            </w:r>
          </w:p>
        </w:tc>
      </w:tr>
      <w:tr>
        <w:tc>
          <w:tcPr/>
          <w:p>
            <w:pPr>
              <w:pStyle w:val="Compact"/>
              <w:jc w:val="left"/>
            </w:pPr>
            <w:r>
              <w:t xml:space="preserve">Integration</w:t>
            </w:r>
          </w:p>
        </w:tc>
        <w:tc>
          <w:tcPr/>
          <w:p>
            <w:pPr>
              <w:pStyle w:val="Compact"/>
              <w:jc w:val="left"/>
            </w:pPr>
            <w:r>
              <w:t xml:space="preserve">Rego policies; library or sidecar/daemon; VS Code extension and Rego Playground</w:t>
            </w:r>
          </w:p>
        </w:tc>
        <w:tc>
          <w:tcPr/>
          <w:p>
            <w:pPr>
              <w:pStyle w:val="Compact"/>
              <w:jc w:val="left"/>
            </w:pPr>
            <w:r>
              <w:t xml:space="preserve">Verified fact</w:t>
            </w:r>
          </w:p>
        </w:tc>
        <w:tc>
          <w:tcPr/>
          <w:p>
            <w:pPr>
              <w:pStyle w:val="Compact"/>
              <w:jc w:val="left"/>
            </w:pPr>
            <w:r>
              <w:t xml:space="preserve">A6-S046</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w:t>
            </w:r>
          </w:p>
        </w:tc>
        <w:tc>
          <w:tcPr/>
          <w:p>
            <w:pPr>
              <w:pStyle w:val="Compact"/>
              <w:jc w:val="left"/>
            </w:pPr>
            <w:r>
              <w:t xml:space="preserve">Verified fact</w:t>
            </w:r>
          </w:p>
        </w:tc>
        <w:tc>
          <w:tcPr/>
          <w:p>
            <w:pPr>
              <w:pStyle w:val="Compact"/>
              <w:jc w:val="left"/>
            </w:pPr>
            <w:r>
              <w:t xml:space="preserve">A6-S088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CNCF graduated; 1.x line with regular releases (1.21.0 and 1.21.1 in 2026)</w:t>
            </w:r>
          </w:p>
        </w:tc>
        <w:tc>
          <w:tcPr/>
          <w:p>
            <w:pPr>
              <w:pStyle w:val="Compact"/>
              <w:jc w:val="left"/>
            </w:pPr>
            <w:r>
              <w:t xml:space="preserve">Verified fact</w:t>
            </w:r>
          </w:p>
        </w:tc>
        <w:tc>
          <w:tcPr/>
          <w:p>
            <w:pPr>
              <w:pStyle w:val="Compact"/>
              <w:jc w:val="left"/>
            </w:pPr>
            <w:r>
              <w:t xml:space="preserve">A6-S046, A6-S047</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on_prem: Yes</w:t>
            </w:r>
          </w:p>
        </w:tc>
        <w:tc>
          <w:tcPr/>
          <w:p>
            <w:pPr>
              <w:pStyle w:val="Compact"/>
            </w:pPr>
          </w:p>
        </w:tc>
        <w:tc>
          <w:tcPr/>
          <w:p>
            <w:pPr>
              <w:pStyle w:val="Compact"/>
            </w:pPr>
          </w:p>
        </w:tc>
      </w:tr>
    </w:tbl>
    <w:bookmarkEnd w:id="2110"/>
    <w:bookmarkStart w:id="2120" w:name="Xb3147deab11965c8f517b397742adf4492c354f"/>
    <w:p>
      <w:pPr>
        <w:pStyle w:val="Heading2"/>
      </w:pPr>
      <w:r>
        <w:t xml:space="preserve">SPIFFE (specification) and SPIRE (SPIFFE Runtime Environment) (</w:t>
      </w:r>
      <w:r>
        <w:rPr>
          <w:rStyle w:val="VerbatimChar"/>
        </w:rPr>
        <w:t xml:space="preserve">C4-spiffe-spire</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The neutral workload-identity layer beneath agents and tools; mature, open and portable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Workload identity and attestation; one core C4 function, not delegation or authorisation.</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enables estate-wide workload identity; commercial distributions not assessed.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Rule 2 hygiene: security policy with supported versions (B-C4-S002), third-party audit, CNCF assessments.</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Self-hosted anywhere including on-premises.</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Envoy SDS, Kubernetes and cloud node attestors.</w:t>
            </w:r>
          </w:p>
        </w:tc>
      </w:tr>
      <w:tr>
        <w:tc>
          <w:tcPr/>
          <w:p>
            <w:pPr>
              <w:pStyle w:val="Compact"/>
              <w:jc w:val="left"/>
            </w:pPr>
            <w:r>
              <w:t xml:space="preserve">Reliability and maturity</w:t>
            </w:r>
          </w:p>
        </w:tc>
        <w:tc>
          <w:tcPr/>
          <w:p>
            <w:pPr>
              <w:pStyle w:val="Compact"/>
              <w:jc w:val="right"/>
            </w:pPr>
            <w:r>
              <w:t xml:space="preserve">5</w:t>
            </w:r>
          </w:p>
        </w:tc>
        <w:tc>
          <w:tcPr/>
          <w:p>
            <w:pPr>
              <w:pStyle w:val="Compact"/>
              <w:jc w:val="left"/>
            </w:pPr>
            <w:r>
              <w:t xml:space="preserve">CNCF graduated with regular releases.</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Free, but server and attestor operations are material.</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Open standard, Apache-2.0, CNCF governance.</w:t>
            </w:r>
          </w:p>
        </w:tc>
      </w:tr>
      <w:tr>
        <w:tc>
          <w:tcPr/>
          <w:p>
            <w:pPr>
              <w:pStyle w:val="Compact"/>
              <w:jc w:val="left"/>
            </w:pPr>
            <w:r>
              <w:rPr>
                <w:bCs/>
                <w:b/>
              </w:rPr>
              <w:t xml:space="preserve">Total (generic / FS)</w:t>
            </w:r>
          </w:p>
        </w:tc>
        <w:tc>
          <w:tcPr/>
          <w:p>
            <w:pPr>
              <w:pStyle w:val="Compact"/>
              <w:jc w:val="right"/>
            </w:pPr>
            <w:r>
              <w:rPr>
                <w:bCs/>
                <w:b/>
              </w:rPr>
              <w:t xml:space="preserve">3.85 / 4.05</w:t>
            </w:r>
          </w:p>
        </w:tc>
        <w:tc>
          <w:tcPr/>
          <w:p>
            <w:pPr>
              <w:pStyle w:val="Compact"/>
            </w:pPr>
          </w:p>
        </w:tc>
      </w:tr>
    </w:tbl>
    <w:p>
      <w:pPr>
        <w:pStyle w:val="BodyText"/>
      </w:pPr>
      <w:r>
        <w:rPr>
          <w:iCs/>
          <w:i/>
        </w:rPr>
        <w:t xml:space="preserve">Evidence rules applied:</w:t>
      </w:r>
      <w:r>
        <w:t xml:space="preserve"> </w:t>
      </w:r>
      <w:r>
        <w:t xml:space="preserve">Rule 2 (self-hosted software / open specification): enterprise_readiness and security_compliance capped at 4; NPV cap not applied; inherits host controls</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4.05</w:t>
            </w:r>
          </w:p>
        </w:tc>
        <w:tc>
          <w:tcPr/>
          <w:p>
            <w:pPr>
              <w:pStyle w:val="Compact"/>
              <w:jc w:val="right"/>
            </w:pPr>
            <w:r>
              <w:t xml:space="preserve">3.85</w:t>
            </w:r>
          </w:p>
        </w:tc>
        <w:tc>
          <w:tcPr/>
          <w:p>
            <w:pPr>
              <w:pStyle w:val="Compact"/>
              <w:jc w:val="right"/>
            </w:pPr>
            <w:r>
              <w:t xml:space="preserve">4.15</w:t>
            </w:r>
          </w:p>
        </w:tc>
        <w:tc>
          <w:tcPr/>
          <w:p>
            <w:pPr>
              <w:pStyle w:val="Compact"/>
              <w:jc w:val="right"/>
            </w:pPr>
            <w:r>
              <w:t xml:space="preserve">3.75</w:t>
            </w:r>
          </w:p>
        </w:tc>
        <w:tc>
          <w:tcPr/>
          <w:p>
            <w:pPr>
              <w:pStyle w:val="Compact"/>
              <w:jc w:val="right"/>
            </w:pPr>
            <w:r>
              <w:t xml:space="preserve">3.90</w:t>
            </w:r>
          </w:p>
        </w:tc>
        <w:tc>
          <w:tcPr/>
          <w:p>
            <w:pPr>
              <w:pStyle w:val="Compact"/>
              <w:jc w:val="right"/>
            </w:pPr>
            <w:r>
              <w:t xml:space="preserve">3.70</w:t>
            </w:r>
          </w:p>
        </w:tc>
        <w:tc>
          <w:tcPr/>
          <w:p>
            <w:pPr>
              <w:pStyle w:val="Compact"/>
              <w:jc w:val="right"/>
            </w:pPr>
            <w:r>
              <w:t xml:space="preserve">3.90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SPIFFE specification and SPIRE runtime: attests running workloads and issues SPIFFE IDs and X.509/JWT SVIDs through the Workload API for mTLS or signed JWTs; Envoy SDS; SPIRE v1.15.3 (21 August 2026), Apache-2.0, CNCF graduated</w:t>
      </w:r>
      <w:r>
        <w:t xml:space="preserve"> </w:t>
      </w:r>
      <w:r>
        <w:rPr>
          <w:rStyle w:val="ClaimLabel"/>
        </w:rPr>
        <w:t xml:space="preserve">VF</w:t>
      </w:r>
      <w:r>
        <w:rPr>
          <w:rStyle w:val="FootnoteReference"/>
        </w:rPr>
        <w:footnoteReference w:id="2111"/>
      </w:r>
      <w:r>
        <w:t xml:space="preserve">.</w:t>
      </w:r>
    </w:p>
    <w:p>
      <w:pPr>
        <w:pStyle w:val="BodyText"/>
      </w:pPr>
      <w:r>
        <w:rPr>
          <w:bCs/>
          <w:b/>
        </w:rPr>
        <w:t xml:space="preserve">Strengths</w:t>
      </w:r>
    </w:p>
    <w:p>
      <w:pPr>
        <w:numPr>
          <w:ilvl w:val="0"/>
          <w:numId w:val="1450"/>
        </w:numPr>
        <w:pStyle w:val="Compact"/>
      </w:pPr>
      <w:r>
        <w:t xml:space="preserve">Removes static secrets for workload-to-workload trust</w:t>
      </w:r>
      <w:r>
        <w:t xml:space="preserve"> </w:t>
      </w:r>
      <w:r>
        <w:rPr>
          <w:rStyle w:val="ClaimLabel"/>
        </w:rPr>
        <w:t xml:space="preserve">AJ</w:t>
      </w:r>
    </w:p>
    <w:p>
      <w:pPr>
        <w:numPr>
          <w:ilvl w:val="0"/>
          <w:numId w:val="1450"/>
        </w:numPr>
        <w:pStyle w:val="Compact"/>
      </w:pPr>
      <w:r>
        <w:t xml:space="preserve">CNCF graduated; Cure53 audit (2021) and CNCF security assessments</w:t>
      </w:r>
      <w:r>
        <w:t xml:space="preserve"> </w:t>
      </w:r>
      <w:r>
        <w:rPr>
          <w:rStyle w:val="ClaimLabel"/>
        </w:rPr>
        <w:t xml:space="preserve">VF</w:t>
      </w:r>
      <w:r>
        <w:rPr>
          <w:rStyle w:val="FootnoteReference"/>
        </w:rPr>
        <w:footnoteReference w:id="2116"/>
      </w:r>
    </w:p>
    <w:p>
      <w:pPr>
        <w:numPr>
          <w:ilvl w:val="0"/>
          <w:numId w:val="1450"/>
        </w:numPr>
        <w:pStyle w:val="Compact"/>
      </w:pPr>
      <w:r>
        <w:t xml:space="preserve">Security fixes for current and previous minor release series</w:t>
      </w:r>
      <w:r>
        <w:t xml:space="preserve"> </w:t>
      </w:r>
      <w:r>
        <w:rPr>
          <w:rStyle w:val="ClaimLabel"/>
        </w:rPr>
        <w:t xml:space="preserve">VF</w:t>
      </w:r>
      <w:r>
        <w:rPr>
          <w:rStyle w:val="FootnoteReference"/>
        </w:rPr>
        <w:footnoteReference w:id="2117"/>
      </w:r>
    </w:p>
    <w:p>
      <w:pPr>
        <w:pStyle w:val="FirstParagraph"/>
      </w:pPr>
      <w:r>
        <w:rPr>
          <w:bCs/>
          <w:b/>
        </w:rPr>
        <w:t xml:space="preserve">Limitations and risks</w:t>
      </w:r>
    </w:p>
    <w:p>
      <w:pPr>
        <w:numPr>
          <w:ilvl w:val="0"/>
          <w:numId w:val="1451"/>
        </w:numPr>
        <w:pStyle w:val="Compact"/>
      </w:pPr>
      <w:r>
        <w:t xml:space="preserve">Machine identity only; carries no delegated user authority</w:t>
      </w:r>
      <w:r>
        <w:t xml:space="preserve"> </w:t>
      </w:r>
      <w:r>
        <w:rPr>
          <w:rStyle w:val="ClaimLabel"/>
        </w:rPr>
        <w:t xml:space="preserve">VF</w:t>
      </w:r>
      <w:r>
        <w:rPr>
          <w:rStyle w:val="FootnoteReference"/>
        </w:rPr>
        <w:footnoteReference w:id="2119"/>
      </w:r>
    </w:p>
    <w:p>
      <w:pPr>
        <w:numPr>
          <w:ilvl w:val="0"/>
          <w:numId w:val="1451"/>
        </w:numPr>
        <w:pStyle w:val="Compact"/>
      </w:pPr>
      <w:r>
        <w:t xml:space="preserve">No agent-specific SPIFFE profile verified</w:t>
      </w:r>
      <w:r>
        <w:t xml:space="preserve"> </w:t>
      </w:r>
      <w:r>
        <w:rPr>
          <w:rStyle w:val="ClaimLabel"/>
        </w:rPr>
        <w:t xml:space="preserve">NPV</w:t>
      </w:r>
    </w:p>
    <w:p>
      <w:pPr>
        <w:numPr>
          <w:ilvl w:val="0"/>
          <w:numId w:val="1451"/>
        </w:numPr>
        <w:pStyle w:val="Compact"/>
      </w:pPr>
      <w:r>
        <w:t xml:space="preserve">Operating SPIRE servers and attestors is a platform-team commitment</w:t>
      </w:r>
      <w:r>
        <w:t xml:space="preserve"> </w:t>
      </w:r>
      <w:r>
        <w:rPr>
          <w:rStyle w:val="ClaimLabel"/>
        </w:rPr>
        <w:t xml:space="preserve">AJ</w:t>
      </w:r>
    </w:p>
    <w:p>
      <w:pPr>
        <w:pStyle w:val="FirstParagraph"/>
      </w:pPr>
      <w:r>
        <w:rPr>
          <w:bCs/>
          <w:b/>
        </w:rPr>
        <w:t xml:space="preserve">Choose when</w:t>
      </w:r>
    </w:p>
    <w:p>
      <w:pPr>
        <w:numPr>
          <w:ilvl w:val="0"/>
          <w:numId w:val="1452"/>
        </w:numPr>
        <w:pStyle w:val="Compact"/>
      </w:pPr>
      <w:r>
        <w:t xml:space="preserve">Agents, gateways and MCP servers run on Kubernetes or mixed infrastructure and need workload identity without long-lived secrets</w:t>
      </w:r>
      <w:r>
        <w:t xml:space="preserve"> </w:t>
      </w:r>
      <w:r>
        <w:rPr>
          <w:rStyle w:val="ClaimLabel"/>
        </w:rPr>
        <w:t xml:space="preserve">AJ</w:t>
      </w:r>
    </w:p>
    <w:p>
      <w:pPr>
        <w:pStyle w:val="FirstParagraph"/>
      </w:pPr>
      <w:r>
        <w:rPr>
          <w:bCs/>
          <w:b/>
        </w:rPr>
        <w:t xml:space="preserve">Avoid when</w:t>
      </w:r>
    </w:p>
    <w:p>
      <w:pPr>
        <w:numPr>
          <w:ilvl w:val="0"/>
          <w:numId w:val="1453"/>
        </w:numPr>
        <w:pStyle w:val="Compact"/>
      </w:pPr>
      <w:r>
        <w:t xml:space="preserve">A cloud-native workload identity already covers every runtime</w:t>
      </w:r>
      <w:r>
        <w:t xml:space="preserve"> </w:t>
      </w:r>
      <w:r>
        <w:rPr>
          <w:rStyle w:val="ClaimLabel"/>
        </w:rPr>
        <w:t xml:space="preserve">AJ</w:t>
      </w:r>
    </w:p>
    <w:p>
      <w:pPr>
        <w:pStyle w:val="FirstParagraph"/>
      </w:pPr>
      <w:r>
        <w:rPr>
          <w:bCs/>
          <w:b/>
        </w:rPr>
        <w:t xml:space="preserve">Nearest competitors:</w:t>
      </w:r>
      <w:r>
        <w:t xml:space="preserve"> </w:t>
      </w:r>
      <w:r>
        <w:t xml:space="preserve">Cloud workload identity federation (Entra, AWS IAM), C7-hashicorp-vault</w:t>
      </w:r>
    </w:p>
    <w:p>
      <w:pPr>
        <w:pStyle w:val="BodyText"/>
      </w:pPr>
      <w:r>
        <w:rPr>
          <w:bCs/>
          <w:b/>
        </w:rPr>
        <w:t xml:space="preserve">Regulated-FS note.</w:t>
      </w:r>
      <w:r>
        <w:t xml:space="preserve"> </w:t>
      </w:r>
      <w:r>
        <w:t xml:space="preserve">Use SVIDs for agent-runtime-to-gateway and gateway-to-tool mTLS; never as a substitute for the user’s delegated token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SPIFFE project, CNCF graduated</w:t>
            </w:r>
          </w:p>
        </w:tc>
        <w:tc>
          <w:tcPr/>
          <w:p>
            <w:pPr>
              <w:pStyle w:val="Compact"/>
              <w:jc w:val="left"/>
            </w:pPr>
            <w:r>
              <w:t xml:space="preserve">Verified fact</w:t>
            </w:r>
          </w:p>
        </w:tc>
        <w:tc>
          <w:tcPr/>
          <w:p>
            <w:pPr>
              <w:pStyle w:val="Compact"/>
              <w:jc w:val="left"/>
            </w:pPr>
            <w:r>
              <w:t xml:space="preserve">A6-S087</w:t>
            </w:r>
          </w:p>
        </w:tc>
      </w:tr>
      <w:tr>
        <w:tc>
          <w:tcPr/>
          <w:p>
            <w:pPr>
              <w:pStyle w:val="Compact"/>
              <w:jc w:val="left"/>
            </w:pPr>
            <w:r>
              <w:t xml:space="preserve">Category</w:t>
            </w:r>
          </w:p>
        </w:tc>
        <w:tc>
          <w:tcPr/>
          <w:p>
            <w:pPr>
              <w:pStyle w:val="Compact"/>
              <w:jc w:val="left"/>
            </w:pPr>
            <w:r>
              <w:t xml:space="preserve">Open specification and open-source implementation for workload identity</w:t>
            </w:r>
          </w:p>
        </w:tc>
        <w:tc>
          <w:tcPr/>
          <w:p>
            <w:pPr>
              <w:pStyle w:val="Compact"/>
              <w:jc w:val="left"/>
            </w:pPr>
            <w:r>
              <w:t xml:space="preserve">Verified fact</w:t>
            </w:r>
          </w:p>
        </w:tc>
        <w:tc>
          <w:tcPr/>
          <w:p>
            <w:pPr>
              <w:pStyle w:val="Compact"/>
              <w:jc w:val="left"/>
            </w:pPr>
            <w:r>
              <w:t xml:space="preserve">A6-S087</w:t>
            </w:r>
          </w:p>
        </w:tc>
      </w:tr>
      <w:tr>
        <w:tc>
          <w:tcPr/>
          <w:p>
            <w:pPr>
              <w:pStyle w:val="Compact"/>
              <w:jc w:val="left"/>
            </w:pPr>
            <w:r>
              <w:t xml:space="preserve">Version / lineup</w:t>
            </w:r>
          </w:p>
        </w:tc>
        <w:tc>
          <w:tcPr/>
          <w:p>
            <w:pPr>
              <w:pStyle w:val="Compact"/>
              <w:jc w:val="left"/>
            </w:pPr>
            <w:r>
              <w:t xml:space="preserve">SPIRE v1.15.3 (21 August 2026); 1.16.0 unreleased</w:t>
            </w:r>
          </w:p>
        </w:tc>
        <w:tc>
          <w:tcPr/>
          <w:p>
            <w:pPr>
              <w:pStyle w:val="Compact"/>
              <w:jc w:val="left"/>
            </w:pPr>
            <w:r>
              <w:t xml:space="preserve">Verified fact</w:t>
            </w:r>
          </w:p>
        </w:tc>
        <w:tc>
          <w:tcPr/>
          <w:p>
            <w:pPr>
              <w:pStyle w:val="Compact"/>
              <w:jc w:val="left"/>
            </w:pPr>
            <w:r>
              <w:t xml:space="preserve">A6-S043, A6-S042, V2-S061</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A6-S089</w:t>
            </w:r>
          </w:p>
        </w:tc>
      </w:tr>
      <w:tr>
        <w:tc>
          <w:tcPr/>
          <w:p>
            <w:pPr>
              <w:pStyle w:val="Compact"/>
              <w:jc w:val="left"/>
            </w:pPr>
            <w:r>
              <w:t xml:space="preserve">Strategic direction</w:t>
            </w:r>
          </w:p>
        </w:tc>
        <w:tc>
          <w:tcPr/>
          <w:p>
            <w:pPr>
              <w:pStyle w:val="Compact"/>
              <w:jc w:val="left"/>
            </w:pPr>
            <w:r>
              <w:t xml:space="preserve">Recent SPIRE releases add Slurm workload attestor, Azure Blob trust-bundle publishing, nested-agent bootstrap and Kubernetes attestation options</w:t>
            </w:r>
          </w:p>
        </w:tc>
        <w:tc>
          <w:tcPr/>
          <w:p>
            <w:pPr>
              <w:pStyle w:val="Compact"/>
              <w:jc w:val="left"/>
            </w:pPr>
            <w:r>
              <w:t xml:space="preserve">Verified fact</w:t>
            </w:r>
          </w:p>
        </w:tc>
        <w:tc>
          <w:tcPr/>
          <w:p>
            <w:pPr>
              <w:pStyle w:val="Compact"/>
              <w:jc w:val="left"/>
            </w:pPr>
            <w:r>
              <w:t xml:space="preserve">A6-S042</w:t>
            </w:r>
          </w:p>
        </w:tc>
      </w:tr>
      <w:tr>
        <w:tc>
          <w:tcPr/>
          <w:p>
            <w:pPr>
              <w:pStyle w:val="Compact"/>
              <w:jc w:val="left"/>
            </w:pPr>
            <w:r>
              <w:t xml:space="preserve">What it does</w:t>
            </w:r>
          </w:p>
        </w:tc>
        <w:tc>
          <w:tcPr/>
          <w:p>
            <w:pPr>
              <w:pStyle w:val="Compact"/>
              <w:jc w:val="left"/>
            </w:pPr>
            <w:r>
              <w:t xml:space="preserve">SPIRE exposes the SPIFFE Workload API, attests running software and issues SPIFFE IDs and SVIDs to it, so workloads can establish mutual trust (e.g. mTLS or signed JWTs) and authenticate to secret stores, databases or cloud services; also implements Envoy SDS.</w:t>
            </w:r>
          </w:p>
        </w:tc>
        <w:tc>
          <w:tcPr/>
          <w:p>
            <w:pPr>
              <w:pStyle w:val="Compact"/>
              <w:jc w:val="left"/>
            </w:pPr>
            <w:r>
              <w:t xml:space="preserve">Verified fact</w:t>
            </w:r>
          </w:p>
        </w:tc>
        <w:tc>
          <w:tcPr/>
          <w:p>
            <w:pPr>
              <w:pStyle w:val="Compact"/>
              <w:jc w:val="left"/>
            </w:pPr>
            <w:r>
              <w:t xml:space="preserve">A6-S087</w:t>
            </w:r>
          </w:p>
        </w:tc>
      </w:tr>
      <w:tr>
        <w:tc>
          <w:tcPr/>
          <w:p>
            <w:pPr>
              <w:pStyle w:val="Compact"/>
              <w:jc w:val="left"/>
            </w:pPr>
            <w:r>
              <w:t xml:space="preserve">Stack position</w:t>
            </w:r>
          </w:p>
        </w:tc>
        <w:tc>
          <w:tcPr/>
          <w:p>
            <w:pPr>
              <w:pStyle w:val="Compact"/>
              <w:jc w:val="left"/>
            </w:pPr>
            <w:r>
              <w:t xml:space="preserve">Workload identity layer beneath agent runtimes, gateways and MCP servers (machine identity rather than delegated user authority)</w:t>
            </w:r>
          </w:p>
        </w:tc>
        <w:tc>
          <w:tcPr/>
          <w:p>
            <w:pPr>
              <w:pStyle w:val="Compact"/>
              <w:jc w:val="left"/>
            </w:pPr>
            <w:r>
              <w:t xml:space="preserve">Verified fact</w:t>
            </w:r>
          </w:p>
        </w:tc>
        <w:tc>
          <w:tcPr/>
          <w:p>
            <w:pPr>
              <w:pStyle w:val="Compact"/>
              <w:jc w:val="left"/>
            </w:pPr>
            <w:r>
              <w:t xml:space="preserve">A6-S087</w:t>
            </w:r>
          </w:p>
        </w:tc>
      </w:tr>
      <w:tr>
        <w:tc>
          <w:tcPr/>
          <w:p>
            <w:pPr>
              <w:pStyle w:val="Compact"/>
              <w:jc w:val="left"/>
            </w:pPr>
            <w:r>
              <w:t xml:space="preserve">Integration</w:t>
            </w:r>
          </w:p>
        </w:tc>
        <w:tc>
          <w:tcPr/>
          <w:p>
            <w:pPr>
              <w:pStyle w:val="Compact"/>
              <w:jc w:val="left"/>
            </w:pPr>
            <w:r>
              <w:t xml:space="preserve">SPIFFE Workload API and SDS API; X.509 and JWT SVIDs</w:t>
            </w:r>
          </w:p>
        </w:tc>
        <w:tc>
          <w:tcPr/>
          <w:p>
            <w:pPr>
              <w:pStyle w:val="Compact"/>
              <w:jc w:val="left"/>
            </w:pPr>
            <w:r>
              <w:t xml:space="preserve">Verified fact</w:t>
            </w:r>
          </w:p>
        </w:tc>
        <w:tc>
          <w:tcPr/>
          <w:p>
            <w:pPr>
              <w:pStyle w:val="Compact"/>
              <w:jc w:val="left"/>
            </w:pPr>
            <w:r>
              <w:t xml:space="preserve">A6-S042</w:t>
            </w:r>
          </w:p>
        </w:tc>
      </w:tr>
      <w:tr>
        <w:tc>
          <w:tcPr/>
          <w:p>
            <w:pPr>
              <w:pStyle w:val="Compact"/>
              <w:jc w:val="left"/>
            </w:pPr>
            <w:r>
              <w:t xml:space="preserve">Dependencies</w:t>
            </w:r>
          </w:p>
        </w:tc>
        <w:tc>
          <w:tcPr/>
          <w:p>
            <w:pPr>
              <w:pStyle w:val="Compact"/>
              <w:jc w:val="left"/>
            </w:pPr>
            <w:r>
              <w:t xml:space="preserve">SPIRE server and agents; node attestors (e.g. Kubernetes PSAT, AWS IID)</w:t>
            </w:r>
          </w:p>
        </w:tc>
        <w:tc>
          <w:tcPr/>
          <w:p>
            <w:pPr>
              <w:pStyle w:val="Compact"/>
              <w:jc w:val="left"/>
            </w:pPr>
            <w:r>
              <w:t xml:space="preserve">Verified fact</w:t>
            </w:r>
          </w:p>
        </w:tc>
        <w:tc>
          <w:tcPr/>
          <w:p>
            <w:pPr>
              <w:pStyle w:val="Compact"/>
              <w:jc w:val="left"/>
            </w:pPr>
            <w:r>
              <w:t xml:space="preserve">A6-S042</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Third-party security audit by Cure53 (February 2021); CNCF security assessments 2018 and 2020</w:t>
            </w:r>
          </w:p>
        </w:tc>
        <w:tc>
          <w:tcPr/>
          <w:p>
            <w:pPr>
              <w:pStyle w:val="Compact"/>
              <w:jc w:val="left"/>
            </w:pPr>
            <w:r>
              <w:t xml:space="preserve">Verified fact</w:t>
            </w:r>
          </w:p>
        </w:tc>
        <w:tc>
          <w:tcPr/>
          <w:p>
            <w:pPr>
              <w:pStyle w:val="Compact"/>
              <w:jc w:val="left"/>
            </w:pPr>
            <w:r>
              <w:t xml:space="preserve">A6-S087</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w:t>
            </w:r>
          </w:p>
        </w:tc>
        <w:tc>
          <w:tcPr/>
          <w:p>
            <w:pPr>
              <w:pStyle w:val="Compact"/>
              <w:jc w:val="left"/>
            </w:pPr>
            <w:r>
              <w:t xml:space="preserve">Verified fact</w:t>
            </w:r>
          </w:p>
        </w:tc>
        <w:tc>
          <w:tcPr/>
          <w:p>
            <w:pPr>
              <w:pStyle w:val="Compact"/>
              <w:jc w:val="left"/>
            </w:pPr>
            <w:r>
              <w:t xml:space="preserve">A6-S089</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CNCF graduated; regular releases (1.15.1 May, 1.15.2 July, 1.15.3 August 2026)</w:t>
            </w:r>
          </w:p>
        </w:tc>
        <w:tc>
          <w:tcPr/>
          <w:p>
            <w:pPr>
              <w:pStyle w:val="Compact"/>
              <w:jc w:val="left"/>
            </w:pPr>
            <w:r>
              <w:t xml:space="preserve">Verified fact</w:t>
            </w:r>
          </w:p>
        </w:tc>
        <w:tc>
          <w:tcPr/>
          <w:p>
            <w:pPr>
              <w:pStyle w:val="Compact"/>
              <w:jc w:val="left"/>
            </w:pPr>
            <w:r>
              <w:t xml:space="preserve">A6-S087, A6-S042</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on_prem: Yes (self-managed software)</w:t>
            </w:r>
          </w:p>
        </w:tc>
        <w:tc>
          <w:tcPr/>
          <w:p>
            <w:pPr>
              <w:pStyle w:val="Compact"/>
            </w:pPr>
          </w:p>
        </w:tc>
        <w:tc>
          <w:tcPr/>
          <w:p>
            <w:pPr>
              <w:pStyle w:val="Compact"/>
            </w:pPr>
          </w:p>
        </w:tc>
      </w:tr>
    </w:tbl>
    <w:bookmarkEnd w:id="2120"/>
    <w:bookmarkStart w:id="2134" w:name="X88d2e7b041f2a866499c2ea55160f11d0fdeeaa"/>
    <w:p>
      <w:pPr>
        <w:pStyle w:val="Heading2"/>
      </w:pPr>
      <w:r>
        <w:t xml:space="preserve">Cedar policy language; Amazon Verified Permissions (managed Cedar); Policy in Amazon Bedrock AgentCore (Cedar-based) (</w:t>
      </w:r>
      <w:r>
        <w:rPr>
          <w:rStyle w:val="VerbatimChar"/>
        </w:rPr>
        <w:t xml:space="preserve">C4-cedar</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AWS is your primary cloud and agents run on AgentCore Gateway (CP3 Q2, rubric rule 10). AgentCore Policy is AWS’s lead managed policy service for agent tool calls, and its enforcement point (AgentCore Gateway) is now Strategic on the same condition in C1 and L4. OPA remains the cloud-neutral default; keep Cedar source in Git so policies stay portable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Strong tool-call authorisation with partial evaluation and automated reasoning; no external lookups.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for AgentCore Policy and Verified Permissions: platform controls presumed (CP2 Q1); confirm per service; Cedar library under rule 2.</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Cedar library hygiene verified (B-C4-S003); Amazon Bedrock AgentCore listed in AWS SOC 1/2/3 scope (GA features in scope unless excluded) and in ISO/IEC 27001 programmes</w:t>
            </w:r>
            <w:r>
              <w:t xml:space="preserve"> </w:t>
            </w:r>
            <w:r>
              <w:rPr>
                <w:rStyle w:val="ClaimLabel"/>
              </w:rPr>
              <w:t xml:space="preserve">VF</w:t>
            </w:r>
            <w:r>
              <w:rPr>
                <w:rStyle w:val="FootnoteReference"/>
              </w:rPr>
              <w:footnoteReference w:id="2121"/>
            </w:r>
            <w:r>
              <w:t xml:space="preserve">; held at 4, not 5, for consistency with C1 and L4 (ISO wording partly garbled, FedRAMP unresolved).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Cedar library anywhere; AgentCore Policy in 13 AWS regions incl. Ireland and GovCloud.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AWS services and CNCF (per AWS); narrower than OPA.</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Cedar 4.x regular releases; AgentCore Policy GA March 2026; Dogwood new.</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Cedar free; managed pricing transparent.</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Cedar open source, but enforcement tied to AgentCore Gateway and authoring moving to Dogwood.</w:t>
            </w:r>
          </w:p>
        </w:tc>
      </w:tr>
      <w:tr>
        <w:tc>
          <w:tcPr/>
          <w:p>
            <w:pPr>
              <w:pStyle w:val="Compact"/>
              <w:jc w:val="left"/>
            </w:pPr>
            <w:r>
              <w:rPr>
                <w:bCs/>
                <w:b/>
              </w:rPr>
              <w:t xml:space="preserve">Total (generic / FS)</w:t>
            </w:r>
          </w:p>
        </w:tc>
        <w:tc>
          <w:tcPr/>
          <w:p>
            <w:pPr>
              <w:pStyle w:val="Compact"/>
              <w:jc w:val="right"/>
            </w:pPr>
            <w:r>
              <w:rPr>
                <w:bCs/>
                <w:b/>
              </w:rPr>
              <w:t xml:space="preserve">3.75 / 3.70</w:t>
            </w:r>
          </w:p>
        </w:tc>
        <w:tc>
          <w:tcPr/>
          <w:p>
            <w:pPr>
              <w:pStyle w:val="Compact"/>
            </w:pPr>
          </w:p>
        </w:tc>
      </w:tr>
    </w:tbl>
    <w:p>
      <w:pPr>
        <w:pStyle w:val="BodyText"/>
      </w:pPr>
      <w:r>
        <w:rPr>
          <w:iCs/>
          <w:i/>
        </w:rPr>
        <w:t xml:space="preserve">Evidence rules applied:</w:t>
      </w:r>
      <w:r>
        <w:t xml:space="preserve"> </w:t>
      </w:r>
      <w:r>
        <w:t xml:space="preserve">Rule 2 (self-hosted software / open specification): enterprise_readiness and security_compliance capped at 4; NPV cap not applied; inherits host controls (Cedar library part); CP3 review: AgentCore Policy security re-based on the AgentCore SOC and ISO evidence already logged by C1 and L4 (B-C1-S005, B-C1-S006, B-L4-S002); 3 to 4</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3.70</w:t>
            </w:r>
          </w:p>
        </w:tc>
        <w:tc>
          <w:tcPr/>
          <w:p>
            <w:pPr>
              <w:pStyle w:val="Compact"/>
              <w:jc w:val="right"/>
            </w:pPr>
            <w:r>
              <w:t xml:space="preserve">3.70</w:t>
            </w:r>
          </w:p>
        </w:tc>
        <w:tc>
          <w:tcPr/>
          <w:p>
            <w:pPr>
              <w:pStyle w:val="Compact"/>
              <w:jc w:val="right"/>
            </w:pPr>
            <w:r>
              <w:t xml:space="preserve">3.65</w:t>
            </w:r>
          </w:p>
        </w:tc>
        <w:tc>
          <w:tcPr/>
          <w:p>
            <w:pPr>
              <w:pStyle w:val="Compact"/>
              <w:jc w:val="right"/>
            </w:pPr>
            <w:r>
              <w:t xml:space="preserve">3.65</w:t>
            </w:r>
          </w:p>
        </w:tc>
        <w:tc>
          <w:tcPr/>
          <w:p>
            <w:pPr>
              <w:pStyle w:val="Compact"/>
              <w:jc w:val="right"/>
            </w:pPr>
            <w:r>
              <w:t xml:space="preserve">3.70</w:t>
            </w:r>
          </w:p>
        </w:tc>
        <w:tc>
          <w:tcPr/>
          <w:p>
            <w:pPr>
              <w:pStyle w:val="Compact"/>
              <w:jc w:val="right"/>
            </w:pPr>
            <w:r>
              <w:t xml:space="preserve">3.75</w:t>
            </w:r>
          </w:p>
        </w:tc>
        <w:tc>
          <w:tcPr/>
          <w:p>
            <w:pPr>
              <w:pStyle w:val="Compact"/>
              <w:jc w:val="right"/>
            </w:pPr>
            <w:r>
              <w:t xml:space="preserve">3.70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Cedar policy language and engine (Apache-2.0; 4.13.0, 15 September 2026) for RBAC/ABAC with schema validation and automated-reasoning analysis; Amazon Verified Permissions (managed Cedar); Policy in Amazon Bedrock AgentCore (GA 3 March 2026, 13 Regions): deny-by-default evaluation of every gateway tool call on identity claims and arguments, denied tools filtered from tools/list, natural-language authoring, decisions logged to CloudWatch; policies now authored in Dogwood, an open-source Cedar superset</w:t>
      </w:r>
      <w:r>
        <w:t xml:space="preserve"> </w:t>
      </w:r>
      <w:r>
        <w:rPr>
          <w:rStyle w:val="ClaimLabel"/>
        </w:rPr>
        <w:t xml:space="preserve">VF</w:t>
      </w:r>
      <w:r>
        <w:rPr>
          <w:rStyle w:val="FootnoteReference"/>
        </w:rPr>
        <w:footnoteReference w:id="2122"/>
      </w:r>
      <w:r>
        <w:t xml:space="preserve">.</w:t>
      </w:r>
    </w:p>
    <w:p>
      <w:pPr>
        <w:pStyle w:val="BodyText"/>
      </w:pPr>
      <w:r>
        <w:rPr>
          <w:bCs/>
          <w:b/>
        </w:rPr>
        <w:t xml:space="preserve">Strengths</w:t>
      </w:r>
    </w:p>
    <w:p>
      <w:pPr>
        <w:numPr>
          <w:ilvl w:val="0"/>
          <w:numId w:val="1454"/>
        </w:numPr>
        <w:pStyle w:val="Compact"/>
      </w:pPr>
      <w:r>
        <w:t xml:space="preserve">Deny-by-default tool-call authorisation with partial evaluation of tools/list</w:t>
      </w:r>
      <w:r>
        <w:t xml:space="preserve"> </w:t>
      </w:r>
      <w:r>
        <w:rPr>
          <w:rStyle w:val="ClaimLabel"/>
        </w:rPr>
        <w:t xml:space="preserve">VF</w:t>
      </w:r>
      <w:r>
        <w:rPr>
          <w:rStyle w:val="FootnoteReference"/>
        </w:rPr>
        <w:footnoteReference w:id="2125"/>
      </w:r>
    </w:p>
    <w:p>
      <w:pPr>
        <w:numPr>
          <w:ilvl w:val="0"/>
          <w:numId w:val="1454"/>
        </w:numPr>
        <w:pStyle w:val="Compact"/>
      </w:pPr>
      <w:r>
        <w:t xml:space="preserve">Designed for automated reasoning over policy sets</w:t>
      </w:r>
      <w:r>
        <w:t xml:space="preserve"> </w:t>
      </w:r>
      <w:r>
        <w:rPr>
          <w:rStyle w:val="ClaimLabel"/>
        </w:rPr>
        <w:t xml:space="preserve">VF</w:t>
      </w:r>
      <w:r>
        <w:rPr>
          <w:rStyle w:val="FootnoteReference"/>
        </w:rPr>
        <w:footnoteReference w:id="2126"/>
      </w:r>
    </w:p>
    <w:p>
      <w:pPr>
        <w:numPr>
          <w:ilvl w:val="0"/>
          <w:numId w:val="1454"/>
        </w:numPr>
        <w:pStyle w:val="Compact"/>
      </w:pPr>
      <w:r>
        <w:t xml:space="preserve">Transparent per-request pricing: US$0.000025 per authorisation request</w:t>
      </w:r>
      <w:r>
        <w:t xml:space="preserve"> </w:t>
      </w:r>
      <w:r>
        <w:rPr>
          <w:rStyle w:val="ClaimLabel"/>
        </w:rPr>
        <w:t xml:space="preserve">VF</w:t>
      </w:r>
      <w:r>
        <w:rPr>
          <w:rStyle w:val="FootnoteReference"/>
        </w:rPr>
        <w:footnoteReference w:id="2127"/>
      </w:r>
    </w:p>
    <w:p>
      <w:pPr>
        <w:numPr>
          <w:ilvl w:val="0"/>
          <w:numId w:val="1454"/>
        </w:numPr>
        <w:pStyle w:val="Compact"/>
      </w:pPr>
      <w:r>
        <w:t xml:space="preserve">Security policy with 1-business-day acknowledgement and embargoed advisories</w:t>
      </w:r>
      <w:r>
        <w:t xml:space="preserve"> </w:t>
      </w:r>
      <w:r>
        <w:rPr>
          <w:rStyle w:val="ClaimLabel"/>
        </w:rPr>
        <w:t xml:space="preserve">VF</w:t>
      </w:r>
      <w:r>
        <w:rPr>
          <w:rStyle w:val="FootnoteReference"/>
        </w:rPr>
        <w:footnoteReference w:id="2128"/>
      </w:r>
    </w:p>
    <w:p>
      <w:pPr>
        <w:pStyle w:val="FirstParagraph"/>
      </w:pPr>
      <w:r>
        <w:rPr>
          <w:bCs/>
          <w:b/>
        </w:rPr>
        <w:t xml:space="preserve">Limitations and risks</w:t>
      </w:r>
    </w:p>
    <w:p>
      <w:pPr>
        <w:numPr>
          <w:ilvl w:val="0"/>
          <w:numId w:val="1455"/>
        </w:numPr>
        <w:pStyle w:val="Compact"/>
      </w:pPr>
      <w:r>
        <w:t xml:space="preserve">Cedar cannot do external lookups at evaluation time; AWS recommends Lambda interceptors</w:t>
      </w:r>
      <w:r>
        <w:t xml:space="preserve"> </w:t>
      </w:r>
      <w:r>
        <w:rPr>
          <w:rStyle w:val="ClaimLabel"/>
        </w:rPr>
        <w:t xml:space="preserve">VF</w:t>
      </w:r>
      <w:r>
        <w:rPr>
          <w:rStyle w:val="FootnoteReference"/>
        </w:rPr>
        <w:footnoteReference w:id="2130"/>
      </w:r>
    </w:p>
    <w:p>
      <w:pPr>
        <w:numPr>
          <w:ilvl w:val="0"/>
          <w:numId w:val="1455"/>
        </w:numPr>
        <w:pStyle w:val="Compact"/>
      </w:pPr>
      <w:r>
        <w:t xml:space="preserve">AgentCore Policy enforcement is tied to AgentCore Gateway</w:t>
      </w:r>
      <w:r>
        <w:t xml:space="preserve"> </w:t>
      </w:r>
      <w:r>
        <w:rPr>
          <w:rStyle w:val="ClaimLabel"/>
        </w:rPr>
        <w:t xml:space="preserve">VF</w:t>
      </w:r>
      <w:r>
        <w:rPr>
          <w:rStyle w:val="FootnoteReference"/>
        </w:rPr>
        <w:footnoteReference w:id="2131"/>
      </w:r>
    </w:p>
    <w:p>
      <w:pPr>
        <w:numPr>
          <w:ilvl w:val="0"/>
          <w:numId w:val="1455"/>
        </w:numPr>
        <w:pStyle w:val="Compact"/>
      </w:pPr>
      <w:r>
        <w:t xml:space="preserve">Cedar 2 to 4 migration was breaking for Verified Permissions users</w:t>
      </w:r>
      <w:r>
        <w:t xml:space="preserve"> </w:t>
      </w:r>
      <w:r>
        <w:rPr>
          <w:rStyle w:val="ClaimLabel"/>
        </w:rPr>
        <w:t xml:space="preserve">VF</w:t>
      </w:r>
      <w:r>
        <w:rPr>
          <w:rStyle w:val="FootnoteReference"/>
        </w:rPr>
        <w:footnoteReference w:id="2132"/>
      </w:r>
    </w:p>
    <w:p>
      <w:pPr>
        <w:numPr>
          <w:ilvl w:val="0"/>
          <w:numId w:val="1455"/>
        </w:numPr>
        <w:pStyle w:val="Compact"/>
      </w:pPr>
      <w:r>
        <w:t xml:space="preserve">Dogwood governance and licence not checked</w:t>
      </w:r>
      <w:r>
        <w:t xml:space="preserve"> </w:t>
      </w:r>
      <w:r>
        <w:rPr>
          <w:rStyle w:val="ClaimLabel"/>
        </w:rPr>
        <w:t xml:space="preserve">NPV</w:t>
      </w:r>
    </w:p>
    <w:p>
      <w:pPr>
        <w:numPr>
          <w:ilvl w:val="0"/>
          <w:numId w:val="1455"/>
        </w:numPr>
        <w:pStyle w:val="Compact"/>
      </w:pPr>
      <w:r>
        <w:t xml:space="preserve">AgentCore is in AWS SOC 1/2/3 scope and ISO/IEC 27001 programmes, but the ISO wording is partly garbled and FedRAMP status is unresolved</w:t>
      </w:r>
      <w:r>
        <w:t xml:space="preserve"> </w:t>
      </w:r>
      <w:r>
        <w:rPr>
          <w:rStyle w:val="ClaimLabel"/>
        </w:rPr>
        <w:t xml:space="preserve">VF</w:t>
      </w:r>
      <w:r>
        <w:rPr>
          <w:rStyle w:val="FootnoteReference"/>
        </w:rPr>
        <w:footnoteReference w:id="2133"/>
      </w:r>
    </w:p>
    <w:p>
      <w:pPr>
        <w:pStyle w:val="FirstParagraph"/>
      </w:pPr>
      <w:r>
        <w:rPr>
          <w:bCs/>
          <w:b/>
        </w:rPr>
        <w:t xml:space="preserve">Choose when</w:t>
      </w:r>
    </w:p>
    <w:p>
      <w:pPr>
        <w:numPr>
          <w:ilvl w:val="0"/>
          <w:numId w:val="1456"/>
        </w:numPr>
        <w:pStyle w:val="Compact"/>
      </w:pPr>
      <w:r>
        <w:t xml:space="preserve">The agent estate runs on AWS AgentCore Gateway</w:t>
      </w:r>
      <w:r>
        <w:t xml:space="preserve"> </w:t>
      </w:r>
      <w:r>
        <w:rPr>
          <w:rStyle w:val="ClaimLabel"/>
        </w:rPr>
        <w:t xml:space="preserve">AJ</w:t>
      </w:r>
    </w:p>
    <w:p>
      <w:pPr>
        <w:numPr>
          <w:ilvl w:val="0"/>
          <w:numId w:val="1456"/>
        </w:numPr>
        <w:pStyle w:val="Compact"/>
      </w:pPr>
      <w:r>
        <w:t xml:space="preserve">You want analysable policies with a smaller language than Rego</w:t>
      </w:r>
      <w:r>
        <w:t xml:space="preserve"> </w:t>
      </w:r>
      <w:r>
        <w:rPr>
          <w:rStyle w:val="ClaimLabel"/>
        </w:rPr>
        <w:t xml:space="preserve">AJ</w:t>
      </w:r>
    </w:p>
    <w:p>
      <w:pPr>
        <w:pStyle w:val="FirstParagraph"/>
      </w:pPr>
      <w:r>
        <w:rPr>
          <w:bCs/>
          <w:b/>
        </w:rPr>
        <w:t xml:space="preserve">Avoid when</w:t>
      </w:r>
    </w:p>
    <w:p>
      <w:pPr>
        <w:numPr>
          <w:ilvl w:val="0"/>
          <w:numId w:val="1457"/>
        </w:numPr>
        <w:pStyle w:val="Compact"/>
      </w:pPr>
      <w:r>
        <w:t xml:space="preserve">You need runtime external data lookups in policy</w:t>
      </w:r>
      <w:r>
        <w:t xml:space="preserve"> </w:t>
      </w:r>
      <w:r>
        <w:rPr>
          <w:rStyle w:val="ClaimLabel"/>
        </w:rPr>
        <w:t xml:space="preserve">AJ</w:t>
      </w:r>
    </w:p>
    <w:p>
      <w:pPr>
        <w:numPr>
          <w:ilvl w:val="0"/>
          <w:numId w:val="1457"/>
        </w:numPr>
        <w:pStyle w:val="Compact"/>
      </w:pPr>
      <w:r>
        <w:t xml:space="preserve">You are multi-cloud and want one PDP (prefer OPA)</w:t>
      </w:r>
      <w:r>
        <w:t xml:space="preserve"> </w:t>
      </w:r>
      <w:r>
        <w:rPr>
          <w:rStyle w:val="ClaimLabel"/>
        </w:rPr>
        <w:t xml:space="preserve">AJ</w:t>
      </w:r>
    </w:p>
    <w:p>
      <w:pPr>
        <w:pStyle w:val="FirstParagraph"/>
      </w:pPr>
      <w:r>
        <w:rPr>
          <w:bCs/>
          <w:b/>
        </w:rPr>
        <w:t xml:space="preserve">Nearest competitors:</w:t>
      </w:r>
      <w:r>
        <w:t xml:space="preserve"> </w:t>
      </w:r>
      <w:r>
        <w:t xml:space="preserve">C4-opa, Gateway-native policy (Kong)</w:t>
      </w:r>
    </w:p>
    <w:p>
      <w:pPr>
        <w:pStyle w:val="BodyText"/>
      </w:pPr>
      <w:r>
        <w:rPr>
          <w:bCs/>
          <w:b/>
        </w:rPr>
        <w:t xml:space="preserve">Regulated-FS note.</w:t>
      </w:r>
      <w:r>
        <w:t xml:space="preserve"> </w:t>
      </w:r>
      <w:r>
        <w:t xml:space="preserve">Review AI-generated policies before activation, keep the Cedar source in Git, and avoid Dogwood-only constructs where portability matters; platform controls presumed (CP2 Q1); confirm per service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Cedar project (cedar-policy GitHub organisation; created by AWS); AgentCore Policy by Amazon Web Services</w:t>
            </w:r>
          </w:p>
        </w:tc>
        <w:tc>
          <w:tcPr/>
          <w:p>
            <w:pPr>
              <w:pStyle w:val="Compact"/>
              <w:jc w:val="left"/>
            </w:pPr>
            <w:r>
              <w:t xml:space="preserve">Verified fact</w:t>
            </w:r>
          </w:p>
        </w:tc>
        <w:tc>
          <w:tcPr/>
          <w:p>
            <w:pPr>
              <w:pStyle w:val="Compact"/>
              <w:jc w:val="left"/>
            </w:pPr>
            <w:r>
              <w:t xml:space="preserve">A6-S045, A6-S026</w:t>
            </w:r>
          </w:p>
        </w:tc>
      </w:tr>
      <w:tr>
        <w:tc>
          <w:tcPr/>
          <w:p>
            <w:pPr>
              <w:pStyle w:val="Compact"/>
              <w:jc w:val="left"/>
            </w:pPr>
            <w:r>
              <w:t xml:space="preserve">Category</w:t>
            </w:r>
          </w:p>
        </w:tc>
        <w:tc>
          <w:tcPr/>
          <w:p>
            <w:pPr>
              <w:pStyle w:val="Compact"/>
              <w:jc w:val="left"/>
            </w:pPr>
            <w:r>
              <w:t xml:space="preserve">Open-source authorisation policy language and engine; managed agent tool-call policy service (AgentCore Policy)</w:t>
            </w:r>
          </w:p>
        </w:tc>
        <w:tc>
          <w:tcPr/>
          <w:p>
            <w:pPr>
              <w:pStyle w:val="Compact"/>
              <w:jc w:val="left"/>
            </w:pPr>
            <w:r>
              <w:t xml:space="preserve">Verified fact</w:t>
            </w:r>
          </w:p>
        </w:tc>
        <w:tc>
          <w:tcPr/>
          <w:p>
            <w:pPr>
              <w:pStyle w:val="Compact"/>
              <w:jc w:val="left"/>
            </w:pPr>
            <w:r>
              <w:t xml:space="preserve">A6-S045, A6-S026</w:t>
            </w:r>
          </w:p>
        </w:tc>
      </w:tr>
      <w:tr>
        <w:tc>
          <w:tcPr/>
          <w:p>
            <w:pPr>
              <w:pStyle w:val="Compact"/>
              <w:jc w:val="left"/>
            </w:pPr>
            <w:r>
              <w:t xml:space="preserve">Version / lineup</w:t>
            </w:r>
          </w:p>
        </w:tc>
        <w:tc>
          <w:tcPr/>
          <w:p>
            <w:pPr>
              <w:pStyle w:val="Compact"/>
              <w:jc w:val="left"/>
            </w:pPr>
            <w:r>
              <w:t xml:space="preserve">cedar-policy 4.13.0 (15 September 2026; Cedar language version 4.5); Policy in Amazon Bedrock AgentCore GA 3 March 2026 in 13 Regions (preview December 2025)</w:t>
            </w:r>
          </w:p>
        </w:tc>
        <w:tc>
          <w:tcPr/>
          <w:p>
            <w:pPr>
              <w:pStyle w:val="Compact"/>
              <w:jc w:val="left"/>
            </w:pPr>
            <w:r>
              <w:t xml:space="preserve">Verified fact</w:t>
            </w:r>
          </w:p>
        </w:tc>
        <w:tc>
          <w:tcPr/>
          <w:p>
            <w:pPr>
              <w:pStyle w:val="Compact"/>
              <w:jc w:val="left"/>
            </w:pPr>
            <w:r>
              <w:t xml:space="preserve">A6-S044, A6-S085, A6-S026, V2-S033</w:t>
            </w:r>
          </w:p>
        </w:tc>
      </w:tr>
      <w:tr>
        <w:tc>
          <w:tcPr/>
          <w:p>
            <w:pPr>
              <w:pStyle w:val="Compact"/>
              <w:jc w:val="left"/>
            </w:pPr>
            <w:r>
              <w:t xml:space="preserve">Licence</w:t>
            </w:r>
          </w:p>
        </w:tc>
        <w:tc>
          <w:tcPr/>
          <w:p>
            <w:pPr>
              <w:pStyle w:val="Compact"/>
              <w:jc w:val="left"/>
            </w:pPr>
            <w:r>
              <w:t xml:space="preserve">Cedar: open source (Apache-2.0); AgentCore Policy: proprietary managed service</w:t>
            </w:r>
          </w:p>
        </w:tc>
        <w:tc>
          <w:tcPr/>
          <w:p>
            <w:pPr>
              <w:pStyle w:val="Compact"/>
              <w:jc w:val="left"/>
            </w:pPr>
            <w:r>
              <w:t xml:space="preserve">Verified fact</w:t>
            </w:r>
          </w:p>
        </w:tc>
        <w:tc>
          <w:tcPr/>
          <w:p>
            <w:pPr>
              <w:pStyle w:val="Compact"/>
              <w:jc w:val="left"/>
            </w:pPr>
            <w:r>
              <w:t xml:space="preserve">A6-S045, A6-S026</w:t>
            </w:r>
          </w:p>
        </w:tc>
      </w:tr>
      <w:tr>
        <w:tc>
          <w:tcPr/>
          <w:p>
            <w:pPr>
              <w:pStyle w:val="Compact"/>
              <w:jc w:val="left"/>
            </w:pPr>
            <w:r>
              <w:t xml:space="preserve">Status events</w:t>
            </w:r>
          </w:p>
        </w:tc>
        <w:tc>
          <w:tcPr/>
          <w:p>
            <w:pPr>
              <w:pStyle w:val="Compact"/>
              <w:jc w:val="left"/>
            </w:pPr>
            <w:r>
              <w:t xml:space="preserve">3 March 2026: Policy in Amazon Bedrock AgentCore generally available (Cedar-based); 6 April 2026: Amazon Verified Permissions adds policy store aliases and named policies/templates; from April 2026 authorisation APIs disabled for policy stores still on Cedar 2 (Cedar 4 required); May 2026: Verified Permissions aligned with Cedar, supports multiple namespaces; 6 August 2026: temporal policies and rate limiting announced for AgentCore</w:t>
            </w:r>
          </w:p>
        </w:tc>
        <w:tc>
          <w:tcPr/>
          <w:p>
            <w:pPr>
              <w:pStyle w:val="Compact"/>
              <w:jc w:val="left"/>
            </w:pPr>
            <w:r>
              <w:t xml:space="preserve">Verified fact</w:t>
            </w:r>
          </w:p>
        </w:tc>
        <w:tc>
          <w:tcPr/>
          <w:p>
            <w:pPr>
              <w:pStyle w:val="Compact"/>
              <w:jc w:val="left"/>
            </w:pPr>
            <w:r>
              <w:t xml:space="preserve">A6-S026, A6-S104, A6-S106, V2-S033</w:t>
            </w:r>
          </w:p>
        </w:tc>
      </w:tr>
      <w:tr>
        <w:tc>
          <w:tcPr/>
          <w:p>
            <w:pPr>
              <w:pStyle w:val="Compact"/>
              <w:jc w:val="left"/>
            </w:pPr>
            <w:r>
              <w:t xml:space="preserve">Strategic direction</w:t>
            </w:r>
          </w:p>
        </w:tc>
        <w:tc>
          <w:tcPr/>
          <w:p>
            <w:pPr>
              <w:pStyle w:val="Compact"/>
              <w:jc w:val="left"/>
            </w:pPr>
            <w:r>
              <w:t xml:space="preserve">AWS uses Cedar as the deny-by-default authorisation layer for agent tool calls through AgentCore Gateway, with natural-language policy authoring, schema generation from MCP tool descriptions and automated-reasoning analysis of policy sets; current AgentCore documentation has policies authored in Dogwood, described by AWS as an open-source, Cedar-compatible policy language for AI agents (every valid Cedar policy is valid Dogwood); AWS says Cedar has joined the CNCF</w:t>
            </w:r>
          </w:p>
        </w:tc>
        <w:tc>
          <w:tcPr/>
          <w:p>
            <w:pPr>
              <w:pStyle w:val="Compact"/>
              <w:jc w:val="left"/>
            </w:pPr>
            <w:r>
              <w:t xml:space="preserve">Verified fact</w:t>
            </w:r>
          </w:p>
        </w:tc>
        <w:tc>
          <w:tcPr/>
          <w:p>
            <w:pPr>
              <w:pStyle w:val="Compact"/>
              <w:jc w:val="left"/>
            </w:pPr>
            <w:r>
              <w:t xml:space="preserve">A6-S026, A6-S074, V2-S033</w:t>
            </w:r>
          </w:p>
        </w:tc>
      </w:tr>
      <w:tr>
        <w:tc>
          <w:tcPr/>
          <w:p>
            <w:pPr>
              <w:pStyle w:val="Compact"/>
              <w:jc w:val="left"/>
            </w:pPr>
            <w:r>
              <w:t xml:space="preserve">What it does</w:t>
            </w:r>
          </w:p>
        </w:tc>
        <w:tc>
          <w:tcPr/>
          <w:p>
            <w:pPr>
              <w:pStyle w:val="Compact"/>
              <w:jc w:val="left"/>
            </w:pPr>
            <w:r>
              <w:t xml:space="preserve">Cedar expresses RBAC and ABAC permissions (principal, action, resource, context) that are validated against a schema and designed for automated-reasoning analysis. AgentCore Policy attaches a Cedar policy engine to a Gateway; every agent-to-tool call is evaluated before execution using identity claims and tool arguments; denied tools are filtered from tools/list via partial evaluation; decisions are logged to CloudWatch.</w:t>
            </w:r>
          </w:p>
        </w:tc>
        <w:tc>
          <w:tcPr/>
          <w:p>
            <w:pPr>
              <w:pStyle w:val="Compact"/>
              <w:jc w:val="left"/>
            </w:pPr>
            <w:r>
              <w:t xml:space="preserve">Verified fact</w:t>
            </w:r>
          </w:p>
        </w:tc>
        <w:tc>
          <w:tcPr/>
          <w:p>
            <w:pPr>
              <w:pStyle w:val="Compact"/>
              <w:jc w:val="left"/>
            </w:pPr>
            <w:r>
              <w:t xml:space="preserve">A6-S045, A6-S026</w:t>
            </w:r>
          </w:p>
        </w:tc>
      </w:tr>
      <w:tr>
        <w:tc>
          <w:tcPr/>
          <w:p>
            <w:pPr>
              <w:pStyle w:val="Compact"/>
              <w:jc w:val="left"/>
            </w:pPr>
            <w:r>
              <w:t xml:space="preserve">Stack position</w:t>
            </w:r>
          </w:p>
        </w:tc>
        <w:tc>
          <w:tcPr/>
          <w:p>
            <w:pPr>
              <w:pStyle w:val="Compact"/>
              <w:jc w:val="left"/>
            </w:pPr>
            <w:r>
              <w:t xml:space="preserve">Policy decision point for agent tool calls (inside the gateway) and for application authorisation</w:t>
            </w:r>
          </w:p>
        </w:tc>
        <w:tc>
          <w:tcPr/>
          <w:p>
            <w:pPr>
              <w:pStyle w:val="Compact"/>
              <w:jc w:val="left"/>
            </w:pPr>
            <w:r>
              <w:t xml:space="preserve">Verified fact</w:t>
            </w:r>
          </w:p>
        </w:tc>
        <w:tc>
          <w:tcPr/>
          <w:p>
            <w:pPr>
              <w:pStyle w:val="Compact"/>
              <w:jc w:val="left"/>
            </w:pPr>
            <w:r>
              <w:t xml:space="preserve">A6-S026</w:t>
            </w:r>
          </w:p>
        </w:tc>
      </w:tr>
      <w:tr>
        <w:tc>
          <w:tcPr/>
          <w:p>
            <w:pPr>
              <w:pStyle w:val="Compact"/>
              <w:jc w:val="left"/>
            </w:pPr>
            <w:r>
              <w:t xml:space="preserve">Integration</w:t>
            </w:r>
          </w:p>
        </w:tc>
        <w:tc>
          <w:tcPr/>
          <w:p>
            <w:pPr>
              <w:pStyle w:val="Compact"/>
              <w:jc w:val="left"/>
            </w:pPr>
            <w:r>
              <w:t xml:space="preserve">Cedar Rust crate, WASM/TypeScript bindings, language server; AgentCore CreatePolicyEngine/CreatePolicy/StartPolicyGeneration APIs</w:t>
            </w:r>
          </w:p>
        </w:tc>
        <w:tc>
          <w:tcPr/>
          <w:p>
            <w:pPr>
              <w:pStyle w:val="Compact"/>
              <w:jc w:val="left"/>
            </w:pPr>
            <w:r>
              <w:t xml:space="preserve">Verified fact</w:t>
            </w:r>
          </w:p>
        </w:tc>
        <w:tc>
          <w:tcPr/>
          <w:p>
            <w:pPr>
              <w:pStyle w:val="Compact"/>
              <w:jc w:val="left"/>
            </w:pPr>
            <w:r>
              <w:t xml:space="preserve">A6-S045, A6-S085, A6-S074</w:t>
            </w:r>
          </w:p>
        </w:tc>
      </w:tr>
      <w:tr>
        <w:tc>
          <w:tcPr/>
          <w:p>
            <w:pPr>
              <w:pStyle w:val="Compact"/>
              <w:jc w:val="left"/>
            </w:pPr>
            <w:r>
              <w:t xml:space="preserve">Dependencies</w:t>
            </w:r>
          </w:p>
        </w:tc>
        <w:tc>
          <w:tcPr/>
          <w:p>
            <w:pPr>
              <w:pStyle w:val="Compact"/>
              <w:jc w:val="left"/>
            </w:pPr>
            <w:r>
              <w:t xml:space="preserve">Cedar: Rust crates (WASM bindings for JavaScript); AgentCore Policy: AgentCore Gateway</w:t>
            </w:r>
          </w:p>
        </w:tc>
        <w:tc>
          <w:tcPr/>
          <w:p>
            <w:pPr>
              <w:pStyle w:val="Compact"/>
              <w:jc w:val="left"/>
            </w:pPr>
            <w:r>
              <w:t xml:space="preserve">Verified fact</w:t>
            </w:r>
          </w:p>
        </w:tc>
        <w:tc>
          <w:tcPr/>
          <w:p>
            <w:pPr>
              <w:pStyle w:val="Compact"/>
              <w:jc w:val="left"/>
            </w:pPr>
            <w:r>
              <w:t xml:space="preserve">A6-S045, A6-S085, A6-S074</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AgentCore Policy GA in 13 AWS regions incl. Europe (Ireland); also AWS GovCloud (US-West)</w:t>
            </w:r>
          </w:p>
        </w:tc>
        <w:tc>
          <w:tcPr/>
          <w:p>
            <w:pPr>
              <w:pStyle w:val="Compact"/>
              <w:jc w:val="left"/>
            </w:pPr>
            <w:r>
              <w:t xml:space="preserve">Verified fact</w:t>
            </w:r>
          </w:p>
        </w:tc>
        <w:tc>
          <w:tcPr/>
          <w:p>
            <w:pPr>
              <w:pStyle w:val="Compact"/>
              <w:jc w:val="left"/>
            </w:pPr>
            <w:r>
              <w:t xml:space="preserve">A6-S026</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Cedar free. AgentCore Policy: US$0.000025 per authorisation request (first 100 temporal policies per engine no extra authorisation charge); US$0.13 per 1,000 input tokens for natural-language policy processing</w:t>
            </w:r>
          </w:p>
        </w:tc>
        <w:tc>
          <w:tcPr/>
          <w:p>
            <w:pPr>
              <w:pStyle w:val="Compact"/>
              <w:jc w:val="left"/>
            </w:pPr>
            <w:r>
              <w:t xml:space="preserve">Verified fact</w:t>
            </w:r>
          </w:p>
        </w:tc>
        <w:tc>
          <w:tcPr/>
          <w:p>
            <w:pPr>
              <w:pStyle w:val="Compact"/>
              <w:jc w:val="left"/>
            </w:pPr>
            <w:r>
              <w:t xml:space="preserve">A6-S021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Cedar 4.x with regular releases (4.11.2 June, 4.12.0 July, 4.13.0 September 2026)</w:t>
            </w:r>
          </w:p>
        </w:tc>
        <w:tc>
          <w:tcPr/>
          <w:p>
            <w:pPr>
              <w:pStyle w:val="Compact"/>
              <w:jc w:val="left"/>
            </w:pPr>
            <w:r>
              <w:t xml:space="preserve">Verified fact</w:t>
            </w:r>
          </w:p>
        </w:tc>
        <w:tc>
          <w:tcPr/>
          <w:p>
            <w:pPr>
              <w:pStyle w:val="Compact"/>
              <w:jc w:val="left"/>
            </w:pPr>
            <w:r>
              <w:t xml:space="preserve">A6-S044</w:t>
            </w:r>
          </w:p>
        </w:tc>
      </w:tr>
      <w:tr>
        <w:tc>
          <w:tcPr/>
          <w:p>
            <w:pPr>
              <w:pStyle w:val="Compact"/>
              <w:jc w:val="left"/>
            </w:pPr>
            <w:r>
              <w:t xml:space="preserve">Deployment</w:t>
            </w:r>
          </w:p>
        </w:tc>
        <w:tc>
          <w:tcPr/>
          <w:p>
            <w:pPr>
              <w:pStyle w:val="Compact"/>
              <w:jc w:val="left"/>
            </w:pPr>
            <w:r>
              <w:t xml:space="preserve">saas: Yes (AgentCore Policy managed service); managed_cloud: Yes (Amazon Verified Permissions); vpc_byoc: Not publicly verified; private_cloud: Not publicly verified; self_hosted: Yes (Cedar library); on_prem: Not publicly verified</w:t>
            </w:r>
          </w:p>
        </w:tc>
        <w:tc>
          <w:tcPr/>
          <w:p>
            <w:pPr>
              <w:pStyle w:val="Compact"/>
            </w:pPr>
          </w:p>
        </w:tc>
        <w:tc>
          <w:tcPr/>
          <w:p>
            <w:pPr>
              <w:pStyle w:val="Compact"/>
            </w:pPr>
          </w:p>
        </w:tc>
      </w:tr>
    </w:tbl>
    <w:bookmarkEnd w:id="2134"/>
    <w:bookmarkStart w:id="2155" w:name="X64a53c3de86fdca7da0b078a66a1f1fc421f90d"/>
    <w:p>
      <w:pPr>
        <w:pStyle w:val="Heading2"/>
      </w:pPr>
      <w:r>
        <w:t xml:space="preserve">Auth0 for AI Agents; Okta for AI Agents; Okta Agent SSO (Cross App Access, XAA) (</w:t>
      </w:r>
      <w:r>
        <w:rPr>
          <w:rStyle w:val="VerbatimChar"/>
        </w:rPr>
        <w:t xml:space="preserve">C4-okta-auth0-ai-agents</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Okta is the workforce IdP; FS 3.55 is below the usual 3.6 because deployment scores 2 (SaaS only), accepted because agent identities must live in the same directory as the delegating humans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Delegation, token vaulting, async human approval, fine-grained RAG authorisation and enterprise-managed MCP access.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CP2 Q2 (rule 7): SSO (Agent SSO, core Okta SSO), a dedicated AI agent administrator role plus agent ownership and certification campaigns (RBAC), and System Log events for AI agents in reference documentation (audit), plus the System Log management API</w:t>
            </w:r>
            <w:r>
              <w:t xml:space="preserve"> </w:t>
            </w:r>
            <w:r>
              <w:rPr>
                <w:rStyle w:val="ClaimLabel"/>
              </w:rPr>
              <w:t xml:space="preserve">VF</w:t>
            </w:r>
            <w:r>
              <w:rPr>
                <w:rStyle w:val="FootnoteReference"/>
              </w:rPr>
              <w:footnoteReference w:id="2135"/>
            </w:r>
            <w:r>
              <w:t xml:space="preserve">; 4. Not 5: SLA and agent-specific SCIM not verified, and System Log retention is 90 days.</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ISO 27001:2022, SOC 2 Type II and FedRAMP at company level; product scope not stated (scope rule, 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only (Okta and Auth0 clouds); private deployment not verified.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XAA adopted as the MCP extension with named SaaS support; SDKs for Python and JavaScript frameworks.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Core GA November 2025 to August 2026; SDKs changing fast.</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XAA included in core SSO; Auth0 tiers published; Okta for AI Agents price not published.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platforms on open standards (OAuth, OIDC, CIBA, ID-JAG).</w:t>
            </w:r>
          </w:p>
        </w:tc>
      </w:tr>
      <w:tr>
        <w:tc>
          <w:tcPr/>
          <w:p>
            <w:pPr>
              <w:pStyle w:val="Compact"/>
              <w:jc w:val="left"/>
            </w:pPr>
            <w:r>
              <w:rPr>
                <w:bCs/>
                <w:b/>
              </w:rPr>
              <w:t xml:space="preserve">Total (generic / FS)</w:t>
            </w:r>
          </w:p>
        </w:tc>
        <w:tc>
          <w:tcPr/>
          <w:p>
            <w:pPr>
              <w:pStyle w:val="Compact"/>
              <w:jc w:val="right"/>
            </w:pPr>
            <w:r>
              <w:rPr>
                <w:bCs/>
                <w:b/>
              </w:rPr>
              <w:t xml:space="preserve">3.65 / 3.55</w:t>
            </w:r>
          </w:p>
        </w:tc>
        <w:tc>
          <w:tcPr/>
          <w:p>
            <w:pPr>
              <w:pStyle w:val="Compact"/>
            </w:pPr>
          </w:p>
        </w:tc>
      </w:tr>
    </w:tbl>
    <w:p>
      <w:pPr>
        <w:pStyle w:val="BodyText"/>
      </w:pPr>
      <w:r>
        <w:rPr>
          <w:iCs/>
          <w:i/>
        </w:rPr>
        <w:t xml:space="preserve">Evidence rules applied:</w:t>
      </w:r>
      <w:r>
        <w:t xml:space="preserve"> </w:t>
      </w:r>
      <w:r>
        <w:t xml:space="preserve">CP3 review: earlier CP2 Q2 cap (audit only on a training page) lifted; System Log coverage of AI agents and the AI agent administrator role are in Okta reference documentation (B-REVB-S001)</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3.55</w:t>
            </w:r>
          </w:p>
        </w:tc>
        <w:tc>
          <w:tcPr/>
          <w:p>
            <w:pPr>
              <w:pStyle w:val="Compact"/>
              <w:jc w:val="right"/>
            </w:pPr>
            <w:r>
              <w:t xml:space="preserve">3.60</w:t>
            </w:r>
          </w:p>
        </w:tc>
        <w:tc>
          <w:tcPr/>
          <w:p>
            <w:pPr>
              <w:pStyle w:val="Compact"/>
              <w:jc w:val="right"/>
            </w:pPr>
            <w:r>
              <w:t xml:space="preserve">3.45</w:t>
            </w:r>
          </w:p>
        </w:tc>
        <w:tc>
          <w:tcPr/>
          <w:p>
            <w:pPr>
              <w:pStyle w:val="Compact"/>
              <w:jc w:val="right"/>
            </w:pPr>
            <w:r>
              <w:t xml:space="preserve">3.75</w:t>
            </w:r>
          </w:p>
        </w:tc>
        <w:tc>
          <w:tcPr/>
          <w:p>
            <w:pPr>
              <w:pStyle w:val="Compact"/>
              <w:jc w:val="right"/>
            </w:pPr>
            <w:r>
              <w:t xml:space="preserve">3.65</w:t>
            </w:r>
          </w:p>
        </w:tc>
        <w:tc>
          <w:tcPr/>
          <w:p>
            <w:pPr>
              <w:pStyle w:val="Compact"/>
              <w:jc w:val="right"/>
            </w:pPr>
            <w:r>
              <w:t xml:space="preserve">3.80</w:t>
            </w:r>
          </w:p>
        </w:tc>
        <w:tc>
          <w:tcPr/>
          <w:p>
            <w:pPr>
              <w:pStyle w:val="Compact"/>
              <w:jc w:val="right"/>
            </w:pPr>
            <w:r>
              <w:t xml:space="preserve">3.70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Auth0 for AI Agents (GA 19 November 2025: user authentication, Token Vault, asynchronous authorisation via CIBA, FGA for RAG; Auth for MCP and OBO Token Exchange GA May 2026); Okta for AI Agents (GA 30 April 2026: discover, onboard, protect, govern agent identities); Okta Agent SSO / Cross App Access (GA 24 August 2026), the MCP Enterprise-Managed Authorization extension</w:t>
      </w:r>
      <w:r>
        <w:t xml:space="preserve"> </w:t>
      </w:r>
      <w:r>
        <w:rPr>
          <w:rStyle w:val="ClaimLabel"/>
        </w:rPr>
        <w:t xml:space="preserve">VF</w:t>
      </w:r>
      <w:r>
        <w:rPr>
          <w:rStyle w:val="FootnoteReference"/>
        </w:rPr>
        <w:footnoteReference w:id="2138"/>
      </w:r>
      <w:r>
        <w:t xml:space="preserve">.</w:t>
      </w:r>
    </w:p>
    <w:p>
      <w:pPr>
        <w:pStyle w:val="BodyText"/>
      </w:pPr>
      <w:r>
        <w:rPr>
          <w:bCs/>
          <w:b/>
        </w:rPr>
        <w:t xml:space="preserve">Strengths</w:t>
      </w:r>
    </w:p>
    <w:p>
      <w:pPr>
        <w:numPr>
          <w:ilvl w:val="0"/>
          <w:numId w:val="1458"/>
        </w:numPr>
        <w:pStyle w:val="Compact"/>
      </w:pPr>
      <w:r>
        <w:t xml:space="preserve">Standards-based delegation: RFC 8693 token exchange, RFC 7523, ID-JAG, OpenID CIBA</w:t>
      </w:r>
      <w:r>
        <w:t xml:space="preserve"> </w:t>
      </w:r>
      <w:r>
        <w:rPr>
          <w:rStyle w:val="ClaimLabel"/>
        </w:rPr>
        <w:t xml:space="preserve">VF</w:t>
      </w:r>
      <w:r>
        <w:rPr>
          <w:rStyle w:val="FootnoteReference"/>
        </w:rPr>
        <w:footnoteReference w:id="2142"/>
      </w:r>
    </w:p>
    <w:p>
      <w:pPr>
        <w:numPr>
          <w:ilvl w:val="0"/>
          <w:numId w:val="1458"/>
        </w:numPr>
        <w:pStyle w:val="Compact"/>
      </w:pPr>
      <w:r>
        <w:t xml:space="preserve">Agents in Universal Directory with human owners and access-certification campaigns</w:t>
      </w:r>
      <w:r>
        <w:t xml:space="preserve"> </w:t>
      </w:r>
      <w:r>
        <w:rPr>
          <w:rStyle w:val="ClaimLabel"/>
        </w:rPr>
        <w:t xml:space="preserve">VF</w:t>
      </w:r>
      <w:r>
        <w:rPr>
          <w:rStyle w:val="FootnoteReference"/>
        </w:rPr>
        <w:footnoteReference w:id="2145"/>
      </w:r>
    </w:p>
    <w:p>
      <w:pPr>
        <w:numPr>
          <w:ilvl w:val="0"/>
          <w:numId w:val="1458"/>
        </w:numPr>
        <w:pStyle w:val="Compact"/>
      </w:pPr>
      <w:r>
        <w:t xml:space="preserve">XAA included in core Okta SSO; out-of-box support from Atlassian, Slack, Figma and others</w:t>
      </w:r>
      <w:r>
        <w:t xml:space="preserve"> </w:t>
      </w:r>
      <w:r>
        <w:rPr>
          <w:rStyle w:val="ClaimLabel"/>
        </w:rPr>
        <w:t xml:space="preserve">VF</w:t>
      </w:r>
      <w:r>
        <w:rPr>
          <w:rStyle w:val="FootnoteReference"/>
        </w:rPr>
        <w:footnoteReference w:id="2146"/>
      </w:r>
    </w:p>
    <w:p>
      <w:pPr>
        <w:numPr>
          <w:ilvl w:val="0"/>
          <w:numId w:val="1458"/>
        </w:numPr>
        <w:pStyle w:val="Compact"/>
      </w:pPr>
      <w:r>
        <w:t xml:space="preserve">Company-level ISO 27001:2022, SOC 2 Type II and FedRAMP authorisations</w:t>
      </w:r>
      <w:r>
        <w:t xml:space="preserve"> </w:t>
      </w:r>
      <w:r>
        <w:rPr>
          <w:rStyle w:val="ClaimLabel"/>
        </w:rPr>
        <w:t xml:space="preserve">VF</w:t>
      </w:r>
      <w:r>
        <w:rPr>
          <w:rStyle w:val="FootnoteReference"/>
        </w:rPr>
        <w:footnoteReference w:id="2147"/>
      </w:r>
    </w:p>
    <w:p>
      <w:pPr>
        <w:pStyle w:val="FirstParagraph"/>
      </w:pPr>
      <w:r>
        <w:rPr>
          <w:bCs/>
          <w:b/>
        </w:rPr>
        <w:t xml:space="preserve">Limitations and risks</w:t>
      </w:r>
    </w:p>
    <w:p>
      <w:pPr>
        <w:numPr>
          <w:ilvl w:val="0"/>
          <w:numId w:val="1459"/>
        </w:numPr>
        <w:pStyle w:val="Compact"/>
      </w:pPr>
      <w:r>
        <w:t xml:space="preserve">Auth0 AI SDKs flagged</w:t>
      </w:r>
      <w:r>
        <w:t xml:space="preserve"> </w:t>
      </w:r>
      <w:r>
        <w:t xml:space="preserve">‘</w:t>
      </w:r>
      <w:r>
        <w:t xml:space="preserve">under heavy development</w:t>
      </w:r>
      <w:r>
        <w:t xml:space="preserve">’</w:t>
      </w:r>
      <w:r>
        <w:t xml:space="preserve">;</w:t>
      </w:r>
      <w:r>
        <w:t xml:space="preserve"> </w:t>
      </w:r>
      <w:r>
        <w:t xml:space="preserve">@auth0/ai</w:t>
      </w:r>
      <w:r>
        <w:t xml:space="preserve"> </w:t>
      </w:r>
      <w:r>
        <w:t xml:space="preserve">at major version 6 within about 13 months</w:t>
      </w:r>
      <w:r>
        <w:t xml:space="preserve"> </w:t>
      </w:r>
      <w:r>
        <w:rPr>
          <w:rStyle w:val="ClaimLabel"/>
        </w:rPr>
        <w:t xml:space="preserve">VF</w:t>
      </w:r>
      <w:r>
        <w:rPr>
          <w:rStyle w:val="FootnoteReference"/>
        </w:rPr>
        <w:footnoteReference w:id="2149"/>
      </w:r>
    </w:p>
    <w:p>
      <w:pPr>
        <w:numPr>
          <w:ilvl w:val="0"/>
          <w:numId w:val="1459"/>
        </w:numPr>
        <w:pStyle w:val="Compact"/>
      </w:pPr>
      <w:r>
        <w:t xml:space="preserve">Okta Agent Gateway and Shadow AI Agent Discovery announced, not confirmed shipped</w:t>
      </w:r>
      <w:r>
        <w:t xml:space="preserve"> </w:t>
      </w:r>
      <w:r>
        <w:rPr>
          <w:rStyle w:val="ClaimLabel"/>
        </w:rPr>
        <w:t xml:space="preserve">VF</w:t>
      </w:r>
      <w:r>
        <w:rPr>
          <w:rStyle w:val="FootnoteReference"/>
        </w:rPr>
        <w:footnoteReference w:id="2152"/>
      </w:r>
    </w:p>
    <w:p>
      <w:pPr>
        <w:numPr>
          <w:ilvl w:val="0"/>
          <w:numId w:val="1459"/>
        </w:numPr>
        <w:pStyle w:val="Compact"/>
      </w:pPr>
      <w:r>
        <w:t xml:space="preserve">System Log records AI agent events and a dedicated AI agent administrator role exists</w:t>
      </w:r>
      <w:r>
        <w:t xml:space="preserve"> </w:t>
      </w:r>
      <w:r>
        <w:rPr>
          <w:rStyle w:val="ClaimLabel"/>
        </w:rPr>
        <w:t xml:space="preserve">VF</w:t>
      </w:r>
      <w:r>
        <w:rPr>
          <w:rStyle w:val="FootnoteReference"/>
        </w:rPr>
        <w:footnoteReference w:id="2153"/>
      </w:r>
      <w:r>
        <w:t xml:space="preserve">; System Log retention is 90 days per Okta support, so export agent events to the firm’s SIEM</w:t>
      </w:r>
      <w:r>
        <w:t xml:space="preserve"> </w:t>
      </w:r>
      <w:r>
        <w:rPr>
          <w:rStyle w:val="ClaimLabel"/>
        </w:rPr>
        <w:t xml:space="preserve">VF</w:t>
      </w:r>
      <w:r>
        <w:rPr>
          <w:rStyle w:val="FootnoteReference"/>
        </w:rPr>
        <w:footnoteReference w:id="2154"/>
      </w:r>
    </w:p>
    <w:p>
      <w:pPr>
        <w:numPr>
          <w:ilvl w:val="0"/>
          <w:numId w:val="1459"/>
        </w:numPr>
        <w:pStyle w:val="Compact"/>
      </w:pPr>
      <w:r>
        <w:t xml:space="preserve">Okta for AI Agents price not published; EU residency not verified</w:t>
      </w:r>
      <w:r>
        <w:t xml:space="preserve"> </w:t>
      </w:r>
      <w:r>
        <w:rPr>
          <w:rStyle w:val="ClaimLabel"/>
        </w:rPr>
        <w:t xml:space="preserve">NPV</w:t>
      </w:r>
    </w:p>
    <w:p>
      <w:pPr>
        <w:pStyle w:val="FirstParagraph"/>
      </w:pPr>
      <w:r>
        <w:rPr>
          <w:bCs/>
          <w:b/>
        </w:rPr>
        <w:t xml:space="preserve">Choose when</w:t>
      </w:r>
    </w:p>
    <w:p>
      <w:pPr>
        <w:numPr>
          <w:ilvl w:val="0"/>
          <w:numId w:val="1460"/>
        </w:numPr>
        <w:pStyle w:val="Compact"/>
      </w:pPr>
      <w:r>
        <w:t xml:space="preserve">Okta is the workforce IdP</w:t>
      </w:r>
      <w:r>
        <w:t xml:space="preserve"> </w:t>
      </w:r>
      <w:r>
        <w:rPr>
          <w:rStyle w:val="ClaimLabel"/>
        </w:rPr>
        <w:t xml:space="preserve">AJ</w:t>
      </w:r>
    </w:p>
    <w:p>
      <w:pPr>
        <w:numPr>
          <w:ilvl w:val="0"/>
          <w:numId w:val="1460"/>
        </w:numPr>
        <w:pStyle w:val="Compact"/>
      </w:pPr>
      <w:r>
        <w:t xml:space="preserve">Customer-facing or SaaS-integrated agents need Token Vault and CIBA approvals</w:t>
      </w:r>
      <w:r>
        <w:t xml:space="preserve"> </w:t>
      </w:r>
      <w:r>
        <w:rPr>
          <w:rStyle w:val="ClaimLabel"/>
        </w:rPr>
        <w:t xml:space="preserve">AJ</w:t>
      </w:r>
    </w:p>
    <w:p>
      <w:pPr>
        <w:pStyle w:val="FirstParagraph"/>
      </w:pPr>
      <w:r>
        <w:rPr>
          <w:bCs/>
          <w:b/>
        </w:rPr>
        <w:t xml:space="preserve">Avoid when</w:t>
      </w:r>
    </w:p>
    <w:p>
      <w:pPr>
        <w:numPr>
          <w:ilvl w:val="0"/>
          <w:numId w:val="1461"/>
        </w:numPr>
        <w:pStyle w:val="Compact"/>
      </w:pPr>
      <w:r>
        <w:t xml:space="preserve">Entra is the workforce IdP</w:t>
      </w:r>
      <w:r>
        <w:t xml:space="preserve"> </w:t>
      </w:r>
      <w:r>
        <w:rPr>
          <w:rStyle w:val="ClaimLabel"/>
        </w:rPr>
        <w:t xml:space="preserve">AJ</w:t>
      </w:r>
    </w:p>
    <w:p>
      <w:pPr>
        <w:numPr>
          <w:ilvl w:val="0"/>
          <w:numId w:val="1461"/>
        </w:numPr>
        <w:pStyle w:val="Compact"/>
      </w:pPr>
      <w:r>
        <w:t xml:space="preserve">You need a self-hosted IdP</w:t>
      </w:r>
      <w:r>
        <w:t xml:space="preserve"> </w:t>
      </w:r>
      <w:r>
        <w:rPr>
          <w:rStyle w:val="ClaimLabel"/>
        </w:rPr>
        <w:t xml:space="preserve">AJ</w:t>
      </w:r>
    </w:p>
    <w:p>
      <w:pPr>
        <w:pStyle w:val="FirstParagraph"/>
      </w:pPr>
      <w:r>
        <w:rPr>
          <w:bCs/>
          <w:b/>
        </w:rPr>
        <w:t xml:space="preserve">Nearest competitors:</w:t>
      </w:r>
      <w:r>
        <w:t xml:space="preserve"> </w:t>
      </w:r>
      <w:r>
        <w:t xml:space="preserve">C4-entra-agent-id, C7-hashicorp-vault, C4-mcp-authorization</w:t>
      </w:r>
    </w:p>
    <w:p>
      <w:pPr>
        <w:pStyle w:val="BodyText"/>
      </w:pPr>
      <w:r>
        <w:rPr>
          <w:bCs/>
          <w:b/>
        </w:rPr>
        <w:t xml:space="preserve">Regulated-FS note.</w:t>
      </w:r>
      <w:r>
        <w:t xml:space="preserve"> </w:t>
      </w:r>
      <w:r>
        <w:t xml:space="preserve">Use XAA/ID-JAG for enterprise-managed MCP access, pin SDK versions, and confirm product scope of the SOC 2 and ISO certificates under NDA</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Okta, Inc. (Auth0 is an Okta product)</w:t>
            </w:r>
          </w:p>
        </w:tc>
        <w:tc>
          <w:tcPr/>
          <w:p>
            <w:pPr>
              <w:pStyle w:val="Compact"/>
              <w:jc w:val="left"/>
            </w:pPr>
            <w:r>
              <w:t xml:space="preserve">Verified fact</w:t>
            </w:r>
          </w:p>
        </w:tc>
        <w:tc>
          <w:tcPr/>
          <w:p>
            <w:pPr>
              <w:pStyle w:val="Compact"/>
              <w:jc w:val="left"/>
            </w:pPr>
            <w:r>
              <w:t xml:space="preserve">A6-S078, A6-S080</w:t>
            </w:r>
          </w:p>
        </w:tc>
      </w:tr>
      <w:tr>
        <w:tc>
          <w:tcPr/>
          <w:p>
            <w:pPr>
              <w:pStyle w:val="Compact"/>
              <w:jc w:val="left"/>
            </w:pPr>
            <w:r>
              <w:t xml:space="preserve">Category</w:t>
            </w:r>
          </w:p>
        </w:tc>
        <w:tc>
          <w:tcPr/>
          <w:p>
            <w:pPr>
              <w:pStyle w:val="Compact"/>
              <w:jc w:val="left"/>
            </w:pPr>
            <w:r>
              <w:t xml:space="preserve">Identity and authorisation for AI agents (delegated access, async approval, fine-grained authorisation, enterprise-managed app-to-app access)</w:t>
            </w:r>
          </w:p>
        </w:tc>
        <w:tc>
          <w:tcPr/>
          <w:p>
            <w:pPr>
              <w:pStyle w:val="Compact"/>
              <w:jc w:val="left"/>
            </w:pPr>
            <w:r>
              <w:t xml:space="preserve">Verified fact</w:t>
            </w:r>
          </w:p>
        </w:tc>
        <w:tc>
          <w:tcPr/>
          <w:p>
            <w:pPr>
              <w:pStyle w:val="Compact"/>
              <w:jc w:val="left"/>
            </w:pPr>
            <w:r>
              <w:t xml:space="preserve">A6-S078, A6-S080</w:t>
            </w:r>
          </w:p>
        </w:tc>
      </w:tr>
      <w:tr>
        <w:tc>
          <w:tcPr/>
          <w:p>
            <w:pPr>
              <w:pStyle w:val="Compact"/>
              <w:jc w:val="left"/>
            </w:pPr>
            <w:r>
              <w:t xml:space="preserve">Version / lineup</w:t>
            </w:r>
          </w:p>
        </w:tc>
        <w:tc>
          <w:tcPr/>
          <w:p>
            <w:pPr>
              <w:pStyle w:val="Compact"/>
              <w:jc w:val="left"/>
            </w:pPr>
            <w:r>
              <w:t xml:space="preserve">Auth0 for AI Agents GA 19 November 2025 (User Authentication, Token Vault, Asynchronous Authorization, FGA for RAG); May 2026 additions Auth for MCP and On-Behalf-Of Token Exchange GA; Okta for AI Agents GA 30 April 2026; Agent SSO / XAA GA 24 August 2026; SDKs auth0-ai 1.0.2 and</w:t>
            </w:r>
            <w:r>
              <w:t xml:space="preserve"> </w:t>
            </w:r>
            <w:r>
              <w:t xml:space="preserve">@auth0/ai</w:t>
            </w:r>
            <w:r>
              <w:t xml:space="preserve"> </w:t>
            </w:r>
            <w:r>
              <w:t xml:space="preserve">6.0.2</w:t>
            </w:r>
          </w:p>
        </w:tc>
        <w:tc>
          <w:tcPr/>
          <w:p>
            <w:pPr>
              <w:pStyle w:val="Compact"/>
              <w:jc w:val="left"/>
            </w:pPr>
            <w:r>
              <w:t xml:space="preserve">Verified fact</w:t>
            </w:r>
          </w:p>
        </w:tc>
        <w:tc>
          <w:tcPr/>
          <w:p>
            <w:pPr>
              <w:pStyle w:val="Compact"/>
              <w:jc w:val="left"/>
            </w:pPr>
            <w:r>
              <w:t xml:space="preserve">A6-S097, A6-S100, A6-S099, A6-S076, A6-S077, V2-S035</w:t>
            </w:r>
          </w:p>
        </w:tc>
      </w:tr>
      <w:tr>
        <w:tc>
          <w:tcPr/>
          <w:p>
            <w:pPr>
              <w:pStyle w:val="Compact"/>
              <w:jc w:val="left"/>
            </w:pPr>
            <w:r>
              <w:t xml:space="preserve">Licence</w:t>
            </w:r>
          </w:p>
        </w:tc>
        <w:tc>
          <w:tcPr/>
          <w:p>
            <w:pPr>
              <w:pStyle w:val="Compact"/>
              <w:jc w:val="left"/>
            </w:pPr>
            <w:r>
              <w:t xml:space="preserve">Proprietary identity platforms; AI SDKs Apache-2.0</w:t>
            </w:r>
          </w:p>
        </w:tc>
        <w:tc>
          <w:tcPr/>
          <w:p>
            <w:pPr>
              <w:pStyle w:val="Compact"/>
              <w:jc w:val="left"/>
            </w:pPr>
            <w:r>
              <w:t xml:space="preserve">Verified fact</w:t>
            </w:r>
          </w:p>
        </w:tc>
        <w:tc>
          <w:tcPr/>
          <w:p>
            <w:pPr>
              <w:pStyle w:val="Compact"/>
              <w:jc w:val="left"/>
            </w:pPr>
            <w:r>
              <w:t xml:space="preserve">A6-S076, A6-S077</w:t>
            </w:r>
          </w:p>
        </w:tc>
      </w:tr>
      <w:tr>
        <w:tc>
          <w:tcPr/>
          <w:p>
            <w:pPr>
              <w:pStyle w:val="Compact"/>
              <w:jc w:val="left"/>
            </w:pPr>
            <w:r>
              <w:t xml:space="preserve">Status events</w:t>
            </w:r>
          </w:p>
        </w:tc>
        <w:tc>
          <w:tcPr/>
          <w:p>
            <w:pPr>
              <w:pStyle w:val="Compact"/>
              <w:jc w:val="left"/>
            </w:pPr>
            <w:r>
              <w:t xml:space="preserve">19 November 2025: Auth0 for AI Agents GA; 30 April 2026: Okta for AI Agents GA; 24 August 2026: Okta Agent SSO (Cross App Access) GA, included in core Okta SSO</w:t>
            </w:r>
          </w:p>
        </w:tc>
        <w:tc>
          <w:tcPr/>
          <w:p>
            <w:pPr>
              <w:pStyle w:val="Compact"/>
              <w:jc w:val="left"/>
            </w:pPr>
            <w:r>
              <w:t xml:space="preserve">Verified fact</w:t>
            </w:r>
          </w:p>
        </w:tc>
        <w:tc>
          <w:tcPr/>
          <w:p>
            <w:pPr>
              <w:pStyle w:val="Compact"/>
              <w:jc w:val="left"/>
            </w:pPr>
            <w:r>
              <w:t xml:space="preserve">A6-S097, A6-S100, A6-S099, V2-S035</w:t>
            </w:r>
          </w:p>
        </w:tc>
      </w:tr>
      <w:tr>
        <w:tc>
          <w:tcPr/>
          <w:p>
            <w:pPr>
              <w:pStyle w:val="Compact"/>
              <w:jc w:val="left"/>
            </w:pPr>
            <w:r>
              <w:t xml:space="preserve">Strategic direction</w:t>
            </w:r>
          </w:p>
        </w:tc>
        <w:tc>
          <w:tcPr/>
          <w:p>
            <w:pPr>
              <w:pStyle w:val="Compact"/>
              <w:jc w:val="left"/>
            </w:pPr>
            <w:r>
              <w:t xml:space="preserve">Cross App Access built on the IETF Identity Assertion Authorization Grant so the enterprise IdP mediates agent-to-app access; MCP standardised this as the Enterprise-Managed Authorization extension</w:t>
            </w:r>
          </w:p>
        </w:tc>
        <w:tc>
          <w:tcPr/>
          <w:p>
            <w:pPr>
              <w:pStyle w:val="Compact"/>
              <w:jc w:val="left"/>
            </w:pPr>
            <w:r>
              <w:t xml:space="preserve">Verified fact</w:t>
            </w:r>
          </w:p>
        </w:tc>
        <w:tc>
          <w:tcPr/>
          <w:p>
            <w:pPr>
              <w:pStyle w:val="Compact"/>
              <w:jc w:val="left"/>
            </w:pPr>
            <w:r>
              <w:t xml:space="preserve">A6-S080, A6-S079</w:t>
            </w:r>
          </w:p>
        </w:tc>
      </w:tr>
      <w:tr>
        <w:tc>
          <w:tcPr/>
          <w:p>
            <w:pPr>
              <w:pStyle w:val="Compact"/>
              <w:jc w:val="left"/>
            </w:pPr>
            <w:r>
              <w:t xml:space="preserve">What it does</w:t>
            </w:r>
          </w:p>
        </w:tc>
        <w:tc>
          <w:tcPr/>
          <w:p>
            <w:pPr>
              <w:pStyle w:val="Compact"/>
              <w:jc w:val="left"/>
            </w:pPr>
            <w:r>
              <w:t xml:space="preserve">Auth0 AI SDKs: user authentication for agents, calling third-party APIs on users’ behalf, authorisation for RAG (fine-grained), and asynchronous human approval using OpenID CIBA. Cross App Access: MCP client exchanges an enterprise ID token for an ID-JAG at the IdP, then for an access token at the MCP server’s authorisation server. Auth0 Token Vault stores and brokers third-party API tokens (e.g. Google Drive, Jira, Slack) for agents; Okta for AI Agents discovers, onboards, protects and governs agent identities across frameworks and clouds.</w:t>
            </w:r>
          </w:p>
        </w:tc>
        <w:tc>
          <w:tcPr/>
          <w:p>
            <w:pPr>
              <w:pStyle w:val="Compact"/>
              <w:jc w:val="left"/>
            </w:pPr>
            <w:r>
              <w:t xml:space="preserve">Verified fact</w:t>
            </w:r>
          </w:p>
        </w:tc>
        <w:tc>
          <w:tcPr/>
          <w:p>
            <w:pPr>
              <w:pStyle w:val="Compact"/>
              <w:jc w:val="left"/>
            </w:pPr>
            <w:r>
              <w:t xml:space="preserve">A6-S078, A6-S076, A6-S080, A6-S079, A6-S097, A6-S100</w:t>
            </w:r>
          </w:p>
        </w:tc>
      </w:tr>
      <w:tr>
        <w:tc>
          <w:tcPr/>
          <w:p>
            <w:pPr>
              <w:pStyle w:val="Compact"/>
              <w:jc w:val="left"/>
            </w:pPr>
            <w:r>
              <w:t xml:space="preserve">Stack position</w:t>
            </w:r>
          </w:p>
        </w:tc>
        <w:tc>
          <w:tcPr/>
          <w:p>
            <w:pPr>
              <w:pStyle w:val="Compact"/>
              <w:jc w:val="left"/>
            </w:pPr>
            <w:r>
              <w:t xml:space="preserve">Identity provider / authorisation server for agents and MCP servers</w:t>
            </w:r>
          </w:p>
        </w:tc>
        <w:tc>
          <w:tcPr/>
          <w:p>
            <w:pPr>
              <w:pStyle w:val="Compact"/>
              <w:jc w:val="left"/>
            </w:pPr>
            <w:r>
              <w:t xml:space="preserve">Verified fact</w:t>
            </w:r>
          </w:p>
        </w:tc>
        <w:tc>
          <w:tcPr/>
          <w:p>
            <w:pPr>
              <w:pStyle w:val="Compact"/>
              <w:jc w:val="left"/>
            </w:pPr>
            <w:r>
              <w:t xml:space="preserve">A6-S079</w:t>
            </w:r>
          </w:p>
        </w:tc>
      </w:tr>
      <w:tr>
        <w:tc>
          <w:tcPr/>
          <w:p>
            <w:pPr>
              <w:pStyle w:val="Compact"/>
              <w:jc w:val="left"/>
            </w:pPr>
            <w:r>
              <w:t xml:space="preserve">Integration</w:t>
            </w:r>
          </w:p>
        </w:tc>
        <w:tc>
          <w:tcPr/>
          <w:p>
            <w:pPr>
              <w:pStyle w:val="Compact"/>
              <w:jc w:val="left"/>
            </w:pPr>
            <w:r>
              <w:t xml:space="preserve">OAuth 2.0 / OIDC, OpenID CIBA, RFC 8693 token exchange and RFC 7523 JWT grant (ID-JAG); SDKs for Python and JavaScript agent frameworks</w:t>
            </w:r>
          </w:p>
        </w:tc>
        <w:tc>
          <w:tcPr/>
          <w:p>
            <w:pPr>
              <w:pStyle w:val="Compact"/>
              <w:jc w:val="left"/>
            </w:pPr>
            <w:r>
              <w:t xml:space="preserve">Verified fact</w:t>
            </w:r>
          </w:p>
        </w:tc>
        <w:tc>
          <w:tcPr/>
          <w:p>
            <w:pPr>
              <w:pStyle w:val="Compact"/>
              <w:jc w:val="left"/>
            </w:pPr>
            <w:r>
              <w:t xml:space="preserve">A6-S076, A6-S079, A6-S078</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Okta Agent SSO (XAA) included in core Okta SSO at no additional cost; Okta for AI Agents is a separate subscription (price not published). Auth0: Token Vault connections by plan (Free 2; Essentials/Professional 3 plus add-on; Enterprise 4 plus add-on); Free US$0 up to 25,000 MAU, Professional US$240/month (pricing page may be stale)</w:t>
            </w:r>
          </w:p>
        </w:tc>
        <w:tc>
          <w:tcPr/>
          <w:p>
            <w:pPr>
              <w:pStyle w:val="Compact"/>
              <w:jc w:val="left"/>
            </w:pPr>
            <w:r>
              <w:t xml:space="preserve">Verified fact</w:t>
            </w:r>
          </w:p>
        </w:tc>
        <w:tc>
          <w:tcPr/>
          <w:p>
            <w:pPr>
              <w:pStyle w:val="Compact"/>
              <w:jc w:val="left"/>
            </w:pPr>
            <w:r>
              <w:t xml:space="preserve">A6-S099, A6-S098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XAA out-of-the-box support includes Anthropic (Claude), Asana, Atlassian, Canva, Datadog, Figma, Glean, Linear, Notion, Slack, Supabase; XAA incorporated as the MCP Enterprise-Managed Authorization extension</w:t>
            </w:r>
          </w:p>
        </w:tc>
        <w:tc>
          <w:tcPr/>
          <w:p>
            <w:pPr>
              <w:pStyle w:val="Compact"/>
              <w:jc w:val="left"/>
            </w:pPr>
            <w:r>
              <w:t xml:space="preserve">Verified fact</w:t>
            </w:r>
          </w:p>
        </w:tc>
        <w:tc>
          <w:tcPr/>
          <w:p>
            <w:pPr>
              <w:pStyle w:val="Compact"/>
              <w:jc w:val="left"/>
            </w:pPr>
            <w:r>
              <w:t xml:space="preserve">A6-S099, A6-S035</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Core products GA (November 2025 to August 2026); Auth0 AI SDKs still flagged</w:t>
            </w:r>
            <w:r>
              <w:t xml:space="preserve"> </w:t>
            </w:r>
            <w:r>
              <w:t xml:space="preserve">‘</w:t>
            </w:r>
            <w:r>
              <w:t xml:space="preserve">under heavy development</w:t>
            </w:r>
            <w:r>
              <w:t xml:space="preserve">’</w:t>
            </w:r>
            <w:r>
              <w:t xml:space="preserve">; Okta Agent Gateway and Shadow AI Agent Discovery announced for Q3 2026 (not confirmed shipped); Auth0 Agent Gateway in beta</w:t>
            </w:r>
          </w:p>
        </w:tc>
        <w:tc>
          <w:tcPr/>
          <w:p>
            <w:pPr>
              <w:pStyle w:val="Compact"/>
              <w:jc w:val="left"/>
            </w:pPr>
            <w:r>
              <w:t xml:space="preserve">Verified fact</w:t>
            </w:r>
          </w:p>
        </w:tc>
        <w:tc>
          <w:tcPr/>
          <w:p>
            <w:pPr>
              <w:pStyle w:val="Compact"/>
              <w:jc w:val="left"/>
            </w:pPr>
            <w:r>
              <w:t xml:space="preserve">A6-S097, A6-S099, A6-S100, A6-S078, V2-S035</w:t>
            </w:r>
          </w:p>
        </w:tc>
      </w:tr>
      <w:tr>
        <w:tc>
          <w:tcPr/>
          <w:p>
            <w:pPr>
              <w:pStyle w:val="Compact"/>
              <w:jc w:val="left"/>
            </w:pPr>
            <w:r>
              <w:t xml:space="preserve">Deployment</w:t>
            </w:r>
          </w:p>
        </w:tc>
        <w:tc>
          <w:tcPr/>
          <w:p>
            <w:pPr>
              <w:pStyle w:val="Compact"/>
              <w:jc w:val="left"/>
            </w:pPr>
            <w:r>
              <w:t xml:space="preserve">saas: Yes (Okta and Auth0 cloud identity services);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155"/>
    <w:bookmarkStart w:id="2168" w:name="Xc6b7e6b919870197fb50b2c2976ecafed92d5d1"/>
    <w:p>
      <w:pPr>
        <w:pStyle w:val="Heading2"/>
      </w:pPr>
      <w:r>
        <w:t xml:space="preserve">Microsoft Entra Agent ID (</w:t>
      </w:r>
      <w:r>
        <w:rPr>
          <w:rStyle w:val="VerbatimChar"/>
        </w:rPr>
        <w:t xml:space="preserve">C4-entra-agent-id</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where Entra is the workforce IdP; FS 3.50 is below the usual 3.6 because deployment and cost score 2, accepted because agent identity must live in the same directory as the delegating humans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Blueprints, agent identities, OBO and autonomous flows, Conditional Access, governance, ID Protection and audit for agents.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platform controls presumed (CP2 Q1); confirm per service; access controls and audit logs for agents also verified (A6-S058).</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Entra ID in ISO 27001 (commercial) and FedRAMP High scope; commercial SOC 2 scope does not name it; Agent ID and Agent 365 not named separately (scope rule, 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Microsoft cloud service only.</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Guides for Bedrock and n8n agents, MCP and A2A, workload identity federation.</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April 2026; parts still preview.</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Agent 365 licence needed for security features; prices not verified.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Standard OAuth/OIDC tokens, but proprietary agent constructs and licensing.</w:t>
            </w:r>
          </w:p>
        </w:tc>
      </w:tr>
      <w:tr>
        <w:tc>
          <w:tcPr/>
          <w:p>
            <w:pPr>
              <w:pStyle w:val="Compact"/>
              <w:jc w:val="left"/>
            </w:pPr>
            <w:r>
              <w:rPr>
                <w:bCs/>
                <w:b/>
              </w:rPr>
              <w:t xml:space="preserve">Total (generic / FS)</w:t>
            </w:r>
          </w:p>
        </w:tc>
        <w:tc>
          <w:tcPr/>
          <w:p>
            <w:pPr>
              <w:pStyle w:val="Compact"/>
              <w:jc w:val="right"/>
            </w:pPr>
            <w:r>
              <w:rPr>
                <w:bCs/>
                <w:b/>
              </w:rPr>
              <w:t xml:space="preserve">3.55 / 3.50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3.50</w:t>
            </w:r>
          </w:p>
        </w:tc>
        <w:tc>
          <w:tcPr/>
          <w:p>
            <w:pPr>
              <w:pStyle w:val="Compact"/>
              <w:jc w:val="right"/>
            </w:pPr>
            <w:r>
              <w:t xml:space="preserve">3.45</w:t>
            </w:r>
          </w:p>
        </w:tc>
        <w:tc>
          <w:tcPr/>
          <w:p>
            <w:pPr>
              <w:pStyle w:val="Compact"/>
              <w:jc w:val="right"/>
            </w:pPr>
            <w:r>
              <w:t xml:space="preserve">3.40</w:t>
            </w:r>
          </w:p>
        </w:tc>
        <w:tc>
          <w:tcPr/>
          <w:p>
            <w:pPr>
              <w:pStyle w:val="Compact"/>
              <w:jc w:val="right"/>
            </w:pPr>
            <w:r>
              <w:t xml:space="preserve">3.55</w:t>
            </w:r>
          </w:p>
        </w:tc>
        <w:tc>
          <w:tcPr/>
          <w:p>
            <w:pPr>
              <w:pStyle w:val="Compact"/>
              <w:jc w:val="right"/>
            </w:pPr>
            <w:r>
              <w:t xml:space="preserve">3.55</w:t>
            </w:r>
          </w:p>
        </w:tc>
        <w:tc>
          <w:tcPr/>
          <w:p>
            <w:pPr>
              <w:pStyle w:val="Compact"/>
              <w:jc w:val="right"/>
            </w:pPr>
            <w:r>
              <w:t xml:space="preserve">3.65</w:t>
            </w:r>
          </w:p>
        </w:tc>
        <w:tc>
          <w:tcPr/>
          <w:p>
            <w:pPr>
              <w:pStyle w:val="Compact"/>
              <w:jc w:val="right"/>
            </w:pPr>
            <w:r>
              <w:t xml:space="preserve">3.65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Agent identity platform in Microsoft Entra: agent identity blueprints, agent identities, agent users, owners/sponsors/managers; OAuth client_credentials for autonomous agents, jwt-bearer On-Behalf-Of, refresh_token for long-running delegated work, no interactive flows; Conditional Access, ID Governance access packages, ID Protection, network controls and sign-in/audit logs extended to agents; supports MCP, A2A and non-Microsoft agents via sidecar SDK or workload identity federation</w:t>
      </w:r>
      <w:r>
        <w:t xml:space="preserve"> </w:t>
      </w:r>
      <w:r>
        <w:rPr>
          <w:rStyle w:val="ClaimLabel"/>
        </w:rPr>
        <w:t xml:space="preserve">VF</w:t>
      </w:r>
      <w:r>
        <w:rPr>
          <w:rStyle w:val="FootnoteReference"/>
        </w:rPr>
        <w:footnoteReference w:id="2156"/>
      </w:r>
      <w:r>
        <w:t xml:space="preserve">. GA April 2026</w:t>
      </w:r>
      <w:r>
        <w:t xml:space="preserve"> </w:t>
      </w:r>
      <w:r>
        <w:rPr>
          <w:rStyle w:val="ClaimLabel"/>
        </w:rPr>
        <w:t xml:space="preserve">VF</w:t>
      </w:r>
      <w:r>
        <w:rPr>
          <w:rStyle w:val="FootnoteReference"/>
        </w:rPr>
        <w:footnoteReference w:id="2159"/>
      </w:r>
      <w:r>
        <w:t xml:space="preserve">.</w:t>
      </w:r>
    </w:p>
    <w:p>
      <w:pPr>
        <w:pStyle w:val="BodyText"/>
      </w:pPr>
      <w:r>
        <w:rPr>
          <w:bCs/>
          <w:b/>
        </w:rPr>
        <w:t xml:space="preserve">Strengths</w:t>
      </w:r>
    </w:p>
    <w:p>
      <w:pPr>
        <w:numPr>
          <w:ilvl w:val="0"/>
          <w:numId w:val="1462"/>
        </w:numPr>
        <w:pStyle w:val="Compact"/>
      </w:pPr>
      <w:r>
        <w:t xml:space="preserve">Agent identity in the same directory as the human principals, so OBO delegation and Conditional Access apply natively</w:t>
      </w:r>
      <w:r>
        <w:t xml:space="preserve"> </w:t>
      </w:r>
      <w:r>
        <w:rPr>
          <w:rStyle w:val="ClaimLabel"/>
        </w:rPr>
        <w:t xml:space="preserve">AJ</w:t>
      </w:r>
    </w:p>
    <w:p>
      <w:pPr>
        <w:numPr>
          <w:ilvl w:val="0"/>
          <w:numId w:val="1462"/>
        </w:numPr>
        <w:pStyle w:val="Compact"/>
      </w:pPr>
      <w:r>
        <w:t xml:space="preserve">Explicit sponsor/owner model and access packages for agents</w:t>
      </w:r>
      <w:r>
        <w:t xml:space="preserve"> </w:t>
      </w:r>
      <w:r>
        <w:rPr>
          <w:rStyle w:val="ClaimLabel"/>
        </w:rPr>
        <w:t xml:space="preserve">VF</w:t>
      </w:r>
      <w:r>
        <w:rPr>
          <w:rStyle w:val="FootnoteReference"/>
        </w:rPr>
        <w:footnoteReference w:id="2161"/>
      </w:r>
    </w:p>
    <w:p>
      <w:pPr>
        <w:numPr>
          <w:ilvl w:val="0"/>
          <w:numId w:val="1462"/>
        </w:numPr>
        <w:pStyle w:val="Compact"/>
      </w:pPr>
      <w:r>
        <w:t xml:space="preserve">Standard OAuth flows; no interactive flows for agent entities</w:t>
      </w:r>
      <w:r>
        <w:t xml:space="preserve"> </w:t>
      </w:r>
      <w:r>
        <w:rPr>
          <w:rStyle w:val="ClaimLabel"/>
        </w:rPr>
        <w:t xml:space="preserve">VF</w:t>
      </w:r>
      <w:r>
        <w:rPr>
          <w:rStyle w:val="FootnoteReference"/>
        </w:rPr>
        <w:footnoteReference w:id="2162"/>
      </w:r>
    </w:p>
    <w:p>
      <w:pPr>
        <w:numPr>
          <w:ilvl w:val="0"/>
          <w:numId w:val="1462"/>
        </w:numPr>
        <w:pStyle w:val="Compact"/>
      </w:pPr>
      <w:r>
        <w:t xml:space="preserve">Entra ID in ISO 27001 and FedRAMP High scope</w:t>
      </w:r>
      <w:r>
        <w:t xml:space="preserve"> </w:t>
      </w:r>
      <w:r>
        <w:rPr>
          <w:rStyle w:val="ClaimLabel"/>
        </w:rPr>
        <w:t xml:space="preserve">VF</w:t>
      </w:r>
      <w:r>
        <w:rPr>
          <w:rStyle w:val="FootnoteReference"/>
        </w:rPr>
        <w:footnoteReference w:id="2163"/>
      </w:r>
    </w:p>
    <w:p>
      <w:pPr>
        <w:pStyle w:val="FirstParagraph"/>
      </w:pPr>
      <w:r>
        <w:rPr>
          <w:bCs/>
          <w:b/>
        </w:rPr>
        <w:t xml:space="preserve">Limitations and risks</w:t>
      </w:r>
    </w:p>
    <w:p>
      <w:pPr>
        <w:numPr>
          <w:ilvl w:val="0"/>
          <w:numId w:val="1463"/>
        </w:numPr>
        <w:pStyle w:val="Compact"/>
      </w:pPr>
      <w:r>
        <w:t xml:space="preserve">Security features (Conditional Access, ID Protection, governance) for agents need Microsoft Agent 365 licences (included in E7; add-on to E5/A5/Business Premium)</w:t>
      </w:r>
      <w:r>
        <w:t xml:space="preserve"> </w:t>
      </w:r>
      <w:r>
        <w:rPr>
          <w:rStyle w:val="ClaimLabel"/>
        </w:rPr>
        <w:t xml:space="preserve">VF</w:t>
      </w:r>
      <w:r>
        <w:rPr>
          <w:rStyle w:val="FootnoteReference"/>
        </w:rPr>
        <w:footnoteReference w:id="2164"/>
      </w:r>
    </w:p>
    <w:p>
      <w:pPr>
        <w:numPr>
          <w:ilvl w:val="0"/>
          <w:numId w:val="1463"/>
        </w:numPr>
        <w:pStyle w:val="Compact"/>
      </w:pPr>
      <w:r>
        <w:t xml:space="preserve">Microsoft-specific constructs (blueprints, agent users)</w:t>
      </w:r>
      <w:r>
        <w:t xml:space="preserve"> </w:t>
      </w:r>
      <w:r>
        <w:rPr>
          <w:rStyle w:val="ClaimLabel"/>
        </w:rPr>
        <w:t xml:space="preserve">VF</w:t>
      </w:r>
      <w:r>
        <w:rPr>
          <w:rStyle w:val="FootnoteReference"/>
        </w:rPr>
        <w:footnoteReference w:id="2166"/>
      </w:r>
    </w:p>
    <w:p>
      <w:pPr>
        <w:numPr>
          <w:ilvl w:val="0"/>
          <w:numId w:val="1463"/>
        </w:numPr>
        <w:pStyle w:val="Compact"/>
      </w:pPr>
      <w:r>
        <w:t xml:space="preserve">Some admin-centre wizards still preview; registry converging into Agent 365</w:t>
      </w:r>
      <w:r>
        <w:t xml:space="preserve"> </w:t>
      </w:r>
      <w:r>
        <w:rPr>
          <w:rStyle w:val="ClaimLabel"/>
        </w:rPr>
        <w:t xml:space="preserve">VF</w:t>
      </w:r>
      <w:r>
        <w:rPr>
          <w:rStyle w:val="FootnoteReference"/>
        </w:rPr>
        <w:footnoteReference w:id="2167"/>
      </w:r>
    </w:p>
    <w:p>
      <w:pPr>
        <w:numPr>
          <w:ilvl w:val="0"/>
          <w:numId w:val="1463"/>
        </w:numPr>
        <w:pStyle w:val="Compact"/>
      </w:pPr>
      <w:r>
        <w:t xml:space="preserve">Agent 365 list prices not verified</w:t>
      </w:r>
      <w:r>
        <w:t xml:space="preserve"> </w:t>
      </w:r>
      <w:r>
        <w:rPr>
          <w:rStyle w:val="ClaimLabel"/>
        </w:rPr>
        <w:t xml:space="preserve">NPV</w:t>
      </w:r>
    </w:p>
    <w:p>
      <w:pPr>
        <w:pStyle w:val="FirstParagraph"/>
      </w:pPr>
      <w:r>
        <w:rPr>
          <w:bCs/>
          <w:b/>
        </w:rPr>
        <w:t xml:space="preserve">Choose when</w:t>
      </w:r>
    </w:p>
    <w:p>
      <w:pPr>
        <w:numPr>
          <w:ilvl w:val="0"/>
          <w:numId w:val="1464"/>
        </w:numPr>
        <w:pStyle w:val="Compact"/>
      </w:pPr>
      <w:r>
        <w:t xml:space="preserve">Entra is the workforce IdP</w:t>
      </w:r>
      <w:r>
        <w:t xml:space="preserve"> </w:t>
      </w:r>
      <w:r>
        <w:rPr>
          <w:rStyle w:val="ClaimLabel"/>
        </w:rPr>
        <w:t xml:space="preserve">AJ</w:t>
      </w:r>
    </w:p>
    <w:p>
      <w:pPr>
        <w:numPr>
          <w:ilvl w:val="0"/>
          <w:numId w:val="1464"/>
        </w:numPr>
        <w:pStyle w:val="Compact"/>
      </w:pPr>
      <w:r>
        <w:t xml:space="preserve">Copilot Studio or Foundry agents are in the estate</w:t>
      </w:r>
      <w:r>
        <w:t xml:space="preserve"> </w:t>
      </w:r>
      <w:r>
        <w:rPr>
          <w:rStyle w:val="ClaimLabel"/>
        </w:rPr>
        <w:t xml:space="preserve">AJ</w:t>
      </w:r>
    </w:p>
    <w:p>
      <w:pPr>
        <w:pStyle w:val="FirstParagraph"/>
      </w:pPr>
      <w:r>
        <w:rPr>
          <w:bCs/>
          <w:b/>
        </w:rPr>
        <w:t xml:space="preserve">Avoid when</w:t>
      </w:r>
    </w:p>
    <w:p>
      <w:pPr>
        <w:numPr>
          <w:ilvl w:val="0"/>
          <w:numId w:val="1465"/>
        </w:numPr>
        <w:pStyle w:val="Compact"/>
      </w:pPr>
      <w:r>
        <w:t xml:space="preserve">Okta is the workforce IdP and Entra would be a second identity plane</w:t>
      </w:r>
      <w:r>
        <w:t xml:space="preserve"> </w:t>
      </w:r>
      <w:r>
        <w:rPr>
          <w:rStyle w:val="ClaimLabel"/>
        </w:rPr>
        <w:t xml:space="preserve">AJ</w:t>
      </w:r>
    </w:p>
    <w:p>
      <w:pPr>
        <w:pStyle w:val="FirstParagraph"/>
      </w:pPr>
      <w:r>
        <w:rPr>
          <w:bCs/>
          <w:b/>
        </w:rPr>
        <w:t xml:space="preserve">Nearest competitors:</w:t>
      </w:r>
      <w:r>
        <w:t xml:space="preserve"> </w:t>
      </w:r>
      <w:r>
        <w:t xml:space="preserve">C4-okta-auth0-ai-agents, C7-hashicorp-vault, Amazon Bedrock AgentCore Identity</w:t>
      </w:r>
    </w:p>
    <w:p>
      <w:pPr>
        <w:pStyle w:val="BodyText"/>
      </w:pPr>
      <w:r>
        <w:rPr>
          <w:bCs/>
          <w:b/>
        </w:rPr>
        <w:t xml:space="preserve">Regulated-FS note.</w:t>
      </w:r>
      <w:r>
        <w:t xml:space="preserve"> </w:t>
      </w:r>
      <w:r>
        <w:t xml:space="preserve">Register every agent with a named sponsor, use OBO for user-initiated work, and budget Agent 365 licensing before relying on Conditional Access for agents; platform controls presumed (CP2 Q1); confirm per service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Microsoft</w:t>
            </w:r>
          </w:p>
        </w:tc>
        <w:tc>
          <w:tcPr/>
          <w:p>
            <w:pPr>
              <w:pStyle w:val="Compact"/>
              <w:jc w:val="left"/>
            </w:pPr>
            <w:r>
              <w:t xml:space="preserve">Verified fact</w:t>
            </w:r>
          </w:p>
        </w:tc>
        <w:tc>
          <w:tcPr/>
          <w:p>
            <w:pPr>
              <w:pStyle w:val="Compact"/>
              <w:jc w:val="left"/>
            </w:pPr>
            <w:r>
              <w:t xml:space="preserve">A6-S057</w:t>
            </w:r>
          </w:p>
        </w:tc>
      </w:tr>
      <w:tr>
        <w:tc>
          <w:tcPr/>
          <w:p>
            <w:pPr>
              <w:pStyle w:val="Compact"/>
              <w:jc w:val="left"/>
            </w:pPr>
            <w:r>
              <w:t xml:space="preserve">Category</w:t>
            </w:r>
          </w:p>
        </w:tc>
        <w:tc>
          <w:tcPr/>
          <w:p>
            <w:pPr>
              <w:pStyle w:val="Compact"/>
              <w:jc w:val="left"/>
            </w:pPr>
            <w:r>
              <w:t xml:space="preserve">Agent identity platform within Microsoft Entra (identity provider for AI agents)</w:t>
            </w:r>
          </w:p>
        </w:tc>
        <w:tc>
          <w:tcPr/>
          <w:p>
            <w:pPr>
              <w:pStyle w:val="Compact"/>
              <w:jc w:val="left"/>
            </w:pPr>
            <w:r>
              <w:t xml:space="preserve">Verified fact</w:t>
            </w:r>
          </w:p>
        </w:tc>
        <w:tc>
          <w:tcPr/>
          <w:p>
            <w:pPr>
              <w:pStyle w:val="Compact"/>
              <w:jc w:val="left"/>
            </w:pPr>
            <w:r>
              <w:t xml:space="preserve">A6-S057</w:t>
            </w:r>
          </w:p>
        </w:tc>
      </w:tr>
      <w:tr>
        <w:tc>
          <w:tcPr/>
          <w:p>
            <w:pPr>
              <w:pStyle w:val="Compact"/>
              <w:jc w:val="left"/>
            </w:pPr>
            <w:r>
              <w:t xml:space="preserve">Version / lineup</w:t>
            </w:r>
          </w:p>
        </w:tc>
        <w:tc>
          <w:tcPr/>
          <w:p>
            <w:pPr>
              <w:pStyle w:val="Compact"/>
              <w:jc w:val="left"/>
            </w:pPr>
            <w:r>
              <w:t xml:space="preserve">Generally available (Entra release log lists GA under April 2026; What’s new page dated 1 May 2026); some admin-centre creation wizards still preview</w:t>
            </w:r>
          </w:p>
        </w:tc>
        <w:tc>
          <w:tcPr/>
          <w:p>
            <w:pPr>
              <w:pStyle w:val="Compact"/>
              <w:jc w:val="left"/>
            </w:pPr>
            <w:r>
              <w:t xml:space="preserve">Verified fact</w:t>
            </w:r>
          </w:p>
        </w:tc>
        <w:tc>
          <w:tcPr/>
          <w:p>
            <w:pPr>
              <w:pStyle w:val="Compact"/>
              <w:jc w:val="left"/>
            </w:pPr>
            <w:r>
              <w:t xml:space="preserve">A6-S058, V2-S032</w:t>
            </w:r>
          </w:p>
        </w:tc>
      </w:tr>
      <w:tr>
        <w:tc>
          <w:tcPr/>
          <w:p>
            <w:pPr>
              <w:pStyle w:val="Compact"/>
              <w:jc w:val="left"/>
            </w:pPr>
            <w:r>
              <w:t xml:space="preserve">Licence</w:t>
            </w:r>
          </w:p>
        </w:tc>
        <w:tc>
          <w:tcPr/>
          <w:p>
            <w:pPr>
              <w:pStyle w:val="Compact"/>
              <w:jc w:val="left"/>
            </w:pPr>
            <w:r>
              <w:t xml:space="preserve">Proprietary; Agent ID available to all Microsoft Entra customers; Entra security features for agents require Microsoft Agent 365 licences</w:t>
            </w:r>
          </w:p>
        </w:tc>
        <w:tc>
          <w:tcPr/>
          <w:p>
            <w:pPr>
              <w:pStyle w:val="Compact"/>
              <w:jc w:val="left"/>
            </w:pPr>
            <w:r>
              <w:t xml:space="preserve">Verified fact</w:t>
            </w:r>
          </w:p>
        </w:tc>
        <w:tc>
          <w:tcPr/>
          <w:p>
            <w:pPr>
              <w:pStyle w:val="Compact"/>
              <w:jc w:val="left"/>
            </w:pPr>
            <w:r>
              <w:t xml:space="preserve">A6-S059</w:t>
            </w:r>
          </w:p>
        </w:tc>
      </w:tr>
      <w:tr>
        <w:tc>
          <w:tcPr/>
          <w:p>
            <w:pPr>
              <w:pStyle w:val="Compact"/>
              <w:jc w:val="left"/>
            </w:pPr>
            <w:r>
              <w:t xml:space="preserve">Status events</w:t>
            </w:r>
          </w:p>
        </w:tc>
        <w:tc>
          <w:tcPr/>
          <w:p>
            <w:pPr>
              <w:pStyle w:val="Compact"/>
              <w:jc w:val="left"/>
            </w:pPr>
            <w:r>
              <w:t xml:space="preserve">April 2026: Entra Agent ID generally available (Entra release log); agent registry converging under Microsoft Agent 365</w:t>
            </w:r>
          </w:p>
        </w:tc>
        <w:tc>
          <w:tcPr/>
          <w:p>
            <w:pPr>
              <w:pStyle w:val="Compact"/>
              <w:jc w:val="left"/>
            </w:pPr>
            <w:r>
              <w:t xml:space="preserve">Verified fact</w:t>
            </w:r>
          </w:p>
        </w:tc>
        <w:tc>
          <w:tcPr/>
          <w:p>
            <w:pPr>
              <w:pStyle w:val="Compact"/>
              <w:jc w:val="left"/>
            </w:pPr>
            <w:r>
              <w:t xml:space="preserve">A6-S058, V2-S032</w:t>
            </w:r>
          </w:p>
        </w:tc>
      </w:tr>
      <w:tr>
        <w:tc>
          <w:tcPr/>
          <w:p>
            <w:pPr>
              <w:pStyle w:val="Compact"/>
              <w:jc w:val="left"/>
            </w:pPr>
            <w:r>
              <w:t xml:space="preserve">Strategic direction</w:t>
            </w:r>
          </w:p>
        </w:tc>
        <w:tc>
          <w:tcPr/>
          <w:p>
            <w:pPr>
              <w:pStyle w:val="Compact"/>
              <w:jc w:val="left"/>
            </w:pPr>
            <w:r>
              <w:t xml:space="preserve">Identity foundation for Microsoft Agent 365 (agent registry converging there); extends Zero Trust controls to agents; supports non-Microsoft agents (AWS Bedrock, GCP, n8n) via Entra ID Auth SDK sidecar or workload identity federation</w:t>
            </w:r>
          </w:p>
        </w:tc>
        <w:tc>
          <w:tcPr/>
          <w:p>
            <w:pPr>
              <w:pStyle w:val="Compact"/>
              <w:jc w:val="left"/>
            </w:pPr>
            <w:r>
              <w:t xml:space="preserve">Verified fact</w:t>
            </w:r>
          </w:p>
        </w:tc>
        <w:tc>
          <w:tcPr/>
          <w:p>
            <w:pPr>
              <w:pStyle w:val="Compact"/>
              <w:jc w:val="left"/>
            </w:pPr>
            <w:r>
              <w:t xml:space="preserve">A6-S058, A6-S057</w:t>
            </w:r>
          </w:p>
        </w:tc>
      </w:tr>
      <w:tr>
        <w:tc>
          <w:tcPr/>
          <w:p>
            <w:pPr>
              <w:pStyle w:val="Compact"/>
              <w:jc w:val="left"/>
            </w:pPr>
            <w:r>
              <w:t xml:space="preserve">What it does</w:t>
            </w:r>
          </w:p>
        </w:tc>
        <w:tc>
          <w:tcPr/>
          <w:p>
            <w:pPr>
              <w:pStyle w:val="Compact"/>
              <w:jc w:val="left"/>
            </w:pPr>
            <w:r>
              <w:t xml:space="preserve">Creates and manages agent identities from agent identity blueprints (parent-child templates), agent service principals and agents’ user accounts with owners, sponsors and managers; applies Conditional Access, ID Governance (access packages for OBO and autonomous scenarios), ID Protection (risky agents), network controls and sign-in/audit logs to agents.</w:t>
            </w:r>
          </w:p>
        </w:tc>
        <w:tc>
          <w:tcPr/>
          <w:p>
            <w:pPr>
              <w:pStyle w:val="Compact"/>
              <w:jc w:val="left"/>
            </w:pPr>
            <w:r>
              <w:t xml:space="preserve">Verified fact</w:t>
            </w:r>
          </w:p>
        </w:tc>
        <w:tc>
          <w:tcPr/>
          <w:p>
            <w:pPr>
              <w:pStyle w:val="Compact"/>
              <w:jc w:val="left"/>
            </w:pPr>
            <w:r>
              <w:t xml:space="preserve">A6-S057, A6-S058</w:t>
            </w:r>
          </w:p>
        </w:tc>
      </w:tr>
      <w:tr>
        <w:tc>
          <w:tcPr/>
          <w:p>
            <w:pPr>
              <w:pStyle w:val="Compact"/>
              <w:jc w:val="left"/>
            </w:pPr>
            <w:r>
              <w:t xml:space="preserve">Stack position</w:t>
            </w:r>
          </w:p>
        </w:tc>
        <w:tc>
          <w:tcPr/>
          <w:p>
            <w:pPr>
              <w:pStyle w:val="Compact"/>
              <w:jc w:val="left"/>
            </w:pPr>
            <w:r>
              <w:t xml:space="preserve">Identity provider and authorisation server for agents; sits beside the agent runtime and tool layer</w:t>
            </w:r>
          </w:p>
        </w:tc>
        <w:tc>
          <w:tcPr/>
          <w:p>
            <w:pPr>
              <w:pStyle w:val="Compact"/>
              <w:jc w:val="left"/>
            </w:pPr>
            <w:r>
              <w:t xml:space="preserve">Verified fact</w:t>
            </w:r>
          </w:p>
        </w:tc>
        <w:tc>
          <w:tcPr/>
          <w:p>
            <w:pPr>
              <w:pStyle w:val="Compact"/>
              <w:jc w:val="left"/>
            </w:pPr>
            <w:r>
              <w:t xml:space="preserve">A6-S057</w:t>
            </w:r>
          </w:p>
        </w:tc>
      </w:tr>
      <w:tr>
        <w:tc>
          <w:tcPr/>
          <w:p>
            <w:pPr>
              <w:pStyle w:val="Compact"/>
              <w:jc w:val="left"/>
            </w:pPr>
            <w:r>
              <w:t xml:space="preserve">Integration</w:t>
            </w:r>
          </w:p>
        </w:tc>
        <w:tc>
          <w:tcPr/>
          <w:p>
            <w:pPr>
              <w:pStyle w:val="Compact"/>
              <w:jc w:val="left"/>
            </w:pPr>
            <w:r>
              <w:t xml:space="preserve">OAuth 2.0 with Federated Identity Credentials: client_credentials for autonomous agents, jwt-bearer for On-Behalf-Of delegation, refresh_token for long-running user-delegated work; no interactive flows for agent entities; supports MCP and A2A</w:t>
            </w:r>
          </w:p>
        </w:tc>
        <w:tc>
          <w:tcPr/>
          <w:p>
            <w:pPr>
              <w:pStyle w:val="Compact"/>
              <w:jc w:val="left"/>
            </w:pPr>
            <w:r>
              <w:t xml:space="preserve">Verified fact</w:t>
            </w:r>
          </w:p>
        </w:tc>
        <w:tc>
          <w:tcPr/>
          <w:p>
            <w:pPr>
              <w:pStyle w:val="Compact"/>
              <w:jc w:val="left"/>
            </w:pPr>
            <w:r>
              <w:t xml:space="preserve">A6-S060, A6-S057</w:t>
            </w:r>
          </w:p>
        </w:tc>
      </w:tr>
      <w:tr>
        <w:tc>
          <w:tcPr/>
          <w:p>
            <w:pPr>
              <w:pStyle w:val="Compact"/>
              <w:jc w:val="left"/>
            </w:pPr>
            <w:r>
              <w:t xml:space="preserve">Dependencies</w:t>
            </w:r>
          </w:p>
        </w:tc>
        <w:tc>
          <w:tcPr/>
          <w:p>
            <w:pPr>
              <w:pStyle w:val="Compact"/>
              <w:jc w:val="left"/>
            </w:pPr>
            <w:r>
              <w:t xml:space="preserve">Microsoft Entra tenant; Microsoft Agent 365 licences for security features</w:t>
            </w:r>
          </w:p>
        </w:tc>
        <w:tc>
          <w:tcPr/>
          <w:p>
            <w:pPr>
              <w:pStyle w:val="Compact"/>
              <w:jc w:val="left"/>
            </w:pPr>
            <w:r>
              <w:t xml:space="preserve">Verified fact</w:t>
            </w:r>
          </w:p>
        </w:tc>
        <w:tc>
          <w:tcPr/>
          <w:p>
            <w:pPr>
              <w:pStyle w:val="Compact"/>
              <w:jc w:val="left"/>
            </w:pPr>
            <w:r>
              <w:t xml:space="preserve">A6-S059</w:t>
            </w:r>
          </w:p>
        </w:tc>
      </w:tr>
      <w:tr>
        <w:tc>
          <w:tcPr/>
          <w:p>
            <w:pPr>
              <w:pStyle w:val="Compact"/>
              <w:jc w:val="left"/>
            </w:pPr>
            <w:r>
              <w:t xml:space="preserve">Certifications</w:t>
            </w:r>
          </w:p>
        </w:tc>
        <w:tc>
          <w:tcPr/>
          <w:p>
            <w:pPr>
              <w:pStyle w:val="Compact"/>
              <w:jc w:val="left"/>
            </w:pPr>
            <w:r>
              <w:t xml:space="preserve">Microsoft Entra ID (P1/P2) and Entra ID Governance in Azure FedRAMP High scope (Agent ID not listed separately)</w:t>
            </w:r>
          </w:p>
        </w:tc>
        <w:tc>
          <w:tcPr/>
          <w:p>
            <w:pPr>
              <w:pStyle w:val="Compact"/>
              <w:jc w:val="left"/>
            </w:pPr>
            <w:r>
              <w:t xml:space="preserve">Verified fact</w:t>
            </w:r>
          </w:p>
        </w:tc>
        <w:tc>
          <w:tcPr/>
          <w:p>
            <w:pPr>
              <w:pStyle w:val="Compact"/>
              <w:jc w:val="left"/>
            </w:pPr>
            <w:r>
              <w:t xml:space="preserve">A6-S056</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Conditional Access for agents; access packages; sponsor lifecycle workflows; sign-in and audit logs for agents</w:t>
            </w:r>
          </w:p>
        </w:tc>
        <w:tc>
          <w:tcPr/>
          <w:p>
            <w:pPr>
              <w:pStyle w:val="Compact"/>
              <w:jc w:val="left"/>
            </w:pPr>
            <w:r>
              <w:t xml:space="preserve">Verified fact</w:t>
            </w:r>
          </w:p>
        </w:tc>
        <w:tc>
          <w:tcPr/>
          <w:p>
            <w:pPr>
              <w:pStyle w:val="Compact"/>
              <w:jc w:val="left"/>
            </w:pPr>
            <w:r>
              <w:t xml:space="preserve">A6-S058</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Agent ID included for Entra customers; Agent 365 per-user licence required for security extensions (included in Microsoft 365 E7); list prices not verified</w:t>
            </w:r>
          </w:p>
        </w:tc>
        <w:tc>
          <w:tcPr/>
          <w:p>
            <w:pPr>
              <w:pStyle w:val="Compact"/>
              <w:jc w:val="left"/>
            </w:pPr>
            <w:r>
              <w:t xml:space="preserve">Verified fact</w:t>
            </w:r>
          </w:p>
        </w:tc>
        <w:tc>
          <w:tcPr/>
          <w:p>
            <w:pPr>
              <w:pStyle w:val="Compact"/>
              <w:jc w:val="left"/>
            </w:pPr>
            <w:r>
              <w:t xml:space="preserve">A6-S059</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Guides for securing Amazon Bedrock and n8n agents; migration of Copilot Studio agents and custom app registrations</w:t>
            </w:r>
          </w:p>
        </w:tc>
        <w:tc>
          <w:tcPr/>
          <w:p>
            <w:pPr>
              <w:pStyle w:val="Compact"/>
              <w:jc w:val="left"/>
            </w:pPr>
            <w:r>
              <w:t xml:space="preserve">Verified fact</w:t>
            </w:r>
          </w:p>
        </w:tc>
        <w:tc>
          <w:tcPr/>
          <w:p>
            <w:pPr>
              <w:pStyle w:val="Compact"/>
              <w:jc w:val="left"/>
            </w:pPr>
            <w:r>
              <w:t xml:space="preserve">A6-S058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GA in April 2026 after preview (announced at Microsoft Build 2025); documentation marks some features as new or preview</w:t>
            </w:r>
          </w:p>
        </w:tc>
        <w:tc>
          <w:tcPr/>
          <w:p>
            <w:pPr>
              <w:pStyle w:val="Compact"/>
              <w:jc w:val="left"/>
            </w:pPr>
            <w:r>
              <w:t xml:space="preserve">Verified fact</w:t>
            </w:r>
          </w:p>
        </w:tc>
        <w:tc>
          <w:tcPr/>
          <w:p>
            <w:pPr>
              <w:pStyle w:val="Compact"/>
              <w:jc w:val="left"/>
            </w:pPr>
            <w:r>
              <w:t xml:space="preserve">A6-S058, V2-S032</w:t>
            </w:r>
          </w:p>
        </w:tc>
      </w:tr>
      <w:tr>
        <w:tc>
          <w:tcPr/>
          <w:p>
            <w:pPr>
              <w:pStyle w:val="Compact"/>
              <w:jc w:val="left"/>
            </w:pPr>
            <w:r>
              <w:t xml:space="preserve">Deployment</w:t>
            </w:r>
          </w:p>
        </w:tc>
        <w:tc>
          <w:tcPr/>
          <w:p>
            <w:pPr>
              <w:pStyle w:val="Compact"/>
              <w:jc w:val="left"/>
            </w:pPr>
            <w:r>
              <w:t xml:space="preserve">saas: Yes (Microsoft Entra cloud service);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168"/>
    <w:bookmarkStart w:id="2181" w:name="Xe7f7f0305b1d809fb7076b766f7fb10e9930f12"/>
    <w:p>
      <w:pPr>
        <w:pStyle w:val="Heading2"/>
      </w:pPr>
      <w:r>
        <w:t xml:space="preserve">MCP Authorization (MCP specification 2026-07-28) plus Enterprise-Managed Authorization extension (</w:t>
      </w:r>
      <w:r>
        <w:rPr>
          <w:rStyle w:val="VerbatimChar"/>
        </w:rPr>
        <w:t xml:space="preserve">C4-mcp-authorization</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conditional: only behind a gateway with mandatory authorisation, an allow-list and pinned tool definitions. Tier set by the reader at Checkpoint 3 (CP3 Q1): MCP (L4-mcp) and its authorisation profile are one decision. FS 3.45 and reliability 2 (IETF drafts, four breaking revisions) are why the condition includes pinning the specification revision at the gateway. Conflict of interest: MCP originated at Anthropic and the author is an Anthropic model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Strong agent-to-tool contract (audience binding, PRM, issuer validation, EMA); optional and silent on fine-grained policy.</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EMA lets the corporate IdP govern access; enterprise features come from implementations.</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private advisory reporting and documented trust model (B-C4-S004); optional authorisation and draft dependencies keep it at 3.</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Implementation-dependent; usable in self-hosted and managed gateways.</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Implemented by AWS AgentCore Gateway, Kong AI Gateway, Okta XAA and Azure API Management; MCP itself is the de facto tool protocol (L4 scores it 5), but authorisation is optional and adoption of the authorisation profile across servers is not publicly verified, so 4.</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Four breaking revisions in about 16 months; OAuth 2.1 still draft.</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specification; implementation and re-certification on each revision cost effort.</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Open specification under Linux Foundation hosting; maintainer concentration at one vendor.</w:t>
            </w:r>
          </w:p>
        </w:tc>
      </w:tr>
      <w:tr>
        <w:tc>
          <w:tcPr/>
          <w:p>
            <w:pPr>
              <w:pStyle w:val="Compact"/>
              <w:jc w:val="left"/>
            </w:pPr>
            <w:r>
              <w:rPr>
                <w:bCs/>
                <w:b/>
              </w:rPr>
              <w:t xml:space="preserve">Total (generic / FS)</w:t>
            </w:r>
          </w:p>
        </w:tc>
        <w:tc>
          <w:tcPr/>
          <w:p>
            <w:pPr>
              <w:pStyle w:val="Compact"/>
              <w:jc w:val="right"/>
            </w:pPr>
            <w:r>
              <w:rPr>
                <w:bCs/>
                <w:b/>
              </w:rPr>
              <w:t xml:space="preserve">3.50 / 3.45</w:t>
            </w:r>
          </w:p>
        </w:tc>
        <w:tc>
          <w:tcPr/>
          <w:p>
            <w:pPr>
              <w:pStyle w:val="Compact"/>
            </w:pPr>
          </w:p>
        </w:tc>
      </w:tr>
    </w:tbl>
    <w:p>
      <w:pPr>
        <w:pStyle w:val="BodyText"/>
      </w:pPr>
      <w:r>
        <w:rPr>
          <w:iCs/>
          <w:i/>
        </w:rPr>
        <w:t xml:space="preserve">Evidence rules applied:</w:t>
      </w:r>
      <w:r>
        <w:t xml:space="preserve"> </w:t>
      </w:r>
      <w:r>
        <w:t xml:space="preserve">Rule 2 (self-hosted software / open specification): enterprise_readiness and security_compliance capped at 4; NPV cap not applied; inherits host controls</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3.45</w:t>
            </w:r>
          </w:p>
        </w:tc>
        <w:tc>
          <w:tcPr/>
          <w:p>
            <w:pPr>
              <w:pStyle w:val="Compact"/>
              <w:jc w:val="right"/>
            </w:pPr>
            <w:r>
              <w:t xml:space="preserve">3.40</w:t>
            </w:r>
          </w:p>
        </w:tc>
        <w:tc>
          <w:tcPr/>
          <w:p>
            <w:pPr>
              <w:pStyle w:val="Compact"/>
              <w:jc w:val="right"/>
            </w:pPr>
            <w:r>
              <w:t xml:space="preserve">3.55</w:t>
            </w:r>
          </w:p>
        </w:tc>
        <w:tc>
          <w:tcPr/>
          <w:p>
            <w:pPr>
              <w:pStyle w:val="Compact"/>
              <w:jc w:val="right"/>
            </w:pPr>
            <w:r>
              <w:t xml:space="preserve">3.65</w:t>
            </w:r>
          </w:p>
        </w:tc>
        <w:tc>
          <w:tcPr/>
          <w:p>
            <w:pPr>
              <w:pStyle w:val="Compact"/>
              <w:jc w:val="right"/>
            </w:pPr>
            <w:r>
              <w:t xml:space="preserve">3.65</w:t>
            </w:r>
          </w:p>
        </w:tc>
        <w:tc>
          <w:tcPr/>
          <w:p>
            <w:pPr>
              <w:pStyle w:val="Compact"/>
              <w:jc w:val="right"/>
            </w:pPr>
            <w:r>
              <w:t xml:space="preserve">3.65</w:t>
            </w:r>
          </w:p>
        </w:tc>
        <w:tc>
          <w:tcPr/>
          <w:p>
            <w:pPr>
              <w:pStyle w:val="Compact"/>
              <w:jc w:val="right"/>
            </w:pPr>
            <w:r>
              <w:t xml:space="preserve">3.60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Authorisation profile of OAuth 2.1 (still an IETF draft) for MCP: server as resource server with Protected Resource Metadata (RFC 9728), PKCE, audience-bound tokens via Resource Indicators (RFC 8707), token passthrough forbidden; 2026-07-28 adds RFC 9207 issuer validation and issuer-bound clients and deprecates Dynamic Client Registration; Enterprise-Managed Authorization (ID-JAG) extension Stable. Authorisation is OPTIONAL</w:t>
      </w:r>
      <w:r>
        <w:t xml:space="preserve"> </w:t>
      </w:r>
      <w:r>
        <w:rPr>
          <w:rStyle w:val="ClaimLabel"/>
        </w:rPr>
        <w:t xml:space="preserve">VF</w:t>
      </w:r>
      <w:r>
        <w:rPr>
          <w:rStyle w:val="FootnoteReference"/>
        </w:rPr>
        <w:footnoteReference w:id="2169"/>
      </w:r>
      <w:r>
        <w:t xml:space="preserve">.</w:t>
      </w:r>
    </w:p>
    <w:p>
      <w:pPr>
        <w:pStyle w:val="BodyText"/>
      </w:pPr>
      <w:r>
        <w:rPr>
          <w:bCs/>
          <w:b/>
        </w:rPr>
        <w:t xml:space="preserve">Strengths</w:t>
      </w:r>
    </w:p>
    <w:p>
      <w:pPr>
        <w:numPr>
          <w:ilvl w:val="0"/>
          <w:numId w:val="1466"/>
        </w:numPr>
        <w:pStyle w:val="Compact"/>
      </w:pPr>
      <w:r>
        <w:t xml:space="preserve">Audience binding and the ban on token passthrough address the confused-deputy problem</w:t>
      </w:r>
      <w:r>
        <w:t xml:space="preserve"> </w:t>
      </w:r>
      <w:r>
        <w:rPr>
          <w:rStyle w:val="ClaimLabel"/>
        </w:rPr>
        <w:t xml:space="preserve">VF</w:t>
      </w:r>
      <w:r>
        <w:rPr>
          <w:rStyle w:val="FootnoteReference"/>
        </w:rPr>
        <w:footnoteReference w:id="2171"/>
      </w:r>
    </w:p>
    <w:p>
      <w:pPr>
        <w:numPr>
          <w:ilvl w:val="0"/>
          <w:numId w:val="1466"/>
        </w:numPr>
        <w:pStyle w:val="Compact"/>
      </w:pPr>
      <w:r>
        <w:t xml:space="preserve">Enterprise IdP decides which MCP servers an employee can use (EMA/ID-JAG)</w:t>
      </w:r>
      <w:r>
        <w:t xml:space="preserve"> </w:t>
      </w:r>
      <w:r>
        <w:rPr>
          <w:rStyle w:val="ClaimLabel"/>
        </w:rPr>
        <w:t xml:space="preserve">VF</w:t>
      </w:r>
      <w:r>
        <w:rPr>
          <w:rStyle w:val="FootnoteReference"/>
        </w:rPr>
        <w:footnoteReference w:id="2172"/>
      </w:r>
    </w:p>
    <w:p>
      <w:pPr>
        <w:numPr>
          <w:ilvl w:val="0"/>
          <w:numId w:val="1466"/>
        </w:numPr>
        <w:pStyle w:val="Compact"/>
      </w:pPr>
      <w:r>
        <w:t xml:space="preserve">Implemented by AgentCore Gateway, Kong and Okta XAA</w:t>
      </w:r>
      <w:r>
        <w:t xml:space="preserve"> </w:t>
      </w:r>
      <w:r>
        <w:rPr>
          <w:rStyle w:val="ClaimLabel"/>
        </w:rPr>
        <w:t xml:space="preserve">VF</w:t>
      </w:r>
      <w:r>
        <w:rPr>
          <w:rStyle w:val="FootnoteReference"/>
        </w:rPr>
        <w:footnoteReference w:id="2173"/>
      </w:r>
    </w:p>
    <w:p>
      <w:pPr>
        <w:numPr>
          <w:ilvl w:val="0"/>
          <w:numId w:val="1466"/>
        </w:numPr>
        <w:pStyle w:val="Compact"/>
      </w:pPr>
      <w:r>
        <w:t xml:space="preserve">Hosted by the Agentic AI Foundation (Linux Foundation) since 9 December 2025</w:t>
      </w:r>
      <w:r>
        <w:t xml:space="preserve"> </w:t>
      </w:r>
      <w:r>
        <w:rPr>
          <w:rStyle w:val="ClaimLabel"/>
        </w:rPr>
        <w:t xml:space="preserve">VF</w:t>
      </w:r>
      <w:r>
        <w:rPr>
          <w:rStyle w:val="FootnoteReference"/>
        </w:rPr>
        <w:footnoteReference w:id="2174"/>
      </w:r>
    </w:p>
    <w:p>
      <w:pPr>
        <w:pStyle w:val="FirstParagraph"/>
      </w:pPr>
      <w:r>
        <w:rPr>
          <w:bCs/>
          <w:b/>
        </w:rPr>
        <w:t xml:space="preserve">Limitations and risks</w:t>
      </w:r>
    </w:p>
    <w:p>
      <w:pPr>
        <w:numPr>
          <w:ilvl w:val="0"/>
          <w:numId w:val="1467"/>
        </w:numPr>
        <w:pStyle w:val="Compact"/>
      </w:pPr>
      <w:r>
        <w:t xml:space="preserve">Authorisation is OPTIONAL in MCP</w:t>
      </w:r>
      <w:r>
        <w:t xml:space="preserve"> </w:t>
      </w:r>
      <w:r>
        <w:rPr>
          <w:rStyle w:val="ClaimLabel"/>
        </w:rPr>
        <w:t xml:space="preserve">VF</w:t>
      </w:r>
      <w:r>
        <w:rPr>
          <w:rStyle w:val="FootnoteReference"/>
        </w:rPr>
        <w:footnoteReference w:id="2175"/>
      </w:r>
    </w:p>
    <w:p>
      <w:pPr>
        <w:numPr>
          <w:ilvl w:val="0"/>
          <w:numId w:val="1467"/>
        </w:numPr>
        <w:pStyle w:val="Compact"/>
      </w:pPr>
      <w:r>
        <w:t xml:space="preserve">Frequent breaking revisions: 2025-03-26, 2025-06-18, 2025-11-25, 2026-07-28</w:t>
      </w:r>
      <w:r>
        <w:t xml:space="preserve"> </w:t>
      </w:r>
      <w:r>
        <w:rPr>
          <w:rStyle w:val="ClaimLabel"/>
        </w:rPr>
        <w:t xml:space="preserve">VF</w:t>
      </w:r>
      <w:r>
        <w:rPr>
          <w:rStyle w:val="FootnoteReference"/>
        </w:rPr>
        <w:footnoteReference w:id="2176"/>
      </w:r>
    </w:p>
    <w:p>
      <w:pPr>
        <w:numPr>
          <w:ilvl w:val="0"/>
          <w:numId w:val="1467"/>
        </w:numPr>
        <w:pStyle w:val="Compact"/>
      </w:pPr>
      <w:r>
        <w:t xml:space="preserve">Several dependencies are IETF drafts, including OAuth 2.1</w:t>
      </w:r>
      <w:r>
        <w:t xml:space="preserve"> </w:t>
      </w:r>
      <w:r>
        <w:rPr>
          <w:rStyle w:val="ClaimLabel"/>
        </w:rPr>
        <w:t xml:space="preserve">VF</w:t>
      </w:r>
      <w:r>
        <w:rPr>
          <w:rStyle w:val="FootnoteReference"/>
        </w:rPr>
        <w:footnoteReference w:id="2177"/>
      </w:r>
    </w:p>
    <w:p>
      <w:pPr>
        <w:numPr>
          <w:ilvl w:val="0"/>
          <w:numId w:val="1467"/>
        </w:numPr>
        <w:pStyle w:val="Compact"/>
      </w:pPr>
      <w:r>
        <w:t xml:space="preserve">Both Lead Maintainers are Anthropic staff</w:t>
      </w:r>
      <w:r>
        <w:t xml:space="preserve"> </w:t>
      </w:r>
      <w:r>
        <w:rPr>
          <w:rStyle w:val="ClaimLabel"/>
        </w:rPr>
        <w:t xml:space="preserve">VF</w:t>
      </w:r>
      <w:r>
        <w:rPr>
          <w:rStyle w:val="FootnoteReference"/>
        </w:rPr>
        <w:footnoteReference w:id="2178"/>
      </w:r>
      <w:r>
        <w:t xml:space="preserve">; the author is an Anthropic model (conflict of interest)</w:t>
      </w:r>
    </w:p>
    <w:p>
      <w:pPr>
        <w:numPr>
          <w:ilvl w:val="0"/>
          <w:numId w:val="1467"/>
        </w:numPr>
        <w:pStyle w:val="Compact"/>
      </w:pPr>
      <w:r>
        <w:t xml:space="preserve">Security policy states clients trust configured servers and that access control is the server developer’s responsibility</w:t>
      </w:r>
      <w:r>
        <w:t xml:space="preserve"> </w:t>
      </w:r>
      <w:r>
        <w:rPr>
          <w:rStyle w:val="ClaimLabel"/>
        </w:rPr>
        <w:t xml:space="preserve">VF</w:t>
      </w:r>
      <w:r>
        <w:rPr>
          <w:rStyle w:val="FootnoteReference"/>
        </w:rPr>
        <w:footnoteReference w:id="2179"/>
      </w:r>
    </w:p>
    <w:p>
      <w:pPr>
        <w:pStyle w:val="FirstParagraph"/>
      </w:pPr>
      <w:r>
        <w:rPr>
          <w:bCs/>
          <w:b/>
        </w:rPr>
        <w:t xml:space="preserve">Choose when</w:t>
      </w:r>
    </w:p>
    <w:p>
      <w:pPr>
        <w:numPr>
          <w:ilvl w:val="0"/>
          <w:numId w:val="1468"/>
        </w:numPr>
        <w:pStyle w:val="Compact"/>
      </w:pPr>
      <w:r>
        <w:t xml:space="preserve">MCP is the firm’s tool protocol</w:t>
      </w:r>
      <w:r>
        <w:t xml:space="preserve"> </w:t>
      </w:r>
      <w:r>
        <w:rPr>
          <w:rStyle w:val="ClaimLabel"/>
        </w:rPr>
        <w:t xml:space="preserve">AJ</w:t>
      </w:r>
    </w:p>
    <w:p>
      <w:pPr>
        <w:pStyle w:val="FirstParagraph"/>
      </w:pPr>
      <w:r>
        <w:rPr>
          <w:bCs/>
          <w:b/>
        </w:rPr>
        <w:t xml:space="preserve">Avoid when</w:t>
      </w:r>
    </w:p>
    <w:p>
      <w:pPr>
        <w:numPr>
          <w:ilvl w:val="0"/>
          <w:numId w:val="1469"/>
        </w:numPr>
        <w:pStyle w:val="Compact"/>
      </w:pPr>
      <w:r>
        <w:t xml:space="preserve">Tools are exposed as REST/OpenAPI behind a gateway, where plain OAuth 2.0 resource-server patterns suffice</w:t>
      </w:r>
      <w:r>
        <w:t xml:space="preserve"> </w:t>
      </w:r>
      <w:r>
        <w:rPr>
          <w:rStyle w:val="ClaimLabel"/>
        </w:rPr>
        <w:t xml:space="preserve">AJ</w:t>
      </w:r>
    </w:p>
    <w:p>
      <w:pPr>
        <w:pStyle w:val="FirstParagraph"/>
      </w:pPr>
      <w:r>
        <w:rPr>
          <w:bCs/>
          <w:b/>
        </w:rPr>
        <w:t xml:space="preserve">Nearest competitors:</w:t>
      </w:r>
      <w:r>
        <w:t xml:space="preserve"> </w:t>
      </w:r>
      <w:r>
        <w:t xml:space="preserve">Gateway-native tool auth (Kong, AgentCore Gateway, Azure APIM credential manager), C4-okta-auth0-ai-agents, OAuth 2.0 resource-server pattern for REST tools</w:t>
      </w:r>
    </w:p>
    <w:p>
      <w:pPr>
        <w:pStyle w:val="BodyText"/>
      </w:pPr>
      <w:r>
        <w:rPr>
          <w:bCs/>
          <w:b/>
        </w:rPr>
        <w:t xml:space="preserve">Regulated-FS note.</w:t>
      </w:r>
      <w:r>
        <w:t xml:space="preserve"> </w:t>
      </w:r>
      <w:r>
        <w:t xml:space="preserve">Strategic, conditional, and mandatory wherever MCP is used (CP3 Q1): make authorisation mandatory by firm policy, pin the spec revision at the gateway, and require EMA so the corporate IdP mediates access; the durable controls are the IdP and the gateway PDP, which keep working if the tool protocol changes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Model Context Protocol project (specification and extensions published in modelcontextprotocol GitHub organisation)</w:t>
            </w:r>
          </w:p>
        </w:tc>
        <w:tc>
          <w:tcPr/>
          <w:p>
            <w:pPr>
              <w:pStyle w:val="Compact"/>
              <w:jc w:val="left"/>
            </w:pPr>
            <w:r>
              <w:t xml:space="preserve">Verified fact</w:t>
            </w:r>
          </w:p>
        </w:tc>
        <w:tc>
          <w:tcPr/>
          <w:p>
            <w:pPr>
              <w:pStyle w:val="Compact"/>
              <w:jc w:val="left"/>
            </w:pPr>
            <w:r>
              <w:t xml:space="preserve">A6-S032, A6-S079</w:t>
            </w:r>
          </w:p>
        </w:tc>
      </w:tr>
      <w:tr>
        <w:tc>
          <w:tcPr/>
          <w:p>
            <w:pPr>
              <w:pStyle w:val="Compact"/>
              <w:jc w:val="left"/>
            </w:pPr>
            <w:r>
              <w:t xml:space="preserve">Category</w:t>
            </w:r>
          </w:p>
        </w:tc>
        <w:tc>
          <w:tcPr/>
          <w:p>
            <w:pPr>
              <w:pStyle w:val="Compact"/>
              <w:jc w:val="left"/>
            </w:pPr>
            <w:r>
              <w:t xml:space="preserve">Open specification (authorisation profile of OAuth 2.1 for agent-to-tool access)</w:t>
            </w:r>
          </w:p>
        </w:tc>
        <w:tc>
          <w:tcPr/>
          <w:p>
            <w:pPr>
              <w:pStyle w:val="Compact"/>
              <w:jc w:val="left"/>
            </w:pPr>
            <w:r>
              <w:t xml:space="preserve">Verified fact</w:t>
            </w:r>
          </w:p>
        </w:tc>
        <w:tc>
          <w:tcPr/>
          <w:p>
            <w:pPr>
              <w:pStyle w:val="Compact"/>
              <w:jc w:val="left"/>
            </w:pPr>
            <w:r>
              <w:t xml:space="preserve">A6-S033</w:t>
            </w:r>
          </w:p>
        </w:tc>
      </w:tr>
      <w:tr>
        <w:tc>
          <w:tcPr/>
          <w:p>
            <w:pPr>
              <w:pStyle w:val="Compact"/>
              <w:jc w:val="left"/>
            </w:pPr>
            <w:r>
              <w:t xml:space="preserve">Version / lineup</w:t>
            </w:r>
          </w:p>
        </w:tc>
        <w:tc>
          <w:tcPr/>
          <w:p>
            <w:pPr>
              <w:pStyle w:val="Compact"/>
              <w:jc w:val="left"/>
            </w:pPr>
            <w:r>
              <w:t xml:space="preserve">Specification revision 2026-07-28 (previous 2025-11-25); Enterprise-Managed Authorization extension status</w:t>
            </w:r>
            <w:r>
              <w:t xml:space="preserve"> </w:t>
            </w:r>
            <w:r>
              <w:t xml:space="preserve">‘</w:t>
            </w:r>
            <w:r>
              <w:t xml:space="preserve">Stable</w:t>
            </w:r>
            <w:r>
              <w:t xml:space="preserve">’</w:t>
            </w:r>
            <w:r>
              <w:t xml:space="preserve">; Python SDK mcp 2.3.0 (2 October 2026)</w:t>
            </w:r>
          </w:p>
        </w:tc>
        <w:tc>
          <w:tcPr/>
          <w:p>
            <w:pPr>
              <w:pStyle w:val="Compact"/>
              <w:jc w:val="left"/>
            </w:pPr>
            <w:r>
              <w:t xml:space="preserve">Verified fact</w:t>
            </w:r>
          </w:p>
        </w:tc>
        <w:tc>
          <w:tcPr/>
          <w:p>
            <w:pPr>
              <w:pStyle w:val="Compact"/>
              <w:jc w:val="left"/>
            </w:pPr>
            <w:r>
              <w:t xml:space="preserve">A6-S032, A6-S079, A6-S086, V2-S031</w:t>
            </w:r>
          </w:p>
        </w:tc>
      </w:tr>
      <w:tr>
        <w:tc>
          <w:tcPr/>
          <w:p>
            <w:pPr>
              <w:pStyle w:val="Compact"/>
              <w:jc w:val="left"/>
            </w:pPr>
            <w:r>
              <w:t xml:space="preserve">Licence</w:t>
            </w:r>
          </w:p>
        </w:tc>
        <w:tc>
          <w:tcPr/>
          <w:p>
            <w:pPr>
              <w:pStyle w:val="Compact"/>
              <w:jc w:val="left"/>
            </w:pPr>
            <w:r>
              <w:t xml:space="preserve">Open specification</w:t>
            </w:r>
          </w:p>
        </w:tc>
        <w:tc>
          <w:tcPr/>
          <w:p>
            <w:pPr>
              <w:pStyle w:val="Compact"/>
              <w:jc w:val="left"/>
            </w:pPr>
            <w:r>
              <w:t xml:space="preserve">Verified fact</w:t>
            </w:r>
          </w:p>
        </w:tc>
        <w:tc>
          <w:tcPr/>
          <w:p>
            <w:pPr>
              <w:pStyle w:val="Compact"/>
              <w:jc w:val="left"/>
            </w:pPr>
            <w:r>
              <w:t xml:space="preserve">A6-S033</w:t>
            </w:r>
          </w:p>
        </w:tc>
      </w:tr>
      <w:tr>
        <w:tc>
          <w:tcPr/>
          <w:p>
            <w:pPr>
              <w:pStyle w:val="Compact"/>
              <w:jc w:val="left"/>
            </w:pPr>
            <w:r>
              <w:t xml:space="preserve">Status events</w:t>
            </w:r>
          </w:p>
        </w:tc>
        <w:tc>
          <w:tcPr/>
          <w:p>
            <w:pPr>
              <w:pStyle w:val="Compact"/>
              <w:jc w:val="left"/>
            </w:pPr>
            <w:r>
              <w:t xml:space="preserve">28 July 2026: MCP specification revision 2026-07-28 published; OAuth Dynamic Client Registration deprecated as a registration mechanism</w:t>
            </w:r>
          </w:p>
        </w:tc>
        <w:tc>
          <w:tcPr/>
          <w:p>
            <w:pPr>
              <w:pStyle w:val="Compact"/>
              <w:jc w:val="left"/>
            </w:pPr>
            <w:r>
              <w:t xml:space="preserve">Verified fact</w:t>
            </w:r>
          </w:p>
        </w:tc>
        <w:tc>
          <w:tcPr/>
          <w:p>
            <w:pPr>
              <w:pStyle w:val="Compact"/>
              <w:jc w:val="left"/>
            </w:pPr>
            <w:r>
              <w:t xml:space="preserve">A6-S032, V2-S031</w:t>
            </w:r>
          </w:p>
        </w:tc>
      </w:tr>
      <w:tr>
        <w:tc>
          <w:tcPr/>
          <w:p>
            <w:pPr>
              <w:pStyle w:val="Compact"/>
              <w:jc w:val="left"/>
            </w:pPr>
            <w:r>
              <w:t xml:space="preserve">Strategic direction</w:t>
            </w:r>
          </w:p>
        </w:tc>
        <w:tc>
          <w:tcPr/>
          <w:p>
            <w:pPr>
              <w:pStyle w:val="Compact"/>
              <w:jc w:val="left"/>
            </w:pPr>
            <w:r>
              <w:t xml:space="preserve">Hardening for enterprise use: RFC 9207 issuer validation, issuer-bound client registration, Client ID Metadata Documents replacing Dynamic Client Registration, enterprise IdP control via ID-JAG; feature lifecycle policy with 12-month deprecation window; 2026-07-28 also makes the protocol stateless (no initialize handshake), removes SSE stream resumability, and deprecates the Roots, Sampling and Logging features</w:t>
            </w:r>
          </w:p>
        </w:tc>
        <w:tc>
          <w:tcPr/>
          <w:p>
            <w:pPr>
              <w:pStyle w:val="Compact"/>
              <w:jc w:val="left"/>
            </w:pPr>
            <w:r>
              <w:t xml:space="preserve">Verified fact</w:t>
            </w:r>
          </w:p>
        </w:tc>
        <w:tc>
          <w:tcPr/>
          <w:p>
            <w:pPr>
              <w:pStyle w:val="Compact"/>
              <w:jc w:val="left"/>
            </w:pPr>
            <w:r>
              <w:t xml:space="preserve">A6-S032, A6-S035, V2-S031</w:t>
            </w:r>
          </w:p>
        </w:tc>
      </w:tr>
      <w:tr>
        <w:tc>
          <w:tcPr/>
          <w:p>
            <w:pPr>
              <w:pStyle w:val="Compact"/>
              <w:jc w:val="left"/>
            </w:pPr>
            <w:r>
              <w:t xml:space="preserve">What it does</w:t>
            </w:r>
          </w:p>
        </w:tc>
        <w:tc>
          <w:tcPr/>
          <w:p>
            <w:pPr>
              <w:pStyle w:val="Compact"/>
              <w:jc w:val="left"/>
            </w:pPr>
            <w:r>
              <w:t xml:space="preserve">Defines how MCP clients obtain and present access tokens to protected MCP servers: MCP server is an OAuth 2.1 resource server; MUST publish Protected Resource Metadata (RFC 9728); clients MUST use PKCE and Resource Indicators (RFC 8707) so tokens are audience-bound; servers MUST reject tokens not issued for them (token passthrough forbidden). The Enterprise-Managed Authorization extension lets the corporate IdP decide which MCP servers an employee can use via an Identity Assertion JWT Authorization Grant.</w:t>
            </w:r>
          </w:p>
        </w:tc>
        <w:tc>
          <w:tcPr/>
          <w:p>
            <w:pPr>
              <w:pStyle w:val="Compact"/>
              <w:jc w:val="left"/>
            </w:pPr>
            <w:r>
              <w:t xml:space="preserve">Verified fact</w:t>
            </w:r>
          </w:p>
        </w:tc>
        <w:tc>
          <w:tcPr/>
          <w:p>
            <w:pPr>
              <w:pStyle w:val="Compact"/>
              <w:jc w:val="left"/>
            </w:pPr>
            <w:r>
              <w:t xml:space="preserve">A6-S033, A6-S034, A6-S035, A6-S079</w:t>
            </w:r>
          </w:p>
        </w:tc>
      </w:tr>
      <w:tr>
        <w:tc>
          <w:tcPr/>
          <w:p>
            <w:pPr>
              <w:pStyle w:val="Compact"/>
              <w:jc w:val="left"/>
            </w:pPr>
            <w:r>
              <w:t xml:space="preserve">Stack position</w:t>
            </w:r>
          </w:p>
        </w:tc>
        <w:tc>
          <w:tcPr/>
          <w:p>
            <w:pPr>
              <w:pStyle w:val="Compact"/>
              <w:jc w:val="left"/>
            </w:pPr>
            <w:r>
              <w:t xml:space="preserve">Authorisation contract between agents (MCP clients), MCP servers and identity providers; the standards basis for an agent identity/authorisation sub-layer</w:t>
            </w:r>
          </w:p>
        </w:tc>
        <w:tc>
          <w:tcPr/>
          <w:p>
            <w:pPr>
              <w:pStyle w:val="Compact"/>
              <w:jc w:val="left"/>
            </w:pPr>
            <w:r>
              <w:t xml:space="preserve">Verified fact</w:t>
            </w:r>
          </w:p>
        </w:tc>
        <w:tc>
          <w:tcPr/>
          <w:p>
            <w:pPr>
              <w:pStyle w:val="Compact"/>
              <w:jc w:val="left"/>
            </w:pPr>
            <w:r>
              <w:t xml:space="preserve">A6-S033, A6-S035</w:t>
            </w:r>
          </w:p>
        </w:tc>
      </w:tr>
      <w:tr>
        <w:tc>
          <w:tcPr/>
          <w:p>
            <w:pPr>
              <w:pStyle w:val="Compact"/>
              <w:jc w:val="left"/>
            </w:pPr>
            <w:r>
              <w:t xml:space="preserve">Integration</w:t>
            </w:r>
          </w:p>
        </w:tc>
        <w:tc>
          <w:tcPr/>
          <w:p>
            <w:pPr>
              <w:pStyle w:val="Compact"/>
              <w:jc w:val="left"/>
            </w:pPr>
            <w:r>
              <w:t xml:space="preserve">HTTP Authorization bearer header on every request; WWW-Authenticate resource_metadata discovery; scope challenge handling</w:t>
            </w:r>
          </w:p>
        </w:tc>
        <w:tc>
          <w:tcPr/>
          <w:p>
            <w:pPr>
              <w:pStyle w:val="Compact"/>
              <w:jc w:val="left"/>
            </w:pPr>
            <w:r>
              <w:t xml:space="preserve">Verified fact</w:t>
            </w:r>
          </w:p>
        </w:tc>
        <w:tc>
          <w:tcPr/>
          <w:p>
            <w:pPr>
              <w:pStyle w:val="Compact"/>
              <w:jc w:val="left"/>
            </w:pPr>
            <w:r>
              <w:t xml:space="preserve">A6-S033</w:t>
            </w:r>
          </w:p>
        </w:tc>
      </w:tr>
      <w:tr>
        <w:tc>
          <w:tcPr/>
          <w:p>
            <w:pPr>
              <w:pStyle w:val="Compact"/>
              <w:jc w:val="left"/>
            </w:pPr>
            <w:r>
              <w:t xml:space="preserve">Dependencies</w:t>
            </w:r>
          </w:p>
        </w:tc>
        <w:tc>
          <w:tcPr/>
          <w:p>
            <w:pPr>
              <w:pStyle w:val="Compact"/>
              <w:jc w:val="left"/>
            </w:pPr>
            <w:r>
              <w:t xml:space="preserve">OAuth 2.1 (draft-ietf-oauth-v2-1-13), RFC 8414, RFC 7591 (deprecated path), RFC 8707, RFC 9728, RFC 9207, draft-ietf-oauth-client-id-metadata-document-00; extension uses draft-ietf-oauth-identity-assertion-authz-grant, RFC 8693, RFC 7523</w:t>
            </w:r>
          </w:p>
        </w:tc>
        <w:tc>
          <w:tcPr/>
          <w:p>
            <w:pPr>
              <w:pStyle w:val="Compact"/>
              <w:jc w:val="left"/>
            </w:pPr>
            <w:r>
              <w:t xml:space="preserve">Verified fact</w:t>
            </w:r>
          </w:p>
        </w:tc>
        <w:tc>
          <w:tcPr/>
          <w:p>
            <w:pPr>
              <w:pStyle w:val="Compact"/>
              <w:jc w:val="left"/>
            </w:pPr>
            <w:r>
              <w:t xml:space="preserve">A6-S033, A6-S079</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specification</w:t>
            </w:r>
          </w:p>
        </w:tc>
        <w:tc>
          <w:tcPr/>
          <w:p>
            <w:pPr>
              <w:pStyle w:val="Compact"/>
              <w:jc w:val="left"/>
            </w:pPr>
            <w:r>
              <w:t xml:space="preserve">Verified fact</w:t>
            </w:r>
          </w:p>
        </w:tc>
        <w:tc>
          <w:tcPr/>
          <w:p>
            <w:pPr>
              <w:pStyle w:val="Compact"/>
              <w:jc w:val="left"/>
            </w:pPr>
            <w:r>
              <w:t xml:space="preserve">A6-S033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Implemented by gateways: AWS AgentCore Gateway supports MCP 2026-07-28; Kong AI Gateway 2.1.0 supports 2026-07-28; Okta Cross App Access sample uses ID-JAG; Okta states XAA is</w:t>
            </w:r>
            <w:r>
              <w:t xml:space="preserve"> </w:t>
            </w:r>
            <w:r>
              <w:t xml:space="preserve">‘</w:t>
            </w:r>
            <w:r>
              <w:t xml:space="preserve">formally incorporated as the official Enterprise-Managed Authorization extension</w:t>
            </w:r>
            <w:r>
              <w:t xml:space="preserve">’</w:t>
            </w:r>
            <w:r>
              <w:t xml:space="preserve"> </w:t>
            </w:r>
            <w:r>
              <w:t xml:space="preserve">for MCP</w:t>
            </w:r>
          </w:p>
        </w:tc>
        <w:tc>
          <w:tcPr/>
          <w:p>
            <w:pPr>
              <w:pStyle w:val="Compact"/>
              <w:jc w:val="left"/>
            </w:pPr>
            <w:r>
              <w:t xml:space="preserve">Verified fact</w:t>
            </w:r>
          </w:p>
        </w:tc>
        <w:tc>
          <w:tcPr/>
          <w:p>
            <w:pPr>
              <w:pStyle w:val="Compact"/>
              <w:jc w:val="left"/>
            </w:pPr>
            <w:r>
              <w:t xml:space="preserve">A6-S021, A6-S017, A6-S080, A6-S099</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Authorisation is OPTIONAL in MCP; several underlying documents are IETF drafts; frequent breaking revisions (2025-03-26, 2025-06-18, 2025-11-25, 2026-07-28)</w:t>
            </w:r>
          </w:p>
        </w:tc>
        <w:tc>
          <w:tcPr/>
          <w:p>
            <w:pPr>
              <w:pStyle w:val="Compact"/>
              <w:jc w:val="left"/>
            </w:pPr>
            <w:r>
              <w:t xml:space="preserve">Verified fact</w:t>
            </w:r>
          </w:p>
        </w:tc>
        <w:tc>
          <w:tcPr/>
          <w:p>
            <w:pPr>
              <w:pStyle w:val="Compact"/>
              <w:jc w:val="left"/>
            </w:pPr>
            <w:r>
              <w:t xml:space="preserve">A6-S033, A6-S021</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181"/>
    <w:bookmarkEnd w:id="2182"/>
    <w:bookmarkStart w:id="2252" w:name="c5-prompt-and-configuration-management"/>
    <w:p>
      <w:pPr>
        <w:pStyle w:val="Heading1"/>
      </w:pPr>
      <w:r>
        <w:t xml:space="preserve">C5: Prompt and configuration management</w:t>
      </w:r>
    </w:p>
    <w:bookmarkStart w:id="2195" w:name="X7a8aed464e982d29aff110e2580d9dbda211170"/>
    <w:p>
      <w:pPr>
        <w:pStyle w:val="Heading2"/>
      </w:pPr>
      <w:r>
        <w:t xml:space="preserve">LangSmith prompt management (Prompts, Prompt Hub) (</w:t>
      </w:r>
      <w:r>
        <w:rPr>
          <w:rStyle w:val="VerbatimChar"/>
        </w:rPr>
        <w:t xml:space="preserve">C5-langsmith-prompts</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Strategic only in a LangSmith/LangGraph estate, with GitHub sync enabled as the exit route; otherwise Tactical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Commits, diffs, environments, promotion, rollback history, owners, webhooks and Git sync; no documented percentage rollout or user segmentation.</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Organisation and workspace roles, custom RBAC and per-prompt owners; Enterprise SSO, ABAC and support SLA from the platform record; SCIM not documented.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ISO 27001:2022, HIPAA BAA on Enterprise; no CMK/BYOK documented, so not 5.</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SaaS in US, EU and APAC regions, BYOC on AWS, self-hosted and air-gapped self-host on Enterprise.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LangChain ecosystem, langchain-prompty integration, webhooks and GitHub sync.</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GA since 2023, independent and funded (US$125M Series B, October 2025).</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Per-seat plus per-trace pricing; heavy self-host footprint.</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service, but prompt text syncs to GitHub, so lock-in is lower than for LangSmith traces (L9 scores 2).</w:t>
            </w:r>
          </w:p>
        </w:tc>
      </w:tr>
      <w:tr>
        <w:tc>
          <w:tcPr/>
          <w:p>
            <w:pPr>
              <w:pStyle w:val="Compact"/>
              <w:jc w:val="left"/>
            </w:pPr>
            <w:r>
              <w:rPr>
                <w:bCs/>
                <w:b/>
              </w:rPr>
              <w:t xml:space="preserve">Total (generic / FS)</w:t>
            </w:r>
          </w:p>
        </w:tc>
        <w:tc>
          <w:tcPr/>
          <w:p>
            <w:pPr>
              <w:pStyle w:val="Compact"/>
              <w:jc w:val="right"/>
            </w:pPr>
            <w:r>
              <w:rPr>
                <w:bCs/>
                <w:b/>
              </w:rPr>
              <w:t xml:space="preserve">4.00 / 3.95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3.95</w:t>
            </w:r>
          </w:p>
        </w:tc>
        <w:tc>
          <w:tcPr/>
          <w:p>
            <w:pPr>
              <w:pStyle w:val="Compact"/>
              <w:jc w:val="right"/>
            </w:pPr>
            <w:r>
              <w:t xml:space="preserve">3.90</w:t>
            </w:r>
          </w:p>
        </w:tc>
        <w:tc>
          <w:tcPr/>
          <w:p>
            <w:pPr>
              <w:pStyle w:val="Compact"/>
              <w:jc w:val="right"/>
            </w:pPr>
            <w:r>
              <w:t xml:space="preserve">4.00</w:t>
            </w:r>
          </w:p>
        </w:tc>
        <w:tc>
          <w:tcPr/>
          <w:p>
            <w:pPr>
              <w:pStyle w:val="Compact"/>
              <w:jc w:val="right"/>
            </w:pPr>
            <w:r>
              <w:t xml:space="preserve">3.75</w:t>
            </w:r>
          </w:p>
        </w:tc>
        <w:tc>
          <w:tcPr/>
          <w:p>
            <w:pPr>
              <w:pStyle w:val="Compact"/>
              <w:jc w:val="right"/>
            </w:pPr>
            <w:r>
              <w:t xml:space="preserve">3.95</w:t>
            </w:r>
          </w:p>
        </w:tc>
        <w:tc>
          <w:tcPr/>
          <w:p>
            <w:pPr>
              <w:pStyle w:val="Compact"/>
              <w:jc w:val="right"/>
            </w:pPr>
            <w:r>
              <w:t xml:space="preserve">3.90</w:t>
            </w:r>
          </w:p>
        </w:tc>
        <w:tc>
          <w:tcPr/>
          <w:p>
            <w:pPr>
              <w:pStyle w:val="Compact"/>
              <w:jc w:val="right"/>
            </w:pPr>
            <w:r>
              <w:t xml:space="preserve">4.00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Prompts stored as a commit history with diffs; reserved Staging and Production environments assigned by promotion; per-environment rollback history;</w:t>
      </w:r>
      <w:r>
        <w:t xml:space="preserve"> </w:t>
      </w:r>
      <w:r>
        <w:t xml:space="preserve">‘</w:t>
      </w:r>
      <w:r>
        <w:t xml:space="preserve">owners only</w:t>
      </w:r>
      <w:r>
        <w:t xml:space="preserve">’</w:t>
      </w:r>
      <w:r>
        <w:t xml:space="preserve"> </w:t>
      </w:r>
      <w:r>
        <w:t xml:space="preserve">mode restricting who may tag, promote or delete; webhooks on every commit; synchronisation of prompts with a GitHub repository; public prompt hub</w:t>
      </w:r>
      <w:r>
        <w:t xml:space="preserve"> </w:t>
      </w:r>
      <w:r>
        <w:rPr>
          <w:rStyle w:val="ClaimLabel"/>
        </w:rPr>
        <w:t xml:space="preserve">VF</w:t>
      </w:r>
      <w:r>
        <w:rPr>
          <w:rStyle w:val="FootnoteReference"/>
        </w:rPr>
        <w:footnoteReference w:id="2183"/>
      </w:r>
      <w:r>
        <w:t xml:space="preserve">.</w:t>
      </w:r>
    </w:p>
    <w:p>
      <w:pPr>
        <w:pStyle w:val="BodyText"/>
      </w:pPr>
      <w:r>
        <w:rPr>
          <w:bCs/>
          <w:b/>
        </w:rPr>
        <w:t xml:space="preserve">Strengths</w:t>
      </w:r>
    </w:p>
    <w:p>
      <w:pPr>
        <w:numPr>
          <w:ilvl w:val="0"/>
          <w:numId w:val="1470"/>
        </w:numPr>
        <w:pStyle w:val="Compact"/>
      </w:pPr>
      <w:r>
        <w:t xml:space="preserve">The most complete change-control workflow among the registries profiled: commits, diffs, promotion, rollback history and prompt owners</w:t>
      </w:r>
      <w:r>
        <w:t xml:space="preserve"> </w:t>
      </w:r>
      <w:r>
        <w:rPr>
          <w:rStyle w:val="ClaimLabel"/>
        </w:rPr>
        <w:t xml:space="preserve">VF</w:t>
      </w:r>
      <w:r>
        <w:rPr>
          <w:rStyle w:val="FootnoteReference"/>
        </w:rPr>
        <w:footnoteReference w:id="2185"/>
      </w:r>
      <w:r>
        <w:t xml:space="preserve"> </w:t>
      </w:r>
      <w:r>
        <w:rPr>
          <w:rStyle w:val="ClaimLabel"/>
        </w:rPr>
        <w:t xml:space="preserve">AJ</w:t>
      </w:r>
    </w:p>
    <w:p>
      <w:pPr>
        <w:numPr>
          <w:ilvl w:val="0"/>
          <w:numId w:val="1470"/>
        </w:numPr>
        <w:pStyle w:val="Compact"/>
      </w:pPr>
      <w:r>
        <w:t xml:space="preserve">GitHub synchronisation gives a documented export path and lets Git remain the record</w:t>
      </w:r>
      <w:r>
        <w:t xml:space="preserve"> </w:t>
      </w:r>
      <w:r>
        <w:rPr>
          <w:rStyle w:val="ClaimLabel"/>
        </w:rPr>
        <w:t xml:space="preserve">VF</w:t>
      </w:r>
      <w:r>
        <w:rPr>
          <w:rStyle w:val="FootnoteReference"/>
        </w:rPr>
        <w:footnoteReference w:id="2186"/>
      </w:r>
    </w:p>
    <w:p>
      <w:pPr>
        <w:numPr>
          <w:ilvl w:val="0"/>
          <w:numId w:val="1470"/>
        </w:numPr>
        <w:pStyle w:val="Compact"/>
      </w:pPr>
      <w:r>
        <w:t xml:space="preserve">Webhooks on commit can trigger CI evaluation and change tickets</w:t>
      </w:r>
      <w:r>
        <w:t xml:space="preserve"> </w:t>
      </w:r>
      <w:r>
        <w:rPr>
          <w:rStyle w:val="ClaimLabel"/>
        </w:rPr>
        <w:t xml:space="preserve">VF</w:t>
      </w:r>
      <w:r>
        <w:rPr>
          <w:rStyle w:val="FootnoteReference"/>
        </w:rPr>
        <w:footnoteReference w:id="2187"/>
      </w:r>
    </w:p>
    <w:p>
      <w:pPr>
        <w:numPr>
          <w:ilvl w:val="0"/>
          <w:numId w:val="1470"/>
        </w:numPr>
        <w:pStyle w:val="Compact"/>
      </w:pPr>
      <w:r>
        <w:t xml:space="preserve">SOC 2 Type II, ISO 27001:2022 and HIPAA; US, EU (Netherlands) and APAC regions; BYOC on AWS, self-host and air-gapped self-host on Enterprise</w:t>
      </w:r>
      <w:r>
        <w:t xml:space="preserve"> </w:t>
      </w:r>
      <w:r>
        <w:rPr>
          <w:rStyle w:val="ClaimLabel"/>
        </w:rPr>
        <w:t xml:space="preserve">VF</w:t>
      </w:r>
      <w:r>
        <w:rPr>
          <w:rStyle w:val="FootnoteReference"/>
        </w:rPr>
        <w:footnoteReference w:id="2188"/>
      </w:r>
    </w:p>
    <w:p>
      <w:pPr>
        <w:pStyle w:val="FirstParagraph"/>
      </w:pPr>
      <w:r>
        <w:rPr>
          <w:bCs/>
          <w:b/>
        </w:rPr>
        <w:t xml:space="preserve">Limitations and risks</w:t>
      </w:r>
    </w:p>
    <w:p>
      <w:pPr>
        <w:numPr>
          <w:ilvl w:val="0"/>
          <w:numId w:val="1471"/>
        </w:numPr>
        <w:pStyle w:val="Compact"/>
      </w:pPr>
      <w:r>
        <w:t xml:space="preserve">Proprietary service for prompt storage and promotion</w:t>
      </w:r>
      <w:r>
        <w:t xml:space="preserve"> </w:t>
      </w:r>
      <w:r>
        <w:rPr>
          <w:rStyle w:val="ClaimLabel"/>
        </w:rPr>
        <w:t xml:space="preserve">VF</w:t>
      </w:r>
      <w:r>
        <w:rPr>
          <w:rStyle w:val="FootnoteReference"/>
        </w:rPr>
        <w:footnoteReference w:id="2190"/>
      </w:r>
    </w:p>
    <w:p>
      <w:pPr>
        <w:numPr>
          <w:ilvl w:val="0"/>
          <w:numId w:val="1471"/>
        </w:numPr>
        <w:pStyle w:val="Compact"/>
      </w:pPr>
      <w:r>
        <w:t xml:space="preserve">No EU legal entity for contracting</w:t>
      </w:r>
      <w:r>
        <w:t xml:space="preserve"> </w:t>
      </w:r>
      <w:r>
        <w:rPr>
          <w:rStyle w:val="ClaimLabel"/>
        </w:rPr>
        <w:t xml:space="preserve">VF</w:t>
      </w:r>
      <w:r>
        <w:rPr>
          <w:rStyle w:val="FootnoteReference"/>
        </w:rPr>
        <w:footnoteReference w:id="2192"/>
      </w:r>
    </w:p>
    <w:p>
      <w:pPr>
        <w:numPr>
          <w:ilvl w:val="0"/>
          <w:numId w:val="1471"/>
        </w:numPr>
        <w:pStyle w:val="Compact"/>
      </w:pPr>
      <w:r>
        <w:t xml:space="preserve">Self-hosting is an Enterprise add-on with a heavy footprint (Kubernetes, PostgreSQL, Redis, ClickHouse)</w:t>
      </w:r>
      <w:r>
        <w:t xml:space="preserve"> </w:t>
      </w:r>
      <w:r>
        <w:rPr>
          <w:rStyle w:val="ClaimLabel"/>
        </w:rPr>
        <w:t xml:space="preserve">VF</w:t>
      </w:r>
      <w:r>
        <w:rPr>
          <w:rStyle w:val="FootnoteReference"/>
        </w:rPr>
        <w:footnoteReference w:id="2193"/>
      </w:r>
    </w:p>
    <w:p>
      <w:pPr>
        <w:numPr>
          <w:ilvl w:val="0"/>
          <w:numId w:val="1471"/>
        </w:numPr>
        <w:pStyle w:val="Compact"/>
      </w:pPr>
      <w:r>
        <w:t xml:space="preserve">Platform increasingly bundles the LangChain agent runtime</w:t>
      </w:r>
      <w:r>
        <w:t xml:space="preserve"> </w:t>
      </w:r>
      <w:r>
        <w:rPr>
          <w:rStyle w:val="ClaimLabel"/>
        </w:rPr>
        <w:t xml:space="preserve">VF</w:t>
      </w:r>
      <w:r>
        <w:rPr>
          <w:rStyle w:val="FootnoteReference"/>
        </w:rPr>
        <w:footnoteReference w:id="2194"/>
      </w:r>
    </w:p>
    <w:p>
      <w:pPr>
        <w:pStyle w:val="FirstParagraph"/>
      </w:pPr>
      <w:r>
        <w:rPr>
          <w:bCs/>
          <w:b/>
        </w:rPr>
        <w:t xml:space="preserve">Choose when</w:t>
      </w:r>
    </w:p>
    <w:p>
      <w:pPr>
        <w:numPr>
          <w:ilvl w:val="0"/>
          <w:numId w:val="1472"/>
        </w:numPr>
        <w:pStyle w:val="Compact"/>
      </w:pPr>
      <w:r>
        <w:t xml:space="preserve">LangSmith is already the L9 platform and LangGraph the orchestration standard</w:t>
      </w:r>
      <w:r>
        <w:t xml:space="preserve"> </w:t>
      </w:r>
      <w:r>
        <w:rPr>
          <w:rStyle w:val="ClaimLabel"/>
        </w:rPr>
        <w:t xml:space="preserve">AJ</w:t>
      </w:r>
    </w:p>
    <w:p>
      <w:pPr>
        <w:numPr>
          <w:ilvl w:val="0"/>
          <w:numId w:val="1472"/>
        </w:numPr>
        <w:pStyle w:val="Compact"/>
      </w:pPr>
      <w:r>
        <w:t xml:space="preserve">Product owners need a UI promotion and rollback workflow while engineering keeps Git as the record via sync</w:t>
      </w:r>
      <w:r>
        <w:t xml:space="preserve"> </w:t>
      </w:r>
      <w:r>
        <w:rPr>
          <w:rStyle w:val="ClaimLabel"/>
        </w:rPr>
        <w:t xml:space="preserve">AJ</w:t>
      </w:r>
    </w:p>
    <w:p>
      <w:pPr>
        <w:pStyle w:val="FirstParagraph"/>
      </w:pPr>
      <w:r>
        <w:rPr>
          <w:bCs/>
          <w:b/>
        </w:rPr>
        <w:t xml:space="preserve">Avoid when</w:t>
      </w:r>
    </w:p>
    <w:p>
      <w:pPr>
        <w:numPr>
          <w:ilvl w:val="0"/>
          <w:numId w:val="1473"/>
        </w:numPr>
        <w:pStyle w:val="Compact"/>
      </w:pPr>
      <w:r>
        <w:t xml:space="preserve">You want the prompt registry separated from the agent runtime vendor</w:t>
      </w:r>
      <w:r>
        <w:t xml:space="preserve"> </w:t>
      </w:r>
      <w:r>
        <w:rPr>
          <w:rStyle w:val="ClaimLabel"/>
        </w:rPr>
        <w:t xml:space="preserve">AJ</w:t>
      </w:r>
    </w:p>
    <w:p>
      <w:pPr>
        <w:numPr>
          <w:ilvl w:val="0"/>
          <w:numId w:val="1473"/>
        </w:numPr>
        <w:pStyle w:val="Compact"/>
      </w:pPr>
      <w:r>
        <w:t xml:space="preserve">Contracting with an EU legal entity is a requirement</w:t>
      </w:r>
      <w:r>
        <w:t xml:space="preserve"> </w:t>
      </w:r>
      <w:r>
        <w:rPr>
          <w:rStyle w:val="ClaimLabel"/>
        </w:rPr>
        <w:t xml:space="preserve">AJ</w:t>
      </w:r>
    </w:p>
    <w:p>
      <w:pPr>
        <w:pStyle w:val="FirstParagraph"/>
      </w:pPr>
      <w:r>
        <w:rPr>
          <w:bCs/>
          <w:b/>
        </w:rPr>
        <w:t xml:space="preserve">Nearest competitors:</w:t>
      </w:r>
      <w:r>
        <w:t xml:space="preserve"> </w:t>
      </w:r>
      <w:r>
        <w:t xml:space="preserve">C5-langfuse-prompts, C5-promptlayer, C5-prompts-as-code</w:t>
      </w:r>
    </w:p>
    <w:p>
      <w:pPr>
        <w:pStyle w:val="BodyText"/>
      </w:pPr>
      <w:r>
        <w:rPr>
          <w:bCs/>
          <w:b/>
        </w:rPr>
        <w:t xml:space="preserve">Regulated-FS note.</w:t>
      </w:r>
      <w:r>
        <w:t xml:space="preserve"> </w:t>
      </w:r>
      <w:r>
        <w:t xml:space="preserve">Enable owners-only mode on production prompts, route promotion through a service identity triggered after the eval gate, and use GitHub sync so that the approved prompt text also lives in the firm’s repository</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LangChain, Inc.</w:t>
            </w:r>
          </w:p>
        </w:tc>
        <w:tc>
          <w:tcPr/>
          <w:p>
            <w:pPr>
              <w:pStyle w:val="Compact"/>
              <w:jc w:val="left"/>
            </w:pPr>
            <w:r>
              <w:t xml:space="preserve">Verified fact</w:t>
            </w:r>
          </w:p>
        </w:tc>
        <w:tc>
          <w:tcPr/>
          <w:p>
            <w:pPr>
              <w:pStyle w:val="Compact"/>
              <w:jc w:val="left"/>
            </w:pPr>
            <w:r>
              <w:t xml:space="preserve">A7-S076, A7-S011</w:t>
            </w:r>
          </w:p>
        </w:tc>
      </w:tr>
      <w:tr>
        <w:tc>
          <w:tcPr/>
          <w:p>
            <w:pPr>
              <w:pStyle w:val="Compact"/>
              <w:jc w:val="left"/>
            </w:pPr>
            <w:r>
              <w:t xml:space="preserve">Category</w:t>
            </w:r>
          </w:p>
        </w:tc>
        <w:tc>
          <w:tcPr/>
          <w:p>
            <w:pPr>
              <w:pStyle w:val="Compact"/>
              <w:jc w:val="left"/>
            </w:pPr>
            <w:r>
              <w:t xml:space="preserve">Prompt management within an LLM observability, evaluation and deployment platform</w:t>
            </w:r>
          </w:p>
        </w:tc>
        <w:tc>
          <w:tcPr/>
          <w:p>
            <w:pPr>
              <w:pStyle w:val="Compact"/>
              <w:jc w:val="left"/>
            </w:pPr>
            <w:r>
              <w:t xml:space="preserve">Verified fact</w:t>
            </w:r>
          </w:p>
        </w:tc>
        <w:tc>
          <w:tcPr/>
          <w:p>
            <w:pPr>
              <w:pStyle w:val="Compact"/>
              <w:jc w:val="left"/>
            </w:pPr>
            <w:r>
              <w:t xml:space="preserve">A7-S076, A7-S078</w:t>
            </w:r>
          </w:p>
        </w:tc>
      </w:tr>
      <w:tr>
        <w:tc>
          <w:tcPr/>
          <w:p>
            <w:pPr>
              <w:pStyle w:val="Compact"/>
              <w:jc w:val="left"/>
            </w:pPr>
            <w:r>
              <w:t xml:space="preserve">Version / lineup</w:t>
            </w:r>
          </w:p>
        </w:tc>
        <w:tc>
          <w:tcPr/>
          <w:p>
            <w:pPr>
              <w:pStyle w:val="Compact"/>
              <w:jc w:val="left"/>
            </w:pPr>
            <w:r>
              <w:t xml:space="preserve">langsmith Python SDK 0.14.4 released 2 October 2026 (platform is a continuously deployed SaaS)</w:t>
            </w:r>
          </w:p>
        </w:tc>
        <w:tc>
          <w:tcPr/>
          <w:p>
            <w:pPr>
              <w:pStyle w:val="Compact"/>
              <w:jc w:val="left"/>
            </w:pPr>
            <w:r>
              <w:t xml:space="preserve">Verified fact</w:t>
            </w:r>
          </w:p>
        </w:tc>
        <w:tc>
          <w:tcPr/>
          <w:p>
            <w:pPr>
              <w:pStyle w:val="Compact"/>
              <w:jc w:val="left"/>
            </w:pPr>
            <w:r>
              <w:t xml:space="preserve">A7-S011</w:t>
            </w:r>
          </w:p>
        </w:tc>
      </w:tr>
      <w:tr>
        <w:tc>
          <w:tcPr/>
          <w:p>
            <w:pPr>
              <w:pStyle w:val="Compact"/>
              <w:jc w:val="left"/>
            </w:pPr>
            <w:r>
              <w:t xml:space="preserve">Licence</w:t>
            </w:r>
          </w:p>
        </w:tc>
        <w:tc>
          <w:tcPr/>
          <w:p>
            <w:pPr>
              <w:pStyle w:val="Compact"/>
              <w:jc w:val="left"/>
            </w:pPr>
            <w:r>
              <w:t xml:space="preserve">Proprietary platform (self-hosting is an Enterprise add-on); langsmith SDK MIT</w:t>
            </w:r>
          </w:p>
        </w:tc>
        <w:tc>
          <w:tcPr/>
          <w:p>
            <w:pPr>
              <w:pStyle w:val="Compact"/>
              <w:jc w:val="left"/>
            </w:pPr>
            <w:r>
              <w:t xml:space="preserve">Verified fact</w:t>
            </w:r>
          </w:p>
        </w:tc>
        <w:tc>
          <w:tcPr/>
          <w:p>
            <w:pPr>
              <w:pStyle w:val="Compact"/>
              <w:jc w:val="left"/>
            </w:pPr>
            <w:r>
              <w:t xml:space="preserve">A7-S079, A7-S011</w:t>
            </w:r>
          </w:p>
        </w:tc>
      </w:tr>
      <w:tr>
        <w:tc>
          <w:tcPr/>
          <w:p>
            <w:pPr>
              <w:pStyle w:val="Compact"/>
              <w:jc w:val="left"/>
            </w:pPr>
            <w:r>
              <w:t xml:space="preserve">Strategic direction</w:t>
            </w:r>
          </w:p>
        </w:tc>
        <w:tc>
          <w:tcPr/>
          <w:p>
            <w:pPr>
              <w:pStyle w:val="Compact"/>
              <w:jc w:val="left"/>
            </w:pPr>
            <w:r>
              <w:t xml:space="preserve">Prompt workflow modelled on commits: environments (Staging/Production) as reserved commit tags, promotion UI, prompt owners, webhooks on commit and synchronisation of prompts with a GitHub repository</w:t>
            </w:r>
          </w:p>
        </w:tc>
        <w:tc>
          <w:tcPr/>
          <w:p>
            <w:pPr>
              <w:pStyle w:val="Compact"/>
              <w:jc w:val="left"/>
            </w:pPr>
            <w:r>
              <w:t xml:space="preserve">Verified fact</w:t>
            </w:r>
          </w:p>
        </w:tc>
        <w:tc>
          <w:tcPr/>
          <w:p>
            <w:pPr>
              <w:pStyle w:val="Compact"/>
              <w:jc w:val="left"/>
            </w:pPr>
            <w:r>
              <w:t xml:space="preserve">A7-S076</w:t>
            </w:r>
          </w:p>
        </w:tc>
      </w:tr>
      <w:tr>
        <w:tc>
          <w:tcPr/>
          <w:p>
            <w:pPr>
              <w:pStyle w:val="Compact"/>
              <w:jc w:val="left"/>
            </w:pPr>
            <w:r>
              <w:t xml:space="preserve">What it does</w:t>
            </w:r>
          </w:p>
        </w:tc>
        <w:tc>
          <w:tcPr/>
          <w:p>
            <w:pPr>
              <w:pStyle w:val="Compact"/>
              <w:jc w:val="left"/>
            </w:pPr>
            <w:r>
              <w:t xml:space="preserve">Stores prompts as a commit history with diffs; commit tags and the reserved</w:t>
            </w:r>
            <w:r>
              <w:t xml:space="preserve"> </w:t>
            </w:r>
            <w:r>
              <w:t xml:space="preserve">‘</w:t>
            </w:r>
            <w:r>
              <w:t xml:space="preserve">staging</w:t>
            </w:r>
            <w:r>
              <w:t xml:space="preserve">’</w:t>
            </w:r>
            <w:r>
              <w:t xml:space="preserve"> </w:t>
            </w:r>
            <w:r>
              <w:t xml:space="preserve">and</w:t>
            </w:r>
            <w:r>
              <w:t xml:space="preserve"> </w:t>
            </w:r>
            <w:r>
              <w:t xml:space="preserve">‘</w:t>
            </w:r>
            <w:r>
              <w:t xml:space="preserve">production</w:t>
            </w:r>
            <w:r>
              <w:t xml:space="preserve">’</w:t>
            </w:r>
            <w:r>
              <w:t xml:space="preserve"> </w:t>
            </w:r>
            <w:r>
              <w:t xml:space="preserve">tags mark which version is live in each environment.</w:t>
            </w:r>
            <w:r>
              <w:t xml:space="preserve"> </w:t>
            </w:r>
            <w:r>
              <w:t xml:space="preserve">‘</w:t>
            </w:r>
            <w:r>
              <w:t xml:space="preserve">Owners only</w:t>
            </w:r>
            <w:r>
              <w:t xml:space="preserve">’</w:t>
            </w:r>
            <w:r>
              <w:t xml:space="preserve"> </w:t>
            </w:r>
            <w:r>
              <w:t xml:space="preserve">mode restricts who can tag, promote or delete a prompt. Webhooks fire on each commit, and a public prompt hub offers community prompts.</w:t>
            </w:r>
          </w:p>
        </w:tc>
        <w:tc>
          <w:tcPr/>
          <w:p>
            <w:pPr>
              <w:pStyle w:val="Compact"/>
              <w:jc w:val="left"/>
            </w:pPr>
            <w:r>
              <w:t xml:space="preserve">Verified fact</w:t>
            </w:r>
          </w:p>
        </w:tc>
        <w:tc>
          <w:tcPr/>
          <w:p>
            <w:pPr>
              <w:pStyle w:val="Compact"/>
              <w:jc w:val="left"/>
            </w:pPr>
            <w:r>
              <w:t xml:space="preserve">A7-S076</w:t>
            </w:r>
          </w:p>
        </w:tc>
      </w:tr>
      <w:tr>
        <w:tc>
          <w:tcPr/>
          <w:p>
            <w:pPr>
              <w:pStyle w:val="Compact"/>
              <w:jc w:val="left"/>
            </w:pPr>
            <w:r>
              <w:t xml:space="preserve">Stack position</w:t>
            </w:r>
          </w:p>
        </w:tc>
        <w:tc>
          <w:tcPr/>
          <w:p>
            <w:pPr>
              <w:pStyle w:val="Compact"/>
              <w:jc w:val="left"/>
            </w:pPr>
            <w:r>
              <w:t xml:space="preserve">Control-plane capability (C5) inside the L9 LangSmith platform; the graphic shows LangSmith only as</w:t>
            </w:r>
            <w:r>
              <w:t xml:space="preserve"> </w:t>
            </w:r>
            <w:r>
              <w:t xml:space="preserve">‘</w:t>
            </w:r>
            <w:r>
              <w:t xml:space="preserve">trace &amp; eval</w:t>
            </w:r>
            <w:r>
              <w:t xml:space="preserve">’</w:t>
            </w:r>
          </w:p>
        </w:tc>
        <w:tc>
          <w:tcPr/>
          <w:p>
            <w:pPr>
              <w:pStyle w:val="Compact"/>
              <w:jc w:val="left"/>
            </w:pPr>
            <w:r>
              <w:t xml:space="preserve">Verified fact</w:t>
            </w:r>
          </w:p>
        </w:tc>
        <w:tc>
          <w:tcPr/>
          <w:p>
            <w:pPr>
              <w:pStyle w:val="Compact"/>
              <w:jc w:val="left"/>
            </w:pPr>
            <w:r>
              <w:t xml:space="preserve">A7-S076</w:t>
            </w:r>
          </w:p>
        </w:tc>
      </w:tr>
      <w:tr>
        <w:tc>
          <w:tcPr/>
          <w:p>
            <w:pPr>
              <w:pStyle w:val="Compact"/>
              <w:jc w:val="left"/>
            </w:pPr>
            <w:r>
              <w:t xml:space="preserve">Integration</w:t>
            </w:r>
          </w:p>
        </w:tc>
        <w:tc>
          <w:tcPr/>
          <w:p>
            <w:pPr>
              <w:pStyle w:val="Compact"/>
              <w:jc w:val="left"/>
            </w:pPr>
            <w:r>
              <w:t xml:space="preserve">LangSmith UI, API and SDK; webhooks on prompt commit; GitHub synchronisation</w:t>
            </w:r>
          </w:p>
        </w:tc>
        <w:tc>
          <w:tcPr/>
          <w:p>
            <w:pPr>
              <w:pStyle w:val="Compact"/>
              <w:jc w:val="left"/>
            </w:pPr>
            <w:r>
              <w:t xml:space="preserve">Verified fact</w:t>
            </w:r>
          </w:p>
        </w:tc>
        <w:tc>
          <w:tcPr/>
          <w:p>
            <w:pPr>
              <w:pStyle w:val="Compact"/>
              <w:jc w:val="left"/>
            </w:pPr>
            <w:r>
              <w:t xml:space="preserve">A7-S076</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2; HIPAA compliant; GDPR</w:t>
            </w:r>
          </w:p>
        </w:tc>
        <w:tc>
          <w:tcPr/>
          <w:p>
            <w:pPr>
              <w:pStyle w:val="Compact"/>
              <w:jc w:val="left"/>
            </w:pPr>
            <w:r>
              <w:t xml:space="preserve">Verified fact</w:t>
            </w:r>
          </w:p>
        </w:tc>
        <w:tc>
          <w:tcPr/>
          <w:p>
            <w:pPr>
              <w:pStyle w:val="Compact"/>
              <w:jc w:val="left"/>
            </w:pPr>
            <w:r>
              <w:t xml:space="preserve">A7-S077</w:t>
            </w:r>
          </w:p>
        </w:tc>
      </w:tr>
      <w:tr>
        <w:tc>
          <w:tcPr/>
          <w:p>
            <w:pPr>
              <w:pStyle w:val="Compact"/>
              <w:jc w:val="left"/>
            </w:pPr>
            <w:r>
              <w:t xml:space="preserve">GDPR / residency</w:t>
            </w:r>
          </w:p>
        </w:tc>
        <w:tc>
          <w:tcPr/>
          <w:p>
            <w:pPr>
              <w:pStyle w:val="Compact"/>
              <w:jc w:val="left"/>
            </w:pPr>
            <w:r>
              <w:t xml:space="preserve">SaaS regions: US (GCP us-central1), EU (GCP europe-west4, Netherlands), APAC (GCP australia-southeast1, from May 2026), US on AWS (us-east-2, from April 2026). No EU legal entity for contracting.</w:t>
            </w:r>
          </w:p>
        </w:tc>
        <w:tc>
          <w:tcPr/>
          <w:p>
            <w:pPr>
              <w:pStyle w:val="Compact"/>
              <w:jc w:val="left"/>
            </w:pPr>
            <w:r>
              <w:t xml:space="preserve">Verified fact</w:t>
            </w:r>
          </w:p>
        </w:tc>
        <w:tc>
          <w:tcPr/>
          <w:p>
            <w:pPr>
              <w:pStyle w:val="Compact"/>
              <w:jc w:val="left"/>
            </w:pPr>
            <w:r>
              <w:t xml:space="preserve">A7-S077, A7-S078</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Organisation and workspace roles, custom RBAC roles, personal access tokens; per-prompt owners</w:t>
            </w:r>
          </w:p>
        </w:tc>
        <w:tc>
          <w:tcPr/>
          <w:p>
            <w:pPr>
              <w:pStyle w:val="Compact"/>
              <w:jc w:val="left"/>
            </w:pPr>
            <w:r>
              <w:t xml:space="preserve">Verified fact</w:t>
            </w:r>
          </w:p>
        </w:tc>
        <w:tc>
          <w:tcPr/>
          <w:p>
            <w:pPr>
              <w:pStyle w:val="Compact"/>
              <w:jc w:val="left"/>
            </w:pPr>
            <w:r>
              <w:t xml:space="preserve">A7-S080, A7-S076</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langsmith SDK first published on PyPI 26 June 2023</w:t>
            </w:r>
          </w:p>
        </w:tc>
        <w:tc>
          <w:tcPr/>
          <w:p>
            <w:pPr>
              <w:pStyle w:val="Compact"/>
              <w:jc w:val="left"/>
            </w:pPr>
            <w:r>
              <w:t xml:space="preserve">Verified fact</w:t>
            </w:r>
          </w:p>
        </w:tc>
        <w:tc>
          <w:tcPr/>
          <w:p>
            <w:pPr>
              <w:pStyle w:val="Compact"/>
              <w:jc w:val="left"/>
            </w:pPr>
            <w:r>
              <w:t xml:space="preserve">A7-S011</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Yes (Enterprise add-on, Kubernetes); on_prem: Not publicly verified</w:t>
            </w:r>
          </w:p>
        </w:tc>
        <w:tc>
          <w:tcPr/>
          <w:p>
            <w:pPr>
              <w:pStyle w:val="Compact"/>
            </w:pPr>
          </w:p>
        </w:tc>
        <w:tc>
          <w:tcPr/>
          <w:p>
            <w:pPr>
              <w:pStyle w:val="Compact"/>
            </w:pPr>
          </w:p>
        </w:tc>
      </w:tr>
    </w:tbl>
    <w:bookmarkEnd w:id="2195"/>
    <w:bookmarkStart w:id="2209" w:name="X091957632d92049759dcc566bef0692edb2c07c"/>
    <w:p>
      <w:pPr>
        <w:pStyle w:val="Heading2"/>
      </w:pPr>
      <w:r>
        <w:t xml:space="preserve">Langfuse Prompt Management (a capability of the Langfuse platform) (</w:t>
      </w:r>
      <w:r>
        <w:rPr>
          <w:rStyle w:val="VerbatimChar"/>
        </w:rPr>
        <w:t xml:space="preserve">C5-langfuse-prompts</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Strategic only where Langfuse is the L9 platform of record and the Enterprise licence is bought for protected labels, RBAC and audit logs; otherwise Tactical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Versions, environment/tenant/experiment labels, client caching, loud failure on missing labels and trace linkage; no documented approval workflow, Git sync or percentage rollout.</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Rule 7, aligned with the CP2 rework of L9 Langfuse (4): SSO, project-level RBAC, audit logs, SCIM and the Org Management API verified</w:t>
            </w:r>
            <w:r>
              <w:t xml:space="preserve"> </w:t>
            </w:r>
            <w:r>
              <w:rPr>
                <w:rStyle w:val="ClaimLabel"/>
              </w:rPr>
              <w:t xml:space="preserve">VF</w:t>
            </w:r>
            <w:r>
              <w:rPr>
                <w:rStyle w:val="FootnoteReference"/>
              </w:rPr>
              <w:footnoteReference w:id="2196"/>
            </w:r>
            <w:r>
              <w:t xml:space="preserve">; Enterprise-licensed when self-hosted, which is a stated condition of the tier; SLA terms not published.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and ISO 27001 with annual audits, DPA, EU region on Cloud; no CMK/BYOK documented, so not 5.</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(US, EU, JP, HIPAA regions), self-hosted in any region and fully offline; kept at 4 for consistency with L9 because vendor-managed BYOC is not documented (see scoring notes).</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Open-source SDKs in Python and JS/TS, OTel-based platform, wide adoption of the parent platform; prompt API is Langfuse-specific.</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Platform at v4, frequent SDK releases (4.17.0 on 5 October 2026); ownership changed to ClickHouse in January 2026 with no planned licence change.</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MIT core free; the governance controls this control needs are in the paid Enterprise tier.</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Base 4 (MIT, self-hostable, prompts are text) reduced by 1 for the 2026 ownership change.</w:t>
            </w:r>
          </w:p>
        </w:tc>
      </w:tr>
      <w:tr>
        <w:tc>
          <w:tcPr/>
          <w:p>
            <w:pPr>
              <w:pStyle w:val="Compact"/>
              <w:jc w:val="left"/>
            </w:pPr>
            <w:r>
              <w:rPr>
                <w:bCs/>
                <w:b/>
              </w:rPr>
              <w:t xml:space="preserve">Total (generic / FS)</w:t>
            </w:r>
          </w:p>
        </w:tc>
        <w:tc>
          <w:tcPr/>
          <w:p>
            <w:pPr>
              <w:pStyle w:val="Compact"/>
              <w:jc w:val="right"/>
            </w:pPr>
            <w:r>
              <w:rPr>
                <w:bCs/>
                <w:b/>
              </w:rPr>
              <w:t xml:space="preserve">3.95 / 3.85</w:t>
            </w:r>
          </w:p>
        </w:tc>
        <w:tc>
          <w:tcPr/>
          <w:p>
            <w:pPr>
              <w:pStyle w:val="Compact"/>
            </w:pPr>
          </w:p>
        </w:tc>
      </w:tr>
    </w:tbl>
    <w:p>
      <w:pPr>
        <w:pStyle w:val="BodyText"/>
      </w:pPr>
      <w:r>
        <w:rPr>
          <w:iCs/>
          <w:i/>
        </w:rPr>
        <w:t xml:space="preserve">Evidence rules applied:</w:t>
      </w:r>
      <w:r>
        <w:t xml:space="preserve"> </w:t>
      </w:r>
      <w:r>
        <w:t xml:space="preserve">CP3 review: enterprise readiness raised from 3 to 4 to match the CP2-reworked L9 Langfuse score (rule 7: all three controls plus SCIM and an admin API)</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3.85</w:t>
            </w:r>
          </w:p>
        </w:tc>
        <w:tc>
          <w:tcPr/>
          <w:p>
            <w:pPr>
              <w:pStyle w:val="Compact"/>
              <w:jc w:val="right"/>
            </w:pPr>
            <w:r>
              <w:t xml:space="preserve">3.95</w:t>
            </w:r>
          </w:p>
        </w:tc>
        <w:tc>
          <w:tcPr/>
          <w:p>
            <w:pPr>
              <w:pStyle w:val="Compact"/>
              <w:jc w:val="right"/>
            </w:pPr>
            <w:r>
              <w:t xml:space="preserve">3.85</w:t>
            </w:r>
          </w:p>
        </w:tc>
        <w:tc>
          <w:tcPr/>
          <w:p>
            <w:pPr>
              <w:pStyle w:val="Compact"/>
              <w:jc w:val="right"/>
            </w:pPr>
            <w:r>
              <w:t xml:space="preserve">3.90</w:t>
            </w:r>
          </w:p>
        </w:tc>
        <w:tc>
          <w:tcPr/>
          <w:p>
            <w:pPr>
              <w:pStyle w:val="Compact"/>
              <w:jc w:val="right"/>
            </w:pPr>
            <w:r>
              <w:t xml:space="preserve">3.90</w:t>
            </w:r>
          </w:p>
        </w:tc>
        <w:tc>
          <w:tcPr/>
          <w:p>
            <w:pPr>
              <w:pStyle w:val="Compact"/>
              <w:jc w:val="right"/>
            </w:pPr>
            <w:r>
              <w:t xml:space="preserve">3.95</w:t>
            </w:r>
          </w:p>
        </w:tc>
        <w:tc>
          <w:tcPr/>
          <w:p>
            <w:pPr>
              <w:pStyle w:val="Compact"/>
              <w:jc w:val="right"/>
            </w:pPr>
            <w:r>
              <w:t xml:space="preserve">3.90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Prompt registry inside the Langfuse platform: every prompt version gets an immutable version ID; labels (production, staging, tenant or experiment) select which version the SDK fetches; SDKs cache prompts client-side; prompt versions are linked to traces so quality and cost can be analysed by version; protected prompt labels restrict who may move a production label (Enterprise)</w:t>
      </w:r>
      <w:r>
        <w:t xml:space="preserve"> </w:t>
      </w:r>
      <w:r>
        <w:rPr>
          <w:rStyle w:val="ClaimLabel"/>
        </w:rPr>
        <w:t xml:space="preserve">VF</w:t>
      </w:r>
      <w:r>
        <w:rPr>
          <w:rStyle w:val="FootnoteReference"/>
        </w:rPr>
        <w:footnoteReference w:id="2198"/>
      </w:r>
      <w:r>
        <w:t xml:space="preserve">.</w:t>
      </w:r>
    </w:p>
    <w:p>
      <w:pPr>
        <w:pStyle w:val="BodyText"/>
      </w:pPr>
      <w:r>
        <w:rPr>
          <w:bCs/>
          <w:b/>
        </w:rPr>
        <w:t xml:space="preserve">Strengths</w:t>
      </w:r>
    </w:p>
    <w:p>
      <w:pPr>
        <w:numPr>
          <w:ilvl w:val="0"/>
          <w:numId w:val="1474"/>
        </w:numPr>
        <w:pStyle w:val="Compact"/>
      </w:pPr>
      <w:r>
        <w:t xml:space="preserve">Version-to-trace linkage answers</w:t>
      </w:r>
      <w:r>
        <w:t xml:space="preserve"> </w:t>
      </w:r>
      <w:r>
        <w:t xml:space="preserve">‘</w:t>
      </w:r>
      <w:r>
        <w:t xml:space="preserve">which prompt version produced this output</w:t>
      </w:r>
      <w:r>
        <w:t xml:space="preserve">’</w:t>
      </w:r>
      <w:r>
        <w:t xml:space="preserve"> </w:t>
      </w:r>
      <w:r>
        <w:t xml:space="preserve">inside the same store that holds the evaluation evidence (see L9)</w:t>
      </w:r>
      <w:r>
        <w:t xml:space="preserve"> </w:t>
      </w:r>
      <w:r>
        <w:rPr>
          <w:rStyle w:val="ClaimLabel"/>
        </w:rPr>
        <w:t xml:space="preserve">VF</w:t>
      </w:r>
      <w:r>
        <w:rPr>
          <w:rStyle w:val="FootnoteReference"/>
        </w:rPr>
        <w:footnoteReference w:id="2201"/>
      </w:r>
    </w:p>
    <w:p>
      <w:pPr>
        <w:numPr>
          <w:ilvl w:val="0"/>
          <w:numId w:val="1474"/>
        </w:numPr>
        <w:pStyle w:val="Compact"/>
      </w:pPr>
      <w:r>
        <w:t xml:space="preserve">Client-side SDK caching keeps the registry off the hot path</w:t>
      </w:r>
      <w:r>
        <w:t xml:space="preserve"> </w:t>
      </w:r>
      <w:r>
        <w:rPr>
          <w:rStyle w:val="ClaimLabel"/>
        </w:rPr>
        <w:t xml:space="preserve">VF</w:t>
      </w:r>
      <w:r>
        <w:rPr>
          <w:rStyle w:val="FootnoteReference"/>
        </w:rPr>
        <w:footnoteReference w:id="2202"/>
      </w:r>
    </w:p>
    <w:p>
      <w:pPr>
        <w:numPr>
          <w:ilvl w:val="0"/>
          <w:numId w:val="1474"/>
        </w:numPr>
        <w:pStyle w:val="Compact"/>
      </w:pPr>
      <w:r>
        <w:t xml:space="preserve">A missing label returns an error rather than silently serving another version, so a mislabelled environment fails loudly</w:t>
      </w:r>
      <w:r>
        <w:t xml:space="preserve"> </w:t>
      </w:r>
      <w:r>
        <w:rPr>
          <w:rStyle w:val="ClaimLabel"/>
        </w:rPr>
        <w:t xml:space="preserve">VF</w:t>
      </w:r>
      <w:r>
        <w:rPr>
          <w:rStyle w:val="FootnoteReference"/>
        </w:rPr>
        <w:footnoteReference w:id="2203"/>
      </w:r>
    </w:p>
    <w:p>
      <w:pPr>
        <w:numPr>
          <w:ilvl w:val="0"/>
          <w:numId w:val="1474"/>
        </w:numPr>
        <w:pStyle w:val="Compact"/>
      </w:pPr>
      <w:r>
        <w:t xml:space="preserve">MIT core; self-hosted or Cloud with SOC 2 Type II, ISO 27001 and an EU (Ireland) region</w:t>
      </w:r>
      <w:r>
        <w:t xml:space="preserve"> </w:t>
      </w:r>
      <w:r>
        <w:rPr>
          <w:rStyle w:val="ClaimLabel"/>
        </w:rPr>
        <w:t xml:space="preserve">VF</w:t>
      </w:r>
      <w:r>
        <w:rPr>
          <w:rStyle w:val="FootnoteReference"/>
        </w:rPr>
        <w:footnoteReference w:id="2204"/>
      </w:r>
    </w:p>
    <w:p>
      <w:pPr>
        <w:pStyle w:val="FirstParagraph"/>
      </w:pPr>
      <w:r>
        <w:rPr>
          <w:bCs/>
          <w:b/>
        </w:rPr>
        <w:t xml:space="preserve">Limitations and risks</w:t>
      </w:r>
    </w:p>
    <w:p>
      <w:pPr>
        <w:numPr>
          <w:ilvl w:val="0"/>
          <w:numId w:val="1475"/>
        </w:numPr>
        <w:pStyle w:val="Compact"/>
      </w:pPr>
      <w:r>
        <w:t xml:space="preserve">Protected prompt labels, project-level RBAC, audit logs and SCIM need an Enterprise licence key when self-hosted, so segregation of duties on production prompts is a paid feature</w:t>
      </w:r>
      <w:r>
        <w:t xml:space="preserve"> </w:t>
      </w:r>
      <w:r>
        <w:rPr>
          <w:rStyle w:val="ClaimLabel"/>
        </w:rPr>
        <w:t xml:space="preserve">VF</w:t>
      </w:r>
      <w:r>
        <w:rPr>
          <w:rStyle w:val="FootnoteReference"/>
        </w:rPr>
        <w:footnoteReference w:id="2206"/>
      </w:r>
    </w:p>
    <w:p>
      <w:pPr>
        <w:numPr>
          <w:ilvl w:val="0"/>
          <w:numId w:val="1475"/>
        </w:numPr>
        <w:pStyle w:val="Compact"/>
      </w:pPr>
      <w:r>
        <w:t xml:space="preserve">No native pull-request style approval or Git synchronisation documented in the fact base</w:t>
      </w:r>
      <w:r>
        <w:t xml:space="preserve"> </w:t>
      </w:r>
      <w:r>
        <w:rPr>
          <w:rStyle w:val="ClaimLabel"/>
        </w:rPr>
        <w:t xml:space="preserve">NPV</w:t>
      </w:r>
    </w:p>
    <w:p>
      <w:pPr>
        <w:numPr>
          <w:ilvl w:val="0"/>
          <w:numId w:val="1475"/>
        </w:numPr>
        <w:pStyle w:val="Compact"/>
      </w:pPr>
      <w:r>
        <w:t xml:space="preserve">Owned by ClickHouse (acquisition announced 16 January 2026)</w:t>
      </w:r>
      <w:r>
        <w:t xml:space="preserve"> </w:t>
      </w:r>
      <w:r>
        <w:rPr>
          <w:rStyle w:val="ClaimLabel"/>
        </w:rPr>
        <w:t xml:space="preserve">VF</w:t>
      </w:r>
      <w:r>
        <w:rPr>
          <w:rStyle w:val="FootnoteReference"/>
        </w:rPr>
        <w:footnoteReference w:id="2207"/>
      </w:r>
    </w:p>
    <w:p>
      <w:pPr>
        <w:numPr>
          <w:ilvl w:val="0"/>
          <w:numId w:val="1475"/>
        </w:numPr>
        <w:pStyle w:val="Compact"/>
      </w:pPr>
      <w:r>
        <w:t xml:space="preserve">Langfuse-specific prompt API and SDK</w:t>
      </w:r>
      <w:r>
        <w:t xml:space="preserve"> </w:t>
      </w:r>
      <w:r>
        <w:rPr>
          <w:rStyle w:val="ClaimLabel"/>
        </w:rPr>
        <w:t xml:space="preserve">VF</w:t>
      </w:r>
      <w:r>
        <w:rPr>
          <w:rStyle w:val="FootnoteReference"/>
        </w:rPr>
        <w:footnoteReference w:id="2208"/>
      </w:r>
    </w:p>
    <w:p>
      <w:pPr>
        <w:pStyle w:val="FirstParagraph"/>
      </w:pPr>
      <w:r>
        <w:rPr>
          <w:bCs/>
          <w:b/>
        </w:rPr>
        <w:t xml:space="preserve">Choose when</w:t>
      </w:r>
    </w:p>
    <w:p>
      <w:pPr>
        <w:numPr>
          <w:ilvl w:val="0"/>
          <w:numId w:val="1476"/>
        </w:numPr>
        <w:pStyle w:val="Compact"/>
      </w:pPr>
      <w:r>
        <w:t xml:space="preserve">Langfuse is already the L9 platform of record and you want prompt versions and traces in one place</w:t>
      </w:r>
      <w:r>
        <w:t xml:space="preserve"> </w:t>
      </w:r>
      <w:r>
        <w:rPr>
          <w:rStyle w:val="ClaimLabel"/>
        </w:rPr>
        <w:t xml:space="preserve">AJ</w:t>
      </w:r>
    </w:p>
    <w:p>
      <w:pPr>
        <w:numPr>
          <w:ilvl w:val="0"/>
          <w:numId w:val="1476"/>
        </w:numPr>
        <w:pStyle w:val="Compact"/>
      </w:pPr>
      <w:r>
        <w:t xml:space="preserve">You need a self-hosted registry inside the estate</w:t>
      </w:r>
      <w:r>
        <w:t xml:space="preserve"> </w:t>
      </w:r>
      <w:r>
        <w:rPr>
          <w:rStyle w:val="ClaimLabel"/>
        </w:rPr>
        <w:t xml:space="preserve">AJ</w:t>
      </w:r>
    </w:p>
    <w:p>
      <w:pPr>
        <w:pStyle w:val="FirstParagraph"/>
      </w:pPr>
      <w:r>
        <w:rPr>
          <w:bCs/>
          <w:b/>
        </w:rPr>
        <w:t xml:space="preserve">Avoid when</w:t>
      </w:r>
    </w:p>
    <w:p>
      <w:pPr>
        <w:numPr>
          <w:ilvl w:val="0"/>
          <w:numId w:val="1477"/>
        </w:numPr>
        <w:pStyle w:val="Compact"/>
      </w:pPr>
      <w:r>
        <w:t xml:space="preserve">You will not buy the Enterprise licence, because without protected labels any project member with write access can move the production label</w:t>
      </w:r>
      <w:r>
        <w:t xml:space="preserve"> </w:t>
      </w:r>
      <w:r>
        <w:rPr>
          <w:rStyle w:val="ClaimLabel"/>
        </w:rPr>
        <w:t xml:space="preserve">AJ</w:t>
      </w:r>
    </w:p>
    <w:p>
      <w:pPr>
        <w:numPr>
          <w:ilvl w:val="0"/>
          <w:numId w:val="1477"/>
        </w:numPr>
        <w:pStyle w:val="Compact"/>
      </w:pPr>
      <w:r>
        <w:t xml:space="preserve">Your change process requires approvals to happen in the source-control system</w:t>
      </w:r>
      <w:r>
        <w:t xml:space="preserve"> </w:t>
      </w:r>
      <w:r>
        <w:rPr>
          <w:rStyle w:val="ClaimLabel"/>
        </w:rPr>
        <w:t xml:space="preserve">AJ</w:t>
      </w:r>
    </w:p>
    <w:p>
      <w:pPr>
        <w:pStyle w:val="FirstParagraph"/>
      </w:pPr>
      <w:r>
        <w:rPr>
          <w:bCs/>
          <w:b/>
        </w:rPr>
        <w:t xml:space="preserve">Nearest competitors:</w:t>
      </w:r>
      <w:r>
        <w:t xml:space="preserve"> </w:t>
      </w:r>
      <w:r>
        <w:t xml:space="preserve">C5-langsmith-prompts, C5-promptlayer, C5-prompts-as-code</w:t>
      </w:r>
    </w:p>
    <w:p>
      <w:pPr>
        <w:pStyle w:val="BodyText"/>
      </w:pPr>
      <w:r>
        <w:rPr>
          <w:bCs/>
          <w:b/>
        </w:rPr>
        <w:t xml:space="preserve">Regulated-FS note.</w:t>
      </w:r>
      <w:r>
        <w:t xml:space="preserve"> </w:t>
      </w:r>
      <w:r>
        <w:t xml:space="preserve">Use as the runtime delivery and trace-linkage layer, fed by CI from Git after the eval gate; make the production label protected and restrict label moves to the release pipeline’s identity</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Langfuse (part of ClickHouse, Inc. since January 2026, per the Langfuse README; LICENSE copyright</w:t>
            </w:r>
            <w:r>
              <w:t xml:space="preserve"> </w:t>
            </w:r>
            <w:r>
              <w:t xml:space="preserve">‘</w:t>
            </w:r>
            <w:r>
              <w:t xml:space="preserve">ClickHouse, Inc.</w:t>
            </w:r>
            <w:r>
              <w:t xml:space="preserve">’</w:t>
            </w:r>
            <w:r>
              <w:t xml:space="preserve">)</w:t>
            </w:r>
          </w:p>
        </w:tc>
        <w:tc>
          <w:tcPr/>
          <w:p>
            <w:pPr>
              <w:pStyle w:val="Compact"/>
              <w:jc w:val="left"/>
            </w:pPr>
            <w:r>
              <w:t xml:space="preserve">Verified fact</w:t>
            </w:r>
          </w:p>
        </w:tc>
        <w:tc>
          <w:tcPr/>
          <w:p>
            <w:pPr>
              <w:pStyle w:val="Compact"/>
              <w:jc w:val="left"/>
            </w:pPr>
            <w:r>
              <w:t xml:space="preserve">A7-S075, V2-S041</w:t>
            </w:r>
          </w:p>
        </w:tc>
      </w:tr>
      <w:tr>
        <w:tc>
          <w:tcPr/>
          <w:p>
            <w:pPr>
              <w:pStyle w:val="Compact"/>
              <w:jc w:val="left"/>
            </w:pPr>
            <w:r>
              <w:t xml:space="preserve">Category</w:t>
            </w:r>
          </w:p>
        </w:tc>
        <w:tc>
          <w:tcPr/>
          <w:p>
            <w:pPr>
              <w:pStyle w:val="Compact"/>
              <w:jc w:val="left"/>
            </w:pPr>
            <w:r>
              <w:t xml:space="preserve">Prompt management / prompt registry (feature of an open-source LLM engineering platform)</w:t>
            </w:r>
          </w:p>
        </w:tc>
        <w:tc>
          <w:tcPr/>
          <w:p>
            <w:pPr>
              <w:pStyle w:val="Compact"/>
              <w:jc w:val="left"/>
            </w:pPr>
            <w:r>
              <w:t xml:space="preserve">Verified fact</w:t>
            </w:r>
          </w:p>
        </w:tc>
        <w:tc>
          <w:tcPr/>
          <w:p>
            <w:pPr>
              <w:pStyle w:val="Compact"/>
              <w:jc w:val="left"/>
            </w:pPr>
            <w:r>
              <w:t xml:space="preserve">A7-S071</w:t>
            </w:r>
          </w:p>
        </w:tc>
      </w:tr>
      <w:tr>
        <w:tc>
          <w:tcPr/>
          <w:p>
            <w:pPr>
              <w:pStyle w:val="Compact"/>
              <w:jc w:val="left"/>
            </w:pPr>
            <w:r>
              <w:t xml:space="preserve">Version / lineup</w:t>
            </w:r>
          </w:p>
        </w:tc>
        <w:tc>
          <w:tcPr/>
          <w:p>
            <w:pPr>
              <w:pStyle w:val="Compact"/>
              <w:jc w:val="left"/>
            </w:pPr>
            <w:r>
              <w:t xml:space="preserve">Docs labelled</w:t>
            </w:r>
            <w:r>
              <w:t xml:space="preserve"> </w:t>
            </w:r>
            <w:r>
              <w:t xml:space="preserve">‘</w:t>
            </w:r>
            <w:r>
              <w:t xml:space="preserve">Version: v4</w:t>
            </w:r>
            <w:r>
              <w:t xml:space="preserve">’</w:t>
            </w:r>
            <w:r>
              <w:t xml:space="preserve">; Python SDK langfuse 4.17.0 released 5 October 2026</w:t>
            </w:r>
          </w:p>
        </w:tc>
        <w:tc>
          <w:tcPr/>
          <w:p>
            <w:pPr>
              <w:pStyle w:val="Compact"/>
              <w:jc w:val="left"/>
            </w:pPr>
            <w:r>
              <w:t xml:space="preserve">Verified fact</w:t>
            </w:r>
          </w:p>
        </w:tc>
        <w:tc>
          <w:tcPr/>
          <w:p>
            <w:pPr>
              <w:pStyle w:val="Compact"/>
              <w:jc w:val="left"/>
            </w:pPr>
            <w:r>
              <w:t xml:space="preserve">A7-S009, A7-S074</w:t>
            </w:r>
          </w:p>
        </w:tc>
      </w:tr>
      <w:tr>
        <w:tc>
          <w:tcPr/>
          <w:p>
            <w:pPr>
              <w:pStyle w:val="Compact"/>
              <w:jc w:val="left"/>
            </w:pPr>
            <w:r>
              <w:t xml:space="preserve">Licence</w:t>
            </w:r>
          </w:p>
        </w:tc>
        <w:tc>
          <w:tcPr/>
          <w:p>
            <w:pPr>
              <w:pStyle w:val="Compact"/>
              <w:jc w:val="left"/>
            </w:pPr>
            <w:r>
              <w:t xml:space="preserve">Open core: core features (including prompt management) MIT;</w:t>
            </w:r>
            <w:r>
              <w:t xml:space="preserve"> </w:t>
            </w:r>
            <w:r>
              <w:t xml:space="preserve">‘</w:t>
            </w:r>
            <w:r>
              <w:t xml:space="preserve">Protected Prompt Labels</w:t>
            </w:r>
            <w:r>
              <w:t xml:space="preserve">’</w:t>
            </w:r>
            <w:r>
              <w:t xml:space="preserve">, project-level RBAC, audit logs, SCIM and data-retention policies require an Enterprise licence key (ee folders)</w:t>
            </w:r>
          </w:p>
        </w:tc>
        <w:tc>
          <w:tcPr/>
          <w:p>
            <w:pPr>
              <w:pStyle w:val="Compact"/>
              <w:jc w:val="left"/>
            </w:pPr>
            <w:r>
              <w:t xml:space="preserve">Verified fact</w:t>
            </w:r>
          </w:p>
        </w:tc>
        <w:tc>
          <w:tcPr/>
          <w:p>
            <w:pPr>
              <w:pStyle w:val="Compact"/>
              <w:jc w:val="left"/>
            </w:pPr>
            <w:r>
              <w:t xml:space="preserve">A7-S074, A7-S075</w:t>
            </w:r>
          </w:p>
        </w:tc>
      </w:tr>
      <w:tr>
        <w:tc>
          <w:tcPr/>
          <w:p>
            <w:pPr>
              <w:pStyle w:val="Compact"/>
              <w:jc w:val="left"/>
            </w:pPr>
            <w:r>
              <w:t xml:space="preserve">Status events</w:t>
            </w:r>
          </w:p>
        </w:tc>
        <w:tc>
          <w:tcPr/>
          <w:p>
            <w:pPr>
              <w:pStyle w:val="Compact"/>
              <w:jc w:val="left"/>
            </w:pPr>
            <w:r>
              <w:t xml:space="preserve">16 January 2026: ClickHouse announced its acquisition of Langfuse alongside a US$400m Series D; Langfuse states no planned licensing changes (closing date not stated)</w:t>
            </w:r>
          </w:p>
        </w:tc>
        <w:tc>
          <w:tcPr/>
          <w:p>
            <w:pPr>
              <w:pStyle w:val="Compact"/>
              <w:jc w:val="left"/>
            </w:pPr>
            <w:r>
              <w:t xml:space="preserve">Verified fact</w:t>
            </w:r>
          </w:p>
        </w:tc>
        <w:tc>
          <w:tcPr/>
          <w:p>
            <w:pPr>
              <w:pStyle w:val="Compact"/>
              <w:jc w:val="left"/>
            </w:pPr>
            <w:r>
              <w:t xml:space="preserve">A7-S075, V2-S041</w:t>
            </w:r>
          </w:p>
        </w:tc>
      </w:tr>
      <w:tr>
        <w:tc>
          <w:tcPr/>
          <w:p>
            <w:pPr>
              <w:pStyle w:val="Compact"/>
              <w:jc w:val="left"/>
            </w:pPr>
            <w:r>
              <w:t xml:space="preserve">Strategic direction</w:t>
            </w:r>
          </w:p>
        </w:tc>
        <w:tc>
          <w:tcPr/>
          <w:p>
            <w:pPr>
              <w:pStyle w:val="Compact"/>
              <w:jc w:val="left"/>
            </w:pPr>
            <w:r>
              <w:t xml:space="preserve">Positions prompt management as decoupling prompt updates from code deployment so non-engineers can change prompts in the UI; prompts linked to traces to analyse performance by prompt version</w:t>
            </w:r>
          </w:p>
        </w:tc>
        <w:tc>
          <w:tcPr/>
          <w:p>
            <w:pPr>
              <w:pStyle w:val="Compact"/>
              <w:jc w:val="left"/>
            </w:pPr>
            <w:r>
              <w:t xml:space="preserve">Verified fact</w:t>
            </w:r>
          </w:p>
        </w:tc>
        <w:tc>
          <w:tcPr/>
          <w:p>
            <w:pPr>
              <w:pStyle w:val="Compact"/>
              <w:jc w:val="left"/>
            </w:pPr>
            <w:r>
              <w:t xml:space="preserve">A7-S071</w:t>
            </w:r>
          </w:p>
        </w:tc>
      </w:tr>
      <w:tr>
        <w:tc>
          <w:tcPr/>
          <w:p>
            <w:pPr>
              <w:pStyle w:val="Compact"/>
              <w:jc w:val="left"/>
            </w:pPr>
            <w:r>
              <w:t xml:space="preserve">What it does</w:t>
            </w:r>
          </w:p>
        </w:tc>
        <w:tc>
          <w:tcPr/>
          <w:p>
            <w:pPr>
              <w:pStyle w:val="Compact"/>
              <w:jc w:val="left"/>
            </w:pPr>
            <w:r>
              <w:t xml:space="preserve">Stores, versions and serves prompts centrally instead of hard-coding them. Each prompt version gets a version ID; labels (e.g. production, staging, tenant or experiment labels) select which version the SDK fetches. SDKs cache prompts client-side, so retrieval adds no network latency on the hot path.</w:t>
            </w:r>
          </w:p>
        </w:tc>
        <w:tc>
          <w:tcPr/>
          <w:p>
            <w:pPr>
              <w:pStyle w:val="Compact"/>
              <w:jc w:val="left"/>
            </w:pPr>
            <w:r>
              <w:t xml:space="preserve">Verified fact</w:t>
            </w:r>
          </w:p>
        </w:tc>
        <w:tc>
          <w:tcPr/>
          <w:p>
            <w:pPr>
              <w:pStyle w:val="Compact"/>
              <w:jc w:val="left"/>
            </w:pPr>
            <w:r>
              <w:t xml:space="preserve">A7-S071, A7-S072</w:t>
            </w:r>
          </w:p>
        </w:tc>
      </w:tr>
      <w:tr>
        <w:tc>
          <w:tcPr/>
          <w:p>
            <w:pPr>
              <w:pStyle w:val="Compact"/>
              <w:jc w:val="left"/>
            </w:pPr>
            <w:r>
              <w:t xml:space="preserve">Stack position</w:t>
            </w:r>
          </w:p>
        </w:tc>
        <w:tc>
          <w:tcPr/>
          <w:p>
            <w:pPr>
              <w:pStyle w:val="Compact"/>
              <w:jc w:val="left"/>
            </w:pPr>
            <w:r>
              <w:t xml:space="preserve">Control-plane capability (C5) embedded in the L9 observability platform; prompt versions are linked to traces. The original graphic shows Langfuse only in L9 and has no prompt-management layer.</w:t>
            </w:r>
          </w:p>
        </w:tc>
        <w:tc>
          <w:tcPr/>
          <w:p>
            <w:pPr>
              <w:pStyle w:val="Compact"/>
              <w:jc w:val="left"/>
            </w:pPr>
            <w:r>
              <w:t xml:space="preserve">Verified fact</w:t>
            </w:r>
          </w:p>
        </w:tc>
        <w:tc>
          <w:tcPr/>
          <w:p>
            <w:pPr>
              <w:pStyle w:val="Compact"/>
              <w:jc w:val="left"/>
            </w:pPr>
            <w:r>
              <w:t xml:space="preserve">A7-S071</w:t>
            </w:r>
          </w:p>
        </w:tc>
      </w:tr>
      <w:tr>
        <w:tc>
          <w:tcPr/>
          <w:p>
            <w:pPr>
              <w:pStyle w:val="Compact"/>
              <w:jc w:val="left"/>
            </w:pPr>
            <w:r>
              <w:t xml:space="preserve">Integration</w:t>
            </w:r>
          </w:p>
        </w:tc>
        <w:tc>
          <w:tcPr/>
          <w:p>
            <w:pPr>
              <w:pStyle w:val="Compact"/>
              <w:jc w:val="left"/>
            </w:pPr>
            <w:r>
              <w:t xml:space="preserve">Langfuse SDKs (e.g. Python create_prompt/update_prompt, fetch by label) and UI; prompts cached by SDK</w:t>
            </w:r>
          </w:p>
        </w:tc>
        <w:tc>
          <w:tcPr/>
          <w:p>
            <w:pPr>
              <w:pStyle w:val="Compact"/>
              <w:jc w:val="left"/>
            </w:pPr>
            <w:r>
              <w:t xml:space="preserve">Verified fact</w:t>
            </w:r>
          </w:p>
        </w:tc>
        <w:tc>
          <w:tcPr/>
          <w:p>
            <w:pPr>
              <w:pStyle w:val="Compact"/>
              <w:jc w:val="left"/>
            </w:pPr>
            <w:r>
              <w:t xml:space="preserve">A7-S071, A7-S072</w:t>
            </w:r>
          </w:p>
        </w:tc>
      </w:tr>
      <w:tr>
        <w:tc>
          <w:tcPr/>
          <w:p>
            <w:pPr>
              <w:pStyle w:val="Compact"/>
              <w:jc w:val="left"/>
            </w:pPr>
            <w:r>
              <w:t xml:space="preserve">Dependencies</w:t>
            </w:r>
          </w:p>
        </w:tc>
        <w:tc>
          <w:tcPr/>
          <w:p>
            <w:pPr>
              <w:pStyle w:val="Compact"/>
              <w:jc w:val="left"/>
            </w:pPr>
            <w:r>
              <w:t xml:space="preserve">Same infrastructure as Langfuse Cloud when self-hosted: Postgres, ClickHouse, Redis and S3-compatible object storage; Langfuse Cloud runs on AWS and ClickHouse Cloud</w:t>
            </w:r>
          </w:p>
        </w:tc>
        <w:tc>
          <w:tcPr/>
          <w:p>
            <w:pPr>
              <w:pStyle w:val="Compact"/>
              <w:jc w:val="left"/>
            </w:pPr>
            <w:r>
              <w:t xml:space="preserve">Verified fact</w:t>
            </w:r>
          </w:p>
        </w:tc>
        <w:tc>
          <w:tcPr/>
          <w:p>
            <w:pPr>
              <w:pStyle w:val="Compact"/>
              <w:jc w:val="left"/>
            </w:pPr>
            <w:r>
              <w:t xml:space="preserve">A7-S073, A7-S074</w:t>
            </w:r>
          </w:p>
        </w:tc>
      </w:tr>
      <w:tr>
        <w:tc>
          <w:tcPr/>
          <w:p>
            <w:pPr>
              <w:pStyle w:val="Compact"/>
              <w:jc w:val="left"/>
            </w:pPr>
            <w:r>
              <w:t xml:space="preserve">Certifications</w:t>
            </w:r>
          </w:p>
        </w:tc>
        <w:tc>
          <w:tcPr/>
          <w:p>
            <w:pPr>
              <w:pStyle w:val="Compact"/>
              <w:jc w:val="left"/>
            </w:pPr>
            <w:r>
              <w:t xml:space="preserve">SOC 2 Type II and ISO 27001 (annual audits), external penetration tests, HIPAA-ready region; reports on request</w:t>
            </w:r>
          </w:p>
        </w:tc>
        <w:tc>
          <w:tcPr/>
          <w:p>
            <w:pPr>
              <w:pStyle w:val="Compact"/>
              <w:jc w:val="left"/>
            </w:pPr>
            <w:r>
              <w:t xml:space="preserve">Verified fact</w:t>
            </w:r>
          </w:p>
        </w:tc>
        <w:tc>
          <w:tcPr/>
          <w:p>
            <w:pPr>
              <w:pStyle w:val="Compact"/>
              <w:jc w:val="left"/>
            </w:pPr>
            <w:r>
              <w:t xml:space="preserve">A7-S073</w:t>
            </w:r>
          </w:p>
        </w:tc>
      </w:tr>
      <w:tr>
        <w:tc>
          <w:tcPr/>
          <w:p>
            <w:pPr>
              <w:pStyle w:val="Compact"/>
              <w:jc w:val="left"/>
            </w:pPr>
            <w:r>
              <w:t xml:space="preserve">GDPR / residency</w:t>
            </w:r>
          </w:p>
        </w:tc>
        <w:tc>
          <w:tcPr/>
          <w:p>
            <w:pPr>
              <w:pStyle w:val="Compact"/>
              <w:jc w:val="left"/>
            </w:pPr>
            <w:r>
              <w:t xml:space="preserve">GDPR compliant; DPA available; Langfuse Cloud regions US (us-west-2), EU (eu-west-1 Ireland), JP (ap-northeast-1) and HIPAA (us-west-2); self-hosted in any region</w:t>
            </w:r>
          </w:p>
        </w:tc>
        <w:tc>
          <w:tcPr/>
          <w:p>
            <w:pPr>
              <w:pStyle w:val="Compact"/>
              <w:jc w:val="left"/>
            </w:pPr>
            <w:r>
              <w:t xml:space="preserve">Verified fact</w:t>
            </w:r>
          </w:p>
        </w:tc>
        <w:tc>
          <w:tcPr/>
          <w:p>
            <w:pPr>
              <w:pStyle w:val="Compact"/>
              <w:jc w:val="left"/>
            </w:pPr>
            <w:r>
              <w:t xml:space="preserve">A7-S073</w:t>
            </w:r>
          </w:p>
        </w:tc>
      </w:tr>
      <w:tr>
        <w:tc>
          <w:tcPr/>
          <w:p>
            <w:pPr>
              <w:pStyle w:val="Compact"/>
              <w:jc w:val="left"/>
            </w:pPr>
            <w:r>
              <w:t xml:space="preserve">Security features</w:t>
            </w:r>
          </w:p>
        </w:tc>
        <w:tc>
          <w:tcPr/>
          <w:p>
            <w:pPr>
              <w:pStyle w:val="Compact"/>
              <w:jc w:val="left"/>
            </w:pPr>
            <w:r>
              <w:t xml:space="preserve">Encryption, project-scoped tenant isolation with RBAC checks before queries, masking, data retention and deletion controls</w:t>
            </w:r>
          </w:p>
        </w:tc>
        <w:tc>
          <w:tcPr/>
          <w:p>
            <w:pPr>
              <w:pStyle w:val="Compact"/>
              <w:jc w:val="left"/>
            </w:pPr>
            <w:r>
              <w:t xml:space="preserve">Verified fact</w:t>
            </w:r>
          </w:p>
        </w:tc>
        <w:tc>
          <w:tcPr/>
          <w:p>
            <w:pPr>
              <w:pStyle w:val="Compact"/>
              <w:jc w:val="left"/>
            </w:pPr>
            <w:r>
              <w:t xml:space="preserve">A7-S073</w:t>
            </w:r>
          </w:p>
        </w:tc>
      </w:tr>
      <w:tr>
        <w:tc>
          <w:tcPr/>
          <w:p>
            <w:pPr>
              <w:pStyle w:val="Compact"/>
              <w:jc w:val="left"/>
            </w:pPr>
            <w:r>
              <w:t xml:space="preserve">Access controls</w:t>
            </w:r>
          </w:p>
        </w:tc>
        <w:tc>
          <w:tcPr/>
          <w:p>
            <w:pPr>
              <w:pStyle w:val="Compact"/>
              <w:jc w:val="left"/>
            </w:pPr>
            <w:r>
              <w:t xml:space="preserve">Project-level RBAC roles, protected prompt labels (restricting who can change production labels), audit logs, SCIM and Org Management API are Enterprise (licence-key) features when self-hosted</w:t>
            </w:r>
          </w:p>
        </w:tc>
        <w:tc>
          <w:tcPr/>
          <w:p>
            <w:pPr>
              <w:pStyle w:val="Compact"/>
              <w:jc w:val="left"/>
            </w:pPr>
            <w:r>
              <w:t xml:space="preserve">Verified fact</w:t>
            </w:r>
          </w:p>
        </w:tc>
        <w:tc>
          <w:tcPr/>
          <w:p>
            <w:pPr>
              <w:pStyle w:val="Compact"/>
              <w:jc w:val="left"/>
            </w:pPr>
            <w:r>
              <w:t xml:space="preserve">A7-S074</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Self-hosting runs the same stack as the cloud service (Postgres, ClickHouse, Redis, object storage);</w:t>
            </w:r>
            <w:r>
              <w:t xml:space="preserve"> </w:t>
            </w:r>
            <w:r>
              <w:t xml:space="preserve">‘</w:t>
            </w:r>
            <w:r>
              <w:t xml:space="preserve">no scalability limitations between the different versions</w:t>
            </w:r>
            <w:r>
              <w:t xml:space="preserve">’</w:t>
            </w:r>
          </w:p>
        </w:tc>
        <w:tc>
          <w:tcPr/>
          <w:p>
            <w:pPr>
              <w:pStyle w:val="Compact"/>
              <w:jc w:val="left"/>
            </w:pPr>
            <w:r>
              <w:t xml:space="preserve">Verified fact</w:t>
            </w:r>
          </w:p>
        </w:tc>
        <w:tc>
          <w:tcPr/>
          <w:p>
            <w:pPr>
              <w:pStyle w:val="Compact"/>
              <w:jc w:val="left"/>
            </w:pPr>
            <w:r>
              <w:t xml:space="preserve">A7-S074</w:t>
            </w: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langfuse Python package first published on PyPI 12 July 2023; latest 4.17.0 (5 October 2026)</w:t>
            </w:r>
          </w:p>
        </w:tc>
        <w:tc>
          <w:tcPr/>
          <w:p>
            <w:pPr>
              <w:pStyle w:val="Compact"/>
              <w:jc w:val="left"/>
            </w:pPr>
            <w:r>
              <w:t xml:space="preserve">Verified fact</w:t>
            </w:r>
          </w:p>
        </w:tc>
        <w:tc>
          <w:tcPr/>
          <w:p>
            <w:pPr>
              <w:pStyle w:val="Compact"/>
              <w:jc w:val="left"/>
            </w:pPr>
            <w:r>
              <w:t xml:space="preserve">A7-S009, V2-S028</w:t>
            </w:r>
          </w:p>
        </w:tc>
      </w:tr>
      <w:tr>
        <w:tc>
          <w:tcPr/>
          <w:p>
            <w:pPr>
              <w:pStyle w:val="Compact"/>
              <w:jc w:val="left"/>
            </w:pPr>
            <w:r>
              <w:t xml:space="preserve">Maturity</w:t>
            </w:r>
          </w:p>
        </w:tc>
        <w:tc>
          <w:tcPr/>
          <w:p>
            <w:pPr>
              <w:pStyle w:val="Compact"/>
              <w:jc w:val="left"/>
            </w:pPr>
            <w:r>
              <w:t xml:space="preserve">Platform at major version 4 (docs); SDK releases frequent (4.17.0 on 5 October 2026)</w:t>
            </w:r>
          </w:p>
        </w:tc>
        <w:tc>
          <w:tcPr/>
          <w:p>
            <w:pPr>
              <w:pStyle w:val="Compact"/>
              <w:jc w:val="left"/>
            </w:pPr>
            <w:r>
              <w:t xml:space="preserve">Verified fact</w:t>
            </w:r>
          </w:p>
        </w:tc>
        <w:tc>
          <w:tcPr/>
          <w:p>
            <w:pPr>
              <w:pStyle w:val="Compact"/>
              <w:jc w:val="left"/>
            </w:pPr>
            <w:r>
              <w:t xml:space="preserve">A7-S009, A7-S074</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Yes; on_prem: Yes (self-hosted can run fully offline/air-gapped)</w:t>
            </w:r>
          </w:p>
        </w:tc>
        <w:tc>
          <w:tcPr/>
          <w:p>
            <w:pPr>
              <w:pStyle w:val="Compact"/>
            </w:pPr>
          </w:p>
        </w:tc>
        <w:tc>
          <w:tcPr/>
          <w:p>
            <w:pPr>
              <w:pStyle w:val="Compact"/>
            </w:pPr>
          </w:p>
        </w:tc>
      </w:tr>
    </w:tbl>
    <w:bookmarkEnd w:id="2209"/>
    <w:bookmarkStart w:id="2220" w:name="X68e8d3ee26a09bda9172ec4d597a1b5ad4162fd"/>
    <w:p>
      <w:pPr>
        <w:pStyle w:val="Heading2"/>
      </w:pPr>
      <w:r>
        <w:t xml:space="preserve">Prompts-as-code pattern: Git-versioned prompt files (Prompty, Dotprompt) tested by config-driven evals (e.g. Promptfoo) (</w:t>
      </w:r>
      <w:r>
        <w:rPr>
          <w:rStyle w:val="VerbatimChar"/>
        </w:rPr>
        <w:t xml:space="preserve">C5-prompts-as-code</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The only option whose change record lives in the firm’s own controls and survives any vendor exit; the Acquired flag refers to Promptfoo as the example eval CLI, which is replaceable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Versioning, review, diff and CI evaluation are strong; runtime delivery, segmentation, instant rollback and trace linkage have to be built.</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Rubric rule 2: scored on what the pattern enables in-estate. It inherits the firm’s source-control SSO, RBAC, mandatory approvals and audit; scored at the rule 2 maximum of 4 (no commercial support for the formats) because approval and audit are the whole function of this control, unlike OPA or OpenLineage (3).</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Rubric rule 2: clear permissive licences; security policies, signed releases and CVE handling for the format libraries not verified; inherits host controls.</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Files in the customer’s repository; runs anywhere, including air-gapped.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Two vendor-originated formats plus CLI tooling, langchain-prompty and LangSmith GitHub sync; no single standard.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Git practice is mature; the formats are young (Prompty v2, Dotprompt 0.2.0) and Promptfoo is pre-1.0 and changing ownership.</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and open source; engineering effort to build runtime delivery and trace linkage.</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Base 5 (plain files under customer control, permissive licences) reduced by 1 because the example eval tool’s ownership is changing and the formats are not under neutral governance.</w:t>
            </w:r>
          </w:p>
        </w:tc>
      </w:tr>
      <w:tr>
        <w:tc>
          <w:tcPr/>
          <w:p>
            <w:pPr>
              <w:pStyle w:val="Compact"/>
              <w:jc w:val="left"/>
            </w:pPr>
            <w:r>
              <w:rPr>
                <w:bCs/>
                <w:b/>
              </w:rPr>
              <w:t xml:space="preserve">Total (generic / FS)</w:t>
            </w:r>
          </w:p>
        </w:tc>
        <w:tc>
          <w:tcPr/>
          <w:p>
            <w:pPr>
              <w:pStyle w:val="Compact"/>
              <w:jc w:val="right"/>
            </w:pPr>
            <w:r>
              <w:rPr>
                <w:bCs/>
                <w:b/>
              </w:rPr>
              <w:t xml:space="preserve">3.60 / 3.65</w:t>
            </w:r>
          </w:p>
        </w:tc>
        <w:tc>
          <w:tcPr/>
          <w:p>
            <w:pPr>
              <w:pStyle w:val="Compact"/>
            </w:pPr>
          </w:p>
        </w:tc>
      </w:tr>
    </w:tbl>
    <w:p>
      <w:pPr>
        <w:pStyle w:val="BodyText"/>
      </w:pPr>
      <w:r>
        <w:rPr>
          <w:iCs/>
          <w:i/>
        </w:rPr>
        <w:t xml:space="preserve">Evidence rules applied:</w:t>
      </w:r>
      <w:r>
        <w:t xml:space="preserve"> </w:t>
      </w:r>
      <w:r>
        <w:t xml:space="preserve">Rubric rule 2 (self-hosted libraries and open formats): enterprise readiness and security scored on what the pattern enables and on project hygiene, each capped at 4; inherits host controls</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3.65</w:t>
            </w:r>
          </w:p>
        </w:tc>
        <w:tc>
          <w:tcPr/>
          <w:p>
            <w:pPr>
              <w:pStyle w:val="Compact"/>
              <w:jc w:val="right"/>
            </w:pPr>
            <w:r>
              <w:t xml:space="preserve">3.55</w:t>
            </w:r>
          </w:p>
        </w:tc>
        <w:tc>
          <w:tcPr/>
          <w:p>
            <w:pPr>
              <w:pStyle w:val="Compact"/>
              <w:jc w:val="right"/>
            </w:pPr>
            <w:r>
              <w:t xml:space="preserve">3.70</w:t>
            </w:r>
          </w:p>
        </w:tc>
        <w:tc>
          <w:tcPr/>
          <w:p>
            <w:pPr>
              <w:pStyle w:val="Compact"/>
              <w:jc w:val="right"/>
            </w:pPr>
            <w:r>
              <w:t xml:space="preserve">3.45</w:t>
            </w:r>
          </w:p>
        </w:tc>
        <w:tc>
          <w:tcPr/>
          <w:p>
            <w:pPr>
              <w:pStyle w:val="Compact"/>
              <w:jc w:val="right"/>
            </w:pPr>
            <w:r>
              <w:t xml:space="preserve">3.60</w:t>
            </w:r>
          </w:p>
        </w:tc>
        <w:tc>
          <w:tcPr/>
          <w:p>
            <w:pPr>
              <w:pStyle w:val="Compact"/>
              <w:jc w:val="right"/>
            </w:pPr>
            <w:r>
              <w:t xml:space="preserve">3.50</w:t>
            </w:r>
          </w:p>
        </w:tc>
        <w:tc>
          <w:tcPr/>
          <w:p>
            <w:pPr>
              <w:pStyle w:val="Compact"/>
              <w:jc w:val="right"/>
            </w:pPr>
            <w:r>
              <w:t xml:space="preserve">3.60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t xml:space="preserve">Situational</w:t>
            </w:r>
          </w:p>
        </w:tc>
        <w:tc>
          <w:tcPr/>
          <w:p>
            <w:pPr>
              <w:pStyle w:val="Compact"/>
              <w:jc w:val="right"/>
            </w:pPr>
            <w:r>
              <w:rPr>
                <w:bCs/>
                <w:b/>
              </w:rPr>
              <w:t xml:space="preserve">Core</w:t>
            </w:r>
          </w:p>
        </w:tc>
      </w:tr>
    </w:tbl>
    <w:p>
      <w:pPr>
        <w:pStyle w:val="BodyText"/>
      </w:pPr>
      <w:r>
        <w:rPr>
          <w:bCs/>
          <w:b/>
        </w:rPr>
        <w:t xml:space="preserve">Capabilities.</w:t>
      </w:r>
      <w:r>
        <w:t xml:space="preserve"> </w:t>
      </w:r>
      <w:r>
        <w:t xml:space="preserve">Prompts as files in the application repository: Prompty (.prompty, markdown with YAML front matter for model, connection and template settings) or Dotprompt (executable Handlebars-based templates, language- and provider-agnostic); changes go through code review and CI, where a CLI such as Promptfoo evaluates the prompt files</w:t>
      </w:r>
      <w:r>
        <w:t xml:space="preserve"> </w:t>
      </w:r>
      <w:r>
        <w:rPr>
          <w:rStyle w:val="ClaimLabel"/>
        </w:rPr>
        <w:t xml:space="preserve">VF</w:t>
      </w:r>
      <w:r>
        <w:rPr>
          <w:rStyle w:val="FootnoteReference"/>
        </w:rPr>
        <w:footnoteReference w:id="2210"/>
      </w:r>
      <w:r>
        <w:t xml:space="preserve">.</w:t>
      </w:r>
    </w:p>
    <w:p>
      <w:pPr>
        <w:pStyle w:val="BodyText"/>
      </w:pPr>
      <w:r>
        <w:rPr>
          <w:bCs/>
          <w:b/>
        </w:rPr>
        <w:t xml:space="preserve">Strengths</w:t>
      </w:r>
    </w:p>
    <w:p>
      <w:pPr>
        <w:numPr>
          <w:ilvl w:val="0"/>
          <w:numId w:val="1478"/>
        </w:numPr>
        <w:pStyle w:val="Compact"/>
      </w:pPr>
      <w:r>
        <w:t xml:space="preserve">Uses the firm’s existing change-management controls (review, approval, branch protection, release tagging) without a new vendor</w:t>
      </w:r>
      <w:r>
        <w:t xml:space="preserve"> </w:t>
      </w:r>
      <w:r>
        <w:rPr>
          <w:rStyle w:val="ClaimLabel"/>
        </w:rPr>
        <w:t xml:space="preserve">AJ</w:t>
      </w:r>
    </w:p>
    <w:p>
      <w:pPr>
        <w:numPr>
          <w:ilvl w:val="0"/>
          <w:numId w:val="1478"/>
        </w:numPr>
        <w:pStyle w:val="Compact"/>
      </w:pPr>
      <w:r>
        <w:t xml:space="preserve">Open formats with permissive licences: Prompty MIT, Dotprompt Apache-2.0, Promptfoo MIT</w:t>
      </w:r>
      <w:r>
        <w:t xml:space="preserve"> </w:t>
      </w:r>
      <w:r>
        <w:rPr>
          <w:rStyle w:val="ClaimLabel"/>
        </w:rPr>
        <w:t xml:space="preserve">VF</w:t>
      </w:r>
      <w:r>
        <w:rPr>
          <w:rStyle w:val="FootnoteReference"/>
        </w:rPr>
        <w:footnoteReference w:id="2213"/>
      </w:r>
    </w:p>
    <w:p>
      <w:pPr>
        <w:numPr>
          <w:ilvl w:val="0"/>
          <w:numId w:val="1478"/>
        </w:numPr>
        <w:pStyle w:val="Compact"/>
      </w:pPr>
      <w:r>
        <w:t xml:space="preserve">Multi-language runtimes: Prompty for Python, TypeScript, Rust and C#; Dotprompt for JS/TS, Python, Go, Rust and Java</w:t>
      </w:r>
      <w:r>
        <w:t xml:space="preserve"> </w:t>
      </w:r>
      <w:r>
        <w:rPr>
          <w:rStyle w:val="ClaimLabel"/>
        </w:rPr>
        <w:t xml:space="preserve">VF</w:t>
      </w:r>
      <w:r>
        <w:rPr>
          <w:rStyle w:val="FootnoteReference"/>
        </w:rPr>
        <w:footnoteReference w:id="2216"/>
      </w:r>
    </w:p>
    <w:p>
      <w:pPr>
        <w:numPr>
          <w:ilvl w:val="0"/>
          <w:numId w:val="1478"/>
        </w:numPr>
        <w:pStyle w:val="Compact"/>
      </w:pPr>
      <w:r>
        <w:t xml:space="preserve">One artefact can carry prompt, model and parameter settings, so the release pins them together</w:t>
      </w:r>
      <w:r>
        <w:t xml:space="preserve"> </w:t>
      </w:r>
      <w:r>
        <w:rPr>
          <w:rStyle w:val="ClaimLabel"/>
        </w:rPr>
        <w:t xml:space="preserve">VF</w:t>
      </w:r>
      <w:r>
        <w:rPr>
          <w:rStyle w:val="FootnoteReference"/>
        </w:rPr>
        <w:footnoteReference w:id="2217"/>
      </w:r>
      <w:r>
        <w:t xml:space="preserve"> </w:t>
      </w:r>
      <w:r>
        <w:rPr>
          <w:rStyle w:val="ClaimLabel"/>
        </w:rPr>
        <w:t xml:space="preserve">AJ</w:t>
      </w:r>
    </w:p>
    <w:p>
      <w:pPr>
        <w:pStyle w:val="FirstParagraph"/>
      </w:pPr>
      <w:r>
        <w:rPr>
          <w:bCs/>
          <w:b/>
        </w:rPr>
        <w:t xml:space="preserve">Limitations and risks</w:t>
      </w:r>
    </w:p>
    <w:p>
      <w:pPr>
        <w:numPr>
          <w:ilvl w:val="0"/>
          <w:numId w:val="1479"/>
        </w:numPr>
        <w:pStyle w:val="Compact"/>
      </w:pPr>
      <w:r>
        <w:t xml:space="preserve">No runtime label switching, segmentation or instant rollback without a deployment; trace linkage must be built</w:t>
      </w:r>
      <w:r>
        <w:t xml:space="preserve"> </w:t>
      </w:r>
      <w:r>
        <w:rPr>
          <w:rStyle w:val="ClaimLabel"/>
        </w:rPr>
        <w:t xml:space="preserve">AJ</w:t>
      </w:r>
    </w:p>
    <w:p>
      <w:pPr>
        <w:numPr>
          <w:ilvl w:val="0"/>
          <w:numId w:val="1479"/>
        </w:numPr>
        <w:pStyle w:val="Compact"/>
      </w:pPr>
      <w:r>
        <w:t xml:space="preserve">Two competing formats, both pre-1.0 or recently re-versioned (Dotprompt Python 0.2.0; Prompty v2)</w:t>
      </w:r>
      <w:r>
        <w:t xml:space="preserve"> </w:t>
      </w:r>
      <w:r>
        <w:rPr>
          <w:rStyle w:val="ClaimLabel"/>
        </w:rPr>
        <w:t xml:space="preserve">VF</w:t>
      </w:r>
      <w:r>
        <w:rPr>
          <w:rStyle w:val="FootnoteReference"/>
        </w:rPr>
        <w:footnoteReference w:id="2218"/>
      </w:r>
    </w:p>
    <w:p>
      <w:pPr>
        <w:numPr>
          <w:ilvl w:val="0"/>
          <w:numId w:val="1479"/>
        </w:numPr>
        <w:pStyle w:val="Compact"/>
      </w:pPr>
      <w:r>
        <w:t xml:space="preserve">Promptfoo: OpenAI announced its acquisition on 9 March 2026, closing date not published; Promptfoo states it is part of OpenAI</w:t>
      </w:r>
      <w:r>
        <w:t xml:space="preserve"> </w:t>
      </w:r>
      <w:r>
        <w:rPr>
          <w:rStyle w:val="ClaimLabel"/>
        </w:rPr>
        <w:t xml:space="preserve">VF</w:t>
      </w:r>
      <w:r>
        <w:rPr>
          <w:rStyle w:val="FootnoteReference"/>
        </w:rPr>
        <w:footnoteReference w:id="2219"/>
      </w:r>
    </w:p>
    <w:p>
      <w:pPr>
        <w:numPr>
          <w:ilvl w:val="0"/>
          <w:numId w:val="1479"/>
        </w:numPr>
        <w:pStyle w:val="Compact"/>
      </w:pPr>
      <w:r>
        <w:t xml:space="preserve">Non-engineers cannot change prompts without a pull request, which is a feature for control and a cost for agility</w:t>
      </w:r>
      <w:r>
        <w:t xml:space="preserve"> </w:t>
      </w:r>
      <w:r>
        <w:rPr>
          <w:rStyle w:val="ClaimLabel"/>
        </w:rPr>
        <w:t xml:space="preserve">AJ</w:t>
      </w:r>
    </w:p>
    <w:p>
      <w:pPr>
        <w:pStyle w:val="FirstParagraph"/>
      </w:pPr>
      <w:r>
        <w:rPr>
          <w:bCs/>
          <w:b/>
        </w:rPr>
        <w:t xml:space="preserve">Choose when</w:t>
      </w:r>
    </w:p>
    <w:p>
      <w:pPr>
        <w:numPr>
          <w:ilvl w:val="0"/>
          <w:numId w:val="1480"/>
        </w:numPr>
        <w:pStyle w:val="Compact"/>
      </w:pPr>
      <w:r>
        <w:t xml:space="preserve">Always, as the system of record for approved prompts and configuration in a regulated firm</w:t>
      </w:r>
      <w:r>
        <w:t xml:space="preserve"> </w:t>
      </w:r>
      <w:r>
        <w:rPr>
          <w:rStyle w:val="ClaimLabel"/>
        </w:rPr>
        <w:t xml:space="preserve">Rec</w:t>
      </w:r>
    </w:p>
    <w:p>
      <w:pPr>
        <w:pStyle w:val="FirstParagraph"/>
      </w:pPr>
      <w:r>
        <w:rPr>
          <w:bCs/>
          <w:b/>
        </w:rPr>
        <w:t xml:space="preserve">Avoid when</w:t>
      </w:r>
    </w:p>
    <w:p>
      <w:pPr>
        <w:numPr>
          <w:ilvl w:val="0"/>
          <w:numId w:val="1481"/>
        </w:numPr>
        <w:pStyle w:val="Compact"/>
      </w:pPr>
      <w:r>
        <w:t xml:space="preserve">As the only mechanism when business users must test prompt variants daily; pair it with a registry that CI publishes to</w:t>
      </w:r>
      <w:r>
        <w:t xml:space="preserve"> </w:t>
      </w:r>
      <w:r>
        <w:rPr>
          <w:rStyle w:val="ClaimLabel"/>
        </w:rPr>
        <w:t xml:space="preserve">AJ</w:t>
      </w:r>
    </w:p>
    <w:p>
      <w:pPr>
        <w:pStyle w:val="FirstParagraph"/>
      </w:pPr>
      <w:r>
        <w:rPr>
          <w:bCs/>
          <w:b/>
        </w:rPr>
        <w:t xml:space="preserve">Nearest competitors:</w:t>
      </w:r>
      <w:r>
        <w:t xml:space="preserve"> </w:t>
      </w:r>
      <w:r>
        <w:t xml:space="preserve">C5-langsmith-prompts, C5-langfuse-prompts, C5-promptlayer</w:t>
      </w:r>
    </w:p>
    <w:p>
      <w:pPr>
        <w:pStyle w:val="BodyText"/>
      </w:pPr>
      <w:r>
        <w:rPr>
          <w:bCs/>
          <w:b/>
        </w:rPr>
        <w:t xml:space="preserve">Regulated-FS note.</w:t>
      </w:r>
      <w:r>
        <w:t xml:space="preserve"> </w:t>
      </w:r>
      <w:r>
        <w:t xml:space="preserve">Make the repository the change record that model-risk and audit teams inspect: pull-request approval by a second person, CODEOWNERS for the risk owner, eval results attached to the PR, and a signed release tag pinning prompt, model and retrieval versions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Pattern; formats from Microsoft (Prompty), Google (Dotprompt); Promptfoo is now part of OpenAI</w:t>
            </w:r>
          </w:p>
        </w:tc>
        <w:tc>
          <w:tcPr/>
          <w:p>
            <w:pPr>
              <w:pStyle w:val="Compact"/>
              <w:jc w:val="left"/>
            </w:pPr>
            <w:r>
              <w:t xml:space="preserve">Verified fact</w:t>
            </w:r>
          </w:p>
        </w:tc>
        <w:tc>
          <w:tcPr/>
          <w:p>
            <w:pPr>
              <w:pStyle w:val="Compact"/>
              <w:jc w:val="left"/>
            </w:pPr>
            <w:r>
              <w:t xml:space="preserve">A7-S067, A7-S066, A7-S068, V2-S042</w:t>
            </w:r>
          </w:p>
        </w:tc>
      </w:tr>
      <w:tr>
        <w:tc>
          <w:tcPr/>
          <w:p>
            <w:pPr>
              <w:pStyle w:val="Compact"/>
              <w:jc w:val="left"/>
            </w:pPr>
            <w:r>
              <w:t xml:space="preserve">Category</w:t>
            </w:r>
          </w:p>
        </w:tc>
        <w:tc>
          <w:tcPr/>
          <w:p>
            <w:pPr>
              <w:pStyle w:val="Compact"/>
              <w:jc w:val="left"/>
            </w:pPr>
            <w:r>
              <w:t xml:space="preserve">Named pattern and open file formats</w:t>
            </w:r>
          </w:p>
        </w:tc>
        <w:tc>
          <w:tcPr/>
          <w:p>
            <w:pPr>
              <w:pStyle w:val="Compact"/>
              <w:jc w:val="left"/>
            </w:pPr>
            <w:r>
              <w:t xml:space="preserve">Verified fact</w:t>
            </w:r>
          </w:p>
        </w:tc>
        <w:tc>
          <w:tcPr/>
          <w:p>
            <w:pPr>
              <w:pStyle w:val="Compact"/>
              <w:jc w:val="left"/>
            </w:pPr>
            <w:r>
              <w:t xml:space="preserve">A7-S067, A7-S066</w:t>
            </w:r>
          </w:p>
        </w:tc>
      </w:tr>
      <w:tr>
        <w:tc>
          <w:tcPr/>
          <w:p>
            <w:pPr>
              <w:pStyle w:val="Compact"/>
              <w:jc w:val="left"/>
            </w:pPr>
            <w:r>
              <w:t xml:space="preserve">Version / lineup</w:t>
            </w:r>
          </w:p>
        </w:tc>
        <w:tc>
          <w:tcPr/>
          <w:p>
            <w:pPr>
              <w:pStyle w:val="Compact"/>
              <w:jc w:val="left"/>
            </w:pPr>
            <w:r>
              <w:t xml:space="preserve">Prompty v2 (Python prompty 2.0.2, 16 September 2026; runtimes for Python, TypeScript, Rust, C#); Dotprompt (Python dotpromptz 0.2.0, 5 October 2026; JS/TS, Python, Go, Rust, Java); promptfoo 0.124.0 on npm (6 October 2026)</w:t>
            </w:r>
          </w:p>
        </w:tc>
        <w:tc>
          <w:tcPr/>
          <w:p>
            <w:pPr>
              <w:pStyle w:val="Compact"/>
              <w:jc w:val="left"/>
            </w:pPr>
            <w:r>
              <w:t xml:space="preserve">Verified fact</w:t>
            </w:r>
          </w:p>
        </w:tc>
        <w:tc>
          <w:tcPr/>
          <w:p>
            <w:pPr>
              <w:pStyle w:val="Compact"/>
              <w:jc w:val="left"/>
            </w:pPr>
            <w:r>
              <w:t xml:space="preserve">A7-S008, A7-S067, A7-S065, A7-S066, A7-S069</w:t>
            </w:r>
          </w:p>
        </w:tc>
      </w:tr>
      <w:tr>
        <w:tc>
          <w:tcPr/>
          <w:p>
            <w:pPr>
              <w:pStyle w:val="Compact"/>
              <w:jc w:val="left"/>
            </w:pPr>
            <w:r>
              <w:t xml:space="preserve">Licence</w:t>
            </w:r>
          </w:p>
        </w:tc>
        <w:tc>
          <w:tcPr/>
          <w:p>
            <w:pPr>
              <w:pStyle w:val="Compact"/>
              <w:jc w:val="left"/>
            </w:pPr>
            <w:r>
              <w:t xml:space="preserve">Open source: Prompty MIT; Dotprompt Apache-2.0; Promptfoo MIT</w:t>
            </w:r>
          </w:p>
        </w:tc>
        <w:tc>
          <w:tcPr/>
          <w:p>
            <w:pPr>
              <w:pStyle w:val="Compact"/>
              <w:jc w:val="left"/>
            </w:pPr>
            <w:r>
              <w:t xml:space="preserve">Verified fact</w:t>
            </w:r>
          </w:p>
        </w:tc>
        <w:tc>
          <w:tcPr/>
          <w:p>
            <w:pPr>
              <w:pStyle w:val="Compact"/>
              <w:jc w:val="left"/>
            </w:pPr>
            <w:r>
              <w:t xml:space="preserve">A7-S008, A7-S065, A7-S068</w:t>
            </w:r>
          </w:p>
        </w:tc>
      </w:tr>
      <w:tr>
        <w:tc>
          <w:tcPr/>
          <w:p>
            <w:pPr>
              <w:pStyle w:val="Compact"/>
              <w:jc w:val="left"/>
            </w:pPr>
            <w:r>
              <w:t xml:space="preserve">Status events</w:t>
            </w:r>
          </w:p>
        </w:tc>
        <w:tc>
          <w:tcPr/>
          <w:p>
            <w:pPr>
              <w:pStyle w:val="Compact"/>
              <w:jc w:val="left"/>
            </w:pPr>
            <w:r>
              <w:t xml:space="preserve">Promptfoo</w:t>
            </w:r>
            <w:r>
              <w:t xml:space="preserve"> </w:t>
            </w:r>
            <w:r>
              <w:t xml:space="preserve">‘</w:t>
            </w:r>
            <w:r>
              <w:t xml:space="preserve">is now part of OpenAI</w:t>
            </w:r>
            <w:r>
              <w:t xml:space="preserve">’</w:t>
            </w:r>
            <w:r>
              <w:t xml:space="preserve"> </w:t>
            </w:r>
            <w:r>
              <w:t xml:space="preserve">and</w:t>
            </w:r>
            <w:r>
              <w:t xml:space="preserve"> </w:t>
            </w:r>
            <w:r>
              <w:t xml:space="preserve">‘</w:t>
            </w:r>
            <w:r>
              <w:t xml:space="preserve">remains open source and MIT licensed</w:t>
            </w:r>
            <w:r>
              <w:t xml:space="preserve">’</w:t>
            </w:r>
            <w:r>
              <w:t xml:space="preserve"> </w:t>
            </w:r>
            <w:r>
              <w:t xml:space="preserve">(README); OpenAI announced its agreement to acquire Promptfoo on 9 March 2026 (terms undisclosed; closing date not published)</w:t>
            </w:r>
          </w:p>
        </w:tc>
        <w:tc>
          <w:tcPr/>
          <w:p>
            <w:pPr>
              <w:pStyle w:val="Compact"/>
              <w:jc w:val="left"/>
            </w:pPr>
            <w:r>
              <w:t xml:space="preserve">Verified fact</w:t>
            </w:r>
          </w:p>
        </w:tc>
        <w:tc>
          <w:tcPr/>
          <w:p>
            <w:pPr>
              <w:pStyle w:val="Compact"/>
              <w:jc w:val="left"/>
            </w:pPr>
            <w:r>
              <w:t xml:space="preserve">A7-S068, A7-S022, V2-S042</w:t>
            </w:r>
          </w:p>
        </w:tc>
      </w:tr>
      <w:tr>
        <w:tc>
          <w:tcPr/>
          <w:p>
            <w:pPr>
              <w:pStyle w:val="Compact"/>
              <w:jc w:val="left"/>
            </w:pPr>
            <w:r>
              <w:t xml:space="preserve">Strategic direction</w:t>
            </w:r>
          </w:p>
        </w:tc>
        <w:tc>
          <w:tcPr/>
          <w:p>
            <w:pPr>
              <w:pStyle w:val="Compact"/>
              <w:jc w:val="left"/>
            </w:pPr>
            <w:r>
              <w:t xml:space="preserve">Prompty v2 aligns the .prompty format across runtimes with generated model types and conformance vectors; Dotprompt ships IDE extensions and editors; Promptfoo remains open source after joining OpenAI</w:t>
            </w:r>
          </w:p>
        </w:tc>
        <w:tc>
          <w:tcPr/>
          <w:p>
            <w:pPr>
              <w:pStyle w:val="Compact"/>
              <w:jc w:val="left"/>
            </w:pPr>
            <w:r>
              <w:t xml:space="preserve">Verified fact</w:t>
            </w:r>
          </w:p>
        </w:tc>
        <w:tc>
          <w:tcPr/>
          <w:p>
            <w:pPr>
              <w:pStyle w:val="Compact"/>
              <w:jc w:val="left"/>
            </w:pPr>
            <w:r>
              <w:t xml:space="preserve">A7-S067, A7-S066, A7-S068</w:t>
            </w:r>
          </w:p>
        </w:tc>
      </w:tr>
      <w:tr>
        <w:tc>
          <w:tcPr/>
          <w:p>
            <w:pPr>
              <w:pStyle w:val="Compact"/>
              <w:jc w:val="left"/>
            </w:pPr>
            <w:r>
              <w:t xml:space="preserve">What it does</w:t>
            </w:r>
          </w:p>
        </w:tc>
        <w:tc>
          <w:tcPr/>
          <w:p>
            <w:pPr>
              <w:pStyle w:val="Compact"/>
              <w:jc w:val="left"/>
            </w:pPr>
            <w:r>
              <w:t xml:space="preserve">Prompts live as files in the application repository: .prompty is a markdown format with YAML front matter for model, connection and template settings; Dotprompt is an executable prompt template format extending Handlebars, agnostic to language and model provider. Changes go through code review and CI, where a CLI such as promptfoo runs evaluations against the prompt files.</w:t>
            </w:r>
          </w:p>
        </w:tc>
        <w:tc>
          <w:tcPr/>
          <w:p>
            <w:pPr>
              <w:pStyle w:val="Compact"/>
              <w:jc w:val="left"/>
            </w:pPr>
            <w:r>
              <w:t xml:space="preserve">Verified fact</w:t>
            </w:r>
          </w:p>
        </w:tc>
        <w:tc>
          <w:tcPr/>
          <w:p>
            <w:pPr>
              <w:pStyle w:val="Compact"/>
              <w:jc w:val="left"/>
            </w:pPr>
            <w:r>
              <w:t xml:space="preserve">A7-S067, A7-S066, A7-S068</w:t>
            </w:r>
          </w:p>
        </w:tc>
      </w:tr>
      <w:tr>
        <w:tc>
          <w:tcPr/>
          <w:p>
            <w:pPr>
              <w:pStyle w:val="Compact"/>
              <w:jc w:val="left"/>
            </w:pPr>
            <w:r>
              <w:t xml:space="preserve">Stack position</w:t>
            </w:r>
          </w:p>
        </w:tc>
        <w:tc>
          <w:tcPr/>
          <w:p>
            <w:pPr>
              <w:pStyle w:val="Compact"/>
              <w:jc w:val="left"/>
            </w:pPr>
            <w:r>
              <w:t xml:space="preserve">Alternative or complement to registry-based C5 tools: Git is the system of record and release follows the software change process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Libraries in multiple languages, VS Code extension (Prompty), IDE/editor plug-ins (Dotprompt), promptfoo CLI via npm, brew or pip (Python wrapper promptfoo 0.2.0, 18 September 2026)</w:t>
            </w:r>
          </w:p>
        </w:tc>
        <w:tc>
          <w:tcPr/>
          <w:p>
            <w:pPr>
              <w:pStyle w:val="Compact"/>
              <w:jc w:val="left"/>
            </w:pPr>
            <w:r>
              <w:t xml:space="preserve">Verified fact</w:t>
            </w:r>
          </w:p>
        </w:tc>
        <w:tc>
          <w:tcPr/>
          <w:p>
            <w:pPr>
              <w:pStyle w:val="Compact"/>
              <w:jc w:val="left"/>
            </w:pPr>
            <w:r>
              <w:t xml:space="preserve">A7-S067, A7-S066, A7-S068, A7-S095</w:t>
            </w:r>
          </w:p>
        </w:tc>
      </w:tr>
      <w:tr>
        <w:tc>
          <w:tcPr/>
          <w:p>
            <w:pPr>
              <w:pStyle w:val="Compact"/>
              <w:jc w:val="left"/>
            </w:pPr>
            <w:r>
              <w:t xml:space="preserve">Dependencies</w:t>
            </w:r>
          </w:p>
        </w:tc>
        <w:tc>
          <w:tcPr/>
          <w:p>
            <w:pPr>
              <w:pStyle w:val="Compact"/>
              <w:jc w:val="left"/>
            </w:pPr>
            <w:r>
              <w:t xml:space="preserve">Source control and CI; language runtime packages for the chosen format</w:t>
            </w:r>
          </w:p>
        </w:tc>
        <w:tc>
          <w:tcPr/>
          <w:p>
            <w:pPr>
              <w:pStyle w:val="Compact"/>
              <w:jc w:val="left"/>
            </w:pPr>
            <w:r>
              <w:t xml:space="preserve">Verified fact</w:t>
            </w:r>
          </w:p>
        </w:tc>
        <w:tc>
          <w:tcPr/>
          <w:p>
            <w:pPr>
              <w:pStyle w:val="Compact"/>
              <w:jc w:val="left"/>
            </w:pPr>
            <w:r>
              <w:t xml:space="preserve">A7-S067, A7-S066</w:t>
            </w:r>
          </w:p>
        </w:tc>
      </w:tr>
      <w:tr>
        <w:tc>
          <w:tcPr/>
          <w:p>
            <w:pPr>
              <w:pStyle w:val="Compact"/>
              <w:jc w:val="left"/>
            </w:pPr>
            <w:r>
              <w:t xml:space="preserve">Certifications</w:t>
            </w:r>
          </w:p>
        </w:tc>
        <w:tc>
          <w:tcPr/>
          <w:p>
            <w:pPr>
              <w:pStyle w:val="Compact"/>
              <w:jc w:val="left"/>
            </w:pPr>
            <w:r>
              <w:t xml:space="preserve">Not applicable (pattern and open formats)</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open-source formats and tools</w:t>
            </w:r>
          </w:p>
        </w:tc>
        <w:tc>
          <w:tcPr/>
          <w:p>
            <w:pPr>
              <w:pStyle w:val="Compact"/>
              <w:jc w:val="left"/>
            </w:pPr>
            <w:r>
              <w:t xml:space="preserve">Verified fact</w:t>
            </w:r>
          </w:p>
        </w:tc>
        <w:tc>
          <w:tcPr/>
          <w:p>
            <w:pPr>
              <w:pStyle w:val="Compact"/>
              <w:jc w:val="left"/>
            </w:pPr>
            <w:r>
              <w:t xml:space="preserve">A7-S008, A7-S065, A7-S068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LangSmith documents synchronising prompts with a GitHub repository, bridging registry and Git approaches; langchain-prompty integration package exists</w:t>
            </w:r>
          </w:p>
        </w:tc>
        <w:tc>
          <w:tcPr/>
          <w:p>
            <w:pPr>
              <w:pStyle w:val="Compact"/>
              <w:jc w:val="left"/>
            </w:pPr>
            <w:r>
              <w:t xml:space="preserve">Verified fact</w:t>
            </w:r>
          </w:p>
        </w:tc>
        <w:tc>
          <w:tcPr/>
          <w:p>
            <w:pPr>
              <w:pStyle w:val="Compact"/>
              <w:jc w:val="left"/>
            </w:pPr>
            <w:r>
              <w:t xml:space="preserve">A7-S076</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Not applicable (pattern); managed_cloud: Not publicly verified; vpc_byoc: Not publicly verified; private_cloud: Not publicly verified; self_hosted: Yes (files in the customer’s repository); on_prem: Not publicly verified</w:t>
            </w:r>
          </w:p>
        </w:tc>
        <w:tc>
          <w:tcPr/>
          <w:p>
            <w:pPr>
              <w:pStyle w:val="Compact"/>
            </w:pPr>
          </w:p>
        </w:tc>
        <w:tc>
          <w:tcPr/>
          <w:p>
            <w:pPr>
              <w:pStyle w:val="Compact"/>
            </w:pPr>
          </w:p>
        </w:tc>
      </w:tr>
    </w:tbl>
    <w:bookmarkEnd w:id="2220"/>
    <w:bookmarkStart w:id="2234" w:name="X20653afb836f9d90e2a0b892ae2b7376501bb91"/>
    <w:p>
      <w:pPr>
        <w:pStyle w:val="Heading2"/>
      </w:pPr>
      <w:r>
        <w:t xml:space="preserve">PromptLayer (Prompt Registry) (</w:t>
      </w:r>
      <w:r>
        <w:rPr>
          <w:rStyle w:val="VerbatimChar"/>
        </w:rPr>
        <w:t xml:space="preserve">C5-promptlayer</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Strong identity controls and rollout features, but security evidence is vendor-stated, pricing is unverified and it duplicates the registry built into the L9 platforms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Versioned registry, release labels, staged rollout, segmentation and A/B testing, evals and tracing; approval workflow not documented.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SCIM, group-role mapping, SSO enforcement, audit log and granular RBAC verified on Enterprise; SLA not verified.</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Vendor-stated SOC 2 Type 2 with a DPA committing to annual SOC 2 Type II audits and penetration tests; no ISO 27001; report not seen.</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customer AWS account and self-hosted (Enterprise); air-gap and on-premises not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REST API, Python/JS SDKs, OTel tracing for major provider SDKs, webhooks; smaller ecosystem than the platform vendors.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Independent, continuous releases on the 1.5.x SDK line since 2022; funding not verified.</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publicly verified; self-hosting and identity features need an Enterprise contract.</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template API, but templates are text retrievable by API; no Git sync documented.</w:t>
            </w:r>
          </w:p>
        </w:tc>
      </w:tr>
      <w:tr>
        <w:tc>
          <w:tcPr/>
          <w:p>
            <w:pPr>
              <w:pStyle w:val="Compact"/>
              <w:jc w:val="left"/>
            </w:pPr>
            <w:r>
              <w:rPr>
                <w:bCs/>
                <w:b/>
              </w:rPr>
              <w:t xml:space="preserve">Total (generic / FS)</w:t>
            </w:r>
          </w:p>
        </w:tc>
        <w:tc>
          <w:tcPr/>
          <w:p>
            <w:pPr>
              <w:pStyle w:val="Compact"/>
              <w:jc w:val="right"/>
            </w:pPr>
            <w:r>
              <w:rPr>
                <w:bCs/>
                <w:b/>
              </w:rPr>
              <w:t xml:space="preserve">3.40 / 3.40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3.40</w:t>
            </w:r>
          </w:p>
        </w:tc>
        <w:tc>
          <w:tcPr/>
          <w:p>
            <w:pPr>
              <w:pStyle w:val="Compact"/>
              <w:jc w:val="right"/>
            </w:pPr>
            <w:r>
              <w:t xml:space="preserve">3.25</w:t>
            </w:r>
          </w:p>
        </w:tc>
        <w:tc>
          <w:tcPr/>
          <w:p>
            <w:pPr>
              <w:pStyle w:val="Compact"/>
              <w:jc w:val="right"/>
            </w:pPr>
            <w:r>
              <w:t xml:space="preserve">3.40</w:t>
            </w:r>
          </w:p>
        </w:tc>
        <w:tc>
          <w:tcPr/>
          <w:p>
            <w:pPr>
              <w:pStyle w:val="Compact"/>
              <w:jc w:val="right"/>
            </w:pPr>
            <w:r>
              <w:t xml:space="preserve">3.15</w:t>
            </w:r>
          </w:p>
        </w:tc>
        <w:tc>
          <w:tcPr/>
          <w:p>
            <w:pPr>
              <w:pStyle w:val="Compact"/>
              <w:jc w:val="right"/>
            </w:pPr>
            <w:r>
              <w:t xml:space="preserve">3.35</w:t>
            </w:r>
          </w:p>
        </w:tc>
        <w:tc>
          <w:tcPr/>
          <w:p>
            <w:pPr>
              <w:pStyle w:val="Compact"/>
              <w:jc w:val="right"/>
            </w:pPr>
            <w:r>
              <w:t xml:space="preserve">3.30</w:t>
            </w:r>
          </w:p>
        </w:tc>
        <w:tc>
          <w:tcPr/>
          <w:p>
            <w:pPr>
              <w:pStyle w:val="Compact"/>
              <w:jc w:val="right"/>
            </w:pPr>
            <w:r>
              <w:t xml:space="preserve">3.45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Prompt Registry with versioned templates; release labels (e.g. </w:t>
      </w:r>
      <w:r>
        <w:t xml:space="preserve">‘</w:t>
      </w:r>
      <w:r>
        <w:t xml:space="preserve">prod</w:t>
      </w:r>
      <w:r>
        <w:t xml:space="preserve">’</w:t>
      </w:r>
      <w:r>
        <w:t xml:space="preserve">) select the served version and support staged rollouts, user segmentation and A/B testing via dynamic release labels; SDK fetches templates and can proxy provider calls for logging; evals and OpenTelemetry tracing alongside</w:t>
      </w:r>
      <w:r>
        <w:t xml:space="preserve"> </w:t>
      </w:r>
      <w:r>
        <w:rPr>
          <w:rStyle w:val="ClaimLabel"/>
        </w:rPr>
        <w:t xml:space="preserve">VF</w:t>
      </w:r>
      <w:r>
        <w:rPr>
          <w:rStyle w:val="FootnoteReference"/>
        </w:rPr>
        <w:footnoteReference w:id="2221"/>
      </w:r>
      <w:r>
        <w:t xml:space="preserve">.</w:t>
      </w:r>
    </w:p>
    <w:p>
      <w:pPr>
        <w:pStyle w:val="BodyText"/>
      </w:pPr>
      <w:r>
        <w:rPr>
          <w:bCs/>
          <w:b/>
        </w:rPr>
        <w:t xml:space="preserve">Strengths</w:t>
      </w:r>
    </w:p>
    <w:p>
      <w:pPr>
        <w:numPr>
          <w:ilvl w:val="0"/>
          <w:numId w:val="1482"/>
        </w:numPr>
        <w:pStyle w:val="Compact"/>
      </w:pPr>
      <w:r>
        <w:t xml:space="preserve">Release labels support staged rollout and segmentation of users to prompt versions, closest to feature-flag practice among the registries</w:t>
      </w:r>
      <w:r>
        <w:t xml:space="preserve"> </w:t>
      </w:r>
      <w:r>
        <w:rPr>
          <w:rStyle w:val="ClaimLabel"/>
        </w:rPr>
        <w:t xml:space="preserve">VF</w:t>
      </w:r>
      <w:r>
        <w:rPr>
          <w:rStyle w:val="FootnoteReference"/>
        </w:rPr>
        <w:footnoteReference w:id="2224"/>
      </w:r>
    </w:p>
    <w:p>
      <w:pPr>
        <w:numPr>
          <w:ilvl w:val="0"/>
          <w:numId w:val="1482"/>
        </w:numPr>
        <w:pStyle w:val="Compact"/>
      </w:pPr>
      <w:r>
        <w:t xml:space="preserve">Enterprise Identity: SSO (SAML/OIDC via WorkOS), SCIM, group-to-role mapping, SSO enforcement, org-scoped audit log and granular RBAC</w:t>
      </w:r>
      <w:r>
        <w:t xml:space="preserve"> </w:t>
      </w:r>
      <w:r>
        <w:rPr>
          <w:rStyle w:val="ClaimLabel"/>
        </w:rPr>
        <w:t xml:space="preserve">VF</w:t>
      </w:r>
      <w:r>
        <w:rPr>
          <w:rStyle w:val="FootnoteReference"/>
        </w:rPr>
        <w:footnoteReference w:id="2225"/>
      </w:r>
    </w:p>
    <w:p>
      <w:pPr>
        <w:numPr>
          <w:ilvl w:val="0"/>
          <w:numId w:val="1482"/>
        </w:numPr>
        <w:pStyle w:val="Compact"/>
      </w:pPr>
      <w:r>
        <w:t xml:space="preserve">Deployable into the customer’s AWS account or self-hosted on Enterprise</w:t>
      </w:r>
      <w:r>
        <w:t xml:space="preserve"> </w:t>
      </w:r>
      <w:r>
        <w:rPr>
          <w:rStyle w:val="ClaimLabel"/>
        </w:rPr>
        <w:t xml:space="preserve">VF</w:t>
      </w:r>
      <w:r>
        <w:rPr>
          <w:rStyle w:val="FootnoteReference"/>
        </w:rPr>
        <w:footnoteReference w:id="2227"/>
      </w:r>
    </w:p>
    <w:p>
      <w:pPr>
        <w:numPr>
          <w:ilvl w:val="0"/>
          <w:numId w:val="1482"/>
        </w:numPr>
        <w:pStyle w:val="Compact"/>
      </w:pPr>
      <w:r>
        <w:t xml:space="preserve">Independent; no acquisition found</w:t>
      </w:r>
      <w:r>
        <w:t xml:space="preserve"> </w:t>
      </w:r>
      <w:r>
        <w:rPr>
          <w:rStyle w:val="ClaimLabel"/>
        </w:rPr>
        <w:t xml:space="preserve">VF</w:t>
      </w:r>
      <w:r>
        <w:rPr>
          <w:rStyle w:val="FootnoteReference"/>
        </w:rPr>
        <w:footnoteReference w:id="2230"/>
      </w:r>
    </w:p>
    <w:p>
      <w:pPr>
        <w:pStyle w:val="FirstParagraph"/>
      </w:pPr>
      <w:r>
        <w:rPr>
          <w:bCs/>
          <w:b/>
        </w:rPr>
        <w:t xml:space="preserve">Limitations and risks</w:t>
      </w:r>
    </w:p>
    <w:p>
      <w:pPr>
        <w:numPr>
          <w:ilvl w:val="0"/>
          <w:numId w:val="1483"/>
        </w:numPr>
        <w:pStyle w:val="Compact"/>
      </w:pPr>
      <w:r>
        <w:t xml:space="preserve">SOC 2 Type 2 is a vendor statement; no report or ISO 27001 seen</w:t>
      </w:r>
      <w:r>
        <w:t xml:space="preserve"> </w:t>
      </w:r>
      <w:r>
        <w:rPr>
          <w:rStyle w:val="ClaimLabel"/>
        </w:rPr>
        <w:t xml:space="preserve">VF</w:t>
      </w:r>
      <w:r>
        <w:rPr>
          <w:rStyle w:val="FootnoteReference"/>
        </w:rPr>
        <w:footnoteReference w:id="2231"/>
      </w:r>
    </w:p>
    <w:p>
      <w:pPr>
        <w:numPr>
          <w:ilvl w:val="0"/>
          <w:numId w:val="1483"/>
        </w:numPr>
        <w:pStyle w:val="Compact"/>
      </w:pPr>
      <w:r>
        <w:t xml:space="preserve">Pricing and EU region not publicly verified</w:t>
      </w:r>
      <w:r>
        <w:t xml:space="preserve"> </w:t>
      </w:r>
      <w:r>
        <w:rPr>
          <w:rStyle w:val="ClaimLabel"/>
        </w:rPr>
        <w:t xml:space="preserve">NPV</w:t>
      </w:r>
    </w:p>
    <w:p>
      <w:pPr>
        <w:numPr>
          <w:ilvl w:val="0"/>
          <w:numId w:val="1483"/>
        </w:numPr>
        <w:pStyle w:val="Compact"/>
      </w:pPr>
      <w:r>
        <w:t xml:space="preserve">Proprietary template API; no Git synchronisation documented</w:t>
      </w:r>
      <w:r>
        <w:t xml:space="preserve"> </w:t>
      </w:r>
      <w:r>
        <w:rPr>
          <w:rStyle w:val="ClaimLabel"/>
        </w:rPr>
        <w:t xml:space="preserve">VF</w:t>
      </w:r>
      <w:r>
        <w:rPr>
          <w:rStyle w:val="FootnoteReference"/>
        </w:rPr>
        <w:footnoteReference w:id="2233"/>
      </w:r>
      <w:r>
        <w:t xml:space="preserve"> </w:t>
      </w:r>
      <w:r>
        <w:rPr>
          <w:rStyle w:val="ClaimLabel"/>
        </w:rPr>
        <w:t xml:space="preserve">NPV</w:t>
      </w:r>
    </w:p>
    <w:p>
      <w:pPr>
        <w:numPr>
          <w:ilvl w:val="0"/>
          <w:numId w:val="1483"/>
        </w:numPr>
        <w:pStyle w:val="Compact"/>
      </w:pPr>
      <w:r>
        <w:t xml:space="preserve">Small vendor; funding not publicly verified</w:t>
      </w:r>
      <w:r>
        <w:t xml:space="preserve"> </w:t>
      </w:r>
      <w:r>
        <w:rPr>
          <w:rStyle w:val="ClaimLabel"/>
        </w:rPr>
        <w:t xml:space="preserve">NPV</w:t>
      </w:r>
    </w:p>
    <w:p>
      <w:pPr>
        <w:pStyle w:val="FirstParagraph"/>
      </w:pPr>
      <w:r>
        <w:rPr>
          <w:bCs/>
          <w:b/>
        </w:rPr>
        <w:t xml:space="preserve">Choose when</w:t>
      </w:r>
    </w:p>
    <w:p>
      <w:pPr>
        <w:numPr>
          <w:ilvl w:val="0"/>
          <w:numId w:val="1484"/>
        </w:numPr>
        <w:pStyle w:val="Compact"/>
      </w:pPr>
      <w:r>
        <w:t xml:space="preserve">You want a standalone, model- and framework-neutral prompt registry with segmentation, and can run it in your own AWS account</w:t>
      </w:r>
      <w:r>
        <w:t xml:space="preserve"> </w:t>
      </w:r>
      <w:r>
        <w:rPr>
          <w:rStyle w:val="ClaimLabel"/>
        </w:rPr>
        <w:t xml:space="preserve">AJ</w:t>
      </w:r>
    </w:p>
    <w:p>
      <w:pPr>
        <w:pStyle w:val="FirstParagraph"/>
      </w:pPr>
      <w:r>
        <w:rPr>
          <w:bCs/>
          <w:b/>
        </w:rPr>
        <w:t xml:space="preserve">Avoid when</w:t>
      </w:r>
    </w:p>
    <w:p>
      <w:pPr>
        <w:numPr>
          <w:ilvl w:val="0"/>
          <w:numId w:val="1485"/>
        </w:numPr>
        <w:pStyle w:val="Compact"/>
      </w:pPr>
      <w:r>
        <w:t xml:space="preserve">ISO 27001 is a procurement gate</w:t>
      </w:r>
      <w:r>
        <w:t xml:space="preserve"> </w:t>
      </w:r>
      <w:r>
        <w:rPr>
          <w:rStyle w:val="ClaimLabel"/>
        </w:rPr>
        <w:t xml:space="preserve">AJ</w:t>
      </w:r>
    </w:p>
    <w:p>
      <w:pPr>
        <w:numPr>
          <w:ilvl w:val="0"/>
          <w:numId w:val="1485"/>
        </w:numPr>
        <w:pStyle w:val="Compact"/>
      </w:pPr>
      <w:r>
        <w:t xml:space="preserve">You already run Langfuse or LangSmith as the L9 platform, which would duplicate the registry</w:t>
      </w:r>
      <w:r>
        <w:t xml:space="preserve"> </w:t>
      </w:r>
      <w:r>
        <w:rPr>
          <w:rStyle w:val="ClaimLabel"/>
        </w:rPr>
        <w:t xml:space="preserve">AJ</w:t>
      </w:r>
    </w:p>
    <w:p>
      <w:pPr>
        <w:pStyle w:val="FirstParagraph"/>
      </w:pPr>
      <w:r>
        <w:rPr>
          <w:bCs/>
          <w:b/>
        </w:rPr>
        <w:t xml:space="preserve">Nearest competitors:</w:t>
      </w:r>
      <w:r>
        <w:t xml:space="preserve"> </w:t>
      </w:r>
      <w:r>
        <w:t xml:space="preserve">C5-langfuse-prompts, C5-langsmith-prompts, C5-launchdarkly-ai-configs</w:t>
      </w:r>
    </w:p>
    <w:p>
      <w:pPr>
        <w:pStyle w:val="BodyText"/>
      </w:pPr>
      <w:r>
        <w:rPr>
          <w:bCs/>
          <w:b/>
        </w:rPr>
        <w:t xml:space="preserve">Regulated-FS note.</w:t>
      </w:r>
      <w:r>
        <w:t xml:space="preserve"> </w:t>
      </w:r>
      <w:r>
        <w:t xml:space="preserve">Request the SOC 2 Type II report and subprocessor list before use with client data, prefer the customer-AWS deployment, and do not use the SDK proxy mode for regulated traffic unless the gateway (C1) is bypassed by design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PromptLayer (GitHub organisation</w:t>
            </w:r>
            <w:r>
              <w:t xml:space="preserve"> </w:t>
            </w:r>
            <w:r>
              <w:t xml:space="preserve">‘</w:t>
            </w:r>
            <w:r>
              <w:t xml:space="preserve">MagnivOrg</w:t>
            </w:r>
            <w:r>
              <w:t xml:space="preserve">’</w:t>
            </w:r>
            <w:r>
              <w:t xml:space="preserve">); independent - no acquisition found</w:t>
            </w:r>
          </w:p>
        </w:tc>
        <w:tc>
          <w:tcPr/>
          <w:p>
            <w:pPr>
              <w:pStyle w:val="Compact"/>
              <w:jc w:val="left"/>
            </w:pPr>
            <w:r>
              <w:t xml:space="preserve">Verified fact</w:t>
            </w:r>
          </w:p>
        </w:tc>
        <w:tc>
          <w:tcPr/>
          <w:p>
            <w:pPr>
              <w:pStyle w:val="Compact"/>
              <w:jc w:val="left"/>
            </w:pPr>
            <w:r>
              <w:t xml:space="preserve">A7-S004</w:t>
            </w:r>
          </w:p>
        </w:tc>
      </w:tr>
      <w:tr>
        <w:tc>
          <w:tcPr/>
          <w:p>
            <w:pPr>
              <w:pStyle w:val="Compact"/>
              <w:jc w:val="left"/>
            </w:pPr>
            <w:r>
              <w:t xml:space="preserve">Category</w:t>
            </w:r>
          </w:p>
        </w:tc>
        <w:tc>
          <w:tcPr/>
          <w:p>
            <w:pPr>
              <w:pStyle w:val="Compact"/>
              <w:jc w:val="left"/>
            </w:pPr>
            <w:r>
              <w:t xml:space="preserve">Prompt registry and LLM engineering workbench (versioning, evals, tracing)</w:t>
            </w:r>
          </w:p>
        </w:tc>
        <w:tc>
          <w:tcPr/>
          <w:p>
            <w:pPr>
              <w:pStyle w:val="Compact"/>
              <w:jc w:val="left"/>
            </w:pPr>
            <w:r>
              <w:t xml:space="preserve">Verified fact</w:t>
            </w:r>
          </w:p>
        </w:tc>
        <w:tc>
          <w:tcPr/>
          <w:p>
            <w:pPr>
              <w:pStyle w:val="Compact"/>
              <w:jc w:val="left"/>
            </w:pPr>
            <w:r>
              <w:t xml:space="preserve">A7-S004</w:t>
            </w:r>
          </w:p>
        </w:tc>
      </w:tr>
      <w:tr>
        <w:tc>
          <w:tcPr/>
          <w:p>
            <w:pPr>
              <w:pStyle w:val="Compact"/>
              <w:jc w:val="left"/>
            </w:pPr>
            <w:r>
              <w:t xml:space="preserve">Version / lineup</w:t>
            </w:r>
          </w:p>
        </w:tc>
        <w:tc>
          <w:tcPr/>
          <w:p>
            <w:pPr>
              <w:pStyle w:val="Compact"/>
              <w:jc w:val="left"/>
            </w:pPr>
            <w:r>
              <w:t xml:space="preserve">promptlayer Python SDK 1.5.16 released 19 August 2026</w:t>
            </w:r>
          </w:p>
        </w:tc>
        <w:tc>
          <w:tcPr/>
          <w:p>
            <w:pPr>
              <w:pStyle w:val="Compact"/>
              <w:jc w:val="left"/>
            </w:pPr>
            <w:r>
              <w:t xml:space="preserve">Verified fact</w:t>
            </w:r>
          </w:p>
        </w:tc>
        <w:tc>
          <w:tcPr/>
          <w:p>
            <w:pPr>
              <w:pStyle w:val="Compact"/>
              <w:jc w:val="left"/>
            </w:pPr>
            <w:r>
              <w:t xml:space="preserve">A7-S004, V2-S028</w:t>
            </w:r>
          </w:p>
        </w:tc>
      </w:tr>
      <w:tr>
        <w:tc>
          <w:tcPr/>
          <w:p>
            <w:pPr>
              <w:pStyle w:val="Compact"/>
              <w:jc w:val="left"/>
            </w:pPr>
            <w:r>
              <w:t xml:space="preserve">Licence</w:t>
            </w:r>
          </w:p>
        </w:tc>
        <w:tc>
          <w:tcPr/>
          <w:p>
            <w:pPr>
              <w:pStyle w:val="Compact"/>
              <w:jc w:val="left"/>
            </w:pPr>
            <w:r>
              <w:t xml:space="preserve">Proprietary platform; Python SDK Apache-2.0; self-hosting requires an Enterprise licence</w:t>
            </w:r>
          </w:p>
        </w:tc>
        <w:tc>
          <w:tcPr/>
          <w:p>
            <w:pPr>
              <w:pStyle w:val="Compact"/>
              <w:jc w:val="left"/>
            </w:pPr>
            <w:r>
              <w:t xml:space="preserve">Verified fact</w:t>
            </w:r>
          </w:p>
        </w:tc>
        <w:tc>
          <w:tcPr/>
          <w:p>
            <w:pPr>
              <w:pStyle w:val="Compact"/>
              <w:jc w:val="left"/>
            </w:pPr>
            <w:r>
              <w:t xml:space="preserve">A7-S004, A7-S085</w:t>
            </w:r>
          </w:p>
        </w:tc>
      </w:tr>
      <w:tr>
        <w:tc>
          <w:tcPr/>
          <w:p>
            <w:pPr>
              <w:pStyle w:val="Compact"/>
              <w:jc w:val="left"/>
            </w:pPr>
            <w:r>
              <w:t xml:space="preserve">Strategic direction</w:t>
            </w:r>
          </w:p>
        </w:tc>
        <w:tc>
          <w:tcPr/>
          <w:p>
            <w:pPr>
              <w:pStyle w:val="Compact"/>
              <w:jc w:val="left"/>
            </w:pPr>
            <w:r>
              <w:t xml:space="preserve">Extends from prompt registry to agents and evals (</w:t>
            </w:r>
            <w:r>
              <w:t xml:space="preserve">‘</w:t>
            </w:r>
            <w:r>
              <w:t xml:space="preserve">Version, test, and monitor every prompt and agent</w:t>
            </w:r>
            <w:r>
              <w:t xml:space="preserve">’</w:t>
            </w:r>
            <w:r>
              <w:t xml:space="preserve">); ships coding-agent skills and a Docs MCP server; OpenTelemetry tracing auto-instrumentation</w:t>
            </w:r>
          </w:p>
        </w:tc>
        <w:tc>
          <w:tcPr/>
          <w:p>
            <w:pPr>
              <w:pStyle w:val="Compact"/>
              <w:jc w:val="left"/>
            </w:pPr>
            <w:r>
              <w:t xml:space="preserve">Verified fact</w:t>
            </w:r>
          </w:p>
        </w:tc>
        <w:tc>
          <w:tcPr/>
          <w:p>
            <w:pPr>
              <w:pStyle w:val="Compact"/>
              <w:jc w:val="left"/>
            </w:pPr>
            <w:r>
              <w:t xml:space="preserve">A7-S004</w:t>
            </w:r>
          </w:p>
        </w:tc>
      </w:tr>
      <w:tr>
        <w:tc>
          <w:tcPr/>
          <w:p>
            <w:pPr>
              <w:pStyle w:val="Compact"/>
              <w:jc w:val="left"/>
            </w:pPr>
            <w:r>
              <w:t xml:space="preserve">What it does</w:t>
            </w:r>
          </w:p>
        </w:tc>
        <w:tc>
          <w:tcPr/>
          <w:p>
            <w:pPr>
              <w:pStyle w:val="Compact"/>
              <w:jc w:val="left"/>
            </w:pPr>
            <w:r>
              <w:t xml:space="preserve">Prompt Registry stores versioned prompt templates; release labels (e.g. </w:t>
            </w:r>
            <w:r>
              <w:t xml:space="preserve">‘</w:t>
            </w:r>
            <w:r>
              <w:t xml:space="preserve">prod</w:t>
            </w:r>
            <w:r>
              <w:t xml:space="preserve">’</w:t>
            </w:r>
            <w:r>
              <w:t xml:space="preserve">) select the version served and support staged rollouts and user segmentation. The SDK fetches templates and can proxy provider SDK calls for logging; evals and tracing sit alongside.</w:t>
            </w:r>
          </w:p>
        </w:tc>
        <w:tc>
          <w:tcPr/>
          <w:p>
            <w:pPr>
              <w:pStyle w:val="Compact"/>
              <w:jc w:val="left"/>
            </w:pPr>
            <w:r>
              <w:t xml:space="preserve">Verified fact</w:t>
            </w:r>
          </w:p>
        </w:tc>
        <w:tc>
          <w:tcPr/>
          <w:p>
            <w:pPr>
              <w:pStyle w:val="Compact"/>
              <w:jc w:val="left"/>
            </w:pPr>
            <w:r>
              <w:t xml:space="preserve">A7-S004, A7-S088</w:t>
            </w:r>
          </w:p>
        </w:tc>
      </w:tr>
      <w:tr>
        <w:tc>
          <w:tcPr/>
          <w:p>
            <w:pPr>
              <w:pStyle w:val="Compact"/>
              <w:jc w:val="left"/>
            </w:pPr>
            <w:r>
              <w:t xml:space="preserve">Stack position</w:t>
            </w:r>
          </w:p>
        </w:tc>
        <w:tc>
          <w:tcPr/>
          <w:p>
            <w:pPr>
              <w:pStyle w:val="Compact"/>
              <w:jc w:val="left"/>
            </w:pPr>
            <w:r>
              <w:t xml:space="preserve">Control-plane prompt management (C5) with overlap into L9 tracing/evals</w:t>
            </w:r>
          </w:p>
        </w:tc>
        <w:tc>
          <w:tcPr/>
          <w:p>
            <w:pPr>
              <w:pStyle w:val="Compact"/>
              <w:jc w:val="left"/>
            </w:pPr>
            <w:r>
              <w:t xml:space="preserve">Verified fact</w:t>
            </w:r>
          </w:p>
        </w:tc>
        <w:tc>
          <w:tcPr/>
          <w:p>
            <w:pPr>
              <w:pStyle w:val="Compact"/>
              <w:jc w:val="left"/>
            </w:pPr>
            <w:r>
              <w:t xml:space="preserve">A7-S004</w:t>
            </w:r>
          </w:p>
        </w:tc>
      </w:tr>
      <w:tr>
        <w:tc>
          <w:tcPr/>
          <w:p>
            <w:pPr>
              <w:pStyle w:val="Compact"/>
              <w:jc w:val="left"/>
            </w:pPr>
            <w:r>
              <w:t xml:space="preserve">Integration</w:t>
            </w:r>
          </w:p>
        </w:tc>
        <w:tc>
          <w:tcPr/>
          <w:p>
            <w:pPr>
              <w:pStyle w:val="Compact"/>
              <w:jc w:val="left"/>
            </w:pPr>
            <w:r>
              <w:t xml:space="preserve">REST API and Python/JS SDKs; proxy wrapper around OpenAI and other SDKs; OpenTelemetry tracing for OpenAI, Anthropic, Google GenAI and AWS Bedrock SDKs; webhooks</w:t>
            </w:r>
          </w:p>
        </w:tc>
        <w:tc>
          <w:tcPr/>
          <w:p>
            <w:pPr>
              <w:pStyle w:val="Compact"/>
              <w:jc w:val="left"/>
            </w:pPr>
            <w:r>
              <w:t xml:space="preserve">Verified fact</w:t>
            </w:r>
          </w:p>
        </w:tc>
        <w:tc>
          <w:tcPr/>
          <w:p>
            <w:pPr>
              <w:pStyle w:val="Compact"/>
              <w:jc w:val="left"/>
            </w:pPr>
            <w:r>
              <w:t xml:space="preserve">A7-S004</w:t>
            </w:r>
          </w:p>
        </w:tc>
      </w:tr>
      <w:tr>
        <w:tc>
          <w:tcPr/>
          <w:p>
            <w:pPr>
              <w:pStyle w:val="Compact"/>
              <w:jc w:val="left"/>
            </w:pPr>
            <w:r>
              <w:t xml:space="preserve">Dependencies</w:t>
            </w:r>
          </w:p>
        </w:tc>
        <w:tc>
          <w:tcPr/>
          <w:p>
            <w:pPr>
              <w:pStyle w:val="Compact"/>
              <w:jc w:val="left"/>
            </w:pPr>
            <w:r>
              <w:t xml:space="preserve">Self-hosted: Python Flask backend, PostgreSQL 15, object storage (Amazon S3 or Google Cloud Storage), Valkey 8.1.0; AWS reference deployment uses EKS, RDS, ElastiCache and OpenSearch via OpenTofu and Helm</w:t>
            </w:r>
          </w:p>
        </w:tc>
        <w:tc>
          <w:tcPr/>
          <w:p>
            <w:pPr>
              <w:pStyle w:val="Compact"/>
              <w:jc w:val="left"/>
            </w:pPr>
            <w:r>
              <w:t xml:space="preserve">Verified fact</w:t>
            </w:r>
          </w:p>
        </w:tc>
        <w:tc>
          <w:tcPr/>
          <w:p>
            <w:pPr>
              <w:pStyle w:val="Compact"/>
              <w:jc w:val="left"/>
            </w:pPr>
            <w:r>
              <w:t xml:space="preserve">A7-S085, A7-S087</w:t>
            </w:r>
          </w:p>
        </w:tc>
      </w:tr>
      <w:tr>
        <w:tc>
          <w:tcPr/>
          <w:p>
            <w:pPr>
              <w:pStyle w:val="Compact"/>
              <w:jc w:val="left"/>
            </w:pPr>
            <w:r>
              <w:t xml:space="preserve">Certifications</w:t>
            </w:r>
          </w:p>
        </w:tc>
        <w:tc>
          <w:tcPr/>
          <w:p>
            <w:pPr>
              <w:pStyle w:val="Compact"/>
              <w:jc w:val="left"/>
            </w:pPr>
            <w:r>
              <w:t xml:space="preserve">Claims SOC 2, HIPAA and GDPR compliance (self-hosted</w:t>
            </w:r>
            <w:r>
              <w:t xml:space="preserve"> </w:t>
            </w:r>
            <w:r>
              <w:t xml:space="preserve">‘</w:t>
            </w:r>
            <w:r>
              <w:t xml:space="preserve">inherits the same SOC 2, HIPAA, and GDPR compliance</w:t>
            </w:r>
            <w:r>
              <w:t xml:space="preserve">’</w:t>
            </w:r>
            <w:r>
              <w:t xml:space="preserve">); SOC 2 type not stated on the page fetched</w:t>
            </w:r>
          </w:p>
        </w:tc>
        <w:tc>
          <w:tcPr/>
          <w:p>
            <w:pPr>
              <w:pStyle w:val="Compact"/>
              <w:jc w:val="left"/>
            </w:pPr>
            <w:r>
              <w:t xml:space="preserve">Verified fact</w:t>
            </w:r>
          </w:p>
        </w:tc>
        <w:tc>
          <w:tcPr/>
          <w:p>
            <w:pPr>
              <w:pStyle w:val="Compact"/>
              <w:jc w:val="left"/>
            </w:pPr>
            <w:r>
              <w:t xml:space="preserve">A7-S085</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Enterprise Identity: SSO (SAML/OIDC via WorkOS), SCIM directory sync, group-to-role mappings, SSO enforcement, org-scoped audit log; RBAC with granular permissions</w:t>
            </w:r>
          </w:p>
        </w:tc>
        <w:tc>
          <w:tcPr/>
          <w:p>
            <w:pPr>
              <w:pStyle w:val="Compact"/>
              <w:jc w:val="left"/>
            </w:pPr>
            <w:r>
              <w:t xml:space="preserve">Verified fact</w:t>
            </w:r>
          </w:p>
        </w:tc>
        <w:tc>
          <w:tcPr/>
          <w:p>
            <w:pPr>
              <w:pStyle w:val="Compact"/>
              <w:jc w:val="left"/>
            </w:pPr>
            <w:r>
              <w:t xml:space="preserve">A7-S086</w:t>
            </w:r>
          </w:p>
        </w:tc>
      </w:tr>
      <w:tr>
        <w:tc>
          <w:tcPr/>
          <w:p>
            <w:pPr>
              <w:pStyle w:val="Compact"/>
              <w:jc w:val="left"/>
            </w:pPr>
            <w:r>
              <w:t xml:space="preserve">Enterprise support</w:t>
            </w:r>
          </w:p>
        </w:tc>
        <w:tc>
          <w:tcPr/>
          <w:p>
            <w:pPr>
              <w:pStyle w:val="Compact"/>
              <w:jc w:val="left"/>
            </w:pPr>
            <w:r>
              <w:t xml:space="preserve">Enterprise plan required for self-hosting and Enterprise Identity; contact sales</w:t>
            </w:r>
          </w:p>
        </w:tc>
        <w:tc>
          <w:tcPr/>
          <w:p>
            <w:pPr>
              <w:pStyle w:val="Compact"/>
              <w:jc w:val="left"/>
            </w:pPr>
            <w:r>
              <w:t xml:space="preserve">Verified fact</w:t>
            </w:r>
          </w:p>
        </w:tc>
        <w:tc>
          <w:tcPr/>
          <w:p>
            <w:pPr>
              <w:pStyle w:val="Compact"/>
              <w:jc w:val="left"/>
            </w:pPr>
            <w:r>
              <w:t xml:space="preserve">A7-S085, A7-S086</w:t>
            </w: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promptlayer package first published on PyPI 29 December 2022</w:t>
            </w:r>
          </w:p>
        </w:tc>
        <w:tc>
          <w:tcPr/>
          <w:p>
            <w:pPr>
              <w:pStyle w:val="Compact"/>
              <w:jc w:val="left"/>
            </w:pPr>
            <w:r>
              <w:t xml:space="preserve">Verified fact</w:t>
            </w:r>
          </w:p>
        </w:tc>
        <w:tc>
          <w:tcPr/>
          <w:p>
            <w:pPr>
              <w:pStyle w:val="Compact"/>
              <w:jc w:val="left"/>
            </w:pPr>
            <w:r>
              <w:t xml:space="preserve">A7-S004</w:t>
            </w:r>
          </w:p>
        </w:tc>
      </w:tr>
      <w:tr>
        <w:tc>
          <w:tcPr/>
          <w:p>
            <w:pPr>
              <w:pStyle w:val="Compact"/>
              <w:jc w:val="left"/>
            </w:pPr>
            <w:r>
              <w:t xml:space="preserve">Maturity</w:t>
            </w:r>
          </w:p>
        </w:tc>
        <w:tc>
          <w:tcPr/>
          <w:p>
            <w:pPr>
              <w:pStyle w:val="Compact"/>
              <w:jc w:val="left"/>
            </w:pPr>
            <w:r>
              <w:t xml:space="preserve">SDK on 1.5.x line; continuous releases (1.5.16 on 19 August 2026)</w:t>
            </w:r>
          </w:p>
        </w:tc>
        <w:tc>
          <w:tcPr/>
          <w:p>
            <w:pPr>
              <w:pStyle w:val="Compact"/>
              <w:jc w:val="left"/>
            </w:pPr>
            <w:r>
              <w:t xml:space="preserve">Verified fact</w:t>
            </w:r>
          </w:p>
        </w:tc>
        <w:tc>
          <w:tcPr/>
          <w:p>
            <w:pPr>
              <w:pStyle w:val="Compact"/>
              <w:jc w:val="left"/>
            </w:pPr>
            <w:r>
              <w:t xml:space="preserve">A7-S004</w:t>
            </w:r>
          </w:p>
        </w:tc>
      </w:tr>
      <w:tr>
        <w:tc>
          <w:tcPr/>
          <w:p>
            <w:pPr>
              <w:pStyle w:val="Compact"/>
              <w:jc w:val="left"/>
            </w:pPr>
            <w:r>
              <w:t xml:space="preserve">Deployment</w:t>
            </w:r>
          </w:p>
        </w:tc>
        <w:tc>
          <w:tcPr/>
          <w:p>
            <w:pPr>
              <w:pStyle w:val="Compact"/>
              <w:jc w:val="left"/>
            </w:pPr>
            <w:r>
              <w:t xml:space="preserve">saas: Yes; managed_cloud: Not publicly verified; vpc_byoc: Yes (deploy into customer AWS account); private_cloud: Not publicly verified; self_hosted: Yes (Enterprise only); on_prem: Not publicly verified</w:t>
            </w:r>
          </w:p>
        </w:tc>
        <w:tc>
          <w:tcPr/>
          <w:p>
            <w:pPr>
              <w:pStyle w:val="Compact"/>
            </w:pPr>
          </w:p>
        </w:tc>
        <w:tc>
          <w:tcPr/>
          <w:p>
            <w:pPr>
              <w:pStyle w:val="Compact"/>
            </w:pPr>
          </w:p>
        </w:tc>
      </w:tr>
    </w:tbl>
    <w:bookmarkEnd w:id="2234"/>
    <w:bookmarkStart w:id="2251" w:name="Xd97d62b61a080432b076d3dabb2abf9bdf7fa26"/>
    <w:p>
      <w:pPr>
        <w:pStyle w:val="Heading2"/>
      </w:pPr>
      <w:r>
        <w:t xml:space="preserve">LaunchDarkly AgentControl (formerly AI Configs; API unchanged) (</w:t>
      </w:r>
      <w:r>
        <w:rPr>
          <w:rStyle w:val="VerbatimChar"/>
        </w:rPr>
        <w:t xml:space="preserve">C5-launchdarkly-ai-configs</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Renamed</w:t>
      </w:r>
    </w:p>
    <w:p>
      <w:pPr>
        <w:pStyle w:val="BodyText"/>
      </w:pPr>
      <w:r>
        <w:rPr>
          <w:iCs/>
          <w:i/>
        </w:rPr>
        <w:t xml:space="preserve">Rationale:</w:t>
      </w:r>
      <w:r>
        <w:t xml:space="preserve"> </w:t>
      </w:r>
      <w:r>
        <w:t xml:space="preserve">Strongest certifications and rollout mechanics in the control, but SaaS-only with unverified residency scope and proprietary configuration delivery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Runtime configuration of model, parameters and messages, per-context targeting, defaults, metrics, online evals and approvals; prompt diffing and Git-based review not documented.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SAML SSO, Enterprise custom roles, audit log API and Enterprise uptime SLA; SSO and roles evidence is a search extract of older pages (medium confidence); SCIM not verified.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ISO 27001, ISO 27701 and FedRAMP Moderate are company-level; AgentControl’s coverage is not stated, so one below 5 (CP2 Q4).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Multi-tenant SaaS, an EU-hosted offering without region detail, and a US federal instance; no self-host or VPC.</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Established feature-management platform with an Apache-2.0 AI SDK; AI-specific integrations not evidenced beyond the Python SDK.</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Parent platform long-established, but the AI product is about 16 months GA and was renamed and repositioned in May 2026.</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pricing (US$10 per service connection per month with 5,000 AI runs; US$5 per extra 1,000), but metered on every model call.</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service and SDK; code-side defaults reduce runtime dependency but no export path is documented.</w:t>
            </w:r>
          </w:p>
        </w:tc>
      </w:tr>
      <w:tr>
        <w:tc>
          <w:tcPr/>
          <w:p>
            <w:pPr>
              <w:pStyle w:val="Compact"/>
              <w:jc w:val="left"/>
            </w:pPr>
            <w:r>
              <w:rPr>
                <w:bCs/>
                <w:b/>
              </w:rPr>
              <w:t xml:space="preserve">Total (generic / FS)</w:t>
            </w:r>
          </w:p>
        </w:tc>
        <w:tc>
          <w:tcPr/>
          <w:p>
            <w:pPr>
              <w:pStyle w:val="Compact"/>
              <w:jc w:val="right"/>
            </w:pPr>
            <w:r>
              <w:rPr>
                <w:bCs/>
                <w:b/>
              </w:rPr>
              <w:t xml:space="preserve">3.30 / 3.20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3.20</w:t>
            </w:r>
          </w:p>
        </w:tc>
        <w:tc>
          <w:tcPr/>
          <w:p>
            <w:pPr>
              <w:pStyle w:val="Compact"/>
              <w:jc w:val="right"/>
            </w:pPr>
            <w:r>
              <w:t xml:space="preserve">3.30</w:t>
            </w:r>
          </w:p>
        </w:tc>
        <w:tc>
          <w:tcPr/>
          <w:p>
            <w:pPr>
              <w:pStyle w:val="Compact"/>
              <w:jc w:val="right"/>
            </w:pPr>
            <w:r>
              <w:t xml:space="preserve">3.05</w:t>
            </w:r>
          </w:p>
        </w:tc>
        <w:tc>
          <w:tcPr/>
          <w:p>
            <w:pPr>
              <w:pStyle w:val="Compact"/>
              <w:jc w:val="right"/>
            </w:pPr>
            <w:r>
              <w:t xml:space="preserve">3.25</w:t>
            </w:r>
          </w:p>
        </w:tc>
        <w:tc>
          <w:tcPr/>
          <w:p>
            <w:pPr>
              <w:pStyle w:val="Compact"/>
              <w:jc w:val="right"/>
            </w:pPr>
            <w:r>
              <w:t xml:space="preserve">3.20</w:t>
            </w:r>
          </w:p>
        </w:tc>
        <w:tc>
          <w:tcPr/>
          <w:p>
            <w:pPr>
              <w:pStyle w:val="Compact"/>
              <w:jc w:val="right"/>
            </w:pPr>
            <w:r>
              <w:t xml:space="preserve">3.35</w:t>
            </w:r>
          </w:p>
        </w:tc>
        <w:tc>
          <w:tcPr/>
          <w:p>
            <w:pPr>
              <w:pStyle w:val="Compact"/>
              <w:jc w:val="right"/>
            </w:pPr>
            <w:r>
              <w:t xml:space="preserve">3.25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AgentControl (formerly AI Configs; API unchanged) delivers model name, parameters and prompt messages per user context from the LaunchDarkly feature-management service, with variable interpolation, a code-side default if the service is unavailable, and a tracker recording tokens, latency and success per configuration; online evals with custom judges GA 11 March 2026; agents, trends and approvals added</w:t>
      </w:r>
      <w:r>
        <w:t xml:space="preserve"> </w:t>
      </w:r>
      <w:r>
        <w:rPr>
          <w:rStyle w:val="ClaimLabel"/>
        </w:rPr>
        <w:t xml:space="preserve">VF</w:t>
      </w:r>
      <w:r>
        <w:rPr>
          <w:rStyle w:val="FootnoteReference"/>
        </w:rPr>
        <w:footnoteReference w:id="2235"/>
      </w:r>
      <w:r>
        <w:t xml:space="preserve">.</w:t>
      </w:r>
    </w:p>
    <w:p>
      <w:pPr>
        <w:pStyle w:val="BodyText"/>
      </w:pPr>
      <w:r>
        <w:rPr>
          <w:bCs/>
          <w:b/>
        </w:rPr>
        <w:t xml:space="preserve">Strengths</w:t>
      </w:r>
    </w:p>
    <w:p>
      <w:pPr>
        <w:numPr>
          <w:ilvl w:val="0"/>
          <w:numId w:val="1486"/>
        </w:numPr>
        <w:pStyle w:val="Compact"/>
      </w:pPr>
      <w:r>
        <w:t xml:space="preserve">Feature-flag style targeting and rollout of model and prompt configuration per user context, with a code-side default as the failure mode</w:t>
      </w:r>
      <w:r>
        <w:t xml:space="preserve"> </w:t>
      </w:r>
      <w:r>
        <w:rPr>
          <w:rStyle w:val="ClaimLabel"/>
        </w:rPr>
        <w:t xml:space="preserve">VF</w:t>
      </w:r>
      <w:r>
        <w:rPr>
          <w:rStyle w:val="FootnoteReference"/>
        </w:rPr>
        <w:footnoteReference w:id="2239"/>
      </w:r>
    </w:p>
    <w:p>
      <w:pPr>
        <w:numPr>
          <w:ilvl w:val="0"/>
          <w:numId w:val="1486"/>
        </w:numPr>
        <w:pStyle w:val="Compact"/>
      </w:pPr>
      <w:r>
        <w:t xml:space="preserve">SOC 2 Type II, ISO 27001, ISO 27701 and FedRAMP Moderate (Federal instance); Enterprise uptime SLA</w:t>
      </w:r>
      <w:r>
        <w:t xml:space="preserve"> </w:t>
      </w:r>
      <w:r>
        <w:rPr>
          <w:rStyle w:val="ClaimLabel"/>
        </w:rPr>
        <w:t xml:space="preserve">VF</w:t>
      </w:r>
      <w:r>
        <w:rPr>
          <w:rStyle w:val="FootnoteReference"/>
        </w:rPr>
        <w:footnoteReference w:id="2240"/>
      </w:r>
    </w:p>
    <w:p>
      <w:pPr>
        <w:numPr>
          <w:ilvl w:val="0"/>
          <w:numId w:val="1486"/>
        </w:numPr>
        <w:pStyle w:val="Compact"/>
      </w:pPr>
      <w:r>
        <w:t xml:space="preserve">SAML SSO with IdP-managed roles, Enterprise custom roles and an audit log API with before-and-after versions of each change</w:t>
      </w:r>
      <w:r>
        <w:t xml:space="preserve"> </w:t>
      </w:r>
      <w:r>
        <w:rPr>
          <w:rStyle w:val="ClaimLabel"/>
        </w:rPr>
        <w:t xml:space="preserve">VF</w:t>
      </w:r>
      <w:r>
        <w:rPr>
          <w:rStyle w:val="FootnoteReference"/>
        </w:rPr>
        <w:footnoteReference w:id="2242"/>
      </w:r>
    </w:p>
    <w:p>
      <w:pPr>
        <w:numPr>
          <w:ilvl w:val="0"/>
          <w:numId w:val="1486"/>
        </w:numPr>
        <w:pStyle w:val="Compact"/>
      </w:pPr>
      <w:r>
        <w:t xml:space="preserve">Published per-run pricing</w:t>
      </w:r>
      <w:r>
        <w:t xml:space="preserve"> </w:t>
      </w:r>
      <w:r>
        <w:rPr>
          <w:rStyle w:val="ClaimLabel"/>
        </w:rPr>
        <w:t xml:space="preserve">VF</w:t>
      </w:r>
      <w:r>
        <w:rPr>
          <w:rStyle w:val="FootnoteReference"/>
        </w:rPr>
        <w:footnoteReference w:id="2245"/>
      </w:r>
    </w:p>
    <w:p>
      <w:pPr>
        <w:pStyle w:val="FirstParagraph"/>
      </w:pPr>
      <w:r>
        <w:rPr>
          <w:bCs/>
          <w:b/>
        </w:rPr>
        <w:t xml:space="preserve">Limitations and risks</w:t>
      </w:r>
    </w:p>
    <w:p>
      <w:pPr>
        <w:numPr>
          <w:ilvl w:val="0"/>
          <w:numId w:val="1487"/>
        </w:numPr>
        <w:pStyle w:val="Compact"/>
      </w:pPr>
      <w:r>
        <w:t xml:space="preserve">Multi-tenant SaaS only; EU residency offered but regions and data scope not detailed</w:t>
      </w:r>
      <w:r>
        <w:t xml:space="preserve"> </w:t>
      </w:r>
      <w:r>
        <w:rPr>
          <w:rStyle w:val="ClaimLabel"/>
        </w:rPr>
        <w:t xml:space="preserve">VF</w:t>
      </w:r>
      <w:r>
        <w:rPr>
          <w:rStyle w:val="FootnoteReference"/>
        </w:rPr>
        <w:footnoteReference w:id="2247"/>
      </w:r>
    </w:p>
    <w:p>
      <w:pPr>
        <w:numPr>
          <w:ilvl w:val="0"/>
          <w:numId w:val="1487"/>
        </w:numPr>
        <w:pStyle w:val="Compact"/>
      </w:pPr>
      <w:r>
        <w:t xml:space="preserve">Proprietary configuration service and SDK; no export path verified</w:t>
      </w:r>
      <w:r>
        <w:t xml:space="preserve"> </w:t>
      </w:r>
      <w:r>
        <w:rPr>
          <w:rStyle w:val="ClaimLabel"/>
        </w:rPr>
        <w:t xml:space="preserve">VF</w:t>
      </w:r>
      <w:r>
        <w:rPr>
          <w:rStyle w:val="FootnoteReference"/>
        </w:rPr>
        <w:footnoteReference w:id="2248"/>
      </w:r>
      <w:r>
        <w:t xml:space="preserve"> </w:t>
      </w:r>
      <w:r>
        <w:rPr>
          <w:rStyle w:val="ClaimLabel"/>
        </w:rPr>
        <w:t xml:space="preserve">NPV</w:t>
      </w:r>
    </w:p>
    <w:p>
      <w:pPr>
        <w:numPr>
          <w:ilvl w:val="0"/>
          <w:numId w:val="1487"/>
        </w:numPr>
        <w:pStyle w:val="Compact"/>
      </w:pPr>
      <w:r>
        <w:t xml:space="preserve">Renamed and repositioned twice in about a year (GA May 2025, AgentControl May 2026)</w:t>
      </w:r>
      <w:r>
        <w:t xml:space="preserve"> </w:t>
      </w:r>
      <w:r>
        <w:rPr>
          <w:rStyle w:val="ClaimLabel"/>
        </w:rPr>
        <w:t xml:space="preserve">VF</w:t>
      </w:r>
      <w:r>
        <w:rPr>
          <w:rStyle w:val="FootnoteReference"/>
        </w:rPr>
        <w:footnoteReference w:id="2249"/>
      </w:r>
    </w:p>
    <w:p>
      <w:pPr>
        <w:numPr>
          <w:ilvl w:val="0"/>
          <w:numId w:val="1487"/>
        </w:numPr>
        <w:pStyle w:val="Compact"/>
      </w:pPr>
      <w:r>
        <w:t xml:space="preserve">Every model call and judge run counts as a billable AI run</w:t>
      </w:r>
      <w:r>
        <w:t xml:space="preserve"> </w:t>
      </w:r>
      <w:r>
        <w:rPr>
          <w:rStyle w:val="ClaimLabel"/>
        </w:rPr>
        <w:t xml:space="preserve">VF</w:t>
      </w:r>
      <w:r>
        <w:rPr>
          <w:rStyle w:val="FootnoteReference"/>
        </w:rPr>
        <w:footnoteReference w:id="2250"/>
      </w:r>
    </w:p>
    <w:p>
      <w:pPr>
        <w:pStyle w:val="FirstParagraph"/>
      </w:pPr>
      <w:r>
        <w:rPr>
          <w:bCs/>
          <w:b/>
        </w:rPr>
        <w:t xml:space="preserve">Choose when</w:t>
      </w:r>
    </w:p>
    <w:p>
      <w:pPr>
        <w:numPr>
          <w:ilvl w:val="0"/>
          <w:numId w:val="1488"/>
        </w:numPr>
        <w:pStyle w:val="Compact"/>
      </w:pPr>
      <w:r>
        <w:t xml:space="preserve">LaunchDarkly is already the firm’s feature-management standard and you need per-segment rollout and kill switches for model and prompt choices</w:t>
      </w:r>
      <w:r>
        <w:t xml:space="preserve"> </w:t>
      </w:r>
      <w:r>
        <w:rPr>
          <w:rStyle w:val="ClaimLabel"/>
        </w:rPr>
        <w:t xml:space="preserve">AJ</w:t>
      </w:r>
    </w:p>
    <w:p>
      <w:pPr>
        <w:pStyle w:val="FirstParagraph"/>
      </w:pPr>
      <w:r>
        <w:rPr>
          <w:bCs/>
          <w:b/>
        </w:rPr>
        <w:t xml:space="preserve">Avoid when</w:t>
      </w:r>
    </w:p>
    <w:p>
      <w:pPr>
        <w:numPr>
          <w:ilvl w:val="0"/>
          <w:numId w:val="1489"/>
        </w:numPr>
        <w:pStyle w:val="Compact"/>
      </w:pPr>
      <w:r>
        <w:t xml:space="preserve">Configuration must be held in the UK or EU with documented regions, or in-estate</w:t>
      </w:r>
      <w:r>
        <w:t xml:space="preserve"> </w:t>
      </w:r>
      <w:r>
        <w:rPr>
          <w:rStyle w:val="ClaimLabel"/>
        </w:rPr>
        <w:t xml:space="preserve">AJ</w:t>
      </w:r>
    </w:p>
    <w:p>
      <w:pPr>
        <w:numPr>
          <w:ilvl w:val="0"/>
          <w:numId w:val="1489"/>
        </w:numPr>
        <w:pStyle w:val="Compact"/>
      </w:pPr>
      <w:r>
        <w:t xml:space="preserve">Volume is high and per-run metering would dominate the cost</w:t>
      </w:r>
      <w:r>
        <w:t xml:space="preserve"> </w:t>
      </w:r>
      <w:r>
        <w:rPr>
          <w:rStyle w:val="ClaimLabel"/>
        </w:rPr>
        <w:t xml:space="preserve">AJ</w:t>
      </w:r>
    </w:p>
    <w:p>
      <w:pPr>
        <w:pStyle w:val="FirstParagraph"/>
      </w:pPr>
      <w:r>
        <w:rPr>
          <w:bCs/>
          <w:b/>
        </w:rPr>
        <w:t xml:space="preserve">Nearest competitors:</w:t>
      </w:r>
      <w:r>
        <w:t xml:space="preserve"> </w:t>
      </w:r>
      <w:r>
        <w:t xml:space="preserve">C5-promptlayer, C5-langfuse-prompts, C5-prompts-as-code</w:t>
      </w:r>
    </w:p>
    <w:p>
      <w:pPr>
        <w:pStyle w:val="BodyText"/>
      </w:pPr>
      <w:r>
        <w:rPr>
          <w:bCs/>
          <w:b/>
        </w:rPr>
        <w:t xml:space="preserve">Regulated-FS note.</w:t>
      </w:r>
      <w:r>
        <w:t xml:space="preserve"> </w:t>
      </w:r>
      <w:r>
        <w:t xml:space="preserve">Keep the approved prompt text in Git and use AgentControl only to choose between approved, pinned variants; record the variation key on every trace, confirm EU data scope and audit-log retention on the contracted plan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LaunchDarkly</w:t>
            </w:r>
          </w:p>
        </w:tc>
        <w:tc>
          <w:tcPr/>
          <w:p>
            <w:pPr>
              <w:pStyle w:val="Compact"/>
              <w:jc w:val="left"/>
            </w:pPr>
            <w:r>
              <w:t xml:space="preserve">Verified fact</w:t>
            </w:r>
          </w:p>
        </w:tc>
        <w:tc>
          <w:tcPr/>
          <w:p>
            <w:pPr>
              <w:pStyle w:val="Compact"/>
              <w:jc w:val="left"/>
            </w:pPr>
            <w:r>
              <w:t xml:space="preserve">A7-S059</w:t>
            </w:r>
          </w:p>
        </w:tc>
      </w:tr>
      <w:tr>
        <w:tc>
          <w:tcPr/>
          <w:p>
            <w:pPr>
              <w:pStyle w:val="Compact"/>
              <w:jc w:val="left"/>
            </w:pPr>
            <w:r>
              <w:t xml:space="preserve">Category</w:t>
            </w:r>
          </w:p>
        </w:tc>
        <w:tc>
          <w:tcPr/>
          <w:p>
            <w:pPr>
              <w:pStyle w:val="Compact"/>
              <w:jc w:val="left"/>
            </w:pPr>
            <w:r>
              <w:t xml:space="preserve">Runtime configuration for model, parameters and prompt messages, delivered through a feature-management platform</w:t>
            </w:r>
          </w:p>
        </w:tc>
        <w:tc>
          <w:tcPr/>
          <w:p>
            <w:pPr>
              <w:pStyle w:val="Compact"/>
              <w:jc w:val="left"/>
            </w:pPr>
            <w:r>
              <w:t xml:space="preserve">Verified fact</w:t>
            </w:r>
          </w:p>
        </w:tc>
        <w:tc>
          <w:tcPr/>
          <w:p>
            <w:pPr>
              <w:pStyle w:val="Compact"/>
              <w:jc w:val="left"/>
            </w:pPr>
            <w:r>
              <w:t xml:space="preserve">A7-S089</w:t>
            </w:r>
          </w:p>
        </w:tc>
      </w:tr>
      <w:tr>
        <w:tc>
          <w:tcPr/>
          <w:p>
            <w:pPr>
              <w:pStyle w:val="Compact"/>
              <w:jc w:val="left"/>
            </w:pPr>
            <w:r>
              <w:t xml:space="preserve">Version / lineup</w:t>
            </w:r>
          </w:p>
        </w:tc>
        <w:tc>
          <w:tcPr/>
          <w:p>
            <w:pPr>
              <w:pStyle w:val="Compact"/>
              <w:jc w:val="left"/>
            </w:pPr>
            <w:r>
              <w:t xml:space="preserve">AI Configs GA 28 May 2025; online evals GA 11 March 2026; renamed AgentControl (launch post 12 May 2026; rebrand noted by 1 April 2026); Python AI SDK launchdarkly-server-sdk-ai 1.2.0 (17 July 2026)</w:t>
            </w:r>
          </w:p>
        </w:tc>
        <w:tc>
          <w:tcPr/>
          <w:p>
            <w:pPr>
              <w:pStyle w:val="Compact"/>
              <w:jc w:val="left"/>
            </w:pPr>
            <w:r>
              <w:t xml:space="preserve">Verified fact</w:t>
            </w:r>
          </w:p>
        </w:tc>
        <w:tc>
          <w:tcPr/>
          <w:p>
            <w:pPr>
              <w:pStyle w:val="Compact"/>
              <w:jc w:val="left"/>
            </w:pPr>
            <w:r>
              <w:t xml:space="preserve">A7-S117, A7-S059</w:t>
            </w:r>
          </w:p>
        </w:tc>
      </w:tr>
      <w:tr>
        <w:tc>
          <w:tcPr/>
          <w:p>
            <w:pPr>
              <w:pStyle w:val="Compact"/>
              <w:jc w:val="left"/>
            </w:pPr>
            <w:r>
              <w:t xml:space="preserve">Licence</w:t>
            </w:r>
          </w:p>
        </w:tc>
        <w:tc>
          <w:tcPr/>
          <w:p>
            <w:pPr>
              <w:pStyle w:val="Compact"/>
              <w:jc w:val="left"/>
            </w:pPr>
            <w:r>
              <w:t xml:space="preserve">Proprietary SaaS; AI SDK Apache-2.0</w:t>
            </w:r>
          </w:p>
        </w:tc>
        <w:tc>
          <w:tcPr/>
          <w:p>
            <w:pPr>
              <w:pStyle w:val="Compact"/>
              <w:jc w:val="left"/>
            </w:pPr>
            <w:r>
              <w:t xml:space="preserve">Verified fact</w:t>
            </w:r>
          </w:p>
        </w:tc>
        <w:tc>
          <w:tcPr/>
          <w:p>
            <w:pPr>
              <w:pStyle w:val="Compact"/>
              <w:jc w:val="left"/>
            </w:pPr>
            <w:r>
              <w:t xml:space="preserve">A7-S059</w:t>
            </w:r>
          </w:p>
        </w:tc>
      </w:tr>
      <w:tr>
        <w:tc>
          <w:tcPr/>
          <w:p>
            <w:pPr>
              <w:pStyle w:val="Compact"/>
              <w:jc w:val="left"/>
            </w:pPr>
            <w:r>
              <w:t xml:space="preserve">Status events</w:t>
            </w:r>
          </w:p>
        </w:tc>
        <w:tc>
          <w:tcPr/>
          <w:p>
            <w:pPr>
              <w:pStyle w:val="Compact"/>
              <w:jc w:val="left"/>
            </w:pPr>
            <w:r>
              <w:t xml:space="preserve">28 May 2025: AI Configs GA; 11 March 2026: online evals GA; 12 May 2026:</w:t>
            </w:r>
            <w:r>
              <w:t xml:space="preserve"> </w:t>
            </w:r>
            <w:r>
              <w:t xml:space="preserve">‘</w:t>
            </w:r>
            <w:r>
              <w:t xml:space="preserve">Introducing AgentControl</w:t>
            </w:r>
            <w:r>
              <w:t xml:space="preserve">’</w:t>
            </w:r>
            <w:r>
              <w:t xml:space="preserve"> </w:t>
            </w:r>
            <w:r>
              <w:t xml:space="preserve">(AI Configs renamed AgentControl)</w:t>
            </w:r>
          </w:p>
        </w:tc>
        <w:tc>
          <w:tcPr/>
          <w:p>
            <w:pPr>
              <w:pStyle w:val="Compact"/>
              <w:jc w:val="left"/>
            </w:pPr>
            <w:r>
              <w:t xml:space="preserve">Verified fact</w:t>
            </w:r>
          </w:p>
        </w:tc>
        <w:tc>
          <w:tcPr/>
          <w:p>
            <w:pPr>
              <w:pStyle w:val="Compact"/>
              <w:jc w:val="left"/>
            </w:pPr>
            <w:r>
              <w:t xml:space="preserve">A7-S117</w:t>
            </w:r>
          </w:p>
        </w:tc>
      </w:tr>
      <w:tr>
        <w:tc>
          <w:tcPr/>
          <w:p>
            <w:pPr>
              <w:pStyle w:val="Compact"/>
              <w:jc w:val="left"/>
            </w:pPr>
            <w:r>
              <w:t xml:space="preserve">Strategic direction</w:t>
            </w:r>
          </w:p>
        </w:tc>
        <w:tc>
          <w:tcPr/>
          <w:p>
            <w:pPr>
              <w:pStyle w:val="Compact"/>
              <w:jc w:val="left"/>
            </w:pPr>
            <w:r>
              <w:t xml:space="preserve">Repositioned from prompt/model configuration to an operational layer for agents in production: agents, tools, trends, approvals, online evals with custom judges</w:t>
            </w:r>
          </w:p>
        </w:tc>
        <w:tc>
          <w:tcPr/>
          <w:p>
            <w:pPr>
              <w:pStyle w:val="Compact"/>
              <w:jc w:val="left"/>
            </w:pPr>
            <w:r>
              <w:t xml:space="preserve">Verified fact</w:t>
            </w:r>
          </w:p>
        </w:tc>
        <w:tc>
          <w:tcPr/>
          <w:p>
            <w:pPr>
              <w:pStyle w:val="Compact"/>
              <w:jc w:val="left"/>
            </w:pPr>
            <w:r>
              <w:t xml:space="preserve">A7-S117</w:t>
            </w:r>
          </w:p>
        </w:tc>
      </w:tr>
      <w:tr>
        <w:tc>
          <w:tcPr/>
          <w:p>
            <w:pPr>
              <w:pStyle w:val="Compact"/>
              <w:jc w:val="left"/>
            </w:pPr>
            <w:r>
              <w:t xml:space="preserve">What it does</w:t>
            </w:r>
          </w:p>
        </w:tc>
        <w:tc>
          <w:tcPr/>
          <w:p>
            <w:pPr>
              <w:pStyle w:val="Compact"/>
              <w:jc w:val="left"/>
            </w:pPr>
            <w:r>
              <w:t xml:space="preserve">Applications request an AI Config per user context; LaunchDarkly returns the model name, parameters and messages, with variable interpolation and a code-side default used if the service is unavailable. A tracker records token usage, latency and success rates per configuration.</w:t>
            </w:r>
          </w:p>
        </w:tc>
        <w:tc>
          <w:tcPr/>
          <w:p>
            <w:pPr>
              <w:pStyle w:val="Compact"/>
              <w:jc w:val="left"/>
            </w:pPr>
            <w:r>
              <w:t xml:space="preserve">Verified fact</w:t>
            </w:r>
          </w:p>
        </w:tc>
        <w:tc>
          <w:tcPr/>
          <w:p>
            <w:pPr>
              <w:pStyle w:val="Compact"/>
              <w:jc w:val="left"/>
            </w:pPr>
            <w:r>
              <w:t xml:space="preserve">A7-S089</w:t>
            </w:r>
          </w:p>
        </w:tc>
      </w:tr>
      <w:tr>
        <w:tc>
          <w:tcPr/>
          <w:p>
            <w:pPr>
              <w:pStyle w:val="Compact"/>
              <w:jc w:val="left"/>
            </w:pPr>
            <w:r>
              <w:t xml:space="preserve">Stack position</w:t>
            </w:r>
          </w:p>
        </w:tc>
        <w:tc>
          <w:tcPr/>
          <w:p>
            <w:pPr>
              <w:pStyle w:val="Compact"/>
              <w:jc w:val="left"/>
            </w:pPr>
            <w:r>
              <w:t xml:space="preserve">Control-plane configuration (C5) on top of the existing LaunchDarkly feature-flag service</w:t>
            </w:r>
          </w:p>
        </w:tc>
        <w:tc>
          <w:tcPr/>
          <w:p>
            <w:pPr>
              <w:pStyle w:val="Compact"/>
              <w:jc w:val="left"/>
            </w:pPr>
            <w:r>
              <w:t xml:space="preserve">Verified fact</w:t>
            </w:r>
          </w:p>
        </w:tc>
        <w:tc>
          <w:tcPr/>
          <w:p>
            <w:pPr>
              <w:pStyle w:val="Compact"/>
              <w:jc w:val="left"/>
            </w:pPr>
            <w:r>
              <w:t xml:space="preserve">A7-S089</w:t>
            </w:r>
          </w:p>
        </w:tc>
      </w:tr>
      <w:tr>
        <w:tc>
          <w:tcPr/>
          <w:p>
            <w:pPr>
              <w:pStyle w:val="Compact"/>
              <w:jc w:val="left"/>
            </w:pPr>
            <w:r>
              <w:t xml:space="preserve">Integration</w:t>
            </w:r>
          </w:p>
        </w:tc>
        <w:tc>
          <w:tcPr/>
          <w:p>
            <w:pPr>
              <w:pStyle w:val="Compact"/>
              <w:jc w:val="left"/>
            </w:pPr>
            <w:r>
              <w:t xml:space="preserve">Server-side AI SDK (Python shown) wrapping LDClient; completion_config() with defaults; ManagedModel helper with automatic metrics</w:t>
            </w:r>
          </w:p>
        </w:tc>
        <w:tc>
          <w:tcPr/>
          <w:p>
            <w:pPr>
              <w:pStyle w:val="Compact"/>
              <w:jc w:val="left"/>
            </w:pPr>
            <w:r>
              <w:t xml:space="preserve">Verified fact</w:t>
            </w:r>
          </w:p>
        </w:tc>
        <w:tc>
          <w:tcPr/>
          <w:p>
            <w:pPr>
              <w:pStyle w:val="Compact"/>
              <w:jc w:val="left"/>
            </w:pPr>
            <w:r>
              <w:t xml:space="preserve">A7-S089</w:t>
            </w:r>
          </w:p>
        </w:tc>
      </w:tr>
      <w:tr>
        <w:tc>
          <w:tcPr/>
          <w:p>
            <w:pPr>
              <w:pStyle w:val="Compact"/>
              <w:jc w:val="left"/>
            </w:pPr>
            <w:r>
              <w:t xml:space="preserve">Dependencies</w:t>
            </w:r>
          </w:p>
        </w:tc>
        <w:tc>
          <w:tcPr/>
          <w:p>
            <w:pPr>
              <w:pStyle w:val="Compact"/>
              <w:jc w:val="left"/>
            </w:pPr>
            <w:r>
              <w:t xml:space="preserve">Requires the LaunchDarkly server-side SDK (LDClient) and an SDK key</w:t>
            </w:r>
          </w:p>
        </w:tc>
        <w:tc>
          <w:tcPr/>
          <w:p>
            <w:pPr>
              <w:pStyle w:val="Compact"/>
              <w:jc w:val="left"/>
            </w:pPr>
            <w:r>
              <w:t xml:space="preserve">Verified fact</w:t>
            </w:r>
          </w:p>
        </w:tc>
        <w:tc>
          <w:tcPr/>
          <w:p>
            <w:pPr>
              <w:pStyle w:val="Compact"/>
              <w:jc w:val="left"/>
            </w:pPr>
            <w:r>
              <w:t xml:space="preserve">A7-S089</w:t>
            </w:r>
          </w:p>
        </w:tc>
      </w:tr>
      <w:tr>
        <w:tc>
          <w:tcPr/>
          <w:p>
            <w:pPr>
              <w:pStyle w:val="Compact"/>
              <w:jc w:val="left"/>
            </w:pPr>
            <w:r>
              <w:t xml:space="preserve">Certifications</w:t>
            </w:r>
          </w:p>
        </w:tc>
        <w:tc>
          <w:tcPr/>
          <w:p>
            <w:pPr>
              <w:pStyle w:val="Compact"/>
              <w:jc w:val="left"/>
            </w:pPr>
            <w:r>
              <w:t xml:space="preserve">SOC 2 Type II, ISO 27001, ISO 27701, FedRAMP Moderate (Federal instance), EU-U.S. Data Privacy Framework; annual SOC 2 Type 2 audit and twice-yearly penetration tests per Security Program Addendum</w:t>
            </w:r>
          </w:p>
        </w:tc>
        <w:tc>
          <w:tcPr/>
          <w:p>
            <w:pPr>
              <w:pStyle w:val="Compact"/>
              <w:jc w:val="left"/>
            </w:pPr>
            <w:r>
              <w:t xml:space="preserve">Verified fact</w:t>
            </w:r>
          </w:p>
        </w:tc>
        <w:tc>
          <w:tcPr/>
          <w:p>
            <w:pPr>
              <w:pStyle w:val="Compact"/>
              <w:jc w:val="left"/>
            </w:pPr>
            <w:r>
              <w:t xml:space="preserve">A7-S119, V2-S065</w:t>
            </w:r>
          </w:p>
        </w:tc>
      </w:tr>
      <w:tr>
        <w:tc>
          <w:tcPr/>
          <w:p>
            <w:pPr>
              <w:pStyle w:val="Compact"/>
              <w:jc w:val="left"/>
            </w:pPr>
            <w:r>
              <w:t xml:space="preserve">GDPR / residency</w:t>
            </w:r>
          </w:p>
        </w:tc>
        <w:tc>
          <w:tcPr/>
          <w:p>
            <w:pPr>
              <w:pStyle w:val="Compact"/>
              <w:jc w:val="left"/>
            </w:pPr>
            <w:r>
              <w:t xml:space="preserve">GDPR/CCPA privacy programme; EU-hosted offering supporting EU data residency advertised (regions not detailed); multi-tenant with exceptions for large and US federal customers</w:t>
            </w:r>
          </w:p>
        </w:tc>
        <w:tc>
          <w:tcPr/>
          <w:p>
            <w:pPr>
              <w:pStyle w:val="Compact"/>
              <w:jc w:val="left"/>
            </w:pPr>
            <w:r>
              <w:t xml:space="preserve">Verified fact</w:t>
            </w:r>
          </w:p>
        </w:tc>
        <w:tc>
          <w:tcPr/>
          <w:p>
            <w:pPr>
              <w:pStyle w:val="Compact"/>
              <w:jc w:val="left"/>
            </w:pPr>
            <w:r>
              <w:t xml:space="preserve">A7-S119</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Enterprise plan with custom pricing;</w:t>
            </w:r>
            <w:r>
              <w:t xml:space="preserve"> </w:t>
            </w:r>
            <w:r>
              <w:t xml:space="preserve">‘</w:t>
            </w:r>
            <w:r>
              <w:t xml:space="preserve">Enterprise uptime SLA</w:t>
            </w:r>
            <w:r>
              <w:t xml:space="preserve">’</w:t>
            </w:r>
            <w:r>
              <w:t xml:space="preserve"> </w:t>
            </w:r>
            <w:r>
              <w:t xml:space="preserve">advertised</w:t>
            </w:r>
          </w:p>
        </w:tc>
        <w:tc>
          <w:tcPr/>
          <w:p>
            <w:pPr>
              <w:pStyle w:val="Compact"/>
              <w:jc w:val="left"/>
            </w:pPr>
            <w:r>
              <w:t xml:space="preserve">Verified fact</w:t>
            </w:r>
          </w:p>
        </w:tc>
        <w:tc>
          <w:tcPr/>
          <w:p>
            <w:pPr>
              <w:pStyle w:val="Compact"/>
              <w:jc w:val="left"/>
            </w:pPr>
            <w:r>
              <w:t xml:space="preserve">A7-S118, A7-S119</w:t>
            </w:r>
          </w:p>
        </w:tc>
      </w:tr>
      <w:tr>
        <w:tc>
          <w:tcPr/>
          <w:p>
            <w:pPr>
              <w:pStyle w:val="Compact"/>
              <w:jc w:val="left"/>
            </w:pPr>
            <w:r>
              <w:t xml:space="preserve">Pricing</w:t>
            </w:r>
          </w:p>
        </w:tc>
        <w:tc>
          <w:tcPr/>
          <w:p>
            <w:pPr>
              <w:pStyle w:val="Compact"/>
              <w:jc w:val="left"/>
            </w:pPr>
            <w:r>
              <w:t xml:space="preserve">Developer: US$0 (limited AgentControl run entitlements); Foundation: US$10 per service connection/month incl. 5,000 AI runs, US$5 per additional 1,000 runs; Enterprise: custom. An AI run = each model call or judge run (as read 7 October 2026; cached snippets of different ages)</w:t>
            </w:r>
          </w:p>
        </w:tc>
        <w:tc>
          <w:tcPr/>
          <w:p>
            <w:pPr>
              <w:pStyle w:val="Compact"/>
              <w:jc w:val="left"/>
            </w:pPr>
            <w:r>
              <w:t xml:space="preserve">Verified fact</w:t>
            </w:r>
          </w:p>
        </w:tc>
        <w:tc>
          <w:tcPr/>
          <w:p>
            <w:pPr>
              <w:pStyle w:val="Compact"/>
              <w:jc w:val="left"/>
            </w:pPr>
            <w:r>
              <w:t xml:space="preserve">A7-S118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Vendor states LaunchDarkly</w:t>
            </w:r>
            <w:r>
              <w:t xml:space="preserve"> </w:t>
            </w:r>
            <w:r>
              <w:t xml:space="preserve">‘</w:t>
            </w:r>
            <w:r>
              <w:t xml:space="preserve">serves over 100 billion feature flags daily</w:t>
            </w:r>
            <w:r>
              <w:t xml:space="preserve">’</w:t>
            </w:r>
            <w:r>
              <w:t xml:space="preserve"> </w:t>
            </w:r>
            <w:r>
              <w:t xml:space="preserve">(undated README claim)</w:t>
            </w:r>
          </w:p>
        </w:tc>
        <w:tc>
          <w:tcPr/>
          <w:p>
            <w:pPr>
              <w:pStyle w:val="Compact"/>
              <w:jc w:val="left"/>
            </w:pPr>
            <w:r>
              <w:t xml:space="preserve">Verified fact</w:t>
            </w:r>
          </w:p>
        </w:tc>
        <w:tc>
          <w:tcPr/>
          <w:p>
            <w:pPr>
              <w:pStyle w:val="Compact"/>
              <w:jc w:val="left"/>
            </w:pPr>
            <w:r>
              <w:t xml:space="preserve">A7-S089</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Yes (dedicated US federal instance, FedRAMP Moderate); self_hosted: Not publicly verified; on_prem: Not publicly verified</w:t>
            </w:r>
          </w:p>
        </w:tc>
        <w:tc>
          <w:tcPr/>
          <w:p>
            <w:pPr>
              <w:pStyle w:val="Compact"/>
            </w:pPr>
          </w:p>
        </w:tc>
        <w:tc>
          <w:tcPr/>
          <w:p>
            <w:pPr>
              <w:pStyle w:val="Compact"/>
            </w:pPr>
          </w:p>
        </w:tc>
      </w:tr>
    </w:tbl>
    <w:bookmarkEnd w:id="2251"/>
    <w:bookmarkEnd w:id="2252"/>
    <w:bookmarkStart w:id="2311" w:name="c6-ai-finops"/>
    <w:p>
      <w:pPr>
        <w:pStyle w:val="Heading1"/>
      </w:pPr>
      <w:r>
        <w:t xml:space="preserve">C6: AI FinOps</w:t>
      </w:r>
    </w:p>
    <w:bookmarkStart w:id="2266" w:name="Xefaec4027f88e17f95dd20d5ca9c29c9e8fde8a"/>
    <w:p>
      <w:pPr>
        <w:pStyle w:val="Heading2"/>
      </w:pPr>
      <w:r>
        <w:t xml:space="preserve">FinOps Open Cost and Usage Specification (FOCUS) (</w:t>
      </w:r>
      <w:r>
        <w:rPr>
          <w:rStyle w:val="VerbatimChar"/>
        </w:rPr>
        <w:t xml:space="preserve">C6-finops-focus</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Open, foundation-governed schema that removes tool lock-in from cost data; strategic as the data model, not as a product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cost and usage normalisation; AI model identity not yet ratified and token type deferred.</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Rubric rule 2: enables a common cost dataset and chargeback inside the estate; no commercial support of its own.</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Rubric rule 2: a specification with clear CC BY 4.0 licence and a validator; inherits the controls of the data platform it lands in.</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Specification; implemented anywhere.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FinOps Foundation, validator and vendor mappings (e.g. Vantage); AI-provider adoption not verified.</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Ratified releases on a semi-annual cadence since 2024 under the Joint Development Foundation; AI scope still in progress.</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 open specification.</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Open standard, permissive licence, neutral governance.</w:t>
            </w:r>
          </w:p>
        </w:tc>
      </w:tr>
      <w:tr>
        <w:tc>
          <w:tcPr/>
          <w:p>
            <w:pPr>
              <w:pStyle w:val="Compact"/>
              <w:jc w:val="left"/>
            </w:pPr>
            <w:r>
              <w:rPr>
                <w:bCs/>
                <w:b/>
              </w:rPr>
              <w:t xml:space="preserve">Total (generic / FS)</w:t>
            </w:r>
          </w:p>
        </w:tc>
        <w:tc>
          <w:tcPr/>
          <w:p>
            <w:pPr>
              <w:pStyle w:val="Compact"/>
              <w:jc w:val="right"/>
            </w:pPr>
            <w:r>
              <w:rPr>
                <w:bCs/>
                <w:b/>
              </w:rPr>
              <w:t xml:space="preserve">3.80 / 3.85</w:t>
            </w:r>
          </w:p>
        </w:tc>
        <w:tc>
          <w:tcPr/>
          <w:p>
            <w:pPr>
              <w:pStyle w:val="Compact"/>
            </w:pPr>
          </w:p>
        </w:tc>
      </w:tr>
    </w:tbl>
    <w:p>
      <w:pPr>
        <w:pStyle w:val="BodyText"/>
      </w:pPr>
      <w:r>
        <w:rPr>
          <w:iCs/>
          <w:i/>
        </w:rPr>
        <w:t xml:space="preserve">Evidence rules applied:</w:t>
      </w:r>
      <w:r>
        <w:t xml:space="preserve"> </w:t>
      </w:r>
      <w:r>
        <w:t xml:space="preserve">Rubric rule 2 (open specification): enterprise readiness and security scored on what the specification enables and on hygiene, each capped at 4; inherits host controls</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3.85</w:t>
            </w:r>
          </w:p>
        </w:tc>
        <w:tc>
          <w:tcPr/>
          <w:p>
            <w:pPr>
              <w:pStyle w:val="Compact"/>
              <w:jc w:val="right"/>
            </w:pPr>
            <w:r>
              <w:t xml:space="preserve">3.85</w:t>
            </w:r>
          </w:p>
        </w:tc>
        <w:tc>
          <w:tcPr/>
          <w:p>
            <w:pPr>
              <w:pStyle w:val="Compact"/>
              <w:jc w:val="right"/>
            </w:pPr>
            <w:r>
              <w:t xml:space="preserve">4.00</w:t>
            </w:r>
          </w:p>
        </w:tc>
        <w:tc>
          <w:tcPr/>
          <w:p>
            <w:pPr>
              <w:pStyle w:val="Compact"/>
              <w:jc w:val="right"/>
            </w:pPr>
            <w:r>
              <w:t xml:space="preserve">3.95</w:t>
            </w:r>
          </w:p>
        </w:tc>
        <w:tc>
          <w:tcPr/>
          <w:p>
            <w:pPr>
              <w:pStyle w:val="Compact"/>
              <w:jc w:val="right"/>
            </w:pPr>
            <w:r>
              <w:t xml:space="preserve">3.90</w:t>
            </w:r>
          </w:p>
        </w:tc>
        <w:tc>
          <w:tcPr/>
          <w:p>
            <w:pPr>
              <w:pStyle w:val="Compact"/>
              <w:jc w:val="right"/>
            </w:pPr>
            <w:r>
              <w:t xml:space="preserve">3.80</w:t>
            </w:r>
          </w:p>
        </w:tc>
        <w:tc>
          <w:tcPr/>
          <w:p>
            <w:pPr>
              <w:pStyle w:val="Compact"/>
              <w:jc w:val="right"/>
            </w:pPr>
            <w:r>
              <w:t xml:space="preserve">3.80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Open specification for cost and usage data. FOCUS 1.4 was ratified on 4 June 2026; 1.2 added virtual-currency columns for credits and tokens; tokens are carried today through SKU IDs, ConsumedUnit and ConsumedQuantity. FOCUS 1.5 (no ratification date) is scoped to add AI pricing dimensions on SkuPriceDetails and four model-identity properties (ModelDeveloper, ModelFamily, ModelId, ModelVersion) with no new columns; a first-class token-type (input/output) column is deferred</w:t>
      </w:r>
      <w:r>
        <w:t xml:space="preserve"> </w:t>
      </w:r>
      <w:r>
        <w:rPr>
          <w:rStyle w:val="ClaimLabel"/>
        </w:rPr>
        <w:t xml:space="preserve">VF</w:t>
      </w:r>
      <w:r>
        <w:rPr>
          <w:rStyle w:val="FootnoteReference"/>
        </w:rPr>
        <w:footnoteReference w:id="2253"/>
      </w:r>
      <w:r>
        <w:t xml:space="preserve">.</w:t>
      </w:r>
    </w:p>
    <w:p>
      <w:pPr>
        <w:pStyle w:val="BodyText"/>
      </w:pPr>
      <w:r>
        <w:rPr>
          <w:bCs/>
          <w:b/>
        </w:rPr>
        <w:t xml:space="preserve">Strengths</w:t>
      </w:r>
    </w:p>
    <w:p>
      <w:pPr>
        <w:numPr>
          <w:ilvl w:val="0"/>
          <w:numId w:val="1490"/>
        </w:numPr>
        <w:pStyle w:val="Compact"/>
      </w:pPr>
      <w:r>
        <w:t xml:space="preserve">Vendor-neutral target schema for normalising gateway logs, provider invoices and cloud bills</w:t>
      </w:r>
      <w:r>
        <w:t xml:space="preserve"> </w:t>
      </w:r>
      <w:r>
        <w:rPr>
          <w:rStyle w:val="ClaimLabel"/>
        </w:rPr>
        <w:t xml:space="preserve">VF</w:t>
      </w:r>
      <w:r>
        <w:rPr>
          <w:rStyle w:val="FootnoteReference"/>
        </w:rPr>
        <w:footnoteReference w:id="2256"/>
      </w:r>
      <w:r>
        <w:t xml:space="preserve"> </w:t>
      </w:r>
      <w:r>
        <w:rPr>
          <w:rStyle w:val="ClaimLabel"/>
        </w:rPr>
        <w:t xml:space="preserve">AJ</w:t>
      </w:r>
    </w:p>
    <w:p>
      <w:pPr>
        <w:numPr>
          <w:ilvl w:val="0"/>
          <w:numId w:val="1490"/>
        </w:numPr>
        <w:pStyle w:val="Compact"/>
      </w:pPr>
      <w:r>
        <w:t xml:space="preserve">Free, CC BY 4.0, with a conformance validator (2.2.1, August 2026)</w:t>
      </w:r>
      <w:r>
        <w:t xml:space="preserve"> </w:t>
      </w:r>
      <w:r>
        <w:rPr>
          <w:rStyle w:val="ClaimLabel"/>
        </w:rPr>
        <w:t xml:space="preserve">VF</w:t>
      </w:r>
      <w:r>
        <w:rPr>
          <w:rStyle w:val="FootnoteReference"/>
        </w:rPr>
        <w:footnoteReference w:id="2258"/>
      </w:r>
    </w:p>
    <w:p>
      <w:pPr>
        <w:numPr>
          <w:ilvl w:val="0"/>
          <w:numId w:val="1490"/>
        </w:numPr>
        <w:pStyle w:val="Compact"/>
      </w:pPr>
      <w:r>
        <w:t xml:space="preserve">Steady cadence: six public releases since June 2023</w:t>
      </w:r>
      <w:r>
        <w:t xml:space="preserve"> </w:t>
      </w:r>
      <w:r>
        <w:rPr>
          <w:rStyle w:val="ClaimLabel"/>
        </w:rPr>
        <w:t xml:space="preserve">VF</w:t>
      </w:r>
      <w:r>
        <w:rPr>
          <w:rStyle w:val="FootnoteReference"/>
        </w:rPr>
        <w:footnoteReference w:id="2261"/>
      </w:r>
    </w:p>
    <w:p>
      <w:pPr>
        <w:numPr>
          <w:ilvl w:val="0"/>
          <w:numId w:val="1490"/>
        </w:numPr>
        <w:pStyle w:val="Compact"/>
      </w:pPr>
      <w:r>
        <w:t xml:space="preserve">FinOps Framework 2026 adds a FinOps for AI category; vendors such as Vantage map to FOCUS</w:t>
      </w:r>
      <w:r>
        <w:t xml:space="preserve"> </w:t>
      </w:r>
      <w:r>
        <w:rPr>
          <w:rStyle w:val="ClaimLabel"/>
        </w:rPr>
        <w:t xml:space="preserve">VF</w:t>
      </w:r>
      <w:r>
        <w:rPr>
          <w:rStyle w:val="FootnoteReference"/>
        </w:rPr>
        <w:footnoteReference w:id="2262"/>
      </w:r>
    </w:p>
    <w:p>
      <w:pPr>
        <w:pStyle w:val="FirstParagraph"/>
      </w:pPr>
      <w:r>
        <w:rPr>
          <w:bCs/>
          <w:b/>
        </w:rPr>
        <w:t xml:space="preserve">Limitations and risks</w:t>
      </w:r>
    </w:p>
    <w:p>
      <w:pPr>
        <w:numPr>
          <w:ilvl w:val="0"/>
          <w:numId w:val="1491"/>
        </w:numPr>
        <w:pStyle w:val="Compact"/>
      </w:pPr>
      <w:r>
        <w:t xml:space="preserve">No AI-specific columns today; model identity arrives only with 1.5, which has no date, and token type is deferred</w:t>
      </w:r>
      <w:r>
        <w:t xml:space="preserve"> </w:t>
      </w:r>
      <w:r>
        <w:rPr>
          <w:rStyle w:val="ClaimLabel"/>
        </w:rPr>
        <w:t xml:space="preserve">VF</w:t>
      </w:r>
      <w:r>
        <w:rPr>
          <w:rStyle w:val="FootnoteReference"/>
        </w:rPr>
        <w:footnoteReference w:id="2265"/>
      </w:r>
    </w:p>
    <w:p>
      <w:pPr>
        <w:numPr>
          <w:ilvl w:val="0"/>
          <w:numId w:val="1491"/>
        </w:numPr>
        <w:pStyle w:val="Compact"/>
      </w:pPr>
      <w:r>
        <w:t xml:space="preserve">It is a data model only: no metering, budgets or enforcement</w:t>
      </w:r>
      <w:r>
        <w:t xml:space="preserve"> </w:t>
      </w:r>
      <w:r>
        <w:rPr>
          <w:rStyle w:val="ClaimLabel"/>
        </w:rPr>
        <w:t xml:space="preserve">AJ</w:t>
      </w:r>
    </w:p>
    <w:p>
      <w:pPr>
        <w:numPr>
          <w:ilvl w:val="0"/>
          <w:numId w:val="1491"/>
        </w:numPr>
        <w:pStyle w:val="Compact"/>
      </w:pPr>
      <w:r>
        <w:t xml:space="preserve">Adoption by AI providers not publicly verified</w:t>
      </w:r>
      <w:r>
        <w:t xml:space="preserve"> </w:t>
      </w:r>
      <w:r>
        <w:rPr>
          <w:rStyle w:val="ClaimLabel"/>
        </w:rPr>
        <w:t xml:space="preserve">NPV</w:t>
      </w:r>
    </w:p>
    <w:p>
      <w:pPr>
        <w:pStyle w:val="FirstParagraph"/>
      </w:pPr>
      <w:r>
        <w:rPr>
          <w:bCs/>
          <w:b/>
        </w:rPr>
        <w:t xml:space="preserve">Choose when</w:t>
      </w:r>
    </w:p>
    <w:p>
      <w:pPr>
        <w:numPr>
          <w:ilvl w:val="0"/>
          <w:numId w:val="1492"/>
        </w:numPr>
        <w:pStyle w:val="Compact"/>
      </w:pPr>
      <w:r>
        <w:t xml:space="preserve">Always, as the target schema for the firm’s AI cost dataset</w:t>
      </w:r>
      <w:r>
        <w:t xml:space="preserve"> </w:t>
      </w:r>
      <w:r>
        <w:rPr>
          <w:rStyle w:val="ClaimLabel"/>
        </w:rPr>
        <w:t xml:space="preserve">Rec</w:t>
      </w:r>
    </w:p>
    <w:p>
      <w:pPr>
        <w:pStyle w:val="FirstParagraph"/>
      </w:pPr>
      <w:r>
        <w:rPr>
          <w:bCs/>
          <w:b/>
        </w:rPr>
        <w:t xml:space="preserve">Avoid when</w:t>
      </w:r>
    </w:p>
    <w:p>
      <w:pPr>
        <w:numPr>
          <w:ilvl w:val="0"/>
          <w:numId w:val="1493"/>
        </w:numPr>
        <w:pStyle w:val="Compact"/>
      </w:pPr>
      <w:r>
        <w:t xml:space="preserve">Do not wait for 1.5 to start: map tokens to SKU and ConsumedQuantity now</w:t>
      </w:r>
      <w:r>
        <w:t xml:space="preserve"> </w:t>
      </w:r>
      <w:r>
        <w:rPr>
          <w:rStyle w:val="ClaimLabel"/>
        </w:rPr>
        <w:t xml:space="preserve">Rec</w:t>
      </w:r>
    </w:p>
    <w:p>
      <w:pPr>
        <w:pStyle w:val="FirstParagraph"/>
      </w:pPr>
      <w:r>
        <w:rPr>
          <w:bCs/>
          <w:b/>
        </w:rPr>
        <w:t xml:space="preserve">Nearest competitors:</w:t>
      </w:r>
      <w:r>
        <w:t xml:space="preserve"> </w:t>
      </w:r>
      <w:r>
        <w:t xml:space="preserve">C6-vantage, C6-cloudzero, C6-gateway-cost-attribution</w:t>
      </w:r>
    </w:p>
    <w:p>
      <w:pPr>
        <w:pStyle w:val="BodyText"/>
      </w:pPr>
      <w:r>
        <w:rPr>
          <w:bCs/>
          <w:b/>
        </w:rPr>
        <w:t xml:space="preserve">Regulated-FS note.</w:t>
      </w:r>
      <w:r>
        <w:t xml:space="preserve"> </w:t>
      </w:r>
      <w:r>
        <w:t xml:space="preserve">A FOCUS-shaped AI cost dataset makes provider spend comparable for concentration analysis and lets cost allocation feed the outsourcing register without vendor-specific mapping</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FinOps Foundation FOCUS Working Group (copyright Joint Development Foundation Projects, LLC, FOCUS Series)</w:t>
            </w:r>
          </w:p>
        </w:tc>
        <w:tc>
          <w:tcPr/>
          <w:p>
            <w:pPr>
              <w:pStyle w:val="Compact"/>
              <w:jc w:val="left"/>
            </w:pPr>
            <w:r>
              <w:t xml:space="preserve">Verified fact</w:t>
            </w:r>
          </w:p>
        </w:tc>
        <w:tc>
          <w:tcPr/>
          <w:p>
            <w:pPr>
              <w:pStyle w:val="Compact"/>
              <w:jc w:val="left"/>
            </w:pPr>
            <w:r>
              <w:t xml:space="preserve">A7-S048, A7-S096</w:t>
            </w:r>
          </w:p>
        </w:tc>
      </w:tr>
      <w:tr>
        <w:tc>
          <w:tcPr/>
          <w:p>
            <w:pPr>
              <w:pStyle w:val="Compact"/>
              <w:jc w:val="left"/>
            </w:pPr>
            <w:r>
              <w:t xml:space="preserve">Category</w:t>
            </w:r>
          </w:p>
        </w:tc>
        <w:tc>
          <w:tcPr/>
          <w:p>
            <w:pPr>
              <w:pStyle w:val="Compact"/>
              <w:jc w:val="left"/>
            </w:pPr>
            <w:r>
              <w:t xml:space="preserve">Open specification (billing/cost and usage data schema)</w:t>
            </w:r>
          </w:p>
        </w:tc>
        <w:tc>
          <w:tcPr/>
          <w:p>
            <w:pPr>
              <w:pStyle w:val="Compact"/>
              <w:jc w:val="left"/>
            </w:pPr>
            <w:r>
              <w:t xml:space="preserve">Verified fact</w:t>
            </w:r>
          </w:p>
        </w:tc>
        <w:tc>
          <w:tcPr/>
          <w:p>
            <w:pPr>
              <w:pStyle w:val="Compact"/>
              <w:jc w:val="left"/>
            </w:pPr>
            <w:r>
              <w:t xml:space="preserve">A7-S048</w:t>
            </w:r>
          </w:p>
        </w:tc>
      </w:tr>
      <w:tr>
        <w:tc>
          <w:tcPr/>
          <w:p>
            <w:pPr>
              <w:pStyle w:val="Compact"/>
              <w:jc w:val="left"/>
            </w:pPr>
            <w:r>
              <w:t xml:space="preserve">Version / lineup</w:t>
            </w:r>
          </w:p>
        </w:tc>
        <w:tc>
          <w:tcPr/>
          <w:p>
            <w:pPr>
              <w:pStyle w:val="Compact"/>
              <w:jc w:val="left"/>
            </w:pPr>
            <w:r>
              <w:t xml:space="preserve">v1.4 ratified by the FOCUS Steering Committee on 4 June 2026 (adds BillingPeriod and InvoiceDetail datasets, 47 columns); v1.3 December 2025; v1.2 June 2025; v1.1 November 2024; v1.0 20 June 2024</w:t>
            </w:r>
          </w:p>
        </w:tc>
        <w:tc>
          <w:tcPr/>
          <w:p>
            <w:pPr>
              <w:pStyle w:val="Compact"/>
              <w:jc w:val="left"/>
            </w:pPr>
            <w:r>
              <w:t xml:space="preserve">Verified fact</w:t>
            </w:r>
          </w:p>
        </w:tc>
        <w:tc>
          <w:tcPr/>
          <w:p>
            <w:pPr>
              <w:pStyle w:val="Compact"/>
              <w:jc w:val="left"/>
            </w:pPr>
            <w:r>
              <w:t xml:space="preserve">A7-S049, V2-S046</w:t>
            </w:r>
          </w:p>
        </w:tc>
      </w:tr>
      <w:tr>
        <w:tc>
          <w:tcPr/>
          <w:p>
            <w:pPr>
              <w:pStyle w:val="Compact"/>
              <w:jc w:val="left"/>
            </w:pPr>
            <w:r>
              <w:t xml:space="preserve">Licence</w:t>
            </w:r>
          </w:p>
        </w:tc>
        <w:tc>
          <w:tcPr/>
          <w:p>
            <w:pPr>
              <w:pStyle w:val="Compact"/>
              <w:jc w:val="left"/>
            </w:pPr>
            <w:r>
              <w:t xml:space="preserve">Open specification; documents under Creative Commons Attribution 4.0 International</w:t>
            </w:r>
          </w:p>
        </w:tc>
        <w:tc>
          <w:tcPr/>
          <w:p>
            <w:pPr>
              <w:pStyle w:val="Compact"/>
              <w:jc w:val="left"/>
            </w:pPr>
            <w:r>
              <w:t xml:space="preserve">Verified fact</w:t>
            </w:r>
          </w:p>
        </w:tc>
        <w:tc>
          <w:tcPr/>
          <w:p>
            <w:pPr>
              <w:pStyle w:val="Compact"/>
              <w:jc w:val="left"/>
            </w:pPr>
            <w:r>
              <w:t xml:space="preserve">A7-S096</w:t>
            </w:r>
          </w:p>
        </w:tc>
      </w:tr>
      <w:tr>
        <w:tc>
          <w:tcPr/>
          <w:p>
            <w:pPr>
              <w:pStyle w:val="Compact"/>
              <w:jc w:val="left"/>
            </w:pPr>
            <w:r>
              <w:t xml:space="preserve">Status events</w:t>
            </w:r>
          </w:p>
        </w:tc>
        <w:tc>
          <w:tcPr/>
          <w:p>
            <w:pPr>
              <w:pStyle w:val="Compact"/>
              <w:jc w:val="left"/>
            </w:pPr>
            <w:r>
              <w:t xml:space="preserve">4 June 2026: FOCUS 1.4 ratified (Invoice Detail and Billing Period datasets; zero incompatible changes); validator support for 1.4 expected later in Q3 2026</w:t>
            </w:r>
          </w:p>
        </w:tc>
        <w:tc>
          <w:tcPr/>
          <w:p>
            <w:pPr>
              <w:pStyle w:val="Compact"/>
              <w:jc w:val="left"/>
            </w:pPr>
            <w:r>
              <w:t xml:space="preserve">Verified fact</w:t>
            </w:r>
          </w:p>
        </w:tc>
        <w:tc>
          <w:tcPr/>
          <w:p>
            <w:pPr>
              <w:pStyle w:val="Compact"/>
              <w:jc w:val="left"/>
            </w:pPr>
            <w:r>
              <w:t xml:space="preserve">V2-S046</w:t>
            </w:r>
          </w:p>
        </w:tc>
      </w:tr>
      <w:tr>
        <w:tc>
          <w:tcPr/>
          <w:p>
            <w:pPr>
              <w:pStyle w:val="Compact"/>
              <w:jc w:val="left"/>
            </w:pPr>
            <w:r>
              <w:t xml:space="preserve">Strategic direction</w:t>
            </w:r>
          </w:p>
        </w:tc>
        <w:tc>
          <w:tcPr/>
          <w:p>
            <w:pPr>
              <w:pStyle w:val="Compact"/>
              <w:jc w:val="left"/>
            </w:pPr>
            <w:r>
              <w:t xml:space="preserve">FinOps Framework 2026 adds a</w:t>
            </w:r>
            <w:r>
              <w:t xml:space="preserve"> </w:t>
            </w:r>
            <w:r>
              <w:t xml:space="preserve">‘</w:t>
            </w:r>
            <w:r>
              <w:t xml:space="preserve">FinOps for AI</w:t>
            </w:r>
            <w:r>
              <w:t xml:space="preserve">’</w:t>
            </w:r>
            <w:r>
              <w:t xml:space="preserve"> </w:t>
            </w:r>
            <w:r>
              <w:t xml:space="preserve">technology category; State of FinOps 2026 ranks FinOps for AI the top forward-looking priority (98% of respondents manage AI spend); FOCUS 1.5 (in progress; no ratification date) adds a Price Sheet and, for AI, confirmed scope of AI pricing dimensions (cached vs fresh tokens, global vs regional serving) as properties on SkuPriceDetails plus four model properties (ModelDeveloper, ModelFamily, ModelId, ModelVersion) with no new columns; a first-class input/output token-type column is deferred, so token splits stay in separate SKUs (SkuMeter) and Consu</w:t>
            </w:r>
          </w:p>
        </w:tc>
        <w:tc>
          <w:tcPr/>
          <w:p>
            <w:pPr>
              <w:pStyle w:val="Compact"/>
              <w:jc w:val="left"/>
            </w:pPr>
            <w:r>
              <w:t xml:space="preserve">Verified fact</w:t>
            </w:r>
          </w:p>
        </w:tc>
        <w:tc>
          <w:tcPr/>
          <w:p>
            <w:pPr>
              <w:pStyle w:val="Compact"/>
              <w:jc w:val="left"/>
            </w:pPr>
            <w:r>
              <w:t xml:space="preserve">A7-S115, A7-S116, V2-S046</w:t>
            </w:r>
          </w:p>
        </w:tc>
      </w:tr>
      <w:tr>
        <w:tc>
          <w:tcPr/>
          <w:p>
            <w:pPr>
              <w:pStyle w:val="Compact"/>
              <w:jc w:val="left"/>
            </w:pPr>
            <w:r>
              <w:t xml:space="preserve">What it does</w:t>
            </w:r>
          </w:p>
        </w:tc>
        <w:tc>
          <w:tcPr/>
          <w:p>
            <w:pPr>
              <w:pStyle w:val="Compact"/>
              <w:jc w:val="left"/>
            </w:pPr>
            <w:r>
              <w:t xml:space="preserve">Defines standard datasets, columns (dimensions and metrics) and requirements so billing and usage data from different providers are interoperable and comparable.</w:t>
            </w:r>
          </w:p>
        </w:tc>
        <w:tc>
          <w:tcPr/>
          <w:p>
            <w:pPr>
              <w:pStyle w:val="Compact"/>
              <w:jc w:val="left"/>
            </w:pPr>
            <w:r>
              <w:t xml:space="preserve">Verified fact</w:t>
            </w:r>
          </w:p>
        </w:tc>
        <w:tc>
          <w:tcPr/>
          <w:p>
            <w:pPr>
              <w:pStyle w:val="Compact"/>
              <w:jc w:val="left"/>
            </w:pPr>
            <w:r>
              <w:t xml:space="preserve">A7-S048</w:t>
            </w:r>
          </w:p>
        </w:tc>
      </w:tr>
      <w:tr>
        <w:tc>
          <w:tcPr/>
          <w:p>
            <w:pPr>
              <w:pStyle w:val="Compact"/>
              <w:jc w:val="left"/>
            </w:pPr>
            <w:r>
              <w:t xml:space="preserve">Stack position</w:t>
            </w:r>
          </w:p>
        </w:tc>
        <w:tc>
          <w:tcPr/>
          <w:p>
            <w:pPr>
              <w:pStyle w:val="Compact"/>
              <w:jc w:val="left"/>
            </w:pPr>
            <w:r>
              <w:t xml:space="preserve">Data-model standard underneath C6: target schema for normalising gateway token logs and provider invoices before allocation</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Spec plus validation tooling; focus-validator 2.2.1 released 5 August 2026</w:t>
            </w:r>
          </w:p>
        </w:tc>
        <w:tc>
          <w:tcPr/>
          <w:p>
            <w:pPr>
              <w:pStyle w:val="Compact"/>
              <w:jc w:val="left"/>
            </w:pPr>
            <w:r>
              <w:t xml:space="preserve">Verified fact</w:t>
            </w:r>
          </w:p>
        </w:tc>
        <w:tc>
          <w:tcPr/>
          <w:p>
            <w:pPr>
              <w:pStyle w:val="Compact"/>
              <w:jc w:val="left"/>
            </w:pPr>
            <w:r>
              <w:t xml:space="preserve">A7-S048, A7-S050</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specification</w:t>
            </w:r>
          </w:p>
        </w:tc>
        <w:tc>
          <w:tcPr/>
          <w:p>
            <w:pPr>
              <w:pStyle w:val="Compact"/>
              <w:jc w:val="left"/>
            </w:pPr>
            <w:r>
              <w:t xml:space="preserve">Verified fact</w:t>
            </w:r>
          </w:p>
        </w:tc>
        <w:tc>
          <w:tcPr/>
          <w:p>
            <w:pPr>
              <w:pStyle w:val="Compact"/>
              <w:jc w:val="left"/>
            </w:pPr>
            <w:r>
              <w:t xml:space="preserve">A7-S096</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Tokens are representable today via FOCUS 1.2 virtual-currency columns and SKU/ConsumedUnit/ConsumedQuantity, with no AI-specific columns; AI-specific fields (model identity, input/output tokens; stretch: cached vs fresh tokens, global vs regional serving) are scoped for FOCUS 1.5 (release date not confirmed). Vendors such as Vantage map their schemas to FOCUS.</w:t>
            </w:r>
          </w:p>
        </w:tc>
        <w:tc>
          <w:tcPr/>
          <w:p>
            <w:pPr>
              <w:pStyle w:val="Compact"/>
              <w:jc w:val="left"/>
            </w:pPr>
            <w:r>
              <w:t xml:space="preserve">Verified fact</w:t>
            </w:r>
          </w:p>
        </w:tc>
        <w:tc>
          <w:tcPr/>
          <w:p>
            <w:pPr>
              <w:pStyle w:val="Compact"/>
              <w:jc w:val="left"/>
            </w:pPr>
            <w:r>
              <w:t xml:space="preserve">A7-S116, A7-S113</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Six public releases since v0.5 (June 2023); semi-annual cadence</w:t>
            </w:r>
          </w:p>
        </w:tc>
        <w:tc>
          <w:tcPr/>
          <w:p>
            <w:pPr>
              <w:pStyle w:val="Compact"/>
              <w:jc w:val="left"/>
            </w:pPr>
            <w:r>
              <w:t xml:space="preserve">Verified fact</w:t>
            </w:r>
          </w:p>
        </w:tc>
        <w:tc>
          <w:tcPr/>
          <w:p>
            <w:pPr>
              <w:pStyle w:val="Compact"/>
              <w:jc w:val="left"/>
            </w:pPr>
            <w:r>
              <w:t xml:space="preserve">A7-S049</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Not applicable (specification); on_prem: Not publicly verified</w:t>
            </w:r>
          </w:p>
        </w:tc>
        <w:tc>
          <w:tcPr/>
          <w:p>
            <w:pPr>
              <w:pStyle w:val="Compact"/>
            </w:pPr>
          </w:p>
        </w:tc>
        <w:tc>
          <w:tcPr/>
          <w:p>
            <w:pPr>
              <w:pStyle w:val="Compact"/>
            </w:pPr>
          </w:p>
        </w:tc>
      </w:tr>
    </w:tbl>
    <w:bookmarkEnd w:id="2266"/>
    <w:bookmarkStart w:id="2278" w:name="X63ce2433fad025dc9e0b0f5813c4e2a233207ce"/>
    <w:p>
      <w:pPr>
        <w:pStyle w:val="Heading2"/>
      </w:pPr>
      <w:r>
        <w:t xml:space="preserve">Gateway-native and provider-native token cost tracking, budgets and chargeback (pattern) (</w:t>
      </w:r>
      <w:r>
        <w:rPr>
          <w:rStyle w:val="VerbatimChar"/>
        </w:rPr>
        <w:t xml:space="preserve">C6-gateway-cost-attribution</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The only place where AI spend can be attributed per request and stopped in real time; implementations are replaceable behind the OpenAI-compatible interface. Acquired refers to Portkey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Per-key/team/user/customer budgets, rate limits, spend tracking, provider and cloud reconciliation data; cost per task needs a trace join and some controls fail open by default.</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Rubric rule 2 (pattern): implementations offer SSO, RBAC and audit (LiteLLM Enterprise SSO, RBAC, SCIM and audit logs; cloud IAM under CP2 Q1); capped at 4.</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Depends on implementation: LiteLLM SOC 2 Type 2 (September 2026), Cloudflare AI Gateway named in SOC 2 scope; LiteLLM’s March 2026 supply-chain incident; Admin API keys are powerful credentials.</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Self-hosted gateways, managed cloud gateways and SaaS gateways; runs in-estate or air-gapped.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OpenAI-compatible gateway endpoints and provider admin APIs; FOCUS mapping not native.</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Cloud cost tags are mature, but Foundry project attribution is preview, LiteLLM had a supply-chain incident, and Portkey changed owner.</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Open-source core; a database is needed for budgets and spend tracking.</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Base 4 (open interfaces, OSS gateways) reduced by 1 because a named implementation (Portkey) changed owner; cost data models differ per gateway.</w:t>
            </w:r>
          </w:p>
        </w:tc>
      </w:tr>
      <w:tr>
        <w:tc>
          <w:tcPr/>
          <w:p>
            <w:pPr>
              <w:pStyle w:val="Compact"/>
              <w:jc w:val="left"/>
            </w:pPr>
            <w:r>
              <w:rPr>
                <w:bCs/>
                <w:b/>
              </w:rPr>
              <w:t xml:space="preserve">Total (generic / FS)</w:t>
            </w:r>
          </w:p>
        </w:tc>
        <w:tc>
          <w:tcPr/>
          <w:p>
            <w:pPr>
              <w:pStyle w:val="Compact"/>
              <w:jc w:val="right"/>
            </w:pPr>
            <w:r>
              <w:rPr>
                <w:bCs/>
                <w:b/>
              </w:rPr>
              <w:t xml:space="preserve">3.85 / 3.70</w:t>
            </w:r>
          </w:p>
        </w:tc>
        <w:tc>
          <w:tcPr/>
          <w:p>
            <w:pPr>
              <w:pStyle w:val="Compact"/>
            </w:pPr>
          </w:p>
        </w:tc>
      </w:tr>
    </w:tbl>
    <w:p>
      <w:pPr>
        <w:pStyle w:val="BodyText"/>
      </w:pPr>
      <w:r>
        <w:rPr>
          <w:iCs/>
          <w:i/>
        </w:rPr>
        <w:t xml:space="preserve">Evidence rules applied:</w:t>
      </w:r>
      <w:r>
        <w:t xml:space="preserve"> </w:t>
      </w:r>
      <w:r>
        <w:t xml:space="preserve">Rubric rule 2 (pattern): enterprise readiness and security scored on what implementations enable and on their hygiene, each capped at 4; platform controls presumed for cloud gateways (CP2 Q1); confirm per service</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3.70</w:t>
            </w:r>
          </w:p>
        </w:tc>
        <w:tc>
          <w:tcPr/>
          <w:p>
            <w:pPr>
              <w:pStyle w:val="Compact"/>
              <w:jc w:val="right"/>
            </w:pPr>
            <w:r>
              <w:t xml:space="preserve">3.75</w:t>
            </w:r>
          </w:p>
        </w:tc>
        <w:tc>
          <w:tcPr/>
          <w:p>
            <w:pPr>
              <w:pStyle w:val="Compact"/>
              <w:jc w:val="right"/>
            </w:pPr>
            <w:r>
              <w:t xml:space="preserve">3.80</w:t>
            </w:r>
          </w:p>
        </w:tc>
        <w:tc>
          <w:tcPr/>
          <w:p>
            <w:pPr>
              <w:pStyle w:val="Compact"/>
              <w:jc w:val="right"/>
            </w:pPr>
            <w:r>
              <w:t xml:space="preserve">3.75</w:t>
            </w:r>
          </w:p>
        </w:tc>
        <w:tc>
          <w:tcPr/>
          <w:p>
            <w:pPr>
              <w:pStyle w:val="Compact"/>
              <w:jc w:val="right"/>
            </w:pPr>
            <w:r>
              <w:t xml:space="preserve">3.85</w:t>
            </w:r>
          </w:p>
        </w:tc>
        <w:tc>
          <w:tcPr/>
          <w:p>
            <w:pPr>
              <w:pStyle w:val="Compact"/>
              <w:jc w:val="right"/>
            </w:pPr>
            <w:r>
              <w:t xml:space="preserve">3.85</w:t>
            </w:r>
          </w:p>
        </w:tc>
        <w:tc>
          <w:tcPr/>
          <w:p>
            <w:pPr>
              <w:pStyle w:val="Compact"/>
              <w:jc w:val="right"/>
            </w:pPr>
            <w:r>
              <w:t xml:space="preserve">3.85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Pattern: the gateway (C1) issues virtual keys per team, project, user or customer and records tokens and cost per request, enforcing budgets and rate limits (LiteLLM: budgets at key, user, team and customer level, TPM/RPM limits); provider admin APIs (Anthropic Usage &amp; Cost Admin API) and cloud billing tags (Bedrock application inference profiles, Microsoft Foundry project tags) are the reconciliation sources</w:t>
      </w:r>
      <w:r>
        <w:t xml:space="preserve"> </w:t>
      </w:r>
      <w:r>
        <w:rPr>
          <w:rStyle w:val="ClaimLabel"/>
        </w:rPr>
        <w:t xml:space="preserve">VF</w:t>
      </w:r>
      <w:r>
        <w:rPr>
          <w:rStyle w:val="FootnoteReference"/>
        </w:rPr>
        <w:footnoteReference w:id="2267"/>
      </w:r>
      <w:r>
        <w:t xml:space="preserve">.</w:t>
      </w:r>
    </w:p>
    <w:p>
      <w:pPr>
        <w:pStyle w:val="BodyText"/>
      </w:pPr>
      <w:r>
        <w:rPr>
          <w:bCs/>
          <w:b/>
        </w:rPr>
        <w:t xml:space="preserve">Strengths</w:t>
      </w:r>
    </w:p>
    <w:p>
      <w:pPr>
        <w:numPr>
          <w:ilvl w:val="0"/>
          <w:numId w:val="1494"/>
        </w:numPr>
        <w:pStyle w:val="Compact"/>
      </w:pPr>
      <w:r>
        <w:t xml:space="preserve">The gateway sees every model call, so it is the only point that can both attribute and stop spend in real time</w:t>
      </w:r>
      <w:r>
        <w:t xml:space="preserve"> </w:t>
      </w:r>
      <w:r>
        <w:rPr>
          <w:rStyle w:val="ClaimLabel"/>
        </w:rPr>
        <w:t xml:space="preserve">AJ</w:t>
      </w:r>
    </w:p>
    <w:p>
      <w:pPr>
        <w:numPr>
          <w:ilvl w:val="0"/>
          <w:numId w:val="1494"/>
        </w:numPr>
        <w:pStyle w:val="Compact"/>
      </w:pPr>
      <w:r>
        <w:t xml:space="preserve">Mature open-source implementation with budgets, limits and spend tracking (LiteLLM MIT core) and managed equivalents in the cloud gateways (token limits and quotas in Azure APIM, Apigee and Kong; spend limits in Cloudflare)</w:t>
      </w:r>
      <w:r>
        <w:t xml:space="preserve"> </w:t>
      </w:r>
      <w:r>
        <w:rPr>
          <w:rStyle w:val="ClaimLabel"/>
        </w:rPr>
        <w:t xml:space="preserve">VF</w:t>
      </w:r>
      <w:r>
        <w:rPr>
          <w:rStyle w:val="FootnoteReference"/>
        </w:rPr>
        <w:footnoteReference w:id="2271"/>
      </w:r>
    </w:p>
    <w:p>
      <w:pPr>
        <w:numPr>
          <w:ilvl w:val="0"/>
          <w:numId w:val="1494"/>
        </w:numPr>
        <w:pStyle w:val="Compact"/>
      </w:pPr>
      <w:r>
        <w:t xml:space="preserve">Provider-side data breaks tokens into uncached input, cached input, cache creation and output, by API key, workspace, model and service tier, for reconciliation</w:t>
      </w:r>
      <w:r>
        <w:t xml:space="preserve"> </w:t>
      </w:r>
      <w:r>
        <w:rPr>
          <w:rStyle w:val="ClaimLabel"/>
        </w:rPr>
        <w:t xml:space="preserve">VF</w:t>
      </w:r>
      <w:r>
        <w:rPr>
          <w:rStyle w:val="FootnoteReference"/>
        </w:rPr>
        <w:footnoteReference w:id="2272"/>
      </w:r>
    </w:p>
    <w:p>
      <w:pPr>
        <w:numPr>
          <w:ilvl w:val="0"/>
          <w:numId w:val="1494"/>
        </w:numPr>
        <w:pStyle w:val="Compact"/>
      </w:pPr>
      <w:r>
        <w:t xml:space="preserve">Cloud billing tags carry AI spend into the existing cost tools (Cost Explorer and CUR; Azure cost analysis)</w:t>
      </w:r>
      <w:r>
        <w:t xml:space="preserve"> </w:t>
      </w:r>
      <w:r>
        <w:rPr>
          <w:rStyle w:val="ClaimLabel"/>
        </w:rPr>
        <w:t xml:space="preserve">VF</w:t>
      </w:r>
      <w:r>
        <w:rPr>
          <w:rStyle w:val="FootnoteReference"/>
        </w:rPr>
        <w:footnoteReference w:id="2273"/>
      </w:r>
    </w:p>
    <w:p>
      <w:pPr>
        <w:pStyle w:val="FirstParagraph"/>
      </w:pPr>
      <w:r>
        <w:rPr>
          <w:bCs/>
          <w:b/>
        </w:rPr>
        <w:t xml:space="preserve">Limitations and risks</w:t>
      </w:r>
    </w:p>
    <w:p>
      <w:pPr>
        <w:numPr>
          <w:ilvl w:val="0"/>
          <w:numId w:val="1495"/>
        </w:numPr>
        <w:pStyle w:val="Compact"/>
      </w:pPr>
      <w:r>
        <w:t xml:space="preserve">Some LiteLLM controls fail open or are off by default: max_budget without a database, and a proxy admin key that bypasses budget checks</w:t>
      </w:r>
      <w:r>
        <w:t xml:space="preserve"> </w:t>
      </w:r>
      <w:r>
        <w:rPr>
          <w:rStyle w:val="ClaimLabel"/>
        </w:rPr>
        <w:t xml:space="preserve">VF</w:t>
      </w:r>
      <w:r>
        <w:rPr>
          <w:rStyle w:val="FootnoteReference"/>
        </w:rPr>
        <w:footnoteReference w:id="2274"/>
      </w:r>
    </w:p>
    <w:p>
      <w:pPr>
        <w:numPr>
          <w:ilvl w:val="0"/>
          <w:numId w:val="1495"/>
        </w:numPr>
        <w:pStyle w:val="Compact"/>
      </w:pPr>
      <w:r>
        <w:t xml:space="preserve">Cloud billing tags are aggregated per usage type per day, not per request; per-request attribution needs invocation logs or gateway data</w:t>
      </w:r>
      <w:r>
        <w:t xml:space="preserve"> </w:t>
      </w:r>
      <w:r>
        <w:rPr>
          <w:rStyle w:val="ClaimLabel"/>
        </w:rPr>
        <w:t xml:space="preserve">VF</w:t>
      </w:r>
      <w:r>
        <w:rPr>
          <w:rStyle w:val="FootnoteReference"/>
        </w:rPr>
        <w:footnoteReference w:id="2275"/>
      </w:r>
    </w:p>
    <w:p>
      <w:pPr>
        <w:numPr>
          <w:ilvl w:val="0"/>
          <w:numId w:val="1495"/>
        </w:numPr>
        <w:pStyle w:val="Compact"/>
      </w:pPr>
      <w:r>
        <w:t xml:space="preserve">Gateway consolidation: Portkey acquired by Palo Alto Networks (completed 29 May 2026) and folded into Prisma AIRS</w:t>
      </w:r>
      <w:r>
        <w:t xml:space="preserve"> </w:t>
      </w:r>
      <w:r>
        <w:rPr>
          <w:rStyle w:val="ClaimLabel"/>
        </w:rPr>
        <w:t xml:space="preserve">VF</w:t>
      </w:r>
      <w:r>
        <w:rPr>
          <w:rStyle w:val="FootnoteReference"/>
        </w:rPr>
        <w:footnoteReference w:id="2276"/>
      </w:r>
    </w:p>
    <w:p>
      <w:pPr>
        <w:numPr>
          <w:ilvl w:val="0"/>
          <w:numId w:val="1495"/>
        </w:numPr>
        <w:pStyle w:val="Compact"/>
      </w:pPr>
      <w:r>
        <w:t xml:space="preserve">LiteLLM suffered a PyPI supply-chain compromise on 24 March 2026</w:t>
      </w:r>
      <w:r>
        <w:t xml:space="preserve"> </w:t>
      </w:r>
      <w:r>
        <w:rPr>
          <w:rStyle w:val="ClaimLabel"/>
        </w:rPr>
        <w:t xml:space="preserve">VF</w:t>
      </w:r>
      <w:r>
        <w:rPr>
          <w:rStyle w:val="FootnoteReference"/>
        </w:rPr>
        <w:footnoteReference w:id="2277"/>
      </w:r>
    </w:p>
    <w:p>
      <w:pPr>
        <w:numPr>
          <w:ilvl w:val="0"/>
          <w:numId w:val="1495"/>
        </w:numPr>
        <w:pStyle w:val="Compact"/>
      </w:pPr>
      <w:r>
        <w:t xml:space="preserve">Cost per task needs a join between gateway records and traces (L9); no product does this end to end in the fact base</w:t>
      </w:r>
      <w:r>
        <w:t xml:space="preserve"> </w:t>
      </w:r>
      <w:r>
        <w:rPr>
          <w:rStyle w:val="ClaimLabel"/>
        </w:rPr>
        <w:t xml:space="preserve">AJ</w:t>
      </w:r>
    </w:p>
    <w:p>
      <w:pPr>
        <w:pStyle w:val="FirstParagraph"/>
      </w:pPr>
      <w:r>
        <w:rPr>
          <w:bCs/>
          <w:b/>
        </w:rPr>
        <w:t xml:space="preserve">Choose when</w:t>
      </w:r>
    </w:p>
    <w:p>
      <w:pPr>
        <w:numPr>
          <w:ilvl w:val="0"/>
          <w:numId w:val="1496"/>
        </w:numPr>
        <w:pStyle w:val="Compact"/>
      </w:pPr>
      <w:r>
        <w:t xml:space="preserve">Always, as the metering and enforcement point for model spend</w:t>
      </w:r>
      <w:r>
        <w:t xml:space="preserve"> </w:t>
      </w:r>
      <w:r>
        <w:rPr>
          <w:rStyle w:val="ClaimLabel"/>
        </w:rPr>
        <w:t xml:space="preserve">Rec</w:t>
      </w:r>
    </w:p>
    <w:p>
      <w:pPr>
        <w:pStyle w:val="FirstParagraph"/>
      </w:pPr>
      <w:r>
        <w:rPr>
          <w:bCs/>
          <w:b/>
        </w:rPr>
        <w:t xml:space="preserve">Avoid when</w:t>
      </w:r>
    </w:p>
    <w:p>
      <w:pPr>
        <w:numPr>
          <w:ilvl w:val="0"/>
          <w:numId w:val="1497"/>
        </w:numPr>
        <w:pStyle w:val="Compact"/>
      </w:pPr>
      <w:r>
        <w:t xml:space="preserve">Never as the only record: reconcile against provider invoices and cloud bills monthly</w:t>
      </w:r>
      <w:r>
        <w:t xml:space="preserve"> </w:t>
      </w:r>
      <w:r>
        <w:rPr>
          <w:rStyle w:val="ClaimLabel"/>
        </w:rPr>
        <w:t xml:space="preserve">Rec</w:t>
      </w:r>
    </w:p>
    <w:p>
      <w:pPr>
        <w:pStyle w:val="FirstParagraph"/>
      </w:pPr>
      <w:r>
        <w:rPr>
          <w:bCs/>
          <w:b/>
        </w:rPr>
        <w:t xml:space="preserve">Nearest competitors:</w:t>
      </w:r>
      <w:r>
        <w:t xml:space="preserve"> </w:t>
      </w:r>
      <w:r>
        <w:t xml:space="preserve">C6-helicone, C6-vantage, C6-cloudzero</w:t>
      </w:r>
    </w:p>
    <w:p>
      <w:pPr>
        <w:pStyle w:val="BodyText"/>
      </w:pPr>
      <w:r>
        <w:rPr>
          <w:bCs/>
          <w:b/>
        </w:rPr>
        <w:t xml:space="preserve">Regulated-FS note.</w:t>
      </w:r>
      <w:r>
        <w:t xml:space="preserve"> </w:t>
      </w:r>
      <w:r>
        <w:t xml:space="preserve">Budget enforcement is an operational-resilience control against runaway agents; test that budgets fail closed, restrict the admin key, and reconcile gateway spend to invoices for the outsourcing register</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Pattern; implementations include LiteLLM (BerriAI), Portkey (acquired by Palo Alto Networks), Helicone, and model-provider admin APIs such as Anthropic’s Usage &amp; Cost Admin API</w:t>
            </w:r>
          </w:p>
        </w:tc>
        <w:tc>
          <w:tcPr/>
          <w:p>
            <w:pPr>
              <w:pStyle w:val="Compact"/>
              <w:jc w:val="left"/>
            </w:pPr>
            <w:r>
              <w:t xml:space="preserve">Verified fact</w:t>
            </w:r>
          </w:p>
        </w:tc>
        <w:tc>
          <w:tcPr/>
          <w:p>
            <w:pPr>
              <w:pStyle w:val="Compact"/>
              <w:jc w:val="left"/>
            </w:pPr>
            <w:r>
              <w:t xml:space="preserve">A7-S010, A7-S016, A7-S046, A7-S070</w:t>
            </w:r>
          </w:p>
        </w:tc>
      </w:tr>
      <w:tr>
        <w:tc>
          <w:tcPr/>
          <w:p>
            <w:pPr>
              <w:pStyle w:val="Compact"/>
              <w:jc w:val="left"/>
            </w:pPr>
            <w:r>
              <w:t xml:space="preserve">Category</w:t>
            </w:r>
          </w:p>
        </w:tc>
        <w:tc>
          <w:tcPr/>
          <w:p>
            <w:pPr>
              <w:pStyle w:val="Compact"/>
              <w:jc w:val="left"/>
            </w:pPr>
            <w:r>
              <w:t xml:space="preserve">Named pattern (AI FinOps: metering, attribution, budgets, showback/chargeback)</w:t>
            </w:r>
          </w:p>
        </w:tc>
        <w:tc>
          <w:tcPr/>
          <w:p>
            <w:pPr>
              <w:pStyle w:val="Compact"/>
              <w:jc w:val="left"/>
            </w:pPr>
            <w:r>
              <w:t xml:space="preserve">Verified fact</w:t>
            </w:r>
          </w:p>
        </w:tc>
        <w:tc>
          <w:tcPr/>
          <w:p>
            <w:pPr>
              <w:pStyle w:val="Compact"/>
              <w:jc w:val="left"/>
            </w:pPr>
            <w:r>
              <w:t xml:space="preserve">A7-S010, A7-S070</w:t>
            </w:r>
          </w:p>
        </w:tc>
      </w:tr>
      <w:tr>
        <w:tc>
          <w:tcPr/>
          <w:p>
            <w:pPr>
              <w:pStyle w:val="Compact"/>
              <w:jc w:val="left"/>
            </w:pPr>
            <w:r>
              <w:t xml:space="preserve">Version / lineup</w:t>
            </w:r>
          </w:p>
        </w:tc>
        <w:tc>
          <w:tcPr/>
          <w:p>
            <w:pPr>
              <w:pStyle w:val="Compact"/>
              <w:jc w:val="left"/>
            </w:pPr>
            <w:r>
              <w:t xml:space="preserve">Examples as of 7 October 2026: LiteLLM 1.104.1 (7 October 2026); portkey-ai SDK 2.3.4 (23 July 2026); Anthropic Usage &amp; Cost Admin API (current docs)</w:t>
            </w:r>
          </w:p>
        </w:tc>
        <w:tc>
          <w:tcPr/>
          <w:p>
            <w:pPr>
              <w:pStyle w:val="Compact"/>
              <w:jc w:val="left"/>
            </w:pPr>
            <w:r>
              <w:t xml:space="preserve">Verified fact</w:t>
            </w:r>
          </w:p>
        </w:tc>
        <w:tc>
          <w:tcPr/>
          <w:p>
            <w:pPr>
              <w:pStyle w:val="Compact"/>
              <w:jc w:val="left"/>
            </w:pPr>
            <w:r>
              <w:t xml:space="preserve">A7-S010, A7-S081, A7-S070</w:t>
            </w:r>
          </w:p>
        </w:tc>
      </w:tr>
      <w:tr>
        <w:tc>
          <w:tcPr/>
          <w:p>
            <w:pPr>
              <w:pStyle w:val="Compact"/>
              <w:jc w:val="left"/>
            </w:pPr>
            <w:r>
              <w:t xml:space="preserve">Licence</w:t>
            </w:r>
          </w:p>
        </w:tc>
        <w:tc>
          <w:tcPr/>
          <w:p>
            <w:pPr>
              <w:pStyle w:val="Compact"/>
              <w:jc w:val="left"/>
            </w:pPr>
            <w:r>
              <w:t xml:space="preserve">Mixed: LiteLLM MIT (open core gateway); Portkey SDK MIT; provider APIs proprietary</w:t>
            </w:r>
          </w:p>
        </w:tc>
        <w:tc>
          <w:tcPr/>
          <w:p>
            <w:pPr>
              <w:pStyle w:val="Compact"/>
              <w:jc w:val="left"/>
            </w:pPr>
            <w:r>
              <w:t xml:space="preserve">Verified fact</w:t>
            </w:r>
          </w:p>
        </w:tc>
        <w:tc>
          <w:tcPr/>
          <w:p>
            <w:pPr>
              <w:pStyle w:val="Compact"/>
              <w:jc w:val="left"/>
            </w:pPr>
            <w:r>
              <w:t xml:space="preserve">A7-S010, A7-S081, A7-S070</w:t>
            </w:r>
          </w:p>
        </w:tc>
      </w:tr>
      <w:tr>
        <w:tc>
          <w:tcPr/>
          <w:p>
            <w:pPr>
              <w:pStyle w:val="Compact"/>
              <w:jc w:val="left"/>
            </w:pPr>
            <w:r>
              <w:t xml:space="preserve">Status events</w:t>
            </w:r>
          </w:p>
        </w:tc>
        <w:tc>
          <w:tcPr/>
          <w:p>
            <w:pPr>
              <w:pStyle w:val="Compact"/>
              <w:jc w:val="left"/>
            </w:pPr>
            <w:r>
              <w:t xml:space="preserve">29 May 2026: Portkey, Inc. acquired by Palo Alto Networks (Form 10-Q); 16 July 2026: Palo Alto Networks AI Gateway GA (product page)</w:t>
            </w:r>
          </w:p>
        </w:tc>
        <w:tc>
          <w:tcPr/>
          <w:p>
            <w:pPr>
              <w:pStyle w:val="Compact"/>
              <w:jc w:val="left"/>
            </w:pPr>
            <w:r>
              <w:t xml:space="preserve">Verified fact</w:t>
            </w:r>
          </w:p>
        </w:tc>
        <w:tc>
          <w:tcPr/>
          <w:p>
            <w:pPr>
              <w:pStyle w:val="Compact"/>
              <w:jc w:val="left"/>
            </w:pPr>
            <w:r>
              <w:t xml:space="preserve">A7-S016, A7-S028, V2-S025, V2-S048</w:t>
            </w:r>
          </w:p>
        </w:tc>
      </w:tr>
      <w:tr>
        <w:tc>
          <w:tcPr/>
          <w:p>
            <w:pPr>
              <w:pStyle w:val="Compact"/>
              <w:jc w:val="left"/>
            </w:pPr>
            <w:r>
              <w:t xml:space="preserve">Strategic direction</w:t>
            </w:r>
          </w:p>
        </w:tc>
        <w:tc>
          <w:tcPr/>
          <w:p>
            <w:pPr>
              <w:pStyle w:val="Compact"/>
              <w:jc w:val="left"/>
            </w:pPr>
            <w:r>
              <w:t xml:space="preserve">Gateways are being absorbed by security vendors: Palo Alto Networks acquired Portkey (29 May 2026)</w:t>
            </w:r>
            <w:r>
              <w:t xml:space="preserve"> </w:t>
            </w:r>
            <w:r>
              <w:t xml:space="preserve">‘</w:t>
            </w:r>
            <w:r>
              <w:t xml:space="preserve">to enhance our Prisma AIRS capabilities</w:t>
            </w:r>
            <w:r>
              <w:t xml:space="preserve">’</w:t>
            </w:r>
            <w:r>
              <w:t xml:space="preserve"> </w:t>
            </w:r>
            <w:r>
              <w:t xml:space="preserve">and made its AI Gateway generally available on 16 July 2026</w:t>
            </w:r>
          </w:p>
        </w:tc>
        <w:tc>
          <w:tcPr/>
          <w:p>
            <w:pPr>
              <w:pStyle w:val="Compact"/>
              <w:jc w:val="left"/>
            </w:pPr>
            <w:r>
              <w:t xml:space="preserve">Verified fact</w:t>
            </w:r>
          </w:p>
        </w:tc>
        <w:tc>
          <w:tcPr/>
          <w:p>
            <w:pPr>
              <w:pStyle w:val="Compact"/>
              <w:jc w:val="left"/>
            </w:pPr>
            <w:r>
              <w:t xml:space="preserve">A7-S016, A7-S028</w:t>
            </w:r>
          </w:p>
        </w:tc>
      </w:tr>
      <w:tr>
        <w:tc>
          <w:tcPr/>
          <w:p>
            <w:pPr>
              <w:pStyle w:val="Compact"/>
              <w:jc w:val="left"/>
            </w:pPr>
            <w:r>
              <w:t xml:space="preserve">What it does</w:t>
            </w:r>
          </w:p>
        </w:tc>
        <w:tc>
          <w:tcPr/>
          <w:p>
            <w:pPr>
              <w:pStyle w:val="Compact"/>
              <w:jc w:val="left"/>
            </w:pPr>
            <w:r>
              <w:t xml:space="preserve">A gateway issues virtual keys per team, project or user and records token usage and cost per request, enabling budgets and multi-tenant spend reports (LiteLLM:</w:t>
            </w:r>
            <w:r>
              <w:t xml:space="preserve"> </w:t>
            </w:r>
            <w:r>
              <w:t xml:space="preserve">‘</w:t>
            </w:r>
            <w:r>
              <w:t xml:space="preserve">multi-tenant cost tracking and spend management per project/user</w:t>
            </w:r>
            <w:r>
              <w:t xml:space="preserve">’</w:t>
            </w:r>
            <w:r>
              <w:t xml:space="preserve">). Model providers expose organisation-level usage and cost data by API key, workspace, model and service tier (Anthropic Usage &amp; Cost Admin API), which can be reconciled with gateway records.</w:t>
            </w:r>
          </w:p>
        </w:tc>
        <w:tc>
          <w:tcPr/>
          <w:p>
            <w:pPr>
              <w:pStyle w:val="Compact"/>
              <w:jc w:val="left"/>
            </w:pPr>
            <w:r>
              <w:t xml:space="preserve">Verified fact</w:t>
            </w:r>
          </w:p>
        </w:tc>
        <w:tc>
          <w:tcPr/>
          <w:p>
            <w:pPr>
              <w:pStyle w:val="Compact"/>
              <w:jc w:val="left"/>
            </w:pPr>
            <w:r>
              <w:t xml:space="preserve">A7-S010, A7-S070</w:t>
            </w:r>
          </w:p>
        </w:tc>
      </w:tr>
      <w:tr>
        <w:tc>
          <w:tcPr/>
          <w:p>
            <w:pPr>
              <w:pStyle w:val="Compact"/>
              <w:jc w:val="left"/>
            </w:pPr>
            <w:r>
              <w:t xml:space="preserve">Stack position</w:t>
            </w:r>
          </w:p>
        </w:tc>
        <w:tc>
          <w:tcPr/>
          <w:p>
            <w:pPr>
              <w:pStyle w:val="Compact"/>
              <w:jc w:val="left"/>
            </w:pPr>
            <w:r>
              <w:t xml:space="preserve">Spans C1 (gateway) and C6; the gateway is the natural metering point because every model call passes through it, while provider billing APIs and cloud bills are the reconciliation source</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OpenAI-compatible gateway endpoints with virtual keys; provider admin REST APIs (Anthropic Admin API key required; workspace keys do not work)</w:t>
            </w:r>
          </w:p>
        </w:tc>
        <w:tc>
          <w:tcPr/>
          <w:p>
            <w:pPr>
              <w:pStyle w:val="Compact"/>
              <w:jc w:val="left"/>
            </w:pPr>
            <w:r>
              <w:t xml:space="preserve">Verified fact</w:t>
            </w:r>
          </w:p>
        </w:tc>
        <w:tc>
          <w:tcPr/>
          <w:p>
            <w:pPr>
              <w:pStyle w:val="Compact"/>
              <w:jc w:val="left"/>
            </w:pPr>
            <w:r>
              <w:t xml:space="preserve">A7-S010, A7-S070</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Depends on implementation; open-source gateways have no licence fee for the core</w:t>
            </w:r>
          </w:p>
        </w:tc>
        <w:tc>
          <w:tcPr/>
          <w:p>
            <w:pPr>
              <w:pStyle w:val="Compact"/>
              <w:jc w:val="left"/>
            </w:pPr>
            <w:r>
              <w:t xml:space="preserve">Architectural judgement</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FOCUS provides a vendor-neutral cost/usage schema (AI token fields scoped for FOCUS 1.5); cost platforms such as Vantage and CloudZero ingest provider token data via admin APIs for allocation</w:t>
            </w:r>
          </w:p>
        </w:tc>
        <w:tc>
          <w:tcPr/>
          <w:p>
            <w:pPr>
              <w:pStyle w:val="Compact"/>
              <w:jc w:val="left"/>
            </w:pPr>
            <w:r>
              <w:t xml:space="preserve">Verified fact</w:t>
            </w:r>
          </w:p>
        </w:tc>
        <w:tc>
          <w:tcPr/>
          <w:p>
            <w:pPr>
              <w:pStyle w:val="Compact"/>
              <w:jc w:val="left"/>
            </w:pPr>
            <w:r>
              <w:t xml:space="preserve">A7-S048, A7-S116, A7-S113, A7-S114</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(e.g. hosted gateways, provider APIs); managed_cloud: Not publicly verified; vpc_byoc: Not publicly verified; private_cloud: Not publicly verified; self_hosted: Yes (e.g. LiteLLM proxy, Helicone self-hosted); on_prem: Not publicly verified</w:t>
            </w:r>
          </w:p>
        </w:tc>
        <w:tc>
          <w:tcPr/>
          <w:p>
            <w:pPr>
              <w:pStyle w:val="Compact"/>
            </w:pPr>
          </w:p>
        </w:tc>
        <w:tc>
          <w:tcPr/>
          <w:p>
            <w:pPr>
              <w:pStyle w:val="Compact"/>
            </w:pPr>
          </w:p>
        </w:tc>
      </w:tr>
    </w:tbl>
    <w:bookmarkEnd w:id="2278"/>
    <w:bookmarkStart w:id="2288" w:name="X35929222248576a901b3e316e2c228ea368774a"/>
    <w:p>
      <w:pPr>
        <w:pStyle w:val="Heading2"/>
      </w:pPr>
      <w:r>
        <w:t xml:space="preserve">Vantage (cloud cost management platform) (</w:t>
      </w:r>
      <w:r>
        <w:rPr>
          <w:rStyle w:val="VerbatimChar"/>
        </w:rPr>
        <w:t xml:space="preserve">C6-vantage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Useful reporting layer for organisations already using it; SaaS-only with unverified residency and vendor-described AI features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Provider integrations, AI tag normalisation and hierarchical allocation; billing-level granularity only, and features described in vendor blogs.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SAML SSO verified (lifts NPV cap to max 3 under CP2 Q2); RBAC and audit logs not verified; SAML plan availability conflicts between pages.</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and SOC 1 Type 2, reports on request; no ISO 27001 found.</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only; regions not verified.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AI-provider and cloud billing integrations, API, MCP server and FOCUS-mapped schema.</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Established cloud cost vendor; AI features added from 2025; ownership and funding not verified.</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Managed AI Tags at no extra cost; AI spend counts toward quota tiers whose prices were not verified.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SaaS, but FOCUS-mapped data and an API make export feasible.</w:t>
            </w:r>
          </w:p>
        </w:tc>
      </w:tr>
      <w:tr>
        <w:tc>
          <w:tcPr/>
          <w:p>
            <w:pPr>
              <w:pStyle w:val="Compact"/>
              <w:jc w:val="left"/>
            </w:pPr>
            <w:r>
              <w:rPr>
                <w:bCs/>
                <w:b/>
              </w:rPr>
              <w:t xml:space="preserve">Total (generic / FS)</w:t>
            </w:r>
          </w:p>
        </w:tc>
        <w:tc>
          <w:tcPr/>
          <w:p>
            <w:pPr>
              <w:pStyle w:val="Compact"/>
              <w:jc w:val="right"/>
            </w:pPr>
            <w:r>
              <w:rPr>
                <w:bCs/>
                <w:b/>
              </w:rPr>
              <w:t xml:space="preserve">2.95 / 2.90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2.90</w:t>
            </w:r>
          </w:p>
        </w:tc>
        <w:tc>
          <w:tcPr/>
          <w:p>
            <w:pPr>
              <w:pStyle w:val="Compact"/>
              <w:jc w:val="right"/>
            </w:pPr>
            <w:r>
              <w:t xml:space="preserve">3.00</w:t>
            </w:r>
          </w:p>
        </w:tc>
        <w:tc>
          <w:tcPr/>
          <w:p>
            <w:pPr>
              <w:pStyle w:val="Compact"/>
              <w:jc w:val="right"/>
            </w:pPr>
            <w:r>
              <w:t xml:space="preserve">2.90</w:t>
            </w:r>
          </w:p>
        </w:tc>
        <w:tc>
          <w:tcPr/>
          <w:p>
            <w:pPr>
              <w:pStyle w:val="Compact"/>
              <w:jc w:val="right"/>
            </w:pPr>
            <w:r>
              <w:t xml:space="preserve">3.10</w:t>
            </w:r>
          </w:p>
        </w:tc>
        <w:tc>
          <w:tcPr/>
          <w:p>
            <w:pPr>
              <w:pStyle w:val="Compact"/>
              <w:jc w:val="right"/>
            </w:pPr>
            <w:r>
              <w:t xml:space="preserve">3.00</w:t>
            </w:r>
          </w:p>
        </w:tc>
        <w:tc>
          <w:tcPr/>
          <w:p>
            <w:pPr>
              <w:pStyle w:val="Compact"/>
              <w:jc w:val="right"/>
            </w:pPr>
            <w:r>
              <w:t xml:space="preserve">3.05</w:t>
            </w:r>
          </w:p>
        </w:tc>
        <w:tc>
          <w:tcPr/>
          <w:p>
            <w:pPr>
              <w:pStyle w:val="Compact"/>
              <w:jc w:val="right"/>
            </w:pPr>
            <w:r>
              <w:t xml:space="preserve">3.00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Cloud cost management platform that ingests cloud and AI-provider billing (Anthropic tokens by model, workspace, API key and service tier; Claude Enterprise; OpenAI tokens by model and operation), allocates it via virtual tagging and hierarchical allocation, normalises AI spend with Managed AI Tags (model, provider, token type) and exposes data through an API and an MCP server; its internal schema maps to FOCUS</w:t>
      </w:r>
      <w:r>
        <w:t xml:space="preserve"> </w:t>
      </w:r>
      <w:r>
        <w:rPr>
          <w:rStyle w:val="ClaimLabel"/>
        </w:rPr>
        <w:t xml:space="preserve">VF</w:t>
      </w:r>
      <w:r>
        <w:rPr>
          <w:rStyle w:val="FootnoteReference"/>
        </w:rPr>
        <w:footnoteReference w:id="2279"/>
      </w:r>
      <w:r>
        <w:t xml:space="preserve">.</w:t>
      </w:r>
    </w:p>
    <w:p>
      <w:pPr>
        <w:pStyle w:val="BodyText"/>
      </w:pPr>
      <w:r>
        <w:rPr>
          <w:bCs/>
          <w:b/>
        </w:rPr>
        <w:t xml:space="preserve">Strengths</w:t>
      </w:r>
    </w:p>
    <w:p>
      <w:pPr>
        <w:numPr>
          <w:ilvl w:val="0"/>
          <w:numId w:val="1498"/>
        </w:numPr>
        <w:pStyle w:val="Compact"/>
      </w:pPr>
      <w:r>
        <w:t xml:space="preserve">Direct AI-provider integrations, with Anthropic GA September 2025 and Claude Enterprise added July 2026</w:t>
      </w:r>
      <w:r>
        <w:t xml:space="preserve"> </w:t>
      </w:r>
      <w:r>
        <w:rPr>
          <w:rStyle w:val="ClaimLabel"/>
        </w:rPr>
        <w:t xml:space="preserve">VF</w:t>
      </w:r>
      <w:r>
        <w:rPr>
          <w:rStyle w:val="FootnoteReference"/>
        </w:rPr>
        <w:footnoteReference w:id="2281"/>
      </w:r>
    </w:p>
    <w:p>
      <w:pPr>
        <w:numPr>
          <w:ilvl w:val="0"/>
          <w:numId w:val="1498"/>
        </w:numPr>
        <w:pStyle w:val="Compact"/>
      </w:pPr>
      <w:r>
        <w:t xml:space="preserve">Managed AI Tags normalise model, provider and token type across providers at no extra cost</w:t>
      </w:r>
      <w:r>
        <w:t xml:space="preserve"> </w:t>
      </w:r>
      <w:r>
        <w:rPr>
          <w:rStyle w:val="ClaimLabel"/>
        </w:rPr>
        <w:t xml:space="preserve">VF</w:t>
      </w:r>
      <w:r>
        <w:rPr>
          <w:rStyle w:val="FootnoteReference"/>
        </w:rPr>
        <w:footnoteReference w:id="2282"/>
      </w:r>
    </w:p>
    <w:p>
      <w:pPr>
        <w:numPr>
          <w:ilvl w:val="0"/>
          <w:numId w:val="1498"/>
        </w:numPr>
        <w:pStyle w:val="Compact"/>
      </w:pPr>
      <w:r>
        <w:t xml:space="preserve">SOC 1 Type 2 and SOC 2 Type 2 (reports on request) and self-service SAML SSO</w:t>
      </w:r>
      <w:r>
        <w:t xml:space="preserve"> </w:t>
      </w:r>
      <w:r>
        <w:rPr>
          <w:rStyle w:val="ClaimLabel"/>
        </w:rPr>
        <w:t xml:space="preserve">VF</w:t>
      </w:r>
      <w:r>
        <w:rPr>
          <w:rStyle w:val="FootnoteReference"/>
        </w:rPr>
        <w:footnoteReference w:id="2283"/>
      </w:r>
    </w:p>
    <w:p>
      <w:pPr>
        <w:numPr>
          <w:ilvl w:val="0"/>
          <w:numId w:val="1498"/>
        </w:numPr>
        <w:pStyle w:val="Compact"/>
      </w:pPr>
      <w:r>
        <w:t xml:space="preserve">Schema mapped to FOCUS</w:t>
      </w:r>
      <w:r>
        <w:t xml:space="preserve"> </w:t>
      </w:r>
      <w:r>
        <w:rPr>
          <w:rStyle w:val="ClaimLabel"/>
        </w:rPr>
        <w:t xml:space="preserve">VF</w:t>
      </w:r>
      <w:r>
        <w:rPr>
          <w:rStyle w:val="FootnoteReference"/>
        </w:rPr>
        <w:footnoteReference w:id="2285"/>
      </w:r>
    </w:p>
    <w:p>
      <w:pPr>
        <w:pStyle w:val="FirstParagraph"/>
      </w:pPr>
      <w:r>
        <w:rPr>
          <w:bCs/>
          <w:b/>
        </w:rPr>
        <w:t xml:space="preserve">Limitations and risks</w:t>
      </w:r>
    </w:p>
    <w:p>
      <w:pPr>
        <w:numPr>
          <w:ilvl w:val="0"/>
          <w:numId w:val="1499"/>
        </w:numPr>
        <w:pStyle w:val="Compact"/>
      </w:pPr>
      <w:r>
        <w:t xml:space="preserve">AI cost features are described in vendor blog posts</w:t>
      </w:r>
      <w:r>
        <w:t xml:space="preserve"> </w:t>
      </w:r>
      <w:r>
        <w:rPr>
          <w:rStyle w:val="ClaimLabel"/>
        </w:rPr>
        <w:t xml:space="preserve">VF</w:t>
      </w:r>
      <w:r>
        <w:rPr>
          <w:rStyle w:val="FootnoteReference"/>
        </w:rPr>
        <w:footnoteReference w:id="2286"/>
      </w:r>
    </w:p>
    <w:p>
      <w:pPr>
        <w:numPr>
          <w:ilvl w:val="0"/>
          <w:numId w:val="1499"/>
        </w:numPr>
        <w:pStyle w:val="Compact"/>
      </w:pPr>
      <w:r>
        <w:t xml:space="preserve">Anthropic integration uses an Admin API key, which has revocable read-write access</w:t>
      </w:r>
      <w:r>
        <w:t xml:space="preserve"> </w:t>
      </w:r>
      <w:r>
        <w:rPr>
          <w:rStyle w:val="ClaimLabel"/>
        </w:rPr>
        <w:t xml:space="preserve">VF</w:t>
      </w:r>
      <w:r>
        <w:rPr>
          <w:rStyle w:val="FootnoteReference"/>
        </w:rPr>
        <w:footnoteReference w:id="2287"/>
      </w:r>
    </w:p>
    <w:p>
      <w:pPr>
        <w:numPr>
          <w:ilvl w:val="0"/>
          <w:numId w:val="1499"/>
        </w:numPr>
        <w:pStyle w:val="Compact"/>
      </w:pPr>
      <w:r>
        <w:t xml:space="preserve">SaaS only; EU region, RBAC and audit logs not publicly verified</w:t>
      </w:r>
      <w:r>
        <w:t xml:space="preserve"> </w:t>
      </w:r>
      <w:r>
        <w:rPr>
          <w:rStyle w:val="ClaimLabel"/>
        </w:rPr>
        <w:t xml:space="preserve">NPV</w:t>
      </w:r>
    </w:p>
    <w:p>
      <w:pPr>
        <w:numPr>
          <w:ilvl w:val="0"/>
          <w:numId w:val="1499"/>
        </w:numPr>
        <w:pStyle w:val="Compact"/>
      </w:pPr>
      <w:r>
        <w:t xml:space="preserve">Billing data is per provider account, not per task; cost per commentary still needs gateway and trace data</w:t>
      </w:r>
      <w:r>
        <w:t xml:space="preserve"> </w:t>
      </w:r>
      <w:r>
        <w:rPr>
          <w:rStyle w:val="ClaimLabel"/>
        </w:rPr>
        <w:t xml:space="preserve">AJ</w:t>
      </w:r>
    </w:p>
    <w:p>
      <w:pPr>
        <w:pStyle w:val="FirstParagraph"/>
      </w:pPr>
      <w:r>
        <w:rPr>
          <w:bCs/>
          <w:b/>
        </w:rPr>
        <w:t xml:space="preserve">Choose when</w:t>
      </w:r>
    </w:p>
    <w:p>
      <w:pPr>
        <w:numPr>
          <w:ilvl w:val="0"/>
          <w:numId w:val="1500"/>
        </w:numPr>
        <w:pStyle w:val="Compact"/>
      </w:pPr>
      <w:r>
        <w:t xml:space="preserve">Vantage is already the cloud FinOps tool and you want AI provider spend in the same allocation and showback model</w:t>
      </w:r>
      <w:r>
        <w:t xml:space="preserve"> </w:t>
      </w:r>
      <w:r>
        <w:rPr>
          <w:rStyle w:val="ClaimLabel"/>
        </w:rPr>
        <w:t xml:space="preserve">AJ</w:t>
      </w:r>
    </w:p>
    <w:p>
      <w:pPr>
        <w:pStyle w:val="FirstParagraph"/>
      </w:pPr>
      <w:r>
        <w:rPr>
          <w:bCs/>
          <w:b/>
        </w:rPr>
        <w:t xml:space="preserve">Avoid when</w:t>
      </w:r>
    </w:p>
    <w:p>
      <w:pPr>
        <w:numPr>
          <w:ilvl w:val="0"/>
          <w:numId w:val="1501"/>
        </w:numPr>
        <w:pStyle w:val="Compact"/>
      </w:pPr>
      <w:r>
        <w:t xml:space="preserve">You cannot accept a third party holding a read-write provider admin key</w:t>
      </w:r>
      <w:r>
        <w:t xml:space="preserve"> </w:t>
      </w:r>
      <w:r>
        <w:rPr>
          <w:rStyle w:val="ClaimLabel"/>
        </w:rPr>
        <w:t xml:space="preserve">AJ</w:t>
      </w:r>
    </w:p>
    <w:p>
      <w:pPr>
        <w:numPr>
          <w:ilvl w:val="0"/>
          <w:numId w:val="1501"/>
        </w:numPr>
        <w:pStyle w:val="Compact"/>
      </w:pPr>
      <w:r>
        <w:t xml:space="preserve">You need per-request or per-task attribution, which belongs to the gateway</w:t>
      </w:r>
      <w:r>
        <w:t xml:space="preserve"> </w:t>
      </w:r>
      <w:r>
        <w:rPr>
          <w:rStyle w:val="ClaimLabel"/>
        </w:rPr>
        <w:t xml:space="preserve">AJ</w:t>
      </w:r>
    </w:p>
    <w:p>
      <w:pPr>
        <w:pStyle w:val="FirstParagraph"/>
      </w:pPr>
      <w:r>
        <w:rPr>
          <w:bCs/>
          <w:b/>
        </w:rPr>
        <w:t xml:space="preserve">Nearest competitors:</w:t>
      </w:r>
      <w:r>
        <w:t xml:space="preserve"> </w:t>
      </w:r>
      <w:r>
        <w:t xml:space="preserve">C6-cloudzero, C6-gateway-cost-attribution, C6-finops-focus</w:t>
      </w:r>
    </w:p>
    <w:p>
      <w:pPr>
        <w:pStyle w:val="BodyText"/>
      </w:pPr>
      <w:r>
        <w:rPr>
          <w:bCs/>
          <w:b/>
        </w:rPr>
        <w:t xml:space="preserve">Regulated-FS note.</w:t>
      </w:r>
      <w:r>
        <w:t xml:space="preserve"> </w:t>
      </w:r>
      <w:r>
        <w:t xml:space="preserve">Treat it as the showback and chargeback reporting layer, fed by provider billing and gateway exports; assess the admin-key access under C4 and C7 and the platform under the outsourcing register</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Vantage (vantage.sh)</w:t>
            </w:r>
          </w:p>
        </w:tc>
        <w:tc>
          <w:tcPr/>
          <w:p>
            <w:pPr>
              <w:pStyle w:val="Compact"/>
              <w:jc w:val="left"/>
            </w:pPr>
            <w:r>
              <w:t xml:space="preserve">Verified fact</w:t>
            </w:r>
          </w:p>
        </w:tc>
        <w:tc>
          <w:tcPr/>
          <w:p>
            <w:pPr>
              <w:pStyle w:val="Compact"/>
              <w:jc w:val="left"/>
            </w:pPr>
            <w:r>
              <w:t xml:space="preserve">A7-S090</w:t>
            </w:r>
          </w:p>
        </w:tc>
      </w:tr>
      <w:tr>
        <w:tc>
          <w:tcPr/>
          <w:p>
            <w:pPr>
              <w:pStyle w:val="Compact"/>
              <w:jc w:val="left"/>
            </w:pPr>
            <w:r>
              <w:t xml:space="preserve">Category</w:t>
            </w:r>
          </w:p>
        </w:tc>
        <w:tc>
          <w:tcPr/>
          <w:p>
            <w:pPr>
              <w:pStyle w:val="Compact"/>
              <w:jc w:val="left"/>
            </w:pPr>
            <w:r>
              <w:t xml:space="preserve">Cloud cost management / FinOps platform</w:t>
            </w:r>
          </w:p>
        </w:tc>
        <w:tc>
          <w:tcPr/>
          <w:p>
            <w:pPr>
              <w:pStyle w:val="Compact"/>
              <w:jc w:val="left"/>
            </w:pPr>
            <w:r>
              <w:t xml:space="preserve">Verified fact</w:t>
            </w:r>
          </w:p>
        </w:tc>
        <w:tc>
          <w:tcPr/>
          <w:p>
            <w:pPr>
              <w:pStyle w:val="Compact"/>
              <w:jc w:val="left"/>
            </w:pPr>
            <w:r>
              <w:t xml:space="preserve">A7-S090</w:t>
            </w: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AI cost management: native Anthropic API (GA September 2025), Claude Enterprise (July 2026) and OpenAI integrations; Managed AI Tags (vntg:ai: model, provider, token type) normalise AI spend across providers; hosted MCP server (OAuth 2.1) for cost queries</w:t>
            </w:r>
          </w:p>
        </w:tc>
        <w:tc>
          <w:tcPr/>
          <w:p>
            <w:pPr>
              <w:pStyle w:val="Compact"/>
              <w:jc w:val="left"/>
            </w:pPr>
            <w:r>
              <w:t xml:space="preserve">Verified fact</w:t>
            </w:r>
          </w:p>
        </w:tc>
        <w:tc>
          <w:tcPr/>
          <w:p>
            <w:pPr>
              <w:pStyle w:val="Compact"/>
              <w:jc w:val="left"/>
            </w:pPr>
            <w:r>
              <w:t xml:space="preserve">A7-S113, A7-S090</w:t>
            </w:r>
          </w:p>
        </w:tc>
      </w:tr>
      <w:tr>
        <w:tc>
          <w:tcPr/>
          <w:p>
            <w:pPr>
              <w:pStyle w:val="Compact"/>
              <w:jc w:val="left"/>
            </w:pPr>
            <w:r>
              <w:t xml:space="preserve">What it does</w:t>
            </w:r>
          </w:p>
        </w:tc>
        <w:tc>
          <w:tcPr/>
          <w:p>
            <w:pPr>
              <w:pStyle w:val="Compact"/>
              <w:jc w:val="left"/>
            </w:pPr>
            <w:r>
              <w:t xml:space="preserve">Ingests cloud and AI-provider billing (token counts by model, workspace, API key, service tier for Anthropic; by model and operation for OpenAI) and allocates costs via virtual tagging and hierarchical allocation; exposes data through API and MCP.</w:t>
            </w:r>
          </w:p>
        </w:tc>
        <w:tc>
          <w:tcPr/>
          <w:p>
            <w:pPr>
              <w:pStyle w:val="Compact"/>
              <w:jc w:val="left"/>
            </w:pPr>
            <w:r>
              <w:t xml:space="preserve">Verified fact</w:t>
            </w:r>
          </w:p>
        </w:tc>
        <w:tc>
          <w:tcPr/>
          <w:p>
            <w:pPr>
              <w:pStyle w:val="Compact"/>
              <w:jc w:val="left"/>
            </w:pPr>
            <w:r>
              <w:t xml:space="preserve">A7-S113, A7-S090</w:t>
            </w:r>
          </w:p>
        </w:tc>
      </w:tr>
      <w:tr>
        <w:tc>
          <w:tcPr/>
          <w:p>
            <w:pPr>
              <w:pStyle w:val="Compact"/>
              <w:jc w:val="left"/>
            </w:pPr>
            <w:r>
              <w:t xml:space="preserve">Stack position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Integration</w:t>
            </w:r>
          </w:p>
        </w:tc>
        <w:tc>
          <w:tcPr/>
          <w:p>
            <w:pPr>
              <w:pStyle w:val="Compact"/>
              <w:jc w:val="left"/>
            </w:pPr>
            <w:r>
              <w:t xml:space="preserve">Provider admin API keys (Anthropic Admin API, Claude Enterprise Analytics API), cloud billing integrations; Vantage API and MCP server; internal VQL schema maps to FOCUS</w:t>
            </w:r>
          </w:p>
        </w:tc>
        <w:tc>
          <w:tcPr/>
          <w:p>
            <w:pPr>
              <w:pStyle w:val="Compact"/>
              <w:jc w:val="left"/>
            </w:pPr>
            <w:r>
              <w:t xml:space="preserve">Verified fact</w:t>
            </w:r>
          </w:p>
        </w:tc>
        <w:tc>
          <w:tcPr/>
          <w:p>
            <w:pPr>
              <w:pStyle w:val="Compact"/>
              <w:jc w:val="left"/>
            </w:pPr>
            <w:r>
              <w:t xml:space="preserve">A7-S113, A7-S090</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Managed AI Tags at no additional cost; AI provider costs count toward Vantage quota tiers (tier prices not verified)</w:t>
            </w:r>
          </w:p>
        </w:tc>
        <w:tc>
          <w:tcPr/>
          <w:p>
            <w:pPr>
              <w:pStyle w:val="Compact"/>
              <w:jc w:val="left"/>
            </w:pPr>
            <w:r>
              <w:t xml:space="preserve">Verified fact</w:t>
            </w:r>
          </w:p>
        </w:tc>
        <w:tc>
          <w:tcPr/>
          <w:p>
            <w:pPr>
              <w:pStyle w:val="Compact"/>
              <w:jc w:val="left"/>
            </w:pPr>
            <w:r>
              <w:t xml:space="preserve">A7-S113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288"/>
    <w:bookmarkStart w:id="2299" w:name="cloudzero-c6-cloudzero"/>
    <w:p>
      <w:pPr>
        <w:pStyle w:val="Heading2"/>
      </w:pPr>
      <w:r>
        <w:t xml:space="preserve">CloudZero (</w:t>
      </w:r>
      <w:r>
        <w:rPr>
          <w:rStyle w:val="VerbatimChar"/>
        </w:rPr>
        <w:t xml:space="preserve">C6-cloudzero</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Credible allocation features and SOC 2, but SaaS-only, proprietary allocation logic, unverified pricing and vendor-described AI claims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Token-level ingestion across four AI sources and allocation by customer, feature and team; claims are vendor blog posts.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SAML SSO and role-based data access verified; audit logs not verified; max 3 under CP2 Q2.</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and SOC 1 Type 2 listed; no ISO 27001 found.</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receiving telemetry; regions not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Integrations for major AI providers and clouds plus a Kubernetes agent; FOCUS not evidenced.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Established cost vendor with SOC 1 since 2022; ownership and funding not verified.</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publicly verified.</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allocation engine (CostFormation); export and FOCUS support not verified.</w:t>
            </w:r>
          </w:p>
        </w:tc>
      </w:tr>
      <w:tr>
        <w:tc>
          <w:tcPr/>
          <w:p>
            <w:pPr>
              <w:pStyle w:val="Compact"/>
              <w:jc w:val="left"/>
            </w:pPr>
            <w:r>
              <w:rPr>
                <w:bCs/>
                <w:b/>
              </w:rPr>
              <w:t xml:space="preserve">Total (generic / FS)</w:t>
            </w:r>
          </w:p>
        </w:tc>
        <w:tc>
          <w:tcPr/>
          <w:p>
            <w:pPr>
              <w:pStyle w:val="Compact"/>
              <w:jc w:val="right"/>
            </w:pPr>
            <w:r>
              <w:rPr>
                <w:bCs/>
                <w:b/>
              </w:rPr>
              <w:t xml:space="preserve">2.70 / 2.65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2.65</w:t>
            </w:r>
          </w:p>
        </w:tc>
        <w:tc>
          <w:tcPr/>
          <w:p>
            <w:pPr>
              <w:pStyle w:val="Compact"/>
              <w:jc w:val="right"/>
            </w:pPr>
            <w:r>
              <w:t xml:space="preserve">2.70</w:t>
            </w:r>
          </w:p>
        </w:tc>
        <w:tc>
          <w:tcPr/>
          <w:p>
            <w:pPr>
              <w:pStyle w:val="Compact"/>
              <w:jc w:val="right"/>
            </w:pPr>
            <w:r>
              <w:t xml:space="preserve">2.60</w:t>
            </w:r>
          </w:p>
        </w:tc>
        <w:tc>
          <w:tcPr/>
          <w:p>
            <w:pPr>
              <w:pStyle w:val="Compact"/>
              <w:jc w:val="right"/>
            </w:pPr>
            <w:r>
              <w:t xml:space="preserve">2.65</w:t>
            </w:r>
          </w:p>
        </w:tc>
        <w:tc>
          <w:tcPr/>
          <w:p>
            <w:pPr>
              <w:pStyle w:val="Compact"/>
              <w:jc w:val="right"/>
            </w:pPr>
            <w:r>
              <w:t xml:space="preserve">2.65</w:t>
            </w:r>
          </w:p>
        </w:tc>
        <w:tc>
          <w:tcPr/>
          <w:p>
            <w:pPr>
              <w:pStyle w:val="Compact"/>
              <w:jc w:val="right"/>
            </w:pPr>
            <w:r>
              <w:t xml:space="preserve">2.70</w:t>
            </w:r>
          </w:p>
        </w:tc>
        <w:tc>
          <w:tcPr/>
          <w:p>
            <w:pPr>
              <w:pStyle w:val="Compact"/>
              <w:jc w:val="right"/>
            </w:pPr>
            <w:r>
              <w:t xml:space="preserve">2.70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Cloud cost intelligence platform that ingests token-level usage and cost from OpenAI, the Anthropic API, Amazon Bedrock (including Claude Platform on AWS) and Azure OpenAI, and allocates it by customer, feature, team, product and environment through its CostFormation engine; a Kubernetes agent supplies container telemetry</w:t>
      </w:r>
      <w:r>
        <w:t xml:space="preserve"> </w:t>
      </w:r>
      <w:r>
        <w:rPr>
          <w:rStyle w:val="ClaimLabel"/>
        </w:rPr>
        <w:t xml:space="preserve">VF</w:t>
      </w:r>
      <w:r>
        <w:rPr>
          <w:rStyle w:val="FootnoteReference"/>
        </w:rPr>
        <w:footnoteReference w:id="2289"/>
      </w:r>
      <w:r>
        <w:t xml:space="preserve">.</w:t>
      </w:r>
    </w:p>
    <w:p>
      <w:pPr>
        <w:pStyle w:val="BodyText"/>
      </w:pPr>
      <w:r>
        <w:rPr>
          <w:bCs/>
          <w:b/>
        </w:rPr>
        <w:t xml:space="preserve">Strengths</w:t>
      </w:r>
    </w:p>
    <w:p>
      <w:pPr>
        <w:numPr>
          <w:ilvl w:val="0"/>
          <w:numId w:val="1502"/>
        </w:numPr>
        <w:pStyle w:val="Compact"/>
      </w:pPr>
      <w:r>
        <w:t xml:space="preserve">Anthropic ingestion breaks out uncached input, cache hits, output and tool usage by model, workspace and API key (vendor statement)</w:t>
      </w:r>
      <w:r>
        <w:t xml:space="preserve"> </w:t>
      </w:r>
      <w:r>
        <w:rPr>
          <w:rStyle w:val="ClaimLabel"/>
        </w:rPr>
        <w:t xml:space="preserve">VF</w:t>
      </w:r>
      <w:r>
        <w:rPr>
          <w:rStyle w:val="FootnoteReference"/>
        </w:rPr>
        <w:footnoteReference w:id="2292"/>
      </w:r>
    </w:p>
    <w:p>
      <w:pPr>
        <w:numPr>
          <w:ilvl w:val="0"/>
          <w:numId w:val="1502"/>
        </w:numPr>
        <w:pStyle w:val="Compact"/>
      </w:pPr>
      <w:r>
        <w:t xml:space="preserve">Allocation by customer and feature supports unit economics</w:t>
      </w:r>
      <w:r>
        <w:t xml:space="preserve"> </w:t>
      </w:r>
      <w:r>
        <w:rPr>
          <w:rStyle w:val="ClaimLabel"/>
        </w:rPr>
        <w:t xml:space="preserve">VF</w:t>
      </w:r>
      <w:r>
        <w:rPr>
          <w:rStyle w:val="FootnoteReference"/>
        </w:rPr>
        <w:footnoteReference w:id="2293"/>
      </w:r>
    </w:p>
    <w:p>
      <w:pPr>
        <w:numPr>
          <w:ilvl w:val="0"/>
          <w:numId w:val="1502"/>
        </w:numPr>
        <w:pStyle w:val="Compact"/>
      </w:pPr>
      <w:r>
        <w:t xml:space="preserve">SOC 1 Type 2 and SOC 2 Type 2 listed in the Trust Center; SAML SSO with custom roles that scope data access and map to IdP groups</w:t>
      </w:r>
      <w:r>
        <w:t xml:space="preserve"> </w:t>
      </w:r>
      <w:r>
        <w:rPr>
          <w:rStyle w:val="ClaimLabel"/>
        </w:rPr>
        <w:t xml:space="preserve">VF</w:t>
      </w:r>
      <w:r>
        <w:rPr>
          <w:rStyle w:val="FootnoteReference"/>
        </w:rPr>
        <w:footnoteReference w:id="2294"/>
      </w:r>
    </w:p>
    <w:p>
      <w:pPr>
        <w:pStyle w:val="FirstParagraph"/>
      </w:pPr>
      <w:r>
        <w:rPr>
          <w:bCs/>
          <w:b/>
        </w:rPr>
        <w:t xml:space="preserve">Limitations and risks</w:t>
      </w:r>
    </w:p>
    <w:p>
      <w:pPr>
        <w:numPr>
          <w:ilvl w:val="0"/>
          <w:numId w:val="1503"/>
        </w:numPr>
        <w:pStyle w:val="Compact"/>
      </w:pPr>
      <w:r>
        <w:t xml:space="preserve">AI cost claims are from CloudZero’s own blog posts</w:t>
      </w:r>
      <w:r>
        <w:t xml:space="preserve"> </w:t>
      </w:r>
      <w:r>
        <w:rPr>
          <w:rStyle w:val="ClaimLabel"/>
        </w:rPr>
        <w:t xml:space="preserve">VF</w:t>
      </w:r>
      <w:r>
        <w:rPr>
          <w:rStyle w:val="FootnoteReference"/>
        </w:rPr>
        <w:footnoteReference w:id="2297"/>
      </w:r>
    </w:p>
    <w:p>
      <w:pPr>
        <w:numPr>
          <w:ilvl w:val="0"/>
          <w:numId w:val="1503"/>
        </w:numPr>
        <w:pStyle w:val="Compact"/>
      </w:pPr>
      <w:r>
        <w:t xml:space="preserve">No ISO 27001 found; SOC reports under NDA</w:t>
      </w:r>
      <w:r>
        <w:t xml:space="preserve"> </w:t>
      </w:r>
      <w:r>
        <w:rPr>
          <w:rStyle w:val="ClaimLabel"/>
        </w:rPr>
        <w:t xml:space="preserve">VF</w:t>
      </w:r>
      <w:r>
        <w:rPr>
          <w:rStyle w:val="FootnoteReference"/>
        </w:rPr>
        <w:footnoteReference w:id="2298"/>
      </w:r>
    </w:p>
    <w:p>
      <w:pPr>
        <w:numPr>
          <w:ilvl w:val="0"/>
          <w:numId w:val="1503"/>
        </w:numPr>
        <w:pStyle w:val="Compact"/>
      </w:pPr>
      <w:r>
        <w:t xml:space="preserve">Pricing, EU region and audit logs not publicly verified</w:t>
      </w:r>
      <w:r>
        <w:t xml:space="preserve"> </w:t>
      </w:r>
      <w:r>
        <w:rPr>
          <w:rStyle w:val="ClaimLabel"/>
        </w:rPr>
        <w:t xml:space="preserve">NPV</w:t>
      </w:r>
    </w:p>
    <w:p>
      <w:pPr>
        <w:numPr>
          <w:ilvl w:val="0"/>
          <w:numId w:val="1503"/>
        </w:numPr>
        <w:pStyle w:val="Compact"/>
      </w:pPr>
      <w:r>
        <w:t xml:space="preserve">Proprietary allocation engine; FOCUS support not evidenced</w:t>
      </w:r>
      <w:r>
        <w:t xml:space="preserve"> </w:t>
      </w:r>
      <w:r>
        <w:rPr>
          <w:rStyle w:val="ClaimLabel"/>
        </w:rPr>
        <w:t xml:space="preserve">NPV</w:t>
      </w:r>
    </w:p>
    <w:p>
      <w:pPr>
        <w:pStyle w:val="FirstParagraph"/>
      </w:pPr>
      <w:r>
        <w:rPr>
          <w:bCs/>
          <w:b/>
        </w:rPr>
        <w:t xml:space="preserve">Choose when</w:t>
      </w:r>
    </w:p>
    <w:p>
      <w:pPr>
        <w:numPr>
          <w:ilvl w:val="0"/>
          <w:numId w:val="1504"/>
        </w:numPr>
        <w:pStyle w:val="Compact"/>
      </w:pPr>
      <w:r>
        <w:t xml:space="preserve">CloudZero is already the cost platform and you want AI spend allocated by customer or product next to Kubernetes costs</w:t>
      </w:r>
      <w:r>
        <w:t xml:space="preserve"> </w:t>
      </w:r>
      <w:r>
        <w:rPr>
          <w:rStyle w:val="ClaimLabel"/>
        </w:rPr>
        <w:t xml:space="preserve">AJ</w:t>
      </w:r>
    </w:p>
    <w:p>
      <w:pPr>
        <w:pStyle w:val="FirstParagraph"/>
      </w:pPr>
      <w:r>
        <w:rPr>
          <w:bCs/>
          <w:b/>
        </w:rPr>
        <w:t xml:space="preserve">Avoid when</w:t>
      </w:r>
    </w:p>
    <w:p>
      <w:pPr>
        <w:numPr>
          <w:ilvl w:val="0"/>
          <w:numId w:val="1505"/>
        </w:numPr>
        <w:pStyle w:val="Compact"/>
      </w:pPr>
      <w:r>
        <w:t xml:space="preserve">Residency of billing metadata must be documented in the UK or EU</w:t>
      </w:r>
      <w:r>
        <w:t xml:space="preserve"> </w:t>
      </w:r>
      <w:r>
        <w:rPr>
          <w:rStyle w:val="ClaimLabel"/>
        </w:rPr>
        <w:t xml:space="preserve">AJ</w:t>
      </w:r>
    </w:p>
    <w:p>
      <w:pPr>
        <w:numPr>
          <w:ilvl w:val="0"/>
          <w:numId w:val="1505"/>
        </w:numPr>
        <w:pStyle w:val="Compact"/>
      </w:pPr>
      <w:r>
        <w:t xml:space="preserve">You want allocation rules in an open schema</w:t>
      </w:r>
      <w:r>
        <w:t xml:space="preserve"> </w:t>
      </w:r>
      <w:r>
        <w:rPr>
          <w:rStyle w:val="ClaimLabel"/>
        </w:rPr>
        <w:t xml:space="preserve">AJ</w:t>
      </w:r>
    </w:p>
    <w:p>
      <w:pPr>
        <w:pStyle w:val="FirstParagraph"/>
      </w:pPr>
      <w:r>
        <w:rPr>
          <w:bCs/>
          <w:b/>
        </w:rPr>
        <w:t xml:space="preserve">Nearest competitors:</w:t>
      </w:r>
      <w:r>
        <w:t xml:space="preserve"> </w:t>
      </w:r>
      <w:r>
        <w:t xml:space="preserve">C6-vantage, C6-gateway-cost-attribution, C6-finops-focus</w:t>
      </w:r>
    </w:p>
    <w:p>
      <w:pPr>
        <w:pStyle w:val="BodyText"/>
      </w:pPr>
      <w:r>
        <w:rPr>
          <w:bCs/>
          <w:b/>
        </w:rPr>
        <w:t xml:space="preserve">Regulated-FS note.</w:t>
      </w:r>
      <w:r>
        <w:t xml:space="preserve"> </w:t>
      </w:r>
      <w:r>
        <w:t xml:space="preserve">Use for showback where already contracted; keep the allocation rules documented outside the tool so chargeback survives an exit</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CloudZero</w:t>
            </w:r>
          </w:p>
        </w:tc>
        <w:tc>
          <w:tcPr/>
          <w:p>
            <w:pPr>
              <w:pStyle w:val="Compact"/>
              <w:jc w:val="left"/>
            </w:pPr>
            <w:r>
              <w:t xml:space="preserve">Verified fact</w:t>
            </w:r>
          </w:p>
        </w:tc>
        <w:tc>
          <w:tcPr/>
          <w:p>
            <w:pPr>
              <w:pStyle w:val="Compact"/>
              <w:jc w:val="left"/>
            </w:pPr>
            <w:r>
              <w:t xml:space="preserve">A7-S091</w:t>
            </w:r>
          </w:p>
        </w:tc>
      </w:tr>
      <w:tr>
        <w:tc>
          <w:tcPr/>
          <w:p>
            <w:pPr>
              <w:pStyle w:val="Compact"/>
              <w:jc w:val="left"/>
            </w:pPr>
            <w:r>
              <w:t xml:space="preserve">Category</w:t>
            </w:r>
          </w:p>
        </w:tc>
        <w:tc>
          <w:tcPr/>
          <w:p>
            <w:pPr>
              <w:pStyle w:val="Compact"/>
              <w:jc w:val="left"/>
            </w:pPr>
            <w:r>
              <w:t xml:space="preserve">Cloud cost intelligence / allocation platform</w:t>
            </w:r>
          </w:p>
        </w:tc>
        <w:tc>
          <w:tcPr/>
          <w:p>
            <w:pPr>
              <w:pStyle w:val="Compact"/>
              <w:jc w:val="left"/>
            </w:pPr>
            <w:r>
              <w:t xml:space="preserve">Verified fact</w:t>
            </w:r>
          </w:p>
        </w:tc>
        <w:tc>
          <w:tcPr/>
          <w:p>
            <w:pPr>
              <w:pStyle w:val="Compact"/>
              <w:jc w:val="left"/>
            </w:pPr>
            <w:r>
              <w:t xml:space="preserve">A7-S091</w:t>
            </w: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Publishes extensive AI-pricing content and positions on AI cost allocation: integrations for OpenAI, Anthropic direct API, Amazon Bedrock, Claude Platform on AWS and Azure OpenAI</w:t>
            </w:r>
          </w:p>
        </w:tc>
        <w:tc>
          <w:tcPr/>
          <w:p>
            <w:pPr>
              <w:pStyle w:val="Compact"/>
              <w:jc w:val="left"/>
            </w:pPr>
            <w:r>
              <w:t xml:space="preserve">Verified fact</w:t>
            </w:r>
          </w:p>
        </w:tc>
        <w:tc>
          <w:tcPr/>
          <w:p>
            <w:pPr>
              <w:pStyle w:val="Compact"/>
              <w:jc w:val="left"/>
            </w:pPr>
            <w:r>
              <w:t xml:space="preserve">A7-S114</w:t>
            </w:r>
          </w:p>
        </w:tc>
      </w:tr>
      <w:tr>
        <w:tc>
          <w:tcPr/>
          <w:p>
            <w:pPr>
              <w:pStyle w:val="Compact"/>
              <w:jc w:val="left"/>
            </w:pPr>
            <w:r>
              <w:t xml:space="preserve">What it does</w:t>
            </w:r>
          </w:p>
        </w:tc>
        <w:tc>
          <w:tcPr/>
          <w:p>
            <w:pPr>
              <w:pStyle w:val="Compact"/>
              <w:jc w:val="left"/>
            </w:pPr>
            <w:r>
              <w:t xml:space="preserve">Ingests token-level usage and cost from AI providers and cloud bills and allocates it by customer, feature, team, product and environment via the CostFormation engine; a Kubernetes agent supplies container telemetry.</w:t>
            </w:r>
          </w:p>
        </w:tc>
        <w:tc>
          <w:tcPr/>
          <w:p>
            <w:pPr>
              <w:pStyle w:val="Compact"/>
              <w:jc w:val="left"/>
            </w:pPr>
            <w:r>
              <w:t xml:space="preserve">Verified fact</w:t>
            </w:r>
          </w:p>
        </w:tc>
        <w:tc>
          <w:tcPr/>
          <w:p>
            <w:pPr>
              <w:pStyle w:val="Compact"/>
              <w:jc w:val="left"/>
            </w:pPr>
            <w:r>
              <w:t xml:space="preserve">A7-S114, A7-S091</w:t>
            </w:r>
          </w:p>
        </w:tc>
      </w:tr>
      <w:tr>
        <w:tc>
          <w:tcPr/>
          <w:p>
            <w:pPr>
              <w:pStyle w:val="Compact"/>
              <w:jc w:val="left"/>
            </w:pPr>
            <w:r>
              <w:t xml:space="preserve">Stack position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Integration</w:t>
            </w:r>
          </w:p>
        </w:tc>
        <w:tc>
          <w:tcPr/>
          <w:p>
            <w:pPr>
              <w:pStyle w:val="Compact"/>
              <w:jc w:val="left"/>
            </w:pPr>
            <w:r>
              <w:t xml:space="preserve">Kubernetes agent (Prometheus-compatible collector) shipping to CloudZero via upload API and S3</w:t>
            </w:r>
          </w:p>
        </w:tc>
        <w:tc>
          <w:tcPr/>
          <w:p>
            <w:pPr>
              <w:pStyle w:val="Compact"/>
              <w:jc w:val="left"/>
            </w:pPr>
            <w:r>
              <w:t xml:space="preserve">Verified fact</w:t>
            </w:r>
          </w:p>
        </w:tc>
        <w:tc>
          <w:tcPr/>
          <w:p>
            <w:pPr>
              <w:pStyle w:val="Compact"/>
              <w:jc w:val="left"/>
            </w:pPr>
            <w:r>
              <w:t xml:space="preserve">A7-S091</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Vendor claims to be the first cloud cost platform to integrate directly with Anthropic; reports customers’ Bedrock spend typically 1.5x-2x initial estimates</w:t>
            </w:r>
          </w:p>
        </w:tc>
        <w:tc>
          <w:tcPr/>
          <w:p>
            <w:pPr>
              <w:pStyle w:val="Compact"/>
              <w:jc w:val="left"/>
            </w:pPr>
            <w:r>
              <w:t xml:space="preserve">Verified fact</w:t>
            </w:r>
          </w:p>
        </w:tc>
        <w:tc>
          <w:tcPr/>
          <w:p>
            <w:pPr>
              <w:pStyle w:val="Compact"/>
              <w:jc w:val="left"/>
            </w:pPr>
            <w:r>
              <w:t xml:space="preserve">A7-S114</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(platform receives telemetry);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299"/>
    <w:bookmarkStart w:id="2310" w:name="X0c13322d8559f5f4fa3a6f15334b7ea5693cf6c"/>
    <w:p>
      <w:pPr>
        <w:pStyle w:val="Heading2"/>
      </w:pPr>
      <w:r>
        <w:t xml:space="preserve">Helicone (AI Gateway and LLM Observability Platform) (</w:t>
      </w:r>
      <w:r>
        <w:rPr>
          <w:rStyle w:val="VerbatimChar"/>
        </w:rPr>
        <w:t xml:space="preserve">C6-helicone</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Acquired, Not recommended</w:t>
      </w:r>
    </w:p>
    <w:p>
      <w:pPr>
        <w:pStyle w:val="BodyText"/>
      </w:pPr>
      <w:r>
        <w:rPr>
          <w:iCs/>
          <w:i/>
        </w:rPr>
        <w:t xml:space="preserve">Rationale:</w:t>
      </w:r>
      <w:r>
        <w:t xml:space="preserve"> </w:t>
      </w:r>
      <w:r>
        <w:t xml:space="preserve">Maintenance mode after the Mintlify acquisition makes it unsuitable as a dependency; not recommended for new use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Per-request, session and user cost and latency tracking with a gateway and prompt versioning; no budgets or chargeback features evidenced.</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SSO, RBAC and audit logs not publicly verified; NPV cap.</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SOC 2 claimed without type in a README; NPV cap.</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SaaS and self-hosted (Docker; Helm on request for enterprise).</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OpenAI-compatible base URL, integrations for major providers and frameworks, PostHog export.</w:t>
            </w:r>
          </w:p>
        </w:tc>
      </w:tr>
      <w:tr>
        <w:tc>
          <w:tcPr/>
          <w:p>
            <w:pPr>
              <w:pStyle w:val="Compact"/>
              <w:jc w:val="left"/>
            </w:pPr>
            <w:r>
              <w:t xml:space="preserve">Reliability and maturity</w:t>
            </w:r>
          </w:p>
        </w:tc>
        <w:tc>
          <w:tcPr/>
          <w:p>
            <w:pPr>
              <w:pStyle w:val="Compact"/>
              <w:jc w:val="right"/>
            </w:pPr>
            <w:r>
              <w:t xml:space="preserve">1</w:t>
            </w:r>
          </w:p>
        </w:tc>
        <w:tc>
          <w:tcPr/>
          <w:p>
            <w:pPr>
              <w:pStyle w:val="Compact"/>
              <w:jc w:val="left"/>
            </w:pPr>
            <w:r>
              <w:t xml:space="preserve">Maintenance mode after the Mintlify acquisition (3 March 2026); feature development wound down.</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Apache-2.0; free tier of 10,000 requests per month.</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Base 4 (Apache-2.0, base-URL integration) reduced by 1 for the ownership change; governance is company-controlled.</w:t>
            </w:r>
          </w:p>
        </w:tc>
      </w:tr>
      <w:tr>
        <w:tc>
          <w:tcPr/>
          <w:p>
            <w:pPr>
              <w:pStyle w:val="Compact"/>
              <w:jc w:val="left"/>
            </w:pPr>
            <w:r>
              <w:rPr>
                <w:bCs/>
                <w:b/>
              </w:rPr>
              <w:t xml:space="preserve">Total (generic / FS)</w:t>
            </w:r>
          </w:p>
        </w:tc>
        <w:tc>
          <w:tcPr/>
          <w:p>
            <w:pPr>
              <w:pStyle w:val="Compact"/>
              <w:jc w:val="right"/>
            </w:pPr>
            <w:r>
              <w:rPr>
                <w:bCs/>
                <w:b/>
              </w:rPr>
              <w:t xml:space="preserve">2.60 / 2.50</w:t>
            </w:r>
          </w:p>
        </w:tc>
        <w:tc>
          <w:tcPr/>
          <w:p>
            <w:pPr>
              <w:pStyle w:val="Compact"/>
            </w:pPr>
          </w:p>
        </w:tc>
      </w:tr>
    </w:tbl>
    <w:p>
      <w:pPr>
        <w:pStyle w:val="BodyText"/>
      </w:pPr>
      <w:r>
        <w:rPr>
          <w:iCs/>
          <w:i/>
        </w:rPr>
        <w:t xml:space="preserve">Evidence rules applied:</w:t>
      </w:r>
      <w:r>
        <w:t xml:space="preserve"> </w:t>
      </w:r>
      <w:r>
        <w:t xml:space="preserve">enterprise_readiness capped at 2: SSO, RBAC and audit logs NPV; security_compliance capped at 2: SOC 2 type not stated, no trust-centre report</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2.50</w:t>
            </w:r>
          </w:p>
        </w:tc>
        <w:tc>
          <w:tcPr/>
          <w:p>
            <w:pPr>
              <w:pStyle w:val="Compact"/>
              <w:jc w:val="right"/>
            </w:pPr>
            <w:r>
              <w:t xml:space="preserve">2.55</w:t>
            </w:r>
          </w:p>
        </w:tc>
        <w:tc>
          <w:tcPr/>
          <w:p>
            <w:pPr>
              <w:pStyle w:val="Compact"/>
              <w:jc w:val="right"/>
            </w:pPr>
            <w:r>
              <w:t xml:space="preserve">2.60</w:t>
            </w:r>
          </w:p>
        </w:tc>
        <w:tc>
          <w:tcPr/>
          <w:p>
            <w:pPr>
              <w:pStyle w:val="Compact"/>
              <w:jc w:val="right"/>
            </w:pPr>
            <w:r>
              <w:t xml:space="preserve">2.85</w:t>
            </w:r>
          </w:p>
        </w:tc>
        <w:tc>
          <w:tcPr/>
          <w:p>
            <w:pPr>
              <w:pStyle w:val="Compact"/>
              <w:jc w:val="right"/>
            </w:pPr>
            <w:r>
              <w:t xml:space="preserve">2.75</w:t>
            </w:r>
          </w:p>
        </w:tc>
        <w:tc>
          <w:tcPr/>
          <w:p>
            <w:pPr>
              <w:pStyle w:val="Compact"/>
              <w:jc w:val="right"/>
            </w:pPr>
            <w:r>
              <w:t xml:space="preserve">2.80</w:t>
            </w:r>
          </w:p>
        </w:tc>
        <w:tc>
          <w:tcPr/>
          <w:p>
            <w:pPr>
              <w:pStyle w:val="Compact"/>
              <w:jc w:val="right"/>
            </w:pPr>
            <w:r>
              <w:t xml:space="preserve">2.65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Proxy or logging layer for LLM requests that tracks cost, latency and quality per request, session and user, with prompt versioning and an OpenAI-compatible AI gateway with fallbacks</w:t>
      </w:r>
      <w:r>
        <w:t xml:space="preserve"> </w:t>
      </w:r>
      <w:r>
        <w:rPr>
          <w:rStyle w:val="ClaimLabel"/>
        </w:rPr>
        <w:t xml:space="preserve">VF</w:t>
      </w:r>
      <w:r>
        <w:rPr>
          <w:rStyle w:val="FootnoteReference"/>
        </w:rPr>
        <w:footnoteReference w:id="2300"/>
      </w:r>
      <w:r>
        <w:t xml:space="preserve">.</w:t>
      </w:r>
    </w:p>
    <w:p>
      <w:pPr>
        <w:pStyle w:val="BodyText"/>
      </w:pPr>
      <w:r>
        <w:rPr>
          <w:bCs/>
          <w:b/>
        </w:rPr>
        <w:t xml:space="preserve">Strengths</w:t>
      </w:r>
    </w:p>
    <w:p>
      <w:pPr>
        <w:numPr>
          <w:ilvl w:val="0"/>
          <w:numId w:val="1506"/>
        </w:numPr>
        <w:pStyle w:val="Compact"/>
      </w:pPr>
      <w:r>
        <w:t xml:space="preserve">Apache-2.0 and self-hostable with Docker</w:t>
      </w:r>
      <w:r>
        <w:t xml:space="preserve"> </w:t>
      </w:r>
      <w:r>
        <w:rPr>
          <w:rStyle w:val="ClaimLabel"/>
        </w:rPr>
        <w:t xml:space="preserve">VF</w:t>
      </w:r>
      <w:r>
        <w:rPr>
          <w:rStyle w:val="FootnoteReference"/>
        </w:rPr>
        <w:footnoteReference w:id="2302"/>
      </w:r>
    </w:p>
    <w:p>
      <w:pPr>
        <w:numPr>
          <w:ilvl w:val="0"/>
          <w:numId w:val="1506"/>
        </w:numPr>
        <w:pStyle w:val="Compact"/>
      </w:pPr>
      <w:r>
        <w:t xml:space="preserve">Simple integration by changing the base URL</w:t>
      </w:r>
      <w:r>
        <w:t xml:space="preserve"> </w:t>
      </w:r>
      <w:r>
        <w:rPr>
          <w:rStyle w:val="ClaimLabel"/>
        </w:rPr>
        <w:t xml:space="preserve">VF</w:t>
      </w:r>
      <w:r>
        <w:rPr>
          <w:rStyle w:val="FootnoteReference"/>
        </w:rPr>
        <w:footnoteReference w:id="2303"/>
      </w:r>
    </w:p>
    <w:p>
      <w:pPr>
        <w:pStyle w:val="FirstParagraph"/>
      </w:pPr>
      <w:r>
        <w:rPr>
          <w:bCs/>
          <w:b/>
        </w:rPr>
        <w:t xml:space="preserve">Limitations and risks</w:t>
      </w:r>
    </w:p>
    <w:p>
      <w:pPr>
        <w:numPr>
          <w:ilvl w:val="0"/>
          <w:numId w:val="1507"/>
        </w:numPr>
        <w:pStyle w:val="Compact"/>
      </w:pPr>
      <w:r>
        <w:t xml:space="preserve">Acquired by Mintlify on 3 March 2026; in maintenance mode with security fixes, bug fixes and new model support only</w:t>
      </w:r>
      <w:r>
        <w:t xml:space="preserve"> </w:t>
      </w:r>
      <w:r>
        <w:rPr>
          <w:rStyle w:val="ClaimLabel"/>
        </w:rPr>
        <w:t xml:space="preserve">VF</w:t>
      </w:r>
      <w:r>
        <w:rPr>
          <w:rStyle w:val="FootnoteReference"/>
        </w:rPr>
        <w:footnoteReference w:id="2304"/>
      </w:r>
    </w:p>
    <w:p>
      <w:pPr>
        <w:numPr>
          <w:ilvl w:val="0"/>
          <w:numId w:val="1507"/>
        </w:numPr>
        <w:pStyle w:val="Compact"/>
      </w:pPr>
      <w:r>
        <w:t xml:space="preserve">No npm helper release since 7 November 2025</w:t>
      </w:r>
      <w:r>
        <w:t xml:space="preserve"> </w:t>
      </w:r>
      <w:r>
        <w:rPr>
          <w:rStyle w:val="ClaimLabel"/>
        </w:rPr>
        <w:t xml:space="preserve">VF</w:t>
      </w:r>
      <w:r>
        <w:rPr>
          <w:rStyle w:val="FootnoteReference"/>
        </w:rPr>
        <w:footnoteReference w:id="2307"/>
      </w:r>
    </w:p>
    <w:p>
      <w:pPr>
        <w:numPr>
          <w:ilvl w:val="0"/>
          <w:numId w:val="1507"/>
        </w:numPr>
        <w:pStyle w:val="Compact"/>
      </w:pPr>
      <w:r>
        <w:t xml:space="preserve">‘</w:t>
      </w:r>
      <w:r>
        <w:t xml:space="preserve">SOC 2 and GDPR compliant</w:t>
      </w:r>
      <w:r>
        <w:t xml:space="preserve">’</w:t>
      </w:r>
      <w:r>
        <w:t xml:space="preserve"> </w:t>
      </w:r>
      <w:r>
        <w:t xml:space="preserve">stated without SOC 2 type; access controls not publicly verified</w:t>
      </w:r>
      <w:r>
        <w:t xml:space="preserve"> </w:t>
      </w:r>
      <w:r>
        <w:rPr>
          <w:rStyle w:val="ClaimLabel"/>
        </w:rPr>
        <w:t xml:space="preserve">VF</w:t>
      </w:r>
      <w:r>
        <w:rPr>
          <w:rStyle w:val="FootnoteReference"/>
        </w:rPr>
        <w:footnoteReference w:id="2309"/>
      </w:r>
      <w:r>
        <w:t xml:space="preserve"> </w:t>
      </w:r>
      <w:r>
        <w:rPr>
          <w:rStyle w:val="ClaimLabel"/>
        </w:rPr>
        <w:t xml:space="preserve">NPV</w:t>
      </w:r>
    </w:p>
    <w:p>
      <w:pPr>
        <w:numPr>
          <w:ilvl w:val="0"/>
          <w:numId w:val="1507"/>
        </w:numPr>
        <w:pStyle w:val="Compact"/>
      </w:pPr>
      <w:r>
        <w:t xml:space="preserve">A competitor states new sign-ups are disabled (single rival source)</w:t>
      </w:r>
      <w:r>
        <w:t xml:space="preserve"> </w:t>
      </w:r>
      <w:r>
        <w:rPr>
          <w:rStyle w:val="ClaimLabel"/>
        </w:rPr>
        <w:t xml:space="preserve">NPV</w:t>
      </w:r>
    </w:p>
    <w:p>
      <w:pPr>
        <w:pStyle w:val="FirstParagraph"/>
      </w:pPr>
      <w:r>
        <w:rPr>
          <w:bCs/>
          <w:b/>
        </w:rPr>
        <w:t xml:space="preserve">Choose when</w:t>
      </w:r>
    </w:p>
    <w:p>
      <w:pPr>
        <w:numPr>
          <w:ilvl w:val="0"/>
          <w:numId w:val="1508"/>
        </w:numPr>
        <w:pStyle w:val="Compact"/>
      </w:pPr>
      <w:r>
        <w:t xml:space="preserve">Only as a short-term bridge for an existing deployment while migrating</w:t>
      </w:r>
      <w:r>
        <w:t xml:space="preserve"> </w:t>
      </w:r>
      <w:r>
        <w:rPr>
          <w:rStyle w:val="ClaimLabel"/>
        </w:rPr>
        <w:t xml:space="preserve">AJ</w:t>
      </w:r>
    </w:p>
    <w:p>
      <w:pPr>
        <w:pStyle w:val="FirstParagraph"/>
      </w:pPr>
      <w:r>
        <w:rPr>
          <w:bCs/>
          <w:b/>
        </w:rPr>
        <w:t xml:space="preserve">Avoid when</w:t>
      </w:r>
    </w:p>
    <w:p>
      <w:pPr>
        <w:numPr>
          <w:ilvl w:val="0"/>
          <w:numId w:val="1509"/>
        </w:numPr>
        <w:pStyle w:val="Compact"/>
      </w:pPr>
      <w:r>
        <w:t xml:space="preserve">Any new deployment</w:t>
      </w:r>
      <w:r>
        <w:t xml:space="preserve"> </w:t>
      </w:r>
      <w:r>
        <w:rPr>
          <w:rStyle w:val="ClaimLabel"/>
        </w:rPr>
        <w:t xml:space="preserve">Rec</w:t>
      </w:r>
    </w:p>
    <w:p>
      <w:pPr>
        <w:pStyle w:val="FirstParagraph"/>
      </w:pPr>
      <w:r>
        <w:rPr>
          <w:bCs/>
          <w:b/>
        </w:rPr>
        <w:t xml:space="preserve">Nearest competitors:</w:t>
      </w:r>
      <w:r>
        <w:t xml:space="preserve"> </w:t>
      </w:r>
      <w:r>
        <w:t xml:space="preserve">C6-gateway-cost-attribution, L9-langfuse, C1-litellm</w:t>
      </w:r>
    </w:p>
    <w:p>
      <w:pPr>
        <w:pStyle w:val="BodyText"/>
      </w:pPr>
      <w:r>
        <w:rPr>
          <w:bCs/>
          <w:b/>
        </w:rPr>
        <w:t xml:space="preserve">Regulated-FS note.</w:t>
      </w:r>
      <w:r>
        <w:t xml:space="preserve"> </w:t>
      </w:r>
      <w:r>
        <w:t xml:space="preserve">Plan migration of existing usage to the gateway (C1) and the L9 platform; record the change of ownership and maintenance status in third-party risk files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Helicone, acquired by Mintlify (announced and completed 3 March 2026)</w:t>
            </w:r>
          </w:p>
        </w:tc>
        <w:tc>
          <w:tcPr/>
          <w:p>
            <w:pPr>
              <w:pStyle w:val="Compact"/>
              <w:jc w:val="left"/>
            </w:pPr>
            <w:r>
              <w:t xml:space="preserve">Verified fact</w:t>
            </w:r>
          </w:p>
        </w:tc>
        <w:tc>
          <w:tcPr/>
          <w:p>
            <w:pPr>
              <w:pStyle w:val="Compact"/>
              <w:jc w:val="left"/>
            </w:pPr>
            <w:r>
              <w:t xml:space="preserve">A7-S112, V2-S043</w:t>
            </w:r>
          </w:p>
        </w:tc>
      </w:tr>
      <w:tr>
        <w:tc>
          <w:tcPr/>
          <w:p>
            <w:pPr>
              <w:pStyle w:val="Compact"/>
              <w:jc w:val="left"/>
            </w:pPr>
            <w:r>
              <w:t xml:space="preserve">Category</w:t>
            </w:r>
          </w:p>
        </w:tc>
        <w:tc>
          <w:tcPr/>
          <w:p>
            <w:pPr>
              <w:pStyle w:val="Compact"/>
              <w:jc w:val="left"/>
            </w:pPr>
            <w:r>
              <w:t xml:space="preserve">AI gateway plus LLM observability with cost and latency tracking</w:t>
            </w:r>
          </w:p>
        </w:tc>
        <w:tc>
          <w:tcPr/>
          <w:p>
            <w:pPr>
              <w:pStyle w:val="Compact"/>
              <w:jc w:val="left"/>
            </w:pPr>
            <w:r>
              <w:t xml:space="preserve">Verified fact</w:t>
            </w:r>
          </w:p>
        </w:tc>
        <w:tc>
          <w:tcPr/>
          <w:p>
            <w:pPr>
              <w:pStyle w:val="Compact"/>
              <w:jc w:val="left"/>
            </w:pPr>
            <w:r>
              <w:t xml:space="preserve">A7-S046</w:t>
            </w:r>
          </w:p>
        </w:tc>
      </w:tr>
      <w:tr>
        <w:tc>
          <w:tcPr/>
          <w:p>
            <w:pPr>
              <w:pStyle w:val="Compact"/>
              <w:jc w:val="left"/>
            </w:pPr>
            <w:r>
              <w:t xml:space="preserve">Version / lineup</w:t>
            </w:r>
          </w:p>
        </w:tc>
        <w:tc>
          <w:tcPr/>
          <w:p>
            <w:pPr>
              <w:pStyle w:val="Compact"/>
              <w:jc w:val="left"/>
            </w:pPr>
            <w:r>
              <w:t xml:space="preserve">No versioned platform release found;</w:t>
            </w:r>
            <w:r>
              <w:t xml:space="preserve"> </w:t>
            </w:r>
            <w:r>
              <w:t xml:space="preserve">@helicone/helpers</w:t>
            </w:r>
            <w:r>
              <w:t xml:space="preserve"> </w:t>
            </w:r>
            <w:r>
              <w:t xml:space="preserve">npm package last published 1.8.3 on 7 November 2025; legacy Python package</w:t>
            </w:r>
            <w:r>
              <w:t xml:space="preserve"> </w:t>
            </w:r>
            <w:r>
              <w:t xml:space="preserve">‘</w:t>
            </w:r>
            <w:r>
              <w:t xml:space="preserve">helicone</w:t>
            </w:r>
            <w:r>
              <w:t xml:space="preserve">’</w:t>
            </w:r>
            <w:r>
              <w:t xml:space="preserve"> </w:t>
            </w:r>
            <w:r>
              <w:t xml:space="preserve">last released 1.0.14 on 3 November 2023</w:t>
            </w:r>
          </w:p>
        </w:tc>
        <w:tc>
          <w:tcPr/>
          <w:p>
            <w:pPr>
              <w:pStyle w:val="Compact"/>
              <w:jc w:val="left"/>
            </w:pPr>
            <w:r>
              <w:t xml:space="preserve">Verified fact</w:t>
            </w:r>
          </w:p>
        </w:tc>
        <w:tc>
          <w:tcPr/>
          <w:p>
            <w:pPr>
              <w:pStyle w:val="Compact"/>
              <w:jc w:val="left"/>
            </w:pPr>
            <w:r>
              <w:t xml:space="preserve">A7-S047, A7-S005</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A7-S046, A7-S005</w:t>
            </w:r>
          </w:p>
        </w:tc>
      </w:tr>
      <w:tr>
        <w:tc>
          <w:tcPr/>
          <w:p>
            <w:pPr>
              <w:pStyle w:val="Compact"/>
              <w:jc w:val="left"/>
            </w:pPr>
            <w:r>
              <w:t xml:space="preserve">Status events</w:t>
            </w:r>
          </w:p>
        </w:tc>
        <w:tc>
          <w:tcPr/>
          <w:p>
            <w:pPr>
              <w:pStyle w:val="Compact"/>
              <w:jc w:val="left"/>
            </w:pPr>
            <w:r>
              <w:t xml:space="preserve">3 March 2026: acquired by Mintlify; product in maintenance mode (security and bug fixes, new model support; standalone feature development wound down)</w:t>
            </w:r>
          </w:p>
        </w:tc>
        <w:tc>
          <w:tcPr/>
          <w:p>
            <w:pPr>
              <w:pStyle w:val="Compact"/>
              <w:jc w:val="left"/>
            </w:pPr>
            <w:r>
              <w:t xml:space="preserve">Verified fact</w:t>
            </w:r>
          </w:p>
        </w:tc>
        <w:tc>
          <w:tcPr/>
          <w:p>
            <w:pPr>
              <w:pStyle w:val="Compact"/>
              <w:jc w:val="left"/>
            </w:pPr>
            <w:r>
              <w:t xml:space="preserve">A7-S112, V2-S043</w:t>
            </w:r>
          </w:p>
        </w:tc>
      </w:tr>
      <w:tr>
        <w:tc>
          <w:tcPr/>
          <w:p>
            <w:pPr>
              <w:pStyle w:val="Compact"/>
              <w:jc w:val="left"/>
            </w:pPr>
            <w:r>
              <w:t xml:space="preserve">Strategic direction</w:t>
            </w:r>
          </w:p>
        </w:tc>
        <w:tc>
          <w:tcPr/>
          <w:p>
            <w:pPr>
              <w:pStyle w:val="Compact"/>
              <w:jc w:val="left"/>
            </w:pPr>
            <w:r>
              <w:t xml:space="preserve">After acquisition, founders moved to Mintlify to work on AI knowledge infrastructure; Helicone in maintenance mode</w:t>
            </w:r>
          </w:p>
        </w:tc>
        <w:tc>
          <w:tcPr/>
          <w:p>
            <w:pPr>
              <w:pStyle w:val="Compact"/>
              <w:jc w:val="left"/>
            </w:pPr>
            <w:r>
              <w:t xml:space="preserve">Verified fact</w:t>
            </w:r>
          </w:p>
        </w:tc>
        <w:tc>
          <w:tcPr/>
          <w:p>
            <w:pPr>
              <w:pStyle w:val="Compact"/>
              <w:jc w:val="left"/>
            </w:pPr>
            <w:r>
              <w:t xml:space="preserve">A7-S112</w:t>
            </w:r>
          </w:p>
        </w:tc>
      </w:tr>
      <w:tr>
        <w:tc>
          <w:tcPr/>
          <w:p>
            <w:pPr>
              <w:pStyle w:val="Compact"/>
              <w:jc w:val="left"/>
            </w:pPr>
            <w:r>
              <w:t xml:space="preserve">What it does</w:t>
            </w:r>
          </w:p>
        </w:tc>
        <w:tc>
          <w:tcPr/>
          <w:p>
            <w:pPr>
              <w:pStyle w:val="Compact"/>
              <w:jc w:val="left"/>
            </w:pPr>
            <w:r>
              <w:t xml:space="preserve">Proxies or logs LLM requests, then tracks cost, latency and quality per request, session and user; supports prompt versioning and an AI gateway with fallbacks.</w:t>
            </w:r>
          </w:p>
        </w:tc>
        <w:tc>
          <w:tcPr/>
          <w:p>
            <w:pPr>
              <w:pStyle w:val="Compact"/>
              <w:jc w:val="left"/>
            </w:pPr>
            <w:r>
              <w:t xml:space="preserve">Verified fact</w:t>
            </w:r>
          </w:p>
        </w:tc>
        <w:tc>
          <w:tcPr/>
          <w:p>
            <w:pPr>
              <w:pStyle w:val="Compact"/>
              <w:jc w:val="left"/>
            </w:pPr>
            <w:r>
              <w:t xml:space="preserve">A7-S046</w:t>
            </w:r>
          </w:p>
        </w:tc>
      </w:tr>
      <w:tr>
        <w:tc>
          <w:tcPr/>
          <w:p>
            <w:pPr>
              <w:pStyle w:val="Compact"/>
              <w:jc w:val="left"/>
            </w:pPr>
            <w:r>
              <w:t xml:space="preserve">Stack position</w:t>
            </w:r>
          </w:p>
        </w:tc>
        <w:tc>
          <w:tcPr/>
          <w:p>
            <w:pPr>
              <w:pStyle w:val="Compact"/>
              <w:jc w:val="left"/>
            </w:pPr>
            <w:r>
              <w:t xml:space="preserve">Overlaps C1 (gateway), L9 (observability) and C6 (cost tracking)</w:t>
            </w:r>
          </w:p>
        </w:tc>
        <w:tc>
          <w:tcPr/>
          <w:p>
            <w:pPr>
              <w:pStyle w:val="Compact"/>
              <w:jc w:val="left"/>
            </w:pPr>
            <w:r>
              <w:t xml:space="preserve">Verified fact</w:t>
            </w:r>
          </w:p>
        </w:tc>
        <w:tc>
          <w:tcPr/>
          <w:p>
            <w:pPr>
              <w:pStyle w:val="Compact"/>
              <w:jc w:val="left"/>
            </w:pPr>
            <w:r>
              <w:t xml:space="preserve">A7-S046</w:t>
            </w:r>
          </w:p>
        </w:tc>
      </w:tr>
      <w:tr>
        <w:tc>
          <w:tcPr/>
          <w:p>
            <w:pPr>
              <w:pStyle w:val="Compact"/>
              <w:jc w:val="left"/>
            </w:pPr>
            <w:r>
              <w:t xml:space="preserve">Integration</w:t>
            </w:r>
          </w:p>
        </w:tc>
        <w:tc>
          <w:tcPr/>
          <w:p>
            <w:pPr>
              <w:pStyle w:val="Compact"/>
              <w:jc w:val="left"/>
            </w:pPr>
            <w:r>
              <w:t xml:space="preserve">Change base URL to the Helicone gateway (OpenAI-compatible); integrations for OpenAI, Anthropic, Gemini, LangChain, Vercel AI SDK; export to PostHog</w:t>
            </w:r>
          </w:p>
        </w:tc>
        <w:tc>
          <w:tcPr/>
          <w:p>
            <w:pPr>
              <w:pStyle w:val="Compact"/>
              <w:jc w:val="left"/>
            </w:pPr>
            <w:r>
              <w:t xml:space="preserve">Verified fact</w:t>
            </w:r>
          </w:p>
        </w:tc>
        <w:tc>
          <w:tcPr/>
          <w:p>
            <w:pPr>
              <w:pStyle w:val="Compact"/>
              <w:jc w:val="left"/>
            </w:pPr>
            <w:r>
              <w:t xml:space="preserve">A7-S046</w:t>
            </w:r>
          </w:p>
        </w:tc>
      </w:tr>
      <w:tr>
        <w:tc>
          <w:tcPr/>
          <w:p>
            <w:pPr>
              <w:pStyle w:val="Compact"/>
              <w:jc w:val="left"/>
            </w:pPr>
            <w:r>
              <w:t xml:space="preserve">Dependencies</w:t>
            </w:r>
          </w:p>
        </w:tc>
        <w:tc>
          <w:tcPr/>
          <w:p>
            <w:pPr>
              <w:pStyle w:val="Compact"/>
              <w:jc w:val="left"/>
            </w:pPr>
            <w:r>
              <w:t xml:space="preserve">Self-hosting via docker-compose; production Helm chart available to enterprise customers on request</w:t>
            </w:r>
          </w:p>
        </w:tc>
        <w:tc>
          <w:tcPr/>
          <w:p>
            <w:pPr>
              <w:pStyle w:val="Compact"/>
              <w:jc w:val="left"/>
            </w:pPr>
            <w:r>
              <w:t xml:space="preserve">Verified fact</w:t>
            </w:r>
          </w:p>
        </w:tc>
        <w:tc>
          <w:tcPr/>
          <w:p>
            <w:pPr>
              <w:pStyle w:val="Compact"/>
              <w:jc w:val="left"/>
            </w:pPr>
            <w:r>
              <w:t xml:space="preserve">A7-S046</w:t>
            </w:r>
          </w:p>
        </w:tc>
      </w:tr>
      <w:tr>
        <w:tc>
          <w:tcPr/>
          <w:p>
            <w:pPr>
              <w:pStyle w:val="Compact"/>
              <w:jc w:val="left"/>
            </w:pPr>
            <w:r>
              <w:t xml:space="preserve">Certifications</w:t>
            </w:r>
          </w:p>
        </w:tc>
        <w:tc>
          <w:tcPr/>
          <w:p>
            <w:pPr>
              <w:pStyle w:val="Compact"/>
              <w:jc w:val="left"/>
            </w:pPr>
            <w:r>
              <w:t xml:space="preserve">Claims</w:t>
            </w:r>
            <w:r>
              <w:t xml:space="preserve"> </w:t>
            </w:r>
            <w:r>
              <w:t xml:space="preserve">‘</w:t>
            </w:r>
            <w:r>
              <w:t xml:space="preserve">SOC 2 and GDPR compliant</w:t>
            </w:r>
            <w:r>
              <w:t xml:space="preserve">’</w:t>
            </w:r>
            <w:r>
              <w:t xml:space="preserve"> </w:t>
            </w:r>
            <w:r>
              <w:t xml:space="preserve">(README; SOC 2 type not stated)</w:t>
            </w:r>
          </w:p>
        </w:tc>
        <w:tc>
          <w:tcPr/>
          <w:p>
            <w:pPr>
              <w:pStyle w:val="Compact"/>
              <w:jc w:val="left"/>
            </w:pPr>
            <w:r>
              <w:t xml:space="preserve">Verified fact</w:t>
            </w:r>
          </w:p>
        </w:tc>
        <w:tc>
          <w:tcPr/>
          <w:p>
            <w:pPr>
              <w:pStyle w:val="Compact"/>
              <w:jc w:val="left"/>
            </w:pPr>
            <w:r>
              <w:t xml:space="preserve">A7-S046</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tier of 10,000 requests per month, no credit card; paid plans not verified</w:t>
            </w:r>
          </w:p>
        </w:tc>
        <w:tc>
          <w:tcPr/>
          <w:p>
            <w:pPr>
              <w:pStyle w:val="Compact"/>
              <w:jc w:val="left"/>
            </w:pPr>
            <w:r>
              <w:t xml:space="preserve">Verified fact</w:t>
            </w:r>
          </w:p>
        </w:tc>
        <w:tc>
          <w:tcPr/>
          <w:p>
            <w:pPr>
              <w:pStyle w:val="Compact"/>
              <w:jc w:val="left"/>
            </w:pPr>
            <w:r>
              <w:t xml:space="preserve">A7-S046</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Helicone states 14.2 trillion tokens processed and 16,000 organisations served over three years</w:t>
            </w:r>
          </w:p>
        </w:tc>
        <w:tc>
          <w:tcPr/>
          <w:p>
            <w:pPr>
              <w:pStyle w:val="Compact"/>
              <w:jc w:val="left"/>
            </w:pPr>
            <w:r>
              <w:t xml:space="preserve">Verified fact</w:t>
            </w:r>
          </w:p>
        </w:tc>
        <w:tc>
          <w:tcPr/>
          <w:p>
            <w:pPr>
              <w:pStyle w:val="Compact"/>
              <w:jc w:val="left"/>
            </w:pPr>
            <w:r>
              <w:t xml:space="preserve">A7-S112</w:t>
            </w:r>
          </w:p>
        </w:tc>
      </w:tr>
      <w:tr>
        <w:tc>
          <w:tcPr/>
          <w:p>
            <w:pPr>
              <w:pStyle w:val="Compact"/>
              <w:jc w:val="left"/>
            </w:pPr>
            <w:r>
              <w:t xml:space="preserve">Maturity</w:t>
            </w:r>
          </w:p>
        </w:tc>
        <w:tc>
          <w:tcPr/>
          <w:p>
            <w:pPr>
              <w:pStyle w:val="Compact"/>
              <w:jc w:val="left"/>
            </w:pPr>
            <w:r>
              <w:t xml:space="preserve">npm helper packages show no release since 7 November 2025</w:t>
            </w:r>
          </w:p>
        </w:tc>
        <w:tc>
          <w:tcPr/>
          <w:p>
            <w:pPr>
              <w:pStyle w:val="Compact"/>
              <w:jc w:val="left"/>
            </w:pPr>
            <w:r>
              <w:t xml:space="preserve">Verified fact</w:t>
            </w:r>
          </w:p>
        </w:tc>
        <w:tc>
          <w:tcPr/>
          <w:p>
            <w:pPr>
              <w:pStyle w:val="Compact"/>
              <w:jc w:val="left"/>
            </w:pPr>
            <w:r>
              <w:t xml:space="preserve">A7-S047</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Yes (Docker; Helm for enterprise); on_prem: Not publicly verified</w:t>
            </w:r>
          </w:p>
        </w:tc>
        <w:tc>
          <w:tcPr/>
          <w:p>
            <w:pPr>
              <w:pStyle w:val="Compact"/>
            </w:pPr>
          </w:p>
        </w:tc>
        <w:tc>
          <w:tcPr/>
          <w:p>
            <w:pPr>
              <w:pStyle w:val="Compact"/>
            </w:pPr>
          </w:p>
        </w:tc>
      </w:tr>
    </w:tbl>
    <w:bookmarkEnd w:id="2310"/>
    <w:bookmarkEnd w:id="2311"/>
    <w:bookmarkStart w:id="2409" w:name="c7-ai-security"/>
    <w:p>
      <w:pPr>
        <w:pStyle w:val="Heading1"/>
      </w:pPr>
      <w:r>
        <w:t xml:space="preserve">C7: AI security</w:t>
      </w:r>
    </w:p>
    <w:bookmarkStart w:id="2327" w:name="X06191f78b6dbc0380b72036042131c5ee689d81"/>
    <w:p>
      <w:pPr>
        <w:pStyle w:val="Heading2"/>
      </w:pPr>
      <w:r>
        <w:t xml:space="preserve">HashiCorp Vault (IBM Vault Self-Managed; HCP Vault Dedicated) (</w:t>
      </w:r>
      <w:r>
        <w:rPr>
          <w:rStyle w:val="VerbatimChar"/>
        </w:rPr>
        <w:t xml:space="preserve">C7-hashicorp-vault</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Strategic for secrets and agent credential brokerage, conditional on accepting BUSL and IBM ownership (lock-in 2)</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Leading depth in secrets and agent credential brokerage; not a prompt-injection or supply-chain control.</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Policy ACLs, namespaces (multi-tenancy), SCIM 2.0, audit devices and IBM support lifecycle; human SSO and SLA not verified in the dataset.</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2 and ISO 27001 with IBM Vault in scope (anchor 4); no CMK/BYOK, ISO 42001 or FedRAMP evidence for 5.</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HCP Vault Dedicated plus self-managed on-prem; air-gap not verified.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API, CLI, Terraform provider and validated IdPs (IBM Verify, Auth0, PingFederate, Entra, Okta).</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Years of production use and IBM lifecycle; IBM ownership change (February 2025) and 2.0 major-version transition noted.</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BUSL community use free; Enterprise needed for agentic IAM; HCP hourly pricing published.</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Source-available BUSL (base 3), reduced by 1 for the 2025 acquisition (rule 3); licence risk under rule 4.</w:t>
            </w:r>
          </w:p>
        </w:tc>
      </w:tr>
      <w:tr>
        <w:tc>
          <w:tcPr/>
          <w:p>
            <w:pPr>
              <w:pStyle w:val="Compact"/>
              <w:jc w:val="left"/>
            </w:pPr>
            <w:r>
              <w:rPr>
                <w:bCs/>
                <w:b/>
              </w:rPr>
              <w:t xml:space="preserve">Total (generic / FS)</w:t>
            </w:r>
          </w:p>
        </w:tc>
        <w:tc>
          <w:tcPr/>
          <w:p>
            <w:pPr>
              <w:pStyle w:val="Compact"/>
              <w:jc w:val="right"/>
            </w:pPr>
            <w:r>
              <w:rPr>
                <w:bCs/>
                <w:b/>
              </w:rPr>
              <w:t xml:space="preserve">3.80 / 3.65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3.65</w:t>
            </w:r>
          </w:p>
        </w:tc>
        <w:tc>
          <w:tcPr/>
          <w:p>
            <w:pPr>
              <w:pStyle w:val="Compact"/>
              <w:jc w:val="right"/>
            </w:pPr>
            <w:r>
              <w:t xml:space="preserve">3.75</w:t>
            </w:r>
          </w:p>
        </w:tc>
        <w:tc>
          <w:tcPr/>
          <w:p>
            <w:pPr>
              <w:pStyle w:val="Compact"/>
              <w:jc w:val="right"/>
            </w:pPr>
            <w:r>
              <w:t xml:space="preserve">3.65</w:t>
            </w:r>
          </w:p>
        </w:tc>
        <w:tc>
          <w:tcPr/>
          <w:p>
            <w:pPr>
              <w:pStyle w:val="Compact"/>
              <w:jc w:val="right"/>
            </w:pPr>
            <w:r>
              <w:t xml:space="preserve">3.60</w:t>
            </w:r>
          </w:p>
        </w:tc>
        <w:tc>
          <w:tcPr/>
          <w:p>
            <w:pPr>
              <w:pStyle w:val="Compact"/>
              <w:jc w:val="right"/>
            </w:pPr>
            <w:r>
              <w:t xml:space="preserve">3.70</w:t>
            </w:r>
          </w:p>
        </w:tc>
        <w:tc>
          <w:tcPr/>
          <w:p>
            <w:pPr>
              <w:pStyle w:val="Compact"/>
              <w:jc w:val="right"/>
            </w:pPr>
            <w:r>
              <w:t xml:space="preserve">3.75</w:t>
            </w:r>
          </w:p>
        </w:tc>
        <w:tc>
          <w:tcPr/>
          <w:p>
            <w:pPr>
              <w:pStyle w:val="Compact"/>
              <w:jc w:val="right"/>
            </w:pPr>
            <w:r>
              <w:t xml:space="preserve">3.75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Secrets storage and brokerage, dynamic credentials and certificates, identity-based authorisation; agentic IAM (GA in Vault Enterprise 2.1, 1 September 2026) registers agents, validates IdP OAuth JWTs, enforces user, agent-ceiling and request-scoped authorisation, and records user and agent in audit logs</w:t>
      </w:r>
      <w:r>
        <w:t xml:space="preserve"> </w:t>
      </w:r>
      <w:r>
        <w:rPr>
          <w:rStyle w:val="ClaimLabel"/>
        </w:rPr>
        <w:t xml:space="preserve">VF</w:t>
      </w:r>
      <w:r>
        <w:rPr>
          <w:rStyle w:val="FootnoteReference"/>
        </w:rPr>
        <w:footnoteReference w:id="2312"/>
      </w:r>
      <w:r>
        <w:t xml:space="preserve">.</w:t>
      </w:r>
    </w:p>
    <w:p>
      <w:pPr>
        <w:pStyle w:val="BodyText"/>
      </w:pPr>
      <w:r>
        <w:rPr>
          <w:bCs/>
          <w:b/>
        </w:rPr>
        <w:t xml:space="preserve">Strengths</w:t>
      </w:r>
    </w:p>
    <w:p>
      <w:pPr>
        <w:numPr>
          <w:ilvl w:val="0"/>
          <w:numId w:val="1510"/>
        </w:numPr>
        <w:pStyle w:val="Compact"/>
      </w:pPr>
      <w:r>
        <w:t xml:space="preserve">Keeps credentials out of the model with short-lived, request-scoped issuance and dual attribution</w:t>
      </w:r>
      <w:r>
        <w:t xml:space="preserve"> </w:t>
      </w:r>
      <w:r>
        <w:rPr>
          <w:rStyle w:val="ClaimLabel"/>
        </w:rPr>
        <w:t xml:space="preserve">VF</w:t>
      </w:r>
      <w:r>
        <w:rPr>
          <w:rStyle w:val="FootnoteReference"/>
        </w:rPr>
        <w:footnoteReference w:id="2315"/>
      </w:r>
      <w:r>
        <w:t xml:space="preserve"> </w:t>
      </w:r>
      <w:r>
        <w:rPr>
          <w:rStyle w:val="ClaimLabel"/>
        </w:rPr>
        <w:t xml:space="preserve">AJ</w:t>
      </w:r>
    </w:p>
    <w:p>
      <w:pPr>
        <w:numPr>
          <w:ilvl w:val="0"/>
          <w:numId w:val="1510"/>
        </w:numPr>
        <w:pStyle w:val="Compact"/>
      </w:pPr>
      <w:r>
        <w:t xml:space="preserve">SOC 2 Type 2 and ISO 27001/27017/27018 with IBM Vault in scope; FIPS 140-2 for Enterprise</w:t>
      </w:r>
      <w:r>
        <w:t xml:space="preserve"> </w:t>
      </w:r>
      <w:r>
        <w:rPr>
          <w:rStyle w:val="ClaimLabel"/>
        </w:rPr>
        <w:t xml:space="preserve">VF</w:t>
      </w:r>
      <w:r>
        <w:rPr>
          <w:rStyle w:val="FootnoteReference"/>
        </w:rPr>
        <w:footnoteReference w:id="2316"/>
      </w:r>
    </w:p>
    <w:p>
      <w:pPr>
        <w:numPr>
          <w:ilvl w:val="0"/>
          <w:numId w:val="1510"/>
        </w:numPr>
        <w:pStyle w:val="Compact"/>
      </w:pPr>
      <w:r>
        <w:t xml:space="preserve">Namespaces, SCIM 2.0, policy ACLs and audit devices</w:t>
      </w:r>
      <w:r>
        <w:t xml:space="preserve"> </w:t>
      </w:r>
      <w:r>
        <w:rPr>
          <w:rStyle w:val="ClaimLabel"/>
        </w:rPr>
        <w:t xml:space="preserve">VF</w:t>
      </w:r>
      <w:r>
        <w:rPr>
          <w:rStyle w:val="FootnoteReference"/>
        </w:rPr>
        <w:footnoteReference w:id="2318"/>
      </w:r>
    </w:p>
    <w:p>
      <w:pPr>
        <w:numPr>
          <w:ilvl w:val="0"/>
          <w:numId w:val="1510"/>
        </w:numPr>
        <w:pStyle w:val="Compact"/>
      </w:pPr>
      <w:r>
        <w:t xml:space="preserve">IBM lifecycle: two years support plus extensions</w:t>
      </w:r>
      <w:r>
        <w:t xml:space="preserve"> </w:t>
      </w:r>
      <w:r>
        <w:rPr>
          <w:rStyle w:val="ClaimLabel"/>
        </w:rPr>
        <w:t xml:space="preserve">VF</w:t>
      </w:r>
      <w:r>
        <w:rPr>
          <w:rStyle w:val="FootnoteReference"/>
        </w:rPr>
        <w:footnoteReference w:id="2320"/>
      </w:r>
    </w:p>
    <w:p>
      <w:pPr>
        <w:pStyle w:val="FirstParagraph"/>
      </w:pPr>
      <w:r>
        <w:rPr>
          <w:bCs/>
          <w:b/>
        </w:rPr>
        <w:t xml:space="preserve">Limitations and risks</w:t>
      </w:r>
    </w:p>
    <w:p>
      <w:pPr>
        <w:numPr>
          <w:ilvl w:val="0"/>
          <w:numId w:val="1511"/>
        </w:numPr>
        <w:pStyle w:val="Compact"/>
      </w:pPr>
      <w:r>
        <w:t xml:space="preserve">BUSL 1.1 (IBM licensor) restricts competing hosted or embedded offerings</w:t>
      </w:r>
      <w:r>
        <w:t xml:space="preserve"> </w:t>
      </w:r>
      <w:r>
        <w:rPr>
          <w:rStyle w:val="ClaimLabel"/>
        </w:rPr>
        <w:t xml:space="preserve">VF</w:t>
      </w:r>
      <w:r>
        <w:rPr>
          <w:rStyle w:val="FootnoteReference"/>
        </w:rPr>
        <w:footnoteReference w:id="2321"/>
      </w:r>
    </w:p>
    <w:p>
      <w:pPr>
        <w:numPr>
          <w:ilvl w:val="0"/>
          <w:numId w:val="1511"/>
        </w:numPr>
        <w:pStyle w:val="Compact"/>
      </w:pPr>
      <w:r>
        <w:t xml:space="preserve">Agentic IAM is Enterprise-only</w:t>
      </w:r>
      <w:r>
        <w:t xml:space="preserve"> </w:t>
      </w:r>
      <w:r>
        <w:rPr>
          <w:rStyle w:val="ClaimLabel"/>
        </w:rPr>
        <w:t xml:space="preserve">VF</w:t>
      </w:r>
      <w:r>
        <w:rPr>
          <w:rStyle w:val="FootnoteReference"/>
        </w:rPr>
        <w:footnoteReference w:id="2323"/>
      </w:r>
    </w:p>
    <w:p>
      <w:pPr>
        <w:numPr>
          <w:ilvl w:val="0"/>
          <w:numId w:val="1511"/>
        </w:numPr>
        <w:pStyle w:val="Compact"/>
      </w:pPr>
      <w:r>
        <w:t xml:space="preserve">Owned by IBM since 27 February 2025</w:t>
      </w:r>
      <w:r>
        <w:t xml:space="preserve"> </w:t>
      </w:r>
      <w:r>
        <w:rPr>
          <w:rStyle w:val="ClaimLabel"/>
        </w:rPr>
        <w:t xml:space="preserve">VF</w:t>
      </w:r>
      <w:r>
        <w:rPr>
          <w:rStyle w:val="FootnoteReference"/>
        </w:rPr>
        <w:footnoteReference w:id="2324"/>
      </w:r>
    </w:p>
    <w:p>
      <w:pPr>
        <w:numPr>
          <w:ilvl w:val="0"/>
          <w:numId w:val="1511"/>
        </w:numPr>
        <w:pStyle w:val="Compact"/>
      </w:pPr>
      <w:r>
        <w:t xml:space="preserve">Version caveat: changelog stops at 2.1.1 but a v2.1.2 tag exists</w:t>
      </w:r>
      <w:r>
        <w:t xml:space="preserve"> </w:t>
      </w:r>
      <w:r>
        <w:rPr>
          <w:rStyle w:val="ClaimLabel"/>
        </w:rPr>
        <w:t xml:space="preserve">VF</w:t>
      </w:r>
      <w:r>
        <w:rPr>
          <w:rStyle w:val="FootnoteReference"/>
        </w:rPr>
        <w:footnoteReference w:id="2326"/>
      </w:r>
    </w:p>
    <w:p>
      <w:pPr>
        <w:pStyle w:val="FirstParagraph"/>
      </w:pPr>
      <w:r>
        <w:rPr>
          <w:bCs/>
          <w:b/>
        </w:rPr>
        <w:t xml:space="preserve">Choose when</w:t>
      </w:r>
    </w:p>
    <w:p>
      <w:pPr>
        <w:numPr>
          <w:ilvl w:val="0"/>
          <w:numId w:val="1512"/>
        </w:numPr>
        <w:pStyle w:val="Compact"/>
      </w:pPr>
      <w:r>
        <w:t xml:space="preserve">Multi-cloud or hybrid estate needing one broker for human, workload and agent credentials</w:t>
      </w:r>
      <w:r>
        <w:t xml:space="preserve"> </w:t>
      </w:r>
      <w:r>
        <w:rPr>
          <w:rStyle w:val="ClaimLabel"/>
        </w:rPr>
        <w:t xml:space="preserve">AJ</w:t>
      </w:r>
    </w:p>
    <w:p>
      <w:pPr>
        <w:pStyle w:val="FirstParagraph"/>
      </w:pPr>
      <w:r>
        <w:rPr>
          <w:bCs/>
          <w:b/>
        </w:rPr>
        <w:t xml:space="preserve">Avoid when</w:t>
      </w:r>
    </w:p>
    <w:p>
      <w:pPr>
        <w:numPr>
          <w:ilvl w:val="0"/>
          <w:numId w:val="1513"/>
        </w:numPr>
        <w:pStyle w:val="Compact"/>
      </w:pPr>
      <w:r>
        <w:t xml:space="preserve">A single cloud’s native secrets service suffices and agent delegation is not needed</w:t>
      </w:r>
      <w:r>
        <w:t xml:space="preserve"> </w:t>
      </w:r>
      <w:r>
        <w:rPr>
          <w:rStyle w:val="ClaimLabel"/>
        </w:rPr>
        <w:t xml:space="preserve">AJ</w:t>
      </w:r>
    </w:p>
    <w:p>
      <w:pPr>
        <w:pStyle w:val="FirstParagraph"/>
      </w:pPr>
      <w:r>
        <w:rPr>
          <w:bCs/>
          <w:b/>
        </w:rPr>
        <w:t xml:space="preserve">Nearest competitors:</w:t>
      </w:r>
      <w:r>
        <w:t xml:space="preserve"> </w:t>
      </w:r>
      <w:r>
        <w:t xml:space="preserve">Cloud-native secrets managers, C4-entra-agent-id, C4-okta-auth0-ai-agents</w:t>
      </w:r>
    </w:p>
    <w:p>
      <w:pPr>
        <w:pStyle w:val="BodyText"/>
      </w:pPr>
      <w:r>
        <w:rPr>
          <w:bCs/>
          <w:b/>
        </w:rPr>
        <w:t xml:space="preserve">Regulated-FS note.</w:t>
      </w:r>
      <w:r>
        <w:t xml:space="preserve"> </w:t>
      </w:r>
      <w:r>
        <w:t xml:space="preserve">Use audit devices as the authoritative record of which agent obtained which credential on whose behalf; include IBM in concentration analysis if watsonx.governance is also chosen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HashiCorp, an IBM company (IBM acquisition closed 27 February 2025)</w:t>
            </w:r>
          </w:p>
        </w:tc>
        <w:tc>
          <w:tcPr/>
          <w:p>
            <w:pPr>
              <w:pStyle w:val="Compact"/>
              <w:jc w:val="left"/>
            </w:pPr>
            <w:r>
              <w:t xml:space="preserve">Verified fact</w:t>
            </w:r>
          </w:p>
        </w:tc>
        <w:tc>
          <w:tcPr/>
          <w:p>
            <w:pPr>
              <w:pStyle w:val="Compact"/>
              <w:jc w:val="left"/>
            </w:pPr>
            <w:r>
              <w:t xml:space="preserve">A7-S032</w:t>
            </w:r>
          </w:p>
        </w:tc>
      </w:tr>
      <w:tr>
        <w:tc>
          <w:tcPr/>
          <w:p>
            <w:pPr>
              <w:pStyle w:val="Compact"/>
              <w:jc w:val="left"/>
            </w:pPr>
            <w:r>
              <w:t xml:space="preserve">Category</w:t>
            </w:r>
          </w:p>
        </w:tc>
        <w:tc>
          <w:tcPr/>
          <w:p>
            <w:pPr>
              <w:pStyle w:val="Compact"/>
              <w:jc w:val="left"/>
            </w:pPr>
            <w:r>
              <w:t xml:space="preserve">Secrets management, identity-based access and encryption; agentic IAM for AI agents</w:t>
            </w:r>
          </w:p>
        </w:tc>
        <w:tc>
          <w:tcPr/>
          <w:p>
            <w:pPr>
              <w:pStyle w:val="Compact"/>
              <w:jc w:val="left"/>
            </w:pPr>
            <w:r>
              <w:t xml:space="preserve">Verified fact</w:t>
            </w:r>
          </w:p>
        </w:tc>
        <w:tc>
          <w:tcPr/>
          <w:p>
            <w:pPr>
              <w:pStyle w:val="Compact"/>
              <w:jc w:val="left"/>
            </w:pPr>
            <w:r>
              <w:t xml:space="preserve">A7-S034</w:t>
            </w:r>
          </w:p>
        </w:tc>
      </w:tr>
      <w:tr>
        <w:tc>
          <w:tcPr/>
          <w:p>
            <w:pPr>
              <w:pStyle w:val="Compact"/>
              <w:jc w:val="left"/>
            </w:pPr>
            <w:r>
              <w:t xml:space="preserve">Version / lineup</w:t>
            </w:r>
          </w:p>
        </w:tc>
        <w:tc>
          <w:tcPr/>
          <w:p>
            <w:pPr>
              <w:pStyle w:val="Compact"/>
              <w:jc w:val="left"/>
            </w:pPr>
            <w:r>
              <w:t xml:space="preserve">Vault 2.1.1 (16 September 2026); 2.1.0 (1 September 2026) made agentic IAM GA in Vault Enterprise; Vault 2.0 GA 14 April 2026 (first major version since 1.0, aligned to IBM lifecycle)</w:t>
            </w:r>
          </w:p>
        </w:tc>
        <w:tc>
          <w:tcPr/>
          <w:p>
            <w:pPr>
              <w:pStyle w:val="Compact"/>
              <w:jc w:val="left"/>
            </w:pPr>
            <w:r>
              <w:t xml:space="preserve">Verified fact</w:t>
            </w:r>
          </w:p>
        </w:tc>
        <w:tc>
          <w:tcPr/>
          <w:p>
            <w:pPr>
              <w:pStyle w:val="Compact"/>
              <w:jc w:val="left"/>
            </w:pPr>
            <w:r>
              <w:t xml:space="preserve">A7-S061, A7-S033, A7-S034, V2-S061</w:t>
            </w:r>
          </w:p>
        </w:tc>
      </w:tr>
      <w:tr>
        <w:tc>
          <w:tcPr/>
          <w:p>
            <w:pPr>
              <w:pStyle w:val="Compact"/>
              <w:jc w:val="left"/>
            </w:pPr>
            <w:r>
              <w:t xml:space="preserve">Licence</w:t>
            </w:r>
          </w:p>
        </w:tc>
        <w:tc>
          <w:tcPr/>
          <w:p>
            <w:pPr>
              <w:pStyle w:val="Compact"/>
              <w:jc w:val="left"/>
            </w:pPr>
            <w:r>
              <w:t xml:space="preserve">Source-available Business Source License 1.1 (licensor IBM) for Vault 1.15.0 and later; production use permitted except competing hosted/embedded offerings; IBM Vault Self-Managed sold under IBM International Program License Agreement; Enterprise features need a licence</w:t>
            </w:r>
          </w:p>
        </w:tc>
        <w:tc>
          <w:tcPr/>
          <w:p>
            <w:pPr>
              <w:pStyle w:val="Compact"/>
              <w:jc w:val="left"/>
            </w:pPr>
            <w:r>
              <w:t xml:space="preserve">Verified fact</w:t>
            </w:r>
          </w:p>
        </w:tc>
        <w:tc>
          <w:tcPr/>
          <w:p>
            <w:pPr>
              <w:pStyle w:val="Compact"/>
              <w:jc w:val="left"/>
            </w:pPr>
            <w:r>
              <w:t xml:space="preserve">A7-S060, A7-S033, A7-S036</w:t>
            </w:r>
          </w:p>
        </w:tc>
      </w:tr>
      <w:tr>
        <w:tc>
          <w:tcPr/>
          <w:p>
            <w:pPr>
              <w:pStyle w:val="Compact"/>
              <w:jc w:val="left"/>
            </w:pPr>
            <w:r>
              <w:t xml:space="preserve">Status events</w:t>
            </w:r>
          </w:p>
        </w:tc>
        <w:tc>
          <w:tcPr/>
          <w:p>
            <w:pPr>
              <w:pStyle w:val="Compact"/>
              <w:jc w:val="left"/>
            </w:pPr>
            <w:r>
              <w:t xml:space="preserve">27 February 2025: IBM completed acquisition of HashiCorp; June/August 2025: HCP Vault Secrets end of sale (30 June 2025) and end of life for pay-as-you-go customers (27 August 2025); 14 April 2026: Vault 2.0 GA under IBM support lifecycle; 1 September 2026: agentic IAM GA (Vault Enterprise 2.1)</w:t>
            </w:r>
          </w:p>
        </w:tc>
        <w:tc>
          <w:tcPr/>
          <w:p>
            <w:pPr>
              <w:pStyle w:val="Compact"/>
              <w:jc w:val="left"/>
            </w:pPr>
            <w:r>
              <w:t xml:space="preserve">Verified fact</w:t>
            </w:r>
          </w:p>
        </w:tc>
        <w:tc>
          <w:tcPr/>
          <w:p>
            <w:pPr>
              <w:pStyle w:val="Compact"/>
              <w:jc w:val="left"/>
            </w:pPr>
            <w:r>
              <w:t xml:space="preserve">A7-S032, A7-S036, A7-S033, A7-S061</w:t>
            </w:r>
          </w:p>
        </w:tc>
      </w:tr>
      <w:tr>
        <w:tc>
          <w:tcPr/>
          <w:p>
            <w:pPr>
              <w:pStyle w:val="Compact"/>
              <w:jc w:val="left"/>
            </w:pPr>
            <w:r>
              <w:t xml:space="preserve">Strategic direction</w:t>
            </w:r>
          </w:p>
        </w:tc>
        <w:tc>
          <w:tcPr/>
          <w:p>
            <w:pPr>
              <w:pStyle w:val="Compact"/>
              <w:jc w:val="left"/>
            </w:pPr>
            <w:r>
              <w:t xml:space="preserve">Positions Vault as the governance layer for AI agent identities: agent registry, OAuth request-scoped authorisation (authorization_details), on-behalf-of delegation, audit attribution to both user and agent; SPIFFE JWT-SVID and SCIM 2.0 in 2.0</w:t>
            </w:r>
          </w:p>
        </w:tc>
        <w:tc>
          <w:tcPr/>
          <w:p>
            <w:pPr>
              <w:pStyle w:val="Compact"/>
              <w:jc w:val="left"/>
            </w:pPr>
            <w:r>
              <w:t xml:space="preserve">Verified fact</w:t>
            </w:r>
          </w:p>
        </w:tc>
        <w:tc>
          <w:tcPr/>
          <w:p>
            <w:pPr>
              <w:pStyle w:val="Compact"/>
              <w:jc w:val="left"/>
            </w:pPr>
            <w:r>
              <w:t xml:space="preserve">A7-S034, A7-S033</w:t>
            </w:r>
          </w:p>
        </w:tc>
      </w:tr>
      <w:tr>
        <w:tc>
          <w:tcPr/>
          <w:p>
            <w:pPr>
              <w:pStyle w:val="Compact"/>
              <w:jc w:val="left"/>
            </w:pPr>
            <w:r>
              <w:t xml:space="preserve">What it does</w:t>
            </w:r>
          </w:p>
        </w:tc>
        <w:tc>
          <w:tcPr/>
          <w:p>
            <w:pPr>
              <w:pStyle w:val="Compact"/>
              <w:jc w:val="left"/>
            </w:pPr>
            <w:r>
              <w:t xml:space="preserve">Stores and brokers secrets, issues dynamic credentials and certificates, and authorises access by identity. Agentic IAM registers AI agents, validates OAuth JWTs from IdPs, enforces the intersection of user permissions, agent ceiling policies and request-scoped authorisation details, and records both user and agent in audit logs.</w:t>
            </w:r>
          </w:p>
        </w:tc>
        <w:tc>
          <w:tcPr/>
          <w:p>
            <w:pPr>
              <w:pStyle w:val="Compact"/>
              <w:jc w:val="left"/>
            </w:pPr>
            <w:r>
              <w:t xml:space="preserve">Verified fact</w:t>
            </w:r>
          </w:p>
        </w:tc>
        <w:tc>
          <w:tcPr/>
          <w:p>
            <w:pPr>
              <w:pStyle w:val="Compact"/>
              <w:jc w:val="left"/>
            </w:pPr>
            <w:r>
              <w:t xml:space="preserve">A7-S034</w:t>
            </w:r>
          </w:p>
        </w:tc>
      </w:tr>
      <w:tr>
        <w:tc>
          <w:tcPr/>
          <w:p>
            <w:pPr>
              <w:pStyle w:val="Compact"/>
              <w:jc w:val="left"/>
            </w:pPr>
            <w:r>
              <w:t xml:space="preserve">Stack position</w:t>
            </w:r>
          </w:p>
        </w:tc>
        <w:tc>
          <w:tcPr/>
          <w:p>
            <w:pPr>
              <w:pStyle w:val="Compact"/>
              <w:jc w:val="left"/>
            </w:pPr>
            <w:r>
              <w:t xml:space="preserve">C7 secrets and C4 agent identity/authorisation; not shown in the original graphic</w:t>
            </w:r>
          </w:p>
        </w:tc>
        <w:tc>
          <w:tcPr/>
          <w:p>
            <w:pPr>
              <w:pStyle w:val="Compact"/>
              <w:jc w:val="left"/>
            </w:pPr>
            <w:r>
              <w:t xml:space="preserve">Verified fact</w:t>
            </w:r>
          </w:p>
        </w:tc>
        <w:tc>
          <w:tcPr/>
          <w:p>
            <w:pPr>
              <w:pStyle w:val="Compact"/>
              <w:jc w:val="left"/>
            </w:pPr>
            <w:r>
              <w:t xml:space="preserve">A7-S034</w:t>
            </w:r>
          </w:p>
        </w:tc>
      </w:tr>
      <w:tr>
        <w:tc>
          <w:tcPr/>
          <w:p>
            <w:pPr>
              <w:pStyle w:val="Compact"/>
              <w:jc w:val="left"/>
            </w:pPr>
            <w:r>
              <w:t xml:space="preserve">Integration</w:t>
            </w:r>
          </w:p>
        </w:tc>
        <w:tc>
          <w:tcPr/>
          <w:p>
            <w:pPr>
              <w:pStyle w:val="Compact"/>
              <w:jc w:val="left"/>
            </w:pPr>
            <w:r>
              <w:t xml:space="preserve">API, CLI, Terraform Vault provider (vault_agent_registration, vault_oauth_resource_server_config_profile); validated IdPs: IBM Verify, Auth0, PingFederate, Microsoft Entra, Okta</w:t>
            </w:r>
          </w:p>
        </w:tc>
        <w:tc>
          <w:tcPr/>
          <w:p>
            <w:pPr>
              <w:pStyle w:val="Compact"/>
              <w:jc w:val="left"/>
            </w:pPr>
            <w:r>
              <w:t xml:space="preserve">Verified fact</w:t>
            </w:r>
          </w:p>
        </w:tc>
        <w:tc>
          <w:tcPr/>
          <w:p>
            <w:pPr>
              <w:pStyle w:val="Compact"/>
              <w:jc w:val="left"/>
            </w:pPr>
            <w:r>
              <w:t xml:space="preserve">A7-S034</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2; ISO 27001, 27017, 27018 (scope includes IBM Vault); Vault Enterprise FIPS 140-2; SOC 2 report under NDA via customertrust@ibm.com</w:t>
            </w:r>
          </w:p>
        </w:tc>
        <w:tc>
          <w:tcPr/>
          <w:p>
            <w:pPr>
              <w:pStyle w:val="Compact"/>
              <w:jc w:val="left"/>
            </w:pPr>
            <w:r>
              <w:t xml:space="preserve">Verified fact</w:t>
            </w:r>
          </w:p>
        </w:tc>
        <w:tc>
          <w:tcPr/>
          <w:p>
            <w:pPr>
              <w:pStyle w:val="Compact"/>
              <w:jc w:val="left"/>
            </w:pPr>
            <w:r>
              <w:t xml:space="preserve">A7-S035</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Policy-based ACLs, namespaces, SCIM 2.0 provisioning, agent registry UI, audit devices with user+agent attribution</w:t>
            </w:r>
          </w:p>
        </w:tc>
        <w:tc>
          <w:tcPr/>
          <w:p>
            <w:pPr>
              <w:pStyle w:val="Compact"/>
              <w:jc w:val="left"/>
            </w:pPr>
            <w:r>
              <w:t xml:space="preserve">Verified fact</w:t>
            </w:r>
          </w:p>
        </w:tc>
        <w:tc>
          <w:tcPr/>
          <w:p>
            <w:pPr>
              <w:pStyle w:val="Compact"/>
              <w:jc w:val="left"/>
            </w:pPr>
            <w:r>
              <w:t xml:space="preserve">A7-S033, A7-S034, A7-S061</w:t>
            </w:r>
          </w:p>
        </w:tc>
      </w:tr>
      <w:tr>
        <w:tc>
          <w:tcPr/>
          <w:p>
            <w:pPr>
              <w:pStyle w:val="Compact"/>
              <w:jc w:val="left"/>
            </w:pPr>
            <w:r>
              <w:t xml:space="preserve">Enterprise support</w:t>
            </w:r>
          </w:p>
        </w:tc>
        <w:tc>
          <w:tcPr/>
          <w:p>
            <w:pPr>
              <w:pStyle w:val="Compact"/>
              <w:jc w:val="left"/>
            </w:pPr>
            <w:r>
              <w:t xml:space="preserve">IBM lifecycle for 2.x: 2 years support + 1 year critical-fix extension + 3 years usage/existing fixes</w:t>
            </w:r>
          </w:p>
        </w:tc>
        <w:tc>
          <w:tcPr/>
          <w:p>
            <w:pPr>
              <w:pStyle w:val="Compact"/>
              <w:jc w:val="left"/>
            </w:pPr>
            <w:r>
              <w:t xml:space="preserve">Verified fact</w:t>
            </w:r>
          </w:p>
        </w:tc>
        <w:tc>
          <w:tcPr/>
          <w:p>
            <w:pPr>
              <w:pStyle w:val="Compact"/>
              <w:jc w:val="left"/>
            </w:pPr>
            <w:r>
              <w:t xml:space="preserve">A7-S033</w:t>
            </w:r>
          </w:p>
        </w:tc>
      </w:tr>
      <w:tr>
        <w:tc>
          <w:tcPr/>
          <w:p>
            <w:pPr>
              <w:pStyle w:val="Compact"/>
              <w:jc w:val="left"/>
            </w:pPr>
            <w:r>
              <w:t xml:space="preserve">Pricing</w:t>
            </w:r>
          </w:p>
        </w:tc>
        <w:tc>
          <w:tcPr/>
          <w:p>
            <w:pPr>
              <w:pStyle w:val="Compact"/>
              <w:jc w:val="left"/>
            </w:pPr>
            <w:r>
              <w:t xml:space="preserve">HCP Vault Dedicated: trial, pay-as-you-go or contract; hourly base cost by tier/size/region plus per-client hourly charge (Essentials/Standard); self-managed: contact sales</w:t>
            </w:r>
          </w:p>
        </w:tc>
        <w:tc>
          <w:tcPr/>
          <w:p>
            <w:pPr>
              <w:pStyle w:val="Compact"/>
              <w:jc w:val="left"/>
            </w:pPr>
            <w:r>
              <w:t xml:space="preserve">Verified fact</w:t>
            </w:r>
          </w:p>
        </w:tc>
        <w:tc>
          <w:tcPr/>
          <w:p>
            <w:pPr>
              <w:pStyle w:val="Compact"/>
              <w:jc w:val="left"/>
            </w:pPr>
            <w:r>
              <w:t xml:space="preserve">A7-S036</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(HCP Vault Dedicated); managed_cloud: Yes (HCP Vault Dedicated); vpc_byoc: Not publicly verified; private_cloud: Not publicly verified; self_hosted: Yes (Vault Community / IBM Vault Self-Managed); on_prem: Yes (self-managed)</w:t>
            </w:r>
          </w:p>
        </w:tc>
        <w:tc>
          <w:tcPr/>
          <w:p>
            <w:pPr>
              <w:pStyle w:val="Compact"/>
            </w:pPr>
          </w:p>
        </w:tc>
        <w:tc>
          <w:tcPr/>
          <w:p>
            <w:pPr>
              <w:pStyle w:val="Compact"/>
            </w:pPr>
          </w:p>
        </w:tc>
      </w:tr>
    </w:tbl>
    <w:bookmarkEnd w:id="2327"/>
    <w:bookmarkStart w:id="2346" w:name="X25b46166927280b31c4224a674f8ae96c2d64f7"/>
    <w:p>
      <w:pPr>
        <w:pStyle w:val="Heading2"/>
      </w:pPr>
      <w:r>
        <w:t xml:space="preserve">Model and package supply-chain scanning (pattern): ModelScan, picklescan, fickling, Hugging Face Hub scanning, safetensors (</w:t>
      </w:r>
      <w:r>
        <w:rPr>
          <w:rStyle w:val="VerbatimChar"/>
        </w:rPr>
        <w:t xml:space="preserve">C7-model-supply-chain-scanning</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Acquired</w:t>
      </w:r>
    </w:p>
    <w:p>
      <w:pPr>
        <w:pStyle w:val="BodyText"/>
      </w:pPr>
      <w:r>
        <w:rPr>
          <w:iCs/>
          <w:i/>
        </w:rPr>
        <w:t xml:space="preserve">Rationale:</w:t>
      </w:r>
      <w:r>
        <w:t xml:space="preserve"> </w:t>
      </w:r>
      <w:r>
        <w:t xml:space="preserve">Mandatory baseline pattern (safetensors by default plus scanning gate); ModelScan’s owner was acquired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executable model formats competently; pattern-matching limits and no package or agent-artefact coverage.</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CI libraries inherit host controls; no commercial support for the open tools (commercial successors are separate products).</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security policy for ModelScan, clear licences; owner acquired and components pre-1.0.</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Runs anywhere, including air-gapped CI.</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Hugging Face Hub uses picklescan; commercial platforms build on the same approach.</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Mostly pre-1.0; ModelScan cadence slowed after acquisition.</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 open source with light operations.</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Permissive licences and an open format (base 5), reduced by 1 because ModelScan is vendor-owned after a 2025 acquisition (rule 3).</w:t>
            </w:r>
          </w:p>
        </w:tc>
      </w:tr>
      <w:tr>
        <w:tc>
          <w:tcPr/>
          <w:p>
            <w:pPr>
              <w:pStyle w:val="Compact"/>
              <w:jc w:val="left"/>
            </w:pPr>
            <w:r>
              <w:rPr>
                <w:bCs/>
                <w:b/>
              </w:rPr>
              <w:t xml:space="preserve">Total (generic / FS)</w:t>
            </w:r>
          </w:p>
        </w:tc>
        <w:tc>
          <w:tcPr/>
          <w:p>
            <w:pPr>
              <w:pStyle w:val="Compact"/>
              <w:jc w:val="right"/>
            </w:pPr>
            <w:r>
              <w:rPr>
                <w:bCs/>
                <w:b/>
              </w:rPr>
              <w:t xml:space="preserve">3.65 / 3.60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3.60</w:t>
            </w:r>
          </w:p>
        </w:tc>
        <w:tc>
          <w:tcPr/>
          <w:p>
            <w:pPr>
              <w:pStyle w:val="Compact"/>
              <w:jc w:val="right"/>
            </w:pPr>
            <w:r>
              <w:t xml:space="preserve">3.65</w:t>
            </w:r>
          </w:p>
        </w:tc>
        <w:tc>
          <w:tcPr/>
          <w:p>
            <w:pPr>
              <w:pStyle w:val="Compact"/>
              <w:jc w:val="right"/>
            </w:pPr>
            <w:r>
              <w:t xml:space="preserve">3.75</w:t>
            </w:r>
          </w:p>
        </w:tc>
        <w:tc>
          <w:tcPr/>
          <w:p>
            <w:pPr>
              <w:pStyle w:val="Compact"/>
              <w:jc w:val="right"/>
            </w:pPr>
            <w:r>
              <w:t xml:space="preserve">3.75</w:t>
            </w:r>
          </w:p>
        </w:tc>
        <w:tc>
          <w:tcPr/>
          <w:p>
            <w:pPr>
              <w:pStyle w:val="Compact"/>
              <w:jc w:val="right"/>
            </w:pPr>
            <w:r>
              <w:t xml:space="preserve">3.75</w:t>
            </w:r>
          </w:p>
        </w:tc>
        <w:tc>
          <w:tcPr/>
          <w:p>
            <w:pPr>
              <w:pStyle w:val="Compact"/>
              <w:jc w:val="right"/>
            </w:pPr>
            <w:r>
              <w:t xml:space="preserve">3.70</w:t>
            </w:r>
          </w:p>
        </w:tc>
        <w:tc>
          <w:tcPr/>
          <w:p>
            <w:pPr>
              <w:pStyle w:val="Compact"/>
              <w:jc w:val="right"/>
            </w:pPr>
            <w:r>
              <w:t xml:space="preserve">3.65</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Pattern: safe serialisation (safetensors) plus open-source scanners (ModelScan, picklescan, fickling) in CI and at registry promotion, complemented by Hugging Face Hub-side scanning</w:t>
      </w:r>
      <w:r>
        <w:t xml:space="preserve"> </w:t>
      </w:r>
      <w:r>
        <w:rPr>
          <w:rStyle w:val="ClaimLabel"/>
        </w:rPr>
        <w:t xml:space="preserve">VF</w:t>
      </w:r>
      <w:r>
        <w:rPr>
          <w:rStyle w:val="FootnoteReference"/>
        </w:rPr>
        <w:footnoteReference w:id="2328"/>
      </w:r>
      <w:r>
        <w:t xml:space="preserve">.</w:t>
      </w:r>
    </w:p>
    <w:p>
      <w:pPr>
        <w:pStyle w:val="BodyText"/>
      </w:pPr>
      <w:r>
        <w:rPr>
          <w:bCs/>
          <w:b/>
        </w:rPr>
        <w:t xml:space="preserve">Strengths</w:t>
      </w:r>
    </w:p>
    <w:p>
      <w:pPr>
        <w:numPr>
          <w:ilvl w:val="0"/>
          <w:numId w:val="1514"/>
        </w:numPr>
        <w:pStyle w:val="Compact"/>
      </w:pPr>
      <w:r>
        <w:t xml:space="preserve">safetensors removes pickle’s code-execution risk (</w:t>
      </w:r>
      <w:r>
        <w:t xml:space="preserve">‘</w:t>
      </w:r>
      <w:r>
        <w:t xml:space="preserve">Pickle: Unsafe, runs arbitrary code</w:t>
      </w:r>
      <w:r>
        <w:t xml:space="preserve">’</w:t>
      </w:r>
      <w:r>
        <w:t xml:space="preserve">)</w:t>
      </w:r>
      <w:r>
        <w:t xml:space="preserve"> </w:t>
      </w:r>
      <w:r>
        <w:rPr>
          <w:rStyle w:val="ClaimLabel"/>
        </w:rPr>
        <w:t xml:space="preserve">VF</w:t>
      </w:r>
      <w:r>
        <w:rPr>
          <w:rStyle w:val="FootnoteReference"/>
        </w:rPr>
        <w:footnoteReference w:id="2334"/>
      </w:r>
    </w:p>
    <w:p>
      <w:pPr>
        <w:numPr>
          <w:ilvl w:val="0"/>
          <w:numId w:val="1514"/>
        </w:numPr>
        <w:pStyle w:val="Compact"/>
      </w:pPr>
      <w:r>
        <w:t xml:space="preserve">Free, local, CI-native and air-gap friendly</w:t>
      </w:r>
      <w:r>
        <w:t xml:space="preserve"> </w:t>
      </w:r>
      <w:r>
        <w:rPr>
          <w:rStyle w:val="ClaimLabel"/>
        </w:rPr>
        <w:t xml:space="preserve">VF</w:t>
      </w:r>
      <w:r>
        <w:rPr>
          <w:rStyle w:val="FootnoteReference"/>
        </w:rPr>
        <w:footnoteReference w:id="2336"/>
      </w:r>
      <w:r>
        <w:t xml:space="preserve"> </w:t>
      </w:r>
      <w:r>
        <w:rPr>
          <w:rStyle w:val="ClaimLabel"/>
        </w:rPr>
        <w:t xml:space="preserve">AJ</w:t>
      </w:r>
    </w:p>
    <w:p>
      <w:pPr>
        <w:numPr>
          <w:ilvl w:val="0"/>
          <w:numId w:val="1514"/>
        </w:numPr>
        <w:pStyle w:val="Compact"/>
      </w:pPr>
      <w:r>
        <w:t xml:space="preserve">ModelScan publishes a security policy with GitHub advisories</w:t>
      </w:r>
      <w:r>
        <w:t xml:space="preserve"> </w:t>
      </w:r>
      <w:r>
        <w:rPr>
          <w:rStyle w:val="ClaimLabel"/>
        </w:rPr>
        <w:t xml:space="preserve">VF</w:t>
      </w:r>
      <w:r>
        <w:rPr>
          <w:rStyle w:val="FootnoteReference"/>
        </w:rPr>
        <w:footnoteReference w:id="2339"/>
      </w:r>
    </w:p>
    <w:p>
      <w:pPr>
        <w:pStyle w:val="FirstParagraph"/>
      </w:pPr>
      <w:r>
        <w:rPr>
          <w:bCs/>
          <w:b/>
        </w:rPr>
        <w:t xml:space="preserve">Limitations and risks</w:t>
      </w:r>
    </w:p>
    <w:p>
      <w:pPr>
        <w:numPr>
          <w:ilvl w:val="0"/>
          <w:numId w:val="1515"/>
        </w:numPr>
        <w:pStyle w:val="Compact"/>
      </w:pPr>
      <w:r>
        <w:t xml:space="preserve">picklescan only pattern-matches module names; scanning reduces but does not remove risk</w:t>
      </w:r>
      <w:r>
        <w:t xml:space="preserve"> </w:t>
      </w:r>
      <w:r>
        <w:rPr>
          <w:rStyle w:val="ClaimLabel"/>
        </w:rPr>
        <w:t xml:space="preserve">VF</w:t>
      </w:r>
      <w:r>
        <w:rPr>
          <w:rStyle w:val="FootnoteReference"/>
        </w:rPr>
        <w:footnoteReference w:id="2341"/>
      </w:r>
    </w:p>
    <w:p>
      <w:pPr>
        <w:numPr>
          <w:ilvl w:val="0"/>
          <w:numId w:val="1515"/>
        </w:numPr>
        <w:pStyle w:val="Compact"/>
      </w:pPr>
      <w:r>
        <w:t xml:space="preserve">ModelScan’s owner Protect AI is now Palo Alto Networks; README directs users to Guardian; last release February 2026</w:t>
      </w:r>
      <w:r>
        <w:t xml:space="preserve"> </w:t>
      </w:r>
      <w:r>
        <w:rPr>
          <w:rStyle w:val="ClaimLabel"/>
        </w:rPr>
        <w:t xml:space="preserve">VF</w:t>
      </w:r>
      <w:r>
        <w:rPr>
          <w:rStyle w:val="FootnoteReference"/>
        </w:rPr>
        <w:footnoteReference w:id="2342"/>
      </w:r>
    </w:p>
    <w:p>
      <w:pPr>
        <w:numPr>
          <w:ilvl w:val="0"/>
          <w:numId w:val="1515"/>
        </w:numPr>
        <w:pStyle w:val="Compact"/>
      </w:pPr>
      <w:r>
        <w:t xml:space="preserve">Most components pre-1.0</w:t>
      </w:r>
      <w:r>
        <w:t xml:space="preserve"> </w:t>
      </w:r>
      <w:r>
        <w:rPr>
          <w:rStyle w:val="ClaimLabel"/>
        </w:rPr>
        <w:t xml:space="preserve">VF</w:t>
      </w:r>
      <w:r>
        <w:rPr>
          <w:rStyle w:val="FootnoteReference"/>
        </w:rPr>
        <w:footnoteReference w:id="2344"/>
      </w:r>
    </w:p>
    <w:p>
      <w:pPr>
        <w:numPr>
          <w:ilvl w:val="0"/>
          <w:numId w:val="1515"/>
        </w:numPr>
        <w:pStyle w:val="Compact"/>
      </w:pPr>
      <w:r>
        <w:t xml:space="preserve">Does not address package compromise (LiteLLM case)</w:t>
      </w:r>
      <w:r>
        <w:t xml:space="preserve"> </w:t>
      </w:r>
      <w:r>
        <w:rPr>
          <w:rStyle w:val="ClaimLabel"/>
        </w:rPr>
        <w:t xml:space="preserve">VF</w:t>
      </w:r>
      <w:r>
        <w:rPr>
          <w:rStyle w:val="FootnoteReference"/>
        </w:rPr>
        <w:footnoteReference w:id="2345"/>
      </w:r>
      <w:r>
        <w:t xml:space="preserve"> </w:t>
      </w:r>
      <w:r>
        <w:rPr>
          <w:rStyle w:val="ClaimLabel"/>
        </w:rPr>
        <w:t xml:space="preserve">AJ</w:t>
      </w:r>
    </w:p>
    <w:p>
      <w:pPr>
        <w:pStyle w:val="FirstParagraph"/>
      </w:pPr>
      <w:r>
        <w:rPr>
          <w:bCs/>
          <w:b/>
        </w:rPr>
        <w:t xml:space="preserve">Choose when</w:t>
      </w:r>
    </w:p>
    <w:p>
      <w:pPr>
        <w:numPr>
          <w:ilvl w:val="0"/>
          <w:numId w:val="1516"/>
        </w:numPr>
        <w:pStyle w:val="Compact"/>
      </w:pPr>
      <w:r>
        <w:t xml:space="preserve">Always, as the minimum gate for self-hosted weights</w:t>
      </w:r>
      <w:r>
        <w:t xml:space="preserve"> </w:t>
      </w:r>
      <w:r>
        <w:rPr>
          <w:rStyle w:val="ClaimLabel"/>
        </w:rPr>
        <w:t xml:space="preserve">Rec</w:t>
      </w:r>
    </w:p>
    <w:p>
      <w:pPr>
        <w:pStyle w:val="FirstParagraph"/>
      </w:pPr>
      <w:r>
        <w:rPr>
          <w:bCs/>
          <w:b/>
        </w:rPr>
        <w:t xml:space="preserve">Avoid when</w:t>
      </w:r>
    </w:p>
    <w:p>
      <w:pPr>
        <w:numPr>
          <w:ilvl w:val="0"/>
          <w:numId w:val="1517"/>
        </w:numPr>
        <w:pStyle w:val="Compact"/>
      </w:pPr>
      <w:r>
        <w:t xml:space="preserve">Never as the only supply-chain control</w:t>
      </w:r>
      <w:r>
        <w:t xml:space="preserve"> </w:t>
      </w:r>
      <w:r>
        <w:rPr>
          <w:rStyle w:val="ClaimLabel"/>
        </w:rPr>
        <w:t xml:space="preserve">AJ</w:t>
      </w:r>
    </w:p>
    <w:p>
      <w:pPr>
        <w:pStyle w:val="FirstParagraph"/>
      </w:pPr>
      <w:r>
        <w:rPr>
          <w:bCs/>
          <w:b/>
        </w:rPr>
        <w:t xml:space="preserve">Nearest competitors:</w:t>
      </w:r>
      <w:r>
        <w:t xml:space="preserve"> </w:t>
      </w:r>
      <w:r>
        <w:t xml:space="preserve">C7-prisma-airs, C7-hiddenlayer, C7-openssf-model-signing</w:t>
      </w:r>
    </w:p>
    <w:p>
      <w:pPr>
        <w:pStyle w:val="BodyText"/>
      </w:pPr>
      <w:r>
        <w:rPr>
          <w:bCs/>
          <w:b/>
        </w:rPr>
        <w:t xml:space="preserve">Regulated-FS note.</w:t>
      </w:r>
      <w:r>
        <w:t xml:space="preserve"> </w:t>
      </w:r>
      <w:r>
        <w:t xml:space="preserve">Record scan results and artefact hashes in the model inventory (C8) so validation evidence refers to the exact weights scanned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Pattern; ModelScan by Protect AI (now Palo Alto Networks); picklescan (community, used by Hugging Face); fickling by Trail of Bits; safetensors by Hugging Face</w:t>
            </w:r>
          </w:p>
        </w:tc>
        <w:tc>
          <w:tcPr/>
          <w:p>
            <w:pPr>
              <w:pStyle w:val="Compact"/>
              <w:jc w:val="left"/>
            </w:pPr>
            <w:r>
              <w:t xml:space="preserve">Verified fact</w:t>
            </w:r>
          </w:p>
        </w:tc>
        <w:tc>
          <w:tcPr/>
          <w:p>
            <w:pPr>
              <w:pStyle w:val="Compact"/>
              <w:jc w:val="left"/>
            </w:pPr>
            <w:r>
              <w:t xml:space="preserve">A7-S082, A7-S014, A7-S037, A7-S064, A7-S007</w:t>
            </w:r>
          </w:p>
        </w:tc>
      </w:tr>
      <w:tr>
        <w:tc>
          <w:tcPr/>
          <w:p>
            <w:pPr>
              <w:pStyle w:val="Compact"/>
              <w:jc w:val="left"/>
            </w:pPr>
            <w:r>
              <w:t xml:space="preserve">Category</w:t>
            </w:r>
          </w:p>
        </w:tc>
        <w:tc>
          <w:tcPr/>
          <w:p>
            <w:pPr>
              <w:pStyle w:val="Compact"/>
              <w:jc w:val="left"/>
            </w:pPr>
            <w:r>
              <w:t xml:space="preserve">Named pattern plus open-source scanners (e.g. picklescan:</w:t>
            </w:r>
            <w:r>
              <w:t xml:space="preserve"> </w:t>
            </w:r>
            <w:r>
              <w:t xml:space="preserve">‘</w:t>
            </w:r>
            <w:r>
              <w:t xml:space="preserve">Security scanner detecting Python Pickle files performing suspicious actions</w:t>
            </w:r>
            <w:r>
              <w:t xml:space="preserve">’</w:t>
            </w:r>
            <w:r>
              <w:t xml:space="preserve">) and a safe serialisation format</w:t>
            </w:r>
          </w:p>
        </w:tc>
        <w:tc>
          <w:tcPr/>
          <w:p>
            <w:pPr>
              <w:pStyle w:val="Compact"/>
              <w:jc w:val="left"/>
            </w:pPr>
            <w:r>
              <w:t xml:space="preserve">Verified fact</w:t>
            </w:r>
          </w:p>
        </w:tc>
        <w:tc>
          <w:tcPr/>
          <w:p>
            <w:pPr>
              <w:pStyle w:val="Compact"/>
              <w:jc w:val="left"/>
            </w:pPr>
            <w:r>
              <w:t xml:space="preserve">A7-S082, A7-S083, A7-S007</w:t>
            </w:r>
          </w:p>
        </w:tc>
      </w:tr>
      <w:tr>
        <w:tc>
          <w:tcPr/>
          <w:p>
            <w:pPr>
              <w:pStyle w:val="Compact"/>
              <w:jc w:val="left"/>
            </w:pPr>
            <w:r>
              <w:t xml:space="preserve">Version / lineup</w:t>
            </w:r>
          </w:p>
        </w:tc>
        <w:tc>
          <w:tcPr/>
          <w:p>
            <w:pPr>
              <w:pStyle w:val="Compact"/>
              <w:jc w:val="left"/>
            </w:pPr>
            <w:r>
              <w:t xml:space="preserve">modelscan 0.8.8 (18 February 2026); picklescan 1.0.5 (1 July 2026); fickling 0.1.12 (26 June 2026); safetensors 0.8.0 (9 June 2026)</w:t>
            </w:r>
          </w:p>
        </w:tc>
        <w:tc>
          <w:tcPr/>
          <w:p>
            <w:pPr>
              <w:pStyle w:val="Compact"/>
              <w:jc w:val="left"/>
            </w:pPr>
            <w:r>
              <w:t xml:space="preserve">Verified fact</w:t>
            </w:r>
          </w:p>
        </w:tc>
        <w:tc>
          <w:tcPr/>
          <w:p>
            <w:pPr>
              <w:pStyle w:val="Compact"/>
              <w:jc w:val="left"/>
            </w:pPr>
            <w:r>
              <w:t xml:space="preserve">A7-S002, A7-S006, A7-S064, A7-S007, V2-S028</w:t>
            </w:r>
          </w:p>
        </w:tc>
      </w:tr>
      <w:tr>
        <w:tc>
          <w:tcPr/>
          <w:p>
            <w:pPr>
              <w:pStyle w:val="Compact"/>
              <w:jc w:val="left"/>
            </w:pPr>
            <w:r>
              <w:t xml:space="preserve">Licence</w:t>
            </w:r>
          </w:p>
        </w:tc>
        <w:tc>
          <w:tcPr/>
          <w:p>
            <w:pPr>
              <w:pStyle w:val="Compact"/>
              <w:jc w:val="left"/>
            </w:pPr>
            <w:r>
              <w:t xml:space="preserve">Open source: ModelScan Apache-2.0; picklescan MIT; fickling LGPLv3+; safetensors Apache-2.0</w:t>
            </w:r>
          </w:p>
        </w:tc>
        <w:tc>
          <w:tcPr/>
          <w:p>
            <w:pPr>
              <w:pStyle w:val="Compact"/>
              <w:jc w:val="left"/>
            </w:pPr>
            <w:r>
              <w:t xml:space="preserve">Verified fact</w:t>
            </w:r>
          </w:p>
        </w:tc>
        <w:tc>
          <w:tcPr/>
          <w:p>
            <w:pPr>
              <w:pStyle w:val="Compact"/>
              <w:jc w:val="left"/>
            </w:pPr>
            <w:r>
              <w:t xml:space="preserve">A7-S002, A7-S006, A7-S064, A7-S007</w:t>
            </w:r>
          </w:p>
        </w:tc>
      </w:tr>
      <w:tr>
        <w:tc>
          <w:tcPr/>
          <w:p>
            <w:pPr>
              <w:pStyle w:val="Compact"/>
              <w:jc w:val="left"/>
            </w:pPr>
            <w:r>
              <w:t xml:space="preserve">Status events</w:t>
            </w:r>
          </w:p>
        </w:tc>
        <w:tc>
          <w:tcPr/>
          <w:p>
            <w:pPr>
              <w:pStyle w:val="Compact"/>
              <w:jc w:val="left"/>
            </w:pPr>
            <w:r>
              <w:t xml:space="preserve">22 July 2025: Protect AI (ModelScan, Guardian) acquired by Palo Alto Networks</w:t>
            </w:r>
          </w:p>
        </w:tc>
        <w:tc>
          <w:tcPr/>
          <w:p>
            <w:pPr>
              <w:pStyle w:val="Compact"/>
              <w:jc w:val="left"/>
            </w:pPr>
            <w:r>
              <w:t xml:space="preserve">Verified fact</w:t>
            </w:r>
          </w:p>
        </w:tc>
        <w:tc>
          <w:tcPr/>
          <w:p>
            <w:pPr>
              <w:pStyle w:val="Compact"/>
              <w:jc w:val="left"/>
            </w:pPr>
            <w:r>
              <w:t xml:space="preserve">A7-S014</w:t>
            </w:r>
          </w:p>
        </w:tc>
      </w:tr>
      <w:tr>
        <w:tc>
          <w:tcPr/>
          <w:p>
            <w:pPr>
              <w:pStyle w:val="Compact"/>
              <w:jc w:val="left"/>
            </w:pPr>
            <w:r>
              <w:t xml:space="preserve">Strategic direction</w:t>
            </w:r>
          </w:p>
        </w:tc>
        <w:tc>
          <w:tcPr/>
          <w:p>
            <w:pPr>
              <w:pStyle w:val="Compact"/>
              <w:jc w:val="left"/>
            </w:pPr>
            <w:r>
              <w:t xml:space="preserve">Commercial successors bundle scanning into AI security platforms (Prisma AIRS AI Model Security, HiddenLayer Model Scanner); Hugging Face layers ClamAV, picklescan, trufflehog and third-party scanners (Protect AI, JFrog) on the Hub</w:t>
            </w:r>
          </w:p>
        </w:tc>
        <w:tc>
          <w:tcPr/>
          <w:p>
            <w:pPr>
              <w:pStyle w:val="Compact"/>
              <w:jc w:val="left"/>
            </w:pPr>
            <w:r>
              <w:t xml:space="preserve">Verified fact</w:t>
            </w:r>
          </w:p>
        </w:tc>
        <w:tc>
          <w:tcPr/>
          <w:p>
            <w:pPr>
              <w:pStyle w:val="Compact"/>
              <w:jc w:val="left"/>
            </w:pPr>
            <w:r>
              <w:t xml:space="preserve">A7-S039, A7-S029, A7-S037</w:t>
            </w:r>
          </w:p>
        </w:tc>
      </w:tr>
      <w:tr>
        <w:tc>
          <w:tcPr/>
          <w:p>
            <w:pPr>
              <w:pStyle w:val="Compact"/>
              <w:jc w:val="left"/>
            </w:pPr>
            <w:r>
              <w:t xml:space="preserve">What it does</w:t>
            </w:r>
          </w:p>
        </w:tc>
        <w:tc>
          <w:tcPr/>
          <w:p>
            <w:pPr>
              <w:pStyle w:val="Compact"/>
              <w:jc w:val="left"/>
            </w:pPr>
            <w:r>
              <w:t xml:space="preserve">Scans serialised model files (pickle, H5, SavedModel and others) for code that executes on load before models enter registries or runtime; safetensors avoids executable pickle formats altogether. Hugging Face notes picklescan only pattern-matches module names, and scanning reduces but does not remove risk.</w:t>
            </w:r>
          </w:p>
        </w:tc>
        <w:tc>
          <w:tcPr/>
          <w:p>
            <w:pPr>
              <w:pStyle w:val="Compact"/>
              <w:jc w:val="left"/>
            </w:pPr>
            <w:r>
              <w:t xml:space="preserve">Verified fact</w:t>
            </w:r>
          </w:p>
        </w:tc>
        <w:tc>
          <w:tcPr/>
          <w:p>
            <w:pPr>
              <w:pStyle w:val="Compact"/>
              <w:jc w:val="left"/>
            </w:pPr>
            <w:r>
              <w:t xml:space="preserve">A7-S082, A7-S037</w:t>
            </w:r>
          </w:p>
        </w:tc>
      </w:tr>
      <w:tr>
        <w:tc>
          <w:tcPr/>
          <w:p>
            <w:pPr>
              <w:pStyle w:val="Compact"/>
              <w:jc w:val="left"/>
            </w:pPr>
            <w:r>
              <w:t xml:space="preserve">Stack position</w:t>
            </w:r>
          </w:p>
        </w:tc>
        <w:tc>
          <w:tcPr/>
          <w:p>
            <w:pPr>
              <w:pStyle w:val="Compact"/>
              <w:jc w:val="left"/>
            </w:pPr>
            <w:r>
              <w:t xml:space="preserve">Pre-deployment gate in CI and model registry promotion (C7), upstream of L1/L2 self-hosted models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CLIs and Python libraries for CI pipelines; Hub-side automatic scanning of public repositories</w:t>
            </w:r>
          </w:p>
        </w:tc>
        <w:tc>
          <w:tcPr/>
          <w:p>
            <w:pPr>
              <w:pStyle w:val="Compact"/>
              <w:jc w:val="left"/>
            </w:pPr>
            <w:r>
              <w:t xml:space="preserve">Verified fact</w:t>
            </w:r>
          </w:p>
        </w:tc>
        <w:tc>
          <w:tcPr/>
          <w:p>
            <w:pPr>
              <w:pStyle w:val="Compact"/>
              <w:jc w:val="left"/>
            </w:pPr>
            <w:r>
              <w:t xml:space="preserve">A7-S082, A7-S037</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Open-source tools free; commercial scanners priced by vendor</w:t>
            </w:r>
          </w:p>
        </w:tc>
        <w:tc>
          <w:tcPr/>
          <w:p>
            <w:pPr>
              <w:pStyle w:val="Compact"/>
              <w:jc w:val="left"/>
            </w:pPr>
            <w:r>
              <w:t xml:space="preserve">Verified fact</w:t>
            </w:r>
          </w:p>
        </w:tc>
        <w:tc>
          <w:tcPr/>
          <w:p>
            <w:pPr>
              <w:pStyle w:val="Compact"/>
              <w:jc w:val="left"/>
            </w:pPr>
            <w:r>
              <w:t xml:space="preserve">A7-S002, A7-S006, A7-S031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Protect AI reported 4.47 million model versions in 1.41 million Hub repositories scanned by 1 April 2025, flagging 352,000 issues across 51,700 models</w:t>
            </w:r>
          </w:p>
        </w:tc>
        <w:tc>
          <w:tcPr/>
          <w:p>
            <w:pPr>
              <w:pStyle w:val="Compact"/>
              <w:jc w:val="left"/>
            </w:pPr>
            <w:r>
              <w:t xml:space="preserve">Verified fact</w:t>
            </w:r>
          </w:p>
        </w:tc>
        <w:tc>
          <w:tcPr/>
          <w:p>
            <w:pPr>
              <w:pStyle w:val="Compact"/>
              <w:jc w:val="left"/>
            </w:pPr>
            <w:r>
              <w:t xml:space="preserve">A7-S037</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(Hugging Face Hub scanning; commercial platforms); managed_cloud: Not publicly verified; vpc_byoc: Not publicly verified; private_cloud: Not publicly verified; self_hosted: Yes (open-source CLIs); on_prem: Not publicly verified</w:t>
            </w:r>
          </w:p>
        </w:tc>
        <w:tc>
          <w:tcPr/>
          <w:p>
            <w:pPr>
              <w:pStyle w:val="Compact"/>
            </w:pPr>
          </w:p>
        </w:tc>
        <w:tc>
          <w:tcPr/>
          <w:p>
            <w:pPr>
              <w:pStyle w:val="Compact"/>
            </w:pPr>
          </w:p>
        </w:tc>
      </w:tr>
    </w:tbl>
    <w:bookmarkEnd w:id="2346"/>
    <w:bookmarkStart w:id="2355" w:name="Xbd84307c4e258cafffe349e217f4ddb210320aa"/>
    <w:p>
      <w:pPr>
        <w:pStyle w:val="Heading2"/>
      </w:pPr>
      <w:r>
        <w:t xml:space="preserve">OpenSSF Model Signing (OMS) specification and model-signing library (</w:t>
      </w:r>
      <w:r>
        <w:rPr>
          <w:rStyle w:val="VerbatimChar"/>
        </w:rPr>
        <w:t xml:space="preserve">C7-openssf-model-signing</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Right standard for internally produced weights, but narrow and with unverified adoption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Does integrity and signer verification well; narrow scope by design.</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library inherits host controls; PKCS#11 and private Sigstore enable enterprise key custody.</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foundation-governed, Apache-2.0; no security policy file found.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Self-hosted library; offline key or certificate signing possible; private Sigstore supported.</w:t>
            </w:r>
          </w:p>
        </w:tc>
      </w:tr>
      <w:tr>
        <w:tc>
          <w:tcPr/>
          <w:p>
            <w:pPr>
              <w:pStyle w:val="Compact"/>
              <w:jc w:val="left"/>
            </w:pPr>
            <w:r>
              <w:t xml:space="preserve">Ecosystem</w:t>
            </w:r>
          </w:p>
        </w:tc>
        <w:tc>
          <w:tcPr/>
          <w:p>
            <w:pPr>
              <w:pStyle w:val="Compact"/>
              <w:jc w:val="right"/>
            </w:pPr>
            <w:r>
              <w:t xml:space="preserve">2</w:t>
            </w:r>
          </w:p>
        </w:tc>
        <w:tc>
          <w:tcPr/>
          <w:p>
            <w:pPr>
              <w:pStyle w:val="Compact"/>
              <w:jc w:val="left"/>
            </w:pPr>
            <w:r>
              <w:t xml:space="preserve">Adoption by hubs and registries not publicly verified.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v1.0 spec (April 2025), library 1.1.1; no release in the last twelve months found.</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Open specification, Apache-2.0, neutral governance.</w:t>
            </w:r>
          </w:p>
        </w:tc>
      </w:tr>
      <w:tr>
        <w:tc>
          <w:tcPr/>
          <w:p>
            <w:pPr>
              <w:pStyle w:val="Compact"/>
              <w:jc w:val="left"/>
            </w:pPr>
            <w:r>
              <w:rPr>
                <w:bCs/>
                <w:b/>
              </w:rPr>
              <w:t xml:space="preserve">Total (generic / FS)</w:t>
            </w:r>
          </w:p>
        </w:tc>
        <w:tc>
          <w:tcPr/>
          <w:p>
            <w:pPr>
              <w:pStyle w:val="Compact"/>
              <w:jc w:val="right"/>
            </w:pPr>
            <w:r>
              <w:rPr>
                <w:bCs/>
                <w:b/>
              </w:rPr>
              <w:t xml:space="preserve">3.35 / 3.50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3.50</w:t>
            </w:r>
          </w:p>
        </w:tc>
        <w:tc>
          <w:tcPr/>
          <w:p>
            <w:pPr>
              <w:pStyle w:val="Compact"/>
              <w:jc w:val="right"/>
            </w:pPr>
            <w:r>
              <w:t xml:space="preserve">3.40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3.40</w:t>
            </w:r>
          </w:p>
        </w:tc>
        <w:tc>
          <w:tcPr/>
          <w:p>
            <w:pPr>
              <w:pStyle w:val="Compact"/>
              <w:jc w:val="right"/>
            </w:pPr>
            <w:r>
              <w:t xml:space="preserve">3.35</w:t>
            </w:r>
          </w:p>
        </w:tc>
        <w:tc>
          <w:tcPr/>
          <w:p>
            <w:pPr>
              <w:pStyle w:val="Compact"/>
              <w:jc w:val="right"/>
            </w:pPr>
            <w:r>
              <w:t xml:space="preserve">3.30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Open specification and Apache-2.0 library to sign and verify ML models of any format with a detached Sigstore bundle (DSSE/in-toto), using Sigstore, key pairs, certificates or PKCS#11 devices, with optional private Sigstore instances and a transparency log</w:t>
      </w:r>
      <w:r>
        <w:t xml:space="preserve"> </w:t>
      </w:r>
      <w:r>
        <w:rPr>
          <w:rStyle w:val="ClaimLabel"/>
        </w:rPr>
        <w:t xml:space="preserve">VF</w:t>
      </w:r>
      <w:r>
        <w:rPr>
          <w:rStyle w:val="FootnoteReference"/>
        </w:rPr>
        <w:footnoteReference w:id="2347"/>
      </w:r>
      <w:r>
        <w:t xml:space="preserve">.</w:t>
      </w:r>
    </w:p>
    <w:p>
      <w:pPr>
        <w:pStyle w:val="BodyText"/>
      </w:pPr>
      <w:r>
        <w:rPr>
          <w:bCs/>
          <w:b/>
        </w:rPr>
        <w:t xml:space="preserve">Strengths</w:t>
      </w:r>
    </w:p>
    <w:p>
      <w:pPr>
        <w:numPr>
          <w:ilvl w:val="0"/>
          <w:numId w:val="1518"/>
        </w:numPr>
        <w:pStyle w:val="Compact"/>
      </w:pPr>
      <w:r>
        <w:t xml:space="preserve">Vendor-neutral integrity and signer verification under OpenSSF (Linux Foundation)</w:t>
      </w:r>
      <w:r>
        <w:t xml:space="preserve"> </w:t>
      </w:r>
      <w:r>
        <w:rPr>
          <w:rStyle w:val="ClaimLabel"/>
        </w:rPr>
        <w:t xml:space="preserve">VF</w:t>
      </w:r>
      <w:r>
        <w:rPr>
          <w:rStyle w:val="FootnoteReference"/>
        </w:rPr>
        <w:footnoteReference w:id="2351"/>
      </w:r>
    </w:p>
    <w:p>
      <w:pPr>
        <w:numPr>
          <w:ilvl w:val="0"/>
          <w:numId w:val="1518"/>
        </w:numPr>
        <w:pStyle w:val="Compact"/>
      </w:pPr>
      <w:r>
        <w:t xml:space="preserve">HSM (PKCS#11) and private Sigstore support suit regulated key custody</w:t>
      </w:r>
      <w:r>
        <w:t xml:space="preserve"> </w:t>
      </w:r>
      <w:r>
        <w:rPr>
          <w:rStyle w:val="ClaimLabel"/>
        </w:rPr>
        <w:t xml:space="preserve">VF</w:t>
      </w:r>
      <w:r>
        <w:rPr>
          <w:rStyle w:val="FootnoteReference"/>
        </w:rPr>
        <w:footnoteReference w:id="2352"/>
      </w:r>
    </w:p>
    <w:p>
      <w:pPr>
        <w:numPr>
          <w:ilvl w:val="0"/>
          <w:numId w:val="1518"/>
        </w:numPr>
        <w:pStyle w:val="Compact"/>
      </w:pPr>
      <w:r>
        <w:t xml:space="preserve">Free</w:t>
      </w:r>
      <w:r>
        <w:t xml:space="preserve"> </w:t>
      </w:r>
      <w:r>
        <w:rPr>
          <w:rStyle w:val="ClaimLabel"/>
        </w:rPr>
        <w:t xml:space="preserve">VF</w:t>
      </w:r>
      <w:r>
        <w:rPr>
          <w:rStyle w:val="FootnoteReference"/>
        </w:rPr>
        <w:footnoteReference w:id="2353"/>
      </w:r>
    </w:p>
    <w:p>
      <w:pPr>
        <w:pStyle w:val="FirstParagraph"/>
      </w:pPr>
      <w:r>
        <w:rPr>
          <w:bCs/>
          <w:b/>
        </w:rPr>
        <w:t xml:space="preserve">Limitations and risks</w:t>
      </w:r>
    </w:p>
    <w:p>
      <w:pPr>
        <w:numPr>
          <w:ilvl w:val="0"/>
          <w:numId w:val="1519"/>
        </w:numPr>
        <w:pStyle w:val="Compact"/>
      </w:pPr>
      <w:r>
        <w:t xml:space="preserve">Proves integrity and signer, not provenance or safety</w:t>
      </w:r>
      <w:r>
        <w:t xml:space="preserve"> </w:t>
      </w:r>
      <w:r>
        <w:rPr>
          <w:rStyle w:val="ClaimLabel"/>
        </w:rPr>
        <w:t xml:space="preserve">AJ</w:t>
      </w:r>
    </w:p>
    <w:p>
      <w:pPr>
        <w:numPr>
          <w:ilvl w:val="0"/>
          <w:numId w:val="1519"/>
        </w:numPr>
        <w:pStyle w:val="Compact"/>
      </w:pPr>
      <w:r>
        <w:t xml:space="preserve">Hub and registry adoption not publicly verified</w:t>
      </w:r>
      <w:r>
        <w:t xml:space="preserve"> </w:t>
      </w:r>
      <w:r>
        <w:rPr>
          <w:rStyle w:val="ClaimLabel"/>
        </w:rPr>
        <w:t xml:space="preserve">NPV</w:t>
      </w:r>
    </w:p>
    <w:p>
      <w:pPr>
        <w:numPr>
          <w:ilvl w:val="0"/>
          <w:numId w:val="1519"/>
        </w:numPr>
        <w:pStyle w:val="Compact"/>
      </w:pPr>
      <w:r>
        <w:t xml:space="preserve">No library release on PyPI since 1.1.1 (10 October 2025)</w:t>
      </w:r>
      <w:r>
        <w:t xml:space="preserve"> </w:t>
      </w:r>
      <w:r>
        <w:rPr>
          <w:rStyle w:val="ClaimLabel"/>
        </w:rPr>
        <w:t xml:space="preserve">VF</w:t>
      </w:r>
      <w:r>
        <w:rPr>
          <w:rStyle w:val="FootnoteReference"/>
        </w:rPr>
        <w:footnoteReference w:id="2354"/>
      </w:r>
      <w:r>
        <w:t xml:space="preserve">; no security policy file found</w:t>
      </w:r>
    </w:p>
    <w:p>
      <w:pPr>
        <w:pStyle w:val="FirstParagraph"/>
      </w:pPr>
      <w:r>
        <w:rPr>
          <w:bCs/>
          <w:b/>
        </w:rPr>
        <w:t xml:space="preserve">Choose when</w:t>
      </w:r>
    </w:p>
    <w:p>
      <w:pPr>
        <w:numPr>
          <w:ilvl w:val="0"/>
          <w:numId w:val="1520"/>
        </w:numPr>
        <w:pStyle w:val="Compact"/>
      </w:pPr>
      <w:r>
        <w:t xml:space="preserve">You fine-tune or distil models internally and must prove served weights equal validated weights</w:t>
      </w:r>
      <w:r>
        <w:t xml:space="preserve"> </w:t>
      </w:r>
      <w:r>
        <w:rPr>
          <w:rStyle w:val="ClaimLabel"/>
        </w:rPr>
        <w:t xml:space="preserve">AJ</w:t>
      </w:r>
    </w:p>
    <w:p>
      <w:pPr>
        <w:pStyle w:val="FirstParagraph"/>
      </w:pPr>
      <w:r>
        <w:rPr>
          <w:bCs/>
          <w:b/>
        </w:rPr>
        <w:t xml:space="preserve">Avoid when</w:t>
      </w:r>
    </w:p>
    <w:p>
      <w:pPr>
        <w:numPr>
          <w:ilvl w:val="0"/>
          <w:numId w:val="1521"/>
        </w:numPr>
        <w:pStyle w:val="Compact"/>
      </w:pPr>
      <w:r>
        <w:t xml:space="preserve">You only consume hosted model APIs</w:t>
      </w:r>
      <w:r>
        <w:t xml:space="preserve"> </w:t>
      </w:r>
      <w:r>
        <w:rPr>
          <w:rStyle w:val="ClaimLabel"/>
        </w:rPr>
        <w:t xml:space="preserve">AJ</w:t>
      </w:r>
    </w:p>
    <w:p>
      <w:pPr>
        <w:pStyle w:val="FirstParagraph"/>
      </w:pPr>
      <w:r>
        <w:rPr>
          <w:bCs/>
          <w:b/>
        </w:rPr>
        <w:t xml:space="preserve">Nearest competitors:</w:t>
      </w:r>
      <w:r>
        <w:t xml:space="preserve"> </w:t>
      </w:r>
      <w:r>
        <w:t xml:space="preserve">C7-model-supply-chain-scanning, C7-hiddenlayer</w:t>
      </w:r>
    </w:p>
    <w:p>
      <w:pPr>
        <w:pStyle w:val="BodyText"/>
      </w:pPr>
      <w:r>
        <w:rPr>
          <w:bCs/>
          <w:b/>
        </w:rPr>
        <w:t xml:space="preserve">Regulated-FS note.</w:t>
      </w:r>
      <w:r>
        <w:t xml:space="preserve"> </w:t>
      </w:r>
      <w:r>
        <w:t xml:space="preserve">Sign with a firm-controlled key or HSM and verify the signature at model-server start-up</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OpenSSF AI/ML Working Group (Linux Foundation); reference implementation in Sigstore model-transparency; contributors include Google, NVIDIA and HiddenLayer</w:t>
            </w:r>
          </w:p>
        </w:tc>
        <w:tc>
          <w:tcPr/>
          <w:p>
            <w:pPr>
              <w:pStyle w:val="Compact"/>
              <w:jc w:val="left"/>
            </w:pPr>
            <w:r>
              <w:t xml:space="preserve">Verified fact</w:t>
            </w:r>
          </w:p>
        </w:tc>
        <w:tc>
          <w:tcPr/>
          <w:p>
            <w:pPr>
              <w:pStyle w:val="Compact"/>
              <w:jc w:val="left"/>
            </w:pPr>
            <w:r>
              <w:t xml:space="preserve">A7-S040, A7-S038</w:t>
            </w:r>
          </w:p>
        </w:tc>
      </w:tr>
      <w:tr>
        <w:tc>
          <w:tcPr/>
          <w:p>
            <w:pPr>
              <w:pStyle w:val="Compact"/>
              <w:jc w:val="left"/>
            </w:pPr>
            <w:r>
              <w:t xml:space="preserve">Category</w:t>
            </w:r>
          </w:p>
        </w:tc>
        <w:tc>
          <w:tcPr/>
          <w:p>
            <w:pPr>
              <w:pStyle w:val="Compact"/>
              <w:jc w:val="left"/>
            </w:pPr>
            <w:r>
              <w:t xml:space="preserve">Open specification and library for signing and verifying ML models</w:t>
            </w:r>
          </w:p>
        </w:tc>
        <w:tc>
          <w:tcPr/>
          <w:p>
            <w:pPr>
              <w:pStyle w:val="Compact"/>
              <w:jc w:val="left"/>
            </w:pPr>
            <w:r>
              <w:t xml:space="preserve">Verified fact</w:t>
            </w:r>
          </w:p>
        </w:tc>
        <w:tc>
          <w:tcPr/>
          <w:p>
            <w:pPr>
              <w:pStyle w:val="Compact"/>
              <w:jc w:val="left"/>
            </w:pPr>
            <w:r>
              <w:t xml:space="preserve">A7-S040</w:t>
            </w:r>
          </w:p>
        </w:tc>
      </w:tr>
      <w:tr>
        <w:tc>
          <w:tcPr/>
          <w:p>
            <w:pPr>
              <w:pStyle w:val="Compact"/>
              <w:jc w:val="left"/>
            </w:pPr>
            <w:r>
              <w:t xml:space="preserve">Version / lineup</w:t>
            </w:r>
          </w:p>
        </w:tc>
        <w:tc>
          <w:tcPr/>
          <w:p>
            <w:pPr>
              <w:pStyle w:val="Compact"/>
              <w:jc w:val="left"/>
            </w:pPr>
            <w:r>
              <w:t xml:space="preserve">v1.0 launched 4 April 2025; model-signing 1.1.1 on PyPI (10 October 2025); OpenSSF podcast (July 2026) refers to v1.1 and v1.2 iterations</w:t>
            </w:r>
          </w:p>
        </w:tc>
        <w:tc>
          <w:tcPr/>
          <w:p>
            <w:pPr>
              <w:pStyle w:val="Compact"/>
              <w:jc w:val="left"/>
            </w:pPr>
            <w:r>
              <w:t xml:space="preserve">Verified fact</w:t>
            </w:r>
          </w:p>
        </w:tc>
        <w:tc>
          <w:tcPr/>
          <w:p>
            <w:pPr>
              <w:pStyle w:val="Compact"/>
              <w:jc w:val="left"/>
            </w:pPr>
            <w:r>
              <w:t xml:space="preserve">A7-S040, A7-S038, V2-S028</w:t>
            </w:r>
          </w:p>
        </w:tc>
      </w:tr>
      <w:tr>
        <w:tc>
          <w:tcPr/>
          <w:p>
            <w:pPr>
              <w:pStyle w:val="Compact"/>
              <w:jc w:val="left"/>
            </w:pPr>
            <w:r>
              <w:t xml:space="preserve">Licence</w:t>
            </w:r>
          </w:p>
        </w:tc>
        <w:tc>
          <w:tcPr/>
          <w:p>
            <w:pPr>
              <w:pStyle w:val="Compact"/>
              <w:jc w:val="left"/>
            </w:pPr>
            <w:r>
              <w:t xml:space="preserve">Open source, Apache-2.0 (library)</w:t>
            </w:r>
          </w:p>
        </w:tc>
        <w:tc>
          <w:tcPr/>
          <w:p>
            <w:pPr>
              <w:pStyle w:val="Compact"/>
              <w:jc w:val="left"/>
            </w:pPr>
            <w:r>
              <w:t xml:space="preserve">Verified fact</w:t>
            </w:r>
          </w:p>
        </w:tc>
        <w:tc>
          <w:tcPr/>
          <w:p>
            <w:pPr>
              <w:pStyle w:val="Compact"/>
              <w:jc w:val="left"/>
            </w:pPr>
            <w:r>
              <w:t xml:space="preserve">A7-S038</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Signs a model of any format and size with a detached signature (Sigstore bundle) stored with the model, using Sigstore, self-signed certificates or key pairs, so consumers can verify integrity and signer before loading.</w:t>
            </w:r>
          </w:p>
        </w:tc>
        <w:tc>
          <w:tcPr/>
          <w:p>
            <w:pPr>
              <w:pStyle w:val="Compact"/>
              <w:jc w:val="left"/>
            </w:pPr>
            <w:r>
              <w:t xml:space="preserve">Verified fact</w:t>
            </w:r>
          </w:p>
        </w:tc>
        <w:tc>
          <w:tcPr/>
          <w:p>
            <w:pPr>
              <w:pStyle w:val="Compact"/>
              <w:jc w:val="left"/>
            </w:pPr>
            <w:r>
              <w:t xml:space="preserve">A7-S040</w:t>
            </w:r>
          </w:p>
        </w:tc>
      </w:tr>
      <w:tr>
        <w:tc>
          <w:tcPr/>
          <w:p>
            <w:pPr>
              <w:pStyle w:val="Compact"/>
              <w:jc w:val="left"/>
            </w:pPr>
            <w:r>
              <w:t xml:space="preserve">Stack position</w:t>
            </w:r>
          </w:p>
        </w:tc>
        <w:tc>
          <w:tcPr/>
          <w:p>
            <w:pPr>
              <w:pStyle w:val="Compact"/>
              <w:jc w:val="left"/>
            </w:pPr>
            <w:r>
              <w:t xml:space="preserve">C7 supply-chain control complementing scanning: verifies integrity and signer, not provenance or safety</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Python library and CLI (sign/verify)</w:t>
            </w:r>
          </w:p>
        </w:tc>
        <w:tc>
          <w:tcPr/>
          <w:p>
            <w:pPr>
              <w:pStyle w:val="Compact"/>
              <w:jc w:val="left"/>
            </w:pPr>
            <w:r>
              <w:t xml:space="preserve">Verified fact</w:t>
            </w:r>
          </w:p>
        </w:tc>
        <w:tc>
          <w:tcPr/>
          <w:p>
            <w:pPr>
              <w:pStyle w:val="Compact"/>
              <w:jc w:val="left"/>
            </w:pPr>
            <w:r>
              <w:t xml:space="preserve">A7-S038, A7-S040</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w:t>
            </w:r>
          </w:p>
        </w:tc>
        <w:tc>
          <w:tcPr/>
          <w:p>
            <w:pPr>
              <w:pStyle w:val="Compact"/>
              <w:jc w:val="left"/>
            </w:pPr>
            <w:r>
              <w:t xml:space="preserve">Verified fact</w:t>
            </w:r>
          </w:p>
        </w:tc>
        <w:tc>
          <w:tcPr/>
          <w:p>
            <w:pPr>
              <w:pStyle w:val="Compact"/>
              <w:jc w:val="left"/>
            </w:pPr>
            <w:r>
              <w:t xml:space="preserve">A7-S038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on_prem: Not publicly verified</w:t>
            </w:r>
          </w:p>
        </w:tc>
        <w:tc>
          <w:tcPr/>
          <w:p>
            <w:pPr>
              <w:pStyle w:val="Compact"/>
            </w:pPr>
          </w:p>
        </w:tc>
        <w:tc>
          <w:tcPr/>
          <w:p>
            <w:pPr>
              <w:pStyle w:val="Compact"/>
            </w:pPr>
          </w:p>
        </w:tc>
      </w:tr>
    </w:tbl>
    <w:bookmarkEnd w:id="2355"/>
    <w:bookmarkStart w:id="2375" w:name="X70990525bc6dbfb16c598789e3a2d1955bf8b8b"/>
    <w:p>
      <w:pPr>
        <w:pStyle w:val="Heading2"/>
      </w:pPr>
      <w:r>
        <w:t xml:space="preserve">Prisma AIRS (AI Runtime Security) 3.0 (</w:t>
      </w:r>
      <w:r>
        <w:rPr>
          <w:rStyle w:val="VerbatimChar"/>
        </w:rPr>
        <w:t xml:space="preserve">C7-prisma-airs</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Strongest runtime platform technically, but product-scoped certification is unconfirmed and credit licensing plus a proprietary SDK create lock-in; Strategic candidate only in Palo Alto estates after due diligence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Leading breadth across C7 research questions: supply chain, agent artefacts, red-teaming, runtime and gateway.</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Tenant RBAC roles, AIRS API role and red-team override audit trail verified (B-C7-S003); AIRS-specific SSO and admin audit logs not documented, so 3.</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Company-level SOC 2 Type II and ISO 27001 with product scope not stated: one below the anchor of 4 (rule 8).</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Managed SaaS, AWS Marketplace, private-cloud firewall and local scans; on-prem and air-gap not verified.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Registry, cloud-AI-platform and agent-tool connectors.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with monthly releases, but three acquisitions in ten months and conflicting region documentation.</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but complex pricing (token-metered credits, PAYG SKU).</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SDK licence and credit licensing tied to Strata Cloud Manager; Palo Alto is the acquirer, so no rule 3 reduction.</w:t>
            </w:r>
          </w:p>
        </w:tc>
      </w:tr>
      <w:tr>
        <w:tc>
          <w:tcPr/>
          <w:p>
            <w:pPr>
              <w:pStyle w:val="Compact"/>
              <w:jc w:val="left"/>
            </w:pPr>
            <w:r>
              <w:rPr>
                <w:bCs/>
                <w:b/>
              </w:rPr>
              <w:t xml:space="preserve">Total (generic / FS)</w:t>
            </w:r>
          </w:p>
        </w:tc>
        <w:tc>
          <w:tcPr/>
          <w:p>
            <w:pPr>
              <w:pStyle w:val="Compact"/>
              <w:jc w:val="right"/>
            </w:pPr>
            <w:r>
              <w:rPr>
                <w:bCs/>
                <w:b/>
              </w:rPr>
              <w:t xml:space="preserve">3.60 / 3.35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3.35</w:t>
            </w:r>
          </w:p>
        </w:tc>
        <w:tc>
          <w:tcPr/>
          <w:p>
            <w:pPr>
              <w:pStyle w:val="Compact"/>
              <w:jc w:val="right"/>
            </w:pPr>
            <w:r>
              <w:t xml:space="preserve">3.45</w:t>
            </w:r>
          </w:p>
        </w:tc>
        <w:tc>
          <w:tcPr/>
          <w:p>
            <w:pPr>
              <w:pStyle w:val="Compact"/>
              <w:jc w:val="right"/>
            </w:pPr>
            <w:r>
              <w:t xml:space="preserve">3.45</w:t>
            </w:r>
          </w:p>
        </w:tc>
        <w:tc>
          <w:tcPr/>
          <w:p>
            <w:pPr>
              <w:pStyle w:val="Compact"/>
              <w:jc w:val="right"/>
            </w:pPr>
            <w:r>
              <w:t xml:space="preserve">3.60</w:t>
            </w:r>
          </w:p>
        </w:tc>
        <w:tc>
          <w:tcPr/>
          <w:p>
            <w:pPr>
              <w:pStyle w:val="Compact"/>
              <w:jc w:val="right"/>
            </w:pPr>
            <w:r>
              <w:t xml:space="preserve">3.60</w:t>
            </w:r>
          </w:p>
        </w:tc>
        <w:tc>
          <w:tcPr/>
          <w:p>
            <w:pPr>
              <w:pStyle w:val="Compact"/>
              <w:jc w:val="right"/>
            </w:pPr>
            <w:r>
              <w:t xml:space="preserve">3.70</w:t>
            </w:r>
          </w:p>
        </w:tc>
        <w:tc>
          <w:tcPr/>
          <w:p>
            <w:pPr>
              <w:pStyle w:val="Compact"/>
              <w:jc w:val="right"/>
            </w:pPr>
            <w:r>
              <w:t xml:space="preserve">3.60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AI security platform (3.0, 23 March 2026): AI Model Security (35+ formats, 25+ threat categories, local scans), AI Red Teaming (including agents), AI Runtime by API or network intercept, Agent Artifact Scanning (agent code, MCP servers, skills), AI Skill Security and AI Gateway (GA 16 July 2026)</w:t>
      </w:r>
      <w:r>
        <w:t xml:space="preserve"> </w:t>
      </w:r>
      <w:r>
        <w:rPr>
          <w:rStyle w:val="ClaimLabel"/>
        </w:rPr>
        <w:t xml:space="preserve">VF</w:t>
      </w:r>
      <w:r>
        <w:rPr>
          <w:rStyle w:val="FootnoteReference"/>
        </w:rPr>
        <w:footnoteReference w:id="2356"/>
      </w:r>
      <w:r>
        <w:t xml:space="preserve">.</w:t>
      </w:r>
    </w:p>
    <w:p>
      <w:pPr>
        <w:pStyle w:val="BodyText"/>
      </w:pPr>
      <w:r>
        <w:rPr>
          <w:bCs/>
          <w:b/>
        </w:rPr>
        <w:t xml:space="preserve">Strengths</w:t>
      </w:r>
    </w:p>
    <w:p>
      <w:pPr>
        <w:numPr>
          <w:ilvl w:val="0"/>
          <w:numId w:val="1522"/>
        </w:numPr>
        <w:pStyle w:val="Compact"/>
      </w:pPr>
      <w:r>
        <w:t xml:space="preserve">Broadest coverage across supply chain, red-teaming, runtime and gateway</w:t>
      </w:r>
      <w:r>
        <w:t xml:space="preserve"> </w:t>
      </w:r>
      <w:r>
        <w:rPr>
          <w:rStyle w:val="ClaimLabel"/>
        </w:rPr>
        <w:t xml:space="preserve">VF</w:t>
      </w:r>
      <w:r>
        <w:rPr>
          <w:rStyle w:val="FootnoteReference"/>
        </w:rPr>
        <w:footnoteReference w:id="2360"/>
      </w:r>
      <w:r>
        <w:t xml:space="preserve"> </w:t>
      </w:r>
      <w:r>
        <w:rPr>
          <w:rStyle w:val="ClaimLabel"/>
        </w:rPr>
        <w:t xml:space="preserve">AJ</w:t>
      </w:r>
    </w:p>
    <w:p>
      <w:pPr>
        <w:numPr>
          <w:ilvl w:val="0"/>
          <w:numId w:val="1522"/>
        </w:numPr>
        <w:pStyle w:val="Compact"/>
      </w:pPr>
      <w:r>
        <w:t xml:space="preserve">Registry integrations (JFrog Artifactory, GitLab Model Registry) and connectors for Microsoft Foundry, Copilot Studio and others</w:t>
      </w:r>
      <w:r>
        <w:t xml:space="preserve"> </w:t>
      </w:r>
      <w:r>
        <w:rPr>
          <w:rStyle w:val="ClaimLabel"/>
        </w:rPr>
        <w:t xml:space="preserve">VF</w:t>
      </w:r>
      <w:r>
        <w:rPr>
          <w:rStyle w:val="FootnoteReference"/>
        </w:rPr>
        <w:footnoteReference w:id="2361"/>
      </w:r>
    </w:p>
    <w:p>
      <w:pPr>
        <w:numPr>
          <w:ilvl w:val="0"/>
          <w:numId w:val="1522"/>
        </w:numPr>
        <w:pStyle w:val="Compact"/>
      </w:pPr>
      <w:r>
        <w:t xml:space="preserve">Tenant RBAC roles and audit trail of red-team verdict overrides; scan logs to SIEM</w:t>
      </w:r>
      <w:r>
        <w:t xml:space="preserve"> </w:t>
      </w:r>
      <w:r>
        <w:rPr>
          <w:rStyle w:val="ClaimLabel"/>
        </w:rPr>
        <w:t xml:space="preserve">VF</w:t>
      </w:r>
      <w:r>
        <w:rPr>
          <w:rStyle w:val="FootnoteReference"/>
        </w:rPr>
        <w:footnoteReference w:id="2363"/>
      </w:r>
    </w:p>
    <w:p>
      <w:pPr>
        <w:numPr>
          <w:ilvl w:val="0"/>
          <w:numId w:val="1522"/>
        </w:numPr>
        <w:pStyle w:val="Compact"/>
      </w:pPr>
      <w:r>
        <w:t xml:space="preserve">Private-cloud firewall deployment (ESXi, KVM, OpenShift, Rancher)</w:t>
      </w:r>
      <w:r>
        <w:t xml:space="preserve"> </w:t>
      </w:r>
      <w:r>
        <w:rPr>
          <w:rStyle w:val="ClaimLabel"/>
        </w:rPr>
        <w:t xml:space="preserve">VF</w:t>
      </w:r>
      <w:r>
        <w:rPr>
          <w:rStyle w:val="FootnoteReference"/>
        </w:rPr>
        <w:footnoteReference w:id="2365"/>
      </w:r>
    </w:p>
    <w:p>
      <w:pPr>
        <w:pStyle w:val="FirstParagraph"/>
      </w:pPr>
      <w:r>
        <w:rPr>
          <w:bCs/>
          <w:b/>
        </w:rPr>
        <w:t xml:space="preserve">Limitations and risks</w:t>
      </w:r>
    </w:p>
    <w:p>
      <w:pPr>
        <w:numPr>
          <w:ilvl w:val="0"/>
          <w:numId w:val="1523"/>
        </w:numPr>
        <w:pStyle w:val="Compact"/>
      </w:pPr>
      <w:r>
        <w:t xml:space="preserve">Company-level SOC 2 Type II and ISO 27001:2022; Prisma AIRS scope not stated</w:t>
      </w:r>
      <w:r>
        <w:t xml:space="preserve"> </w:t>
      </w:r>
      <w:r>
        <w:rPr>
          <w:rStyle w:val="ClaimLabel"/>
        </w:rPr>
        <w:t xml:space="preserve">VF</w:t>
      </w:r>
      <w:r>
        <w:rPr>
          <w:rStyle w:val="FootnoteReference"/>
        </w:rPr>
        <w:footnoteReference w:id="2366"/>
      </w:r>
    </w:p>
    <w:p>
      <w:pPr>
        <w:numPr>
          <w:ilvl w:val="0"/>
          <w:numId w:val="1523"/>
        </w:numPr>
        <w:pStyle w:val="Compact"/>
      </w:pPr>
      <w:r>
        <w:t xml:space="preserve">Not FedRAMP; API intercept unavailable in FedRAMP environments</w:t>
      </w:r>
      <w:r>
        <w:t xml:space="preserve"> </w:t>
      </w:r>
      <w:r>
        <w:rPr>
          <w:rStyle w:val="ClaimLabel"/>
        </w:rPr>
        <w:t xml:space="preserve">VF</w:t>
      </w:r>
      <w:r>
        <w:rPr>
          <w:rStyle w:val="FootnoteReference"/>
        </w:rPr>
        <w:footnoteReference w:id="2368"/>
      </w:r>
    </w:p>
    <w:p>
      <w:pPr>
        <w:numPr>
          <w:ilvl w:val="0"/>
          <w:numId w:val="1523"/>
        </w:numPr>
        <w:pStyle w:val="Compact"/>
      </w:pPr>
      <w:r>
        <w:t xml:space="preserve">EU-Germany region routes some functions through the Netherlands; several modules Americas-only</w:t>
      </w:r>
      <w:r>
        <w:t xml:space="preserve"> </w:t>
      </w:r>
      <w:r>
        <w:rPr>
          <w:rStyle w:val="ClaimLabel"/>
        </w:rPr>
        <w:t xml:space="preserve">VF</w:t>
      </w:r>
      <w:r>
        <w:rPr>
          <w:rStyle w:val="FootnoteReference"/>
        </w:rPr>
        <w:footnoteReference w:id="2370"/>
      </w:r>
    </w:p>
    <w:p>
      <w:pPr>
        <w:numPr>
          <w:ilvl w:val="0"/>
          <w:numId w:val="1523"/>
        </w:numPr>
        <w:pStyle w:val="Compact"/>
      </w:pPr>
      <w:r>
        <w:t xml:space="preserve">Credit-based licensing, one-billion-token monthly minimum and proprietary SDK licence</w:t>
      </w:r>
      <w:r>
        <w:t xml:space="preserve"> </w:t>
      </w:r>
      <w:r>
        <w:rPr>
          <w:rStyle w:val="ClaimLabel"/>
        </w:rPr>
        <w:t xml:space="preserve">VF</w:t>
      </w:r>
      <w:r>
        <w:rPr>
          <w:rStyle w:val="FootnoteReference"/>
        </w:rPr>
        <w:footnoteReference w:id="2371"/>
      </w:r>
    </w:p>
    <w:p>
      <w:pPr>
        <w:numPr>
          <w:ilvl w:val="0"/>
          <w:numId w:val="1523"/>
        </w:numPr>
        <w:pStyle w:val="Compact"/>
      </w:pPr>
      <w:r>
        <w:t xml:space="preserve">Integration churn after Protect AI, Koi and Portkey acquisitions</w:t>
      </w:r>
      <w:r>
        <w:t xml:space="preserve"> </w:t>
      </w:r>
      <w:r>
        <w:rPr>
          <w:rStyle w:val="ClaimLabel"/>
        </w:rPr>
        <w:t xml:space="preserve">VF</w:t>
      </w:r>
      <w:r>
        <w:rPr>
          <w:rStyle w:val="FootnoteReference"/>
        </w:rPr>
        <w:footnoteReference w:id="2373"/>
      </w:r>
      <w:r>
        <w:t xml:space="preserve"> </w:t>
      </w:r>
      <w:r>
        <w:rPr>
          <w:rStyle w:val="ClaimLabel"/>
        </w:rPr>
        <w:t xml:space="preserve">AJ</w:t>
      </w:r>
    </w:p>
    <w:p>
      <w:pPr>
        <w:pStyle w:val="FirstParagraph"/>
      </w:pPr>
      <w:r>
        <w:rPr>
          <w:bCs/>
          <w:b/>
        </w:rPr>
        <w:t xml:space="preserve">Choose when</w:t>
      </w:r>
    </w:p>
    <w:p>
      <w:pPr>
        <w:numPr>
          <w:ilvl w:val="0"/>
          <w:numId w:val="1524"/>
        </w:numPr>
        <w:pStyle w:val="Compact"/>
      </w:pPr>
      <w:r>
        <w:t xml:space="preserve">Palo Alto Networks is already your network security platform</w:t>
      </w:r>
      <w:r>
        <w:t xml:space="preserve"> </w:t>
      </w:r>
      <w:r>
        <w:rPr>
          <w:rStyle w:val="ClaimLabel"/>
        </w:rPr>
        <w:t xml:space="preserve">AJ</w:t>
      </w:r>
    </w:p>
    <w:p>
      <w:pPr>
        <w:numPr>
          <w:ilvl w:val="0"/>
          <w:numId w:val="1524"/>
        </w:numPr>
        <w:pStyle w:val="Compact"/>
      </w:pPr>
      <w:r>
        <w:t xml:space="preserve">You want one supplier for model scanning, red-teaming and runtime inspection</w:t>
      </w:r>
      <w:r>
        <w:t xml:space="preserve"> </w:t>
      </w:r>
      <w:r>
        <w:rPr>
          <w:rStyle w:val="ClaimLabel"/>
        </w:rPr>
        <w:t xml:space="preserve">AJ</w:t>
      </w:r>
    </w:p>
    <w:p>
      <w:pPr>
        <w:pStyle w:val="FirstParagraph"/>
      </w:pPr>
      <w:r>
        <w:rPr>
          <w:bCs/>
          <w:b/>
        </w:rPr>
        <w:t xml:space="preserve">Avoid when</w:t>
      </w:r>
    </w:p>
    <w:p>
      <w:pPr>
        <w:numPr>
          <w:ilvl w:val="0"/>
          <w:numId w:val="1525"/>
        </w:numPr>
        <w:pStyle w:val="Compact"/>
      </w:pPr>
      <w:r>
        <w:t xml:space="preserve">You need all processing in one EU jurisdiction</w:t>
      </w:r>
      <w:r>
        <w:t xml:space="preserve"> </w:t>
      </w:r>
      <w:r>
        <w:rPr>
          <w:rStyle w:val="ClaimLabel"/>
        </w:rPr>
        <w:t xml:space="preserve">AJ</w:t>
      </w:r>
    </w:p>
    <w:p>
      <w:pPr>
        <w:numPr>
          <w:ilvl w:val="0"/>
          <w:numId w:val="1525"/>
        </w:numPr>
        <w:pStyle w:val="Compact"/>
      </w:pPr>
      <w:r>
        <w:t xml:space="preserve">You do not want your AI gateway and AI security vendor to be the same company</w:t>
      </w:r>
      <w:r>
        <w:t xml:space="preserve"> </w:t>
      </w:r>
      <w:r>
        <w:rPr>
          <w:rStyle w:val="ClaimLabel"/>
        </w:rPr>
        <w:t xml:space="preserve">AJ</w:t>
      </w:r>
    </w:p>
    <w:p>
      <w:pPr>
        <w:pStyle w:val="FirstParagraph"/>
      </w:pPr>
      <w:r>
        <w:rPr>
          <w:bCs/>
          <w:b/>
        </w:rPr>
        <w:t xml:space="preserve">Nearest competitors:</w:t>
      </w:r>
      <w:r>
        <w:t xml:space="preserve"> </w:t>
      </w:r>
      <w:r>
        <w:t xml:space="preserve">C7-hiddenlayer, C7-lakera, C7-model-supply-chain-scanning</w:t>
      </w:r>
    </w:p>
    <w:p>
      <w:pPr>
        <w:pStyle w:val="BodyText"/>
      </w:pPr>
      <w:r>
        <w:rPr>
          <w:bCs/>
          <w:b/>
        </w:rPr>
        <w:t xml:space="preserve">Regulated-FS note.</w:t>
      </w:r>
      <w:r>
        <w:t xml:space="preserve"> </w:t>
      </w:r>
      <w:r>
        <w:t xml:space="preserve">Map processing region per module before onboarding; if the AI Gateway is adopted, record gateway plus security as one concentration point in the register of information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Palo Alto Networks (acquired Protect AI, July 2025; Koi, April 2026; Portkey, May 2026)</w:t>
            </w:r>
          </w:p>
        </w:tc>
        <w:tc>
          <w:tcPr/>
          <w:p>
            <w:pPr>
              <w:pStyle w:val="Compact"/>
              <w:jc w:val="left"/>
            </w:pPr>
            <w:r>
              <w:t xml:space="preserve">Verified fact</w:t>
            </w:r>
          </w:p>
        </w:tc>
        <w:tc>
          <w:tcPr/>
          <w:p>
            <w:pPr>
              <w:pStyle w:val="Compact"/>
              <w:jc w:val="left"/>
            </w:pPr>
            <w:r>
              <w:t xml:space="preserve">A7-S014, A7-S016</w:t>
            </w:r>
          </w:p>
        </w:tc>
      </w:tr>
      <w:tr>
        <w:tc>
          <w:tcPr/>
          <w:p>
            <w:pPr>
              <w:pStyle w:val="Compact"/>
              <w:jc w:val="left"/>
            </w:pPr>
            <w:r>
              <w:t xml:space="preserve">Category</w:t>
            </w:r>
          </w:p>
        </w:tc>
        <w:tc>
          <w:tcPr/>
          <w:p>
            <w:pPr>
              <w:pStyle w:val="Compact"/>
              <w:jc w:val="left"/>
            </w:pPr>
            <w:r>
              <w:t xml:space="preserve">AI security platform: model scanning, posture, AI red teaming, runtime protection, agent security, AI gateway</w:t>
            </w:r>
          </w:p>
        </w:tc>
        <w:tc>
          <w:tcPr/>
          <w:p>
            <w:pPr>
              <w:pStyle w:val="Compact"/>
              <w:jc w:val="left"/>
            </w:pPr>
            <w:r>
              <w:t xml:space="preserve">Verified fact</w:t>
            </w:r>
          </w:p>
        </w:tc>
        <w:tc>
          <w:tcPr/>
          <w:p>
            <w:pPr>
              <w:pStyle w:val="Compact"/>
              <w:jc w:val="left"/>
            </w:pPr>
            <w:r>
              <w:t xml:space="preserve">A7-S014, A7-S027, A7-S028</w:t>
            </w:r>
          </w:p>
        </w:tc>
      </w:tr>
      <w:tr>
        <w:tc>
          <w:tcPr/>
          <w:p>
            <w:pPr>
              <w:pStyle w:val="Compact"/>
              <w:jc w:val="left"/>
            </w:pPr>
            <w:r>
              <w:t xml:space="preserve">Version / lineup</w:t>
            </w:r>
          </w:p>
        </w:tc>
        <w:tc>
          <w:tcPr/>
          <w:p>
            <w:pPr>
              <w:pStyle w:val="Compact"/>
              <w:jc w:val="left"/>
            </w:pPr>
            <w:r>
              <w:t xml:space="preserve">Prisma AIRS 3.0 launched 23 March 2026 (2.0 on 28 October 2025); monthly feature releases through August 2026; modules: AI Model Security, AI Red Teaming, AI Runtime (API and network intercept), Agent Artifact Scanning, AI Skill Security, AI Gateway (GA 16 July 2026)</w:t>
            </w:r>
          </w:p>
        </w:tc>
        <w:tc>
          <w:tcPr/>
          <w:p>
            <w:pPr>
              <w:pStyle w:val="Compact"/>
              <w:jc w:val="left"/>
            </w:pPr>
            <w:r>
              <w:t xml:space="preserve">Verified fact</w:t>
            </w:r>
          </w:p>
        </w:tc>
        <w:tc>
          <w:tcPr/>
          <w:p>
            <w:pPr>
              <w:pStyle w:val="Compact"/>
              <w:jc w:val="left"/>
            </w:pPr>
            <w:r>
              <w:t xml:space="preserve">A7-S027, A7-S015, A7-S028, A7-S031</w:t>
            </w:r>
          </w:p>
        </w:tc>
      </w:tr>
      <w:tr>
        <w:tc>
          <w:tcPr/>
          <w:p>
            <w:pPr>
              <w:pStyle w:val="Compact"/>
              <w:jc w:val="left"/>
            </w:pPr>
            <w:r>
              <w:t xml:space="preserve">Licence</w:t>
            </w:r>
          </w:p>
        </w:tc>
        <w:tc>
          <w:tcPr/>
          <w:p>
            <w:pPr>
              <w:pStyle w:val="Compact"/>
              <w:jc w:val="left"/>
            </w:pPr>
            <w:r>
              <w:t xml:space="preserve">Proprietary; BYOL funded with Software NGFW credits; Python API-intercept SDK (pan-aisecurity 0.11.0) under proprietary licence</w:t>
            </w:r>
          </w:p>
        </w:tc>
        <w:tc>
          <w:tcPr/>
          <w:p>
            <w:pPr>
              <w:pStyle w:val="Compact"/>
              <w:jc w:val="left"/>
            </w:pPr>
            <w:r>
              <w:t xml:space="preserve">Verified fact</w:t>
            </w:r>
          </w:p>
        </w:tc>
        <w:tc>
          <w:tcPr/>
          <w:p>
            <w:pPr>
              <w:pStyle w:val="Compact"/>
              <w:jc w:val="left"/>
            </w:pPr>
            <w:r>
              <w:t xml:space="preserve">A7-S031, A7-S063</w:t>
            </w:r>
          </w:p>
        </w:tc>
      </w:tr>
      <w:tr>
        <w:tc>
          <w:tcPr/>
          <w:p>
            <w:pPr>
              <w:pStyle w:val="Compact"/>
              <w:jc w:val="left"/>
            </w:pPr>
            <w:r>
              <w:t xml:space="preserve">Status events</w:t>
            </w:r>
          </w:p>
        </w:tc>
        <w:tc>
          <w:tcPr/>
          <w:p>
            <w:pPr>
              <w:pStyle w:val="Compact"/>
              <w:jc w:val="left"/>
            </w:pPr>
            <w:r>
              <w:t xml:space="preserve">28 April 2025: intent to acquire Protect AI announced; 22 July 2025: Protect AI acquisition completed; 28 October 2025: Prisma AIRS 2.0 completes Protect AI integration; 23 March 2026: Prisma AIRS 3.0; 14 April 2026: Koi acquired (agentic endpoint security, to enhance Prisma AIRS); 29 May 2026: Portkey acquired (AI gateway); 16 July 2026: AI Gateway GA</w:t>
            </w:r>
          </w:p>
        </w:tc>
        <w:tc>
          <w:tcPr/>
          <w:p>
            <w:pPr>
              <w:pStyle w:val="Compact"/>
              <w:jc w:val="left"/>
            </w:pPr>
            <w:r>
              <w:t xml:space="preserve">Verified fact</w:t>
            </w:r>
          </w:p>
        </w:tc>
        <w:tc>
          <w:tcPr/>
          <w:p>
            <w:pPr>
              <w:pStyle w:val="Compact"/>
              <w:jc w:val="left"/>
            </w:pPr>
            <w:r>
              <w:t xml:space="preserve">A7-S014, A7-S015, A7-S027, A7-S016, A7-S028, V2-S039, V2-S048, V2-S025</w:t>
            </w:r>
          </w:p>
        </w:tc>
      </w:tr>
      <w:tr>
        <w:tc>
          <w:tcPr/>
          <w:p>
            <w:pPr>
              <w:pStyle w:val="Compact"/>
              <w:jc w:val="left"/>
            </w:pPr>
            <w:r>
              <w:t xml:space="preserve">Strategic direction</w:t>
            </w:r>
          </w:p>
        </w:tc>
        <w:tc>
          <w:tcPr/>
          <w:p>
            <w:pPr>
              <w:pStyle w:val="Compact"/>
              <w:jc w:val="left"/>
            </w:pPr>
            <w:r>
              <w:t xml:space="preserve">Moving from observing AI to</w:t>
            </w:r>
            <w:r>
              <w:t xml:space="preserve"> </w:t>
            </w:r>
            <w:r>
              <w:t xml:space="preserve">‘</w:t>
            </w:r>
            <w:r>
              <w:t xml:space="preserve">authorising autonomous execution</w:t>
            </w:r>
            <w:r>
              <w:t xml:space="preserve">’</w:t>
            </w:r>
            <w:r>
              <w:t xml:space="preserve">: agent artifact scanning (agent code, MCP servers, skills), agent red teaming (tool chaining, privilege misuse, memory poisoning), AI gateway from Portkey, integration with Anthropic inference hooks and OpenAI Codex Enterprise</w:t>
            </w:r>
          </w:p>
        </w:tc>
        <w:tc>
          <w:tcPr/>
          <w:p>
            <w:pPr>
              <w:pStyle w:val="Compact"/>
              <w:jc w:val="left"/>
            </w:pPr>
            <w:r>
              <w:t xml:space="preserve">Verified fact</w:t>
            </w:r>
          </w:p>
        </w:tc>
        <w:tc>
          <w:tcPr/>
          <w:p>
            <w:pPr>
              <w:pStyle w:val="Compact"/>
              <w:jc w:val="left"/>
            </w:pPr>
            <w:r>
              <w:t xml:space="preserve">A7-S027, A7-S028, A7-S016</w:t>
            </w:r>
          </w:p>
        </w:tc>
      </w:tr>
      <w:tr>
        <w:tc>
          <w:tcPr/>
          <w:p>
            <w:pPr>
              <w:pStyle w:val="Compact"/>
              <w:jc w:val="left"/>
            </w:pPr>
            <w:r>
              <w:t xml:space="preserve">What it does</w:t>
            </w:r>
          </w:p>
        </w:tc>
        <w:tc>
          <w:tcPr/>
          <w:p>
            <w:pPr>
              <w:pStyle w:val="Compact"/>
              <w:jc w:val="left"/>
            </w:pPr>
            <w:r>
              <w:t xml:space="preserve">Scans models and agent artefacts for malicious payloads and unsafe permissions, red-teams AI apps and agents, and inspects prompts/responses at runtime via API or network intercept for injection, data leakage and policy violations. AI Model Security analyses 35+ model file types for 25+ threat categories and can run scans locally.</w:t>
            </w:r>
          </w:p>
        </w:tc>
        <w:tc>
          <w:tcPr/>
          <w:p>
            <w:pPr>
              <w:pStyle w:val="Compact"/>
              <w:jc w:val="left"/>
            </w:pPr>
            <w:r>
              <w:t xml:space="preserve">Verified fact</w:t>
            </w:r>
          </w:p>
        </w:tc>
        <w:tc>
          <w:tcPr/>
          <w:p>
            <w:pPr>
              <w:pStyle w:val="Compact"/>
              <w:jc w:val="left"/>
            </w:pPr>
            <w:r>
              <w:t xml:space="preserve">A7-S027, A7-S039, A7-S031</w:t>
            </w:r>
          </w:p>
        </w:tc>
      </w:tr>
      <w:tr>
        <w:tc>
          <w:tcPr/>
          <w:p>
            <w:pPr>
              <w:pStyle w:val="Compact"/>
              <w:jc w:val="left"/>
            </w:pPr>
            <w:r>
              <w:t xml:space="preserve">Stack position</w:t>
            </w:r>
          </w:p>
        </w:tc>
        <w:tc>
          <w:tcPr/>
          <w:p>
            <w:pPr>
              <w:pStyle w:val="Compact"/>
              <w:jc w:val="left"/>
            </w:pPr>
            <w:r>
              <w:t xml:space="preserve">Cross-cutting C7 platform spanning supply chain (pre-deployment), runtime (C2/C3 overlap) and gateway (C1 overlap)</w:t>
            </w:r>
          </w:p>
        </w:tc>
        <w:tc>
          <w:tcPr/>
          <w:p>
            <w:pPr>
              <w:pStyle w:val="Compact"/>
              <w:jc w:val="left"/>
            </w:pPr>
            <w:r>
              <w:t xml:space="preserve">Verified fact</w:t>
            </w:r>
          </w:p>
        </w:tc>
        <w:tc>
          <w:tcPr/>
          <w:p>
            <w:pPr>
              <w:pStyle w:val="Compact"/>
              <w:jc w:val="left"/>
            </w:pPr>
            <w:r>
              <w:t xml:space="preserve">A7-S027, A7-S028</w:t>
            </w:r>
          </w:p>
        </w:tc>
      </w:tr>
      <w:tr>
        <w:tc>
          <w:tcPr/>
          <w:p>
            <w:pPr>
              <w:pStyle w:val="Compact"/>
              <w:jc w:val="left"/>
            </w:pPr>
            <w:r>
              <w:t xml:space="preserve">Integration</w:t>
            </w:r>
          </w:p>
        </w:tc>
        <w:tc>
          <w:tcPr/>
          <w:p>
            <w:pPr>
              <w:pStyle w:val="Compact"/>
              <w:jc w:val="left"/>
            </w:pPr>
            <w:r>
              <w:t xml:space="preserve">API intercept (SDK/REST), network intercept (AI runtime firewall), model registry scan sources (JFrog Artifactory, GitLab Model Registry), connectors for Microsoft Foundry, Copilot Studio, n8n, Anthropic inference hooks, OpenAI Codex Enterprise</w:t>
            </w:r>
          </w:p>
        </w:tc>
        <w:tc>
          <w:tcPr/>
          <w:p>
            <w:pPr>
              <w:pStyle w:val="Compact"/>
              <w:jc w:val="left"/>
            </w:pPr>
            <w:r>
              <w:t xml:space="preserve">Verified fact</w:t>
            </w:r>
          </w:p>
        </w:tc>
        <w:tc>
          <w:tcPr/>
          <w:p>
            <w:pPr>
              <w:pStyle w:val="Compact"/>
              <w:jc w:val="left"/>
            </w:pPr>
            <w:r>
              <w:t xml:space="preserve">A7-S028, A7-S031</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Prisma AIRS not listed among Palo Alto Networks’ FedRAMP-authorised offerings (Prisma Cloud, Prisma Access, Prisma SASE are); API intercept unavailable in FedRAMP environments. SOC 2/ISO for AIRS not verified.</w:t>
            </w:r>
          </w:p>
        </w:tc>
        <w:tc>
          <w:tcPr/>
          <w:p>
            <w:pPr>
              <w:pStyle w:val="Compact"/>
              <w:jc w:val="left"/>
            </w:pPr>
            <w:r>
              <w:t xml:space="preserve">Verified fact</w:t>
            </w:r>
          </w:p>
        </w:tc>
        <w:tc>
          <w:tcPr/>
          <w:p>
            <w:pPr>
              <w:pStyle w:val="Compact"/>
              <w:jc w:val="left"/>
            </w:pPr>
            <w:r>
              <w:t xml:space="preserve">A7-S120, A7-S031</w:t>
            </w:r>
          </w:p>
        </w:tc>
      </w:tr>
      <w:tr>
        <w:tc>
          <w:tcPr/>
          <w:p>
            <w:pPr>
              <w:pStyle w:val="Compact"/>
              <w:jc w:val="left"/>
            </w:pPr>
            <w:r>
              <w:t xml:space="preserve">GDPR / residency</w:t>
            </w:r>
          </w:p>
        </w:tc>
        <w:tc>
          <w:tcPr/>
          <w:p>
            <w:pPr>
              <w:pStyle w:val="Compact"/>
              <w:jc w:val="left"/>
            </w:pPr>
            <w:r>
              <w:t xml:space="preserve">API Intercept regions: Americas, EU-Germany, India, Singapore, Japan (region determines processing and storage), but in EU-Germany URL category detection and contextual grounding run via the Netherlands; older firewall setup pages state US-only inspection; AI Model Security in US, EU-Netherlands, Japan, Singapore; AI Skill Security and AI Discovery Americas only</w:t>
            </w:r>
          </w:p>
        </w:tc>
        <w:tc>
          <w:tcPr/>
          <w:p>
            <w:pPr>
              <w:pStyle w:val="Compact"/>
              <w:jc w:val="left"/>
            </w:pPr>
            <w:r>
              <w:t xml:space="preserve">Verified fact</w:t>
            </w:r>
          </w:p>
        </w:tc>
        <w:tc>
          <w:tcPr/>
          <w:p>
            <w:pPr>
              <w:pStyle w:val="Compact"/>
              <w:jc w:val="left"/>
            </w:pPr>
            <w:r>
              <w:t xml:space="preserve">A7-S120, A7-S031</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BYOL credits; AI Runtime API metered in billions of tokens per month (1 token = 4 characters, minimum 1 billion) from February 2026; Managed AIRS for AWS PAYG premium SKU US$3.00/hour plus traffic from US$0.065/GB</w:t>
            </w:r>
          </w:p>
        </w:tc>
        <w:tc>
          <w:tcPr/>
          <w:p>
            <w:pPr>
              <w:pStyle w:val="Compact"/>
              <w:jc w:val="left"/>
            </w:pPr>
            <w:r>
              <w:t xml:space="preserve">Verified fact</w:t>
            </w:r>
          </w:p>
        </w:tc>
        <w:tc>
          <w:tcPr/>
          <w:p>
            <w:pPr>
              <w:pStyle w:val="Compact"/>
              <w:jc w:val="left"/>
            </w:pPr>
            <w:r>
              <w:t xml:space="preserve">A7-S031</w:t>
            </w:r>
          </w:p>
        </w:tc>
      </w:tr>
      <w:tr>
        <w:tc>
          <w:tcPr/>
          <w:p>
            <w:pPr>
              <w:pStyle w:val="Compact"/>
              <w:jc w:val="left"/>
            </w:pPr>
            <w:r>
              <w:t xml:space="preserve">Infrastructure cost</w:t>
            </w:r>
          </w:p>
        </w:tc>
        <w:tc>
          <w:tcPr/>
          <w:p>
            <w:pPr>
              <w:pStyle w:val="Compact"/>
              <w:jc w:val="left"/>
            </w:pPr>
            <w:r>
              <w:t xml:space="preserve">Network intercept needs at least 4 vCPUs; capacity up to 10K AI transactions per day per vCPU</w:t>
            </w:r>
          </w:p>
        </w:tc>
        <w:tc>
          <w:tcPr/>
          <w:p>
            <w:pPr>
              <w:pStyle w:val="Compact"/>
              <w:jc w:val="left"/>
            </w:pPr>
            <w:r>
              <w:t xml:space="preserve">Verified fact</w:t>
            </w:r>
          </w:p>
        </w:tc>
        <w:tc>
          <w:tcPr/>
          <w:p>
            <w:pPr>
              <w:pStyle w:val="Compact"/>
              <w:jc w:val="left"/>
            </w:pPr>
            <w:r>
              <w:t xml:space="preserve">A7-S031</w:t>
            </w: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 SaaS firewall on AWS, Azure, GCP; Strata Cloud Manager); managed_cloud: Yes (Managed AIRS for AWS via AWS Marketplace); vpc_byoc: Not publicly verified; private_cloud: Yes (runtime firewall on ESXi, KVM, OpenShift, Rancher); self_hosted: Yes (model scans run locally; VM-series firewall images); on_prem: Not publicly verified</w:t>
            </w:r>
          </w:p>
        </w:tc>
        <w:tc>
          <w:tcPr/>
          <w:p>
            <w:pPr>
              <w:pStyle w:val="Compact"/>
            </w:pPr>
          </w:p>
        </w:tc>
        <w:tc>
          <w:tcPr/>
          <w:p>
            <w:pPr>
              <w:pStyle w:val="Compact"/>
            </w:pPr>
          </w:p>
        </w:tc>
      </w:tr>
    </w:tbl>
    <w:bookmarkEnd w:id="2375"/>
    <w:bookmarkStart w:id="2391" w:name="Xe112e3100893e912c9ccf021a41b1ccc9ea3ae9"/>
    <w:p>
      <w:pPr>
        <w:pStyle w:val="Heading2"/>
      </w:pPr>
      <w:r>
        <w:t xml:space="preserve">HiddenLayer AI Security Platform (</w:t>
      </w:r>
      <w:r>
        <w:rPr>
          <w:rStyle w:val="VerbatimChar"/>
        </w:rPr>
        <w:t xml:space="preserve">C7-hiddenlayer</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Capable independent specialist, but dated certification evidence, unverified deployment breadth and opaque pricing</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Model scanning plus agent runtime and coding-agent protection; red-teaming not evidenced.</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SAML SSO and RBAC verified (B-C7-S004); audit logs not documented, so 3 (rule 7).</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ISO 27001 and SOC 2 Type 2 at company level, scope not stated and evidence 20 months old: one below anchor (rule 8).</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Customer AWS VPC verified; SaaS and on-prem only reported.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REST API, Python SDK, AWS Marketplace, Databricks Unity Catalog.</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Independent and funded; agentic modules launched in 2026.</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Contract-only pricing, not published.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platform with Apache-2.0 SDK; independent ownership.</w:t>
            </w:r>
          </w:p>
        </w:tc>
      </w:tr>
      <w:tr>
        <w:tc>
          <w:tcPr/>
          <w:p>
            <w:pPr>
              <w:pStyle w:val="Compact"/>
              <w:jc w:val="left"/>
            </w:pPr>
            <w:r>
              <w:rPr>
                <w:bCs/>
                <w:b/>
              </w:rPr>
              <w:t xml:space="preserve">Total (generic / FS)</w:t>
            </w:r>
          </w:p>
        </w:tc>
        <w:tc>
          <w:tcPr/>
          <w:p>
            <w:pPr>
              <w:pStyle w:val="Compact"/>
              <w:jc w:val="right"/>
            </w:pPr>
            <w:r>
              <w:rPr>
                <w:bCs/>
                <w:b/>
              </w:rPr>
              <w:t xml:space="preserve">3.10 / 3.10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3.10</w:t>
            </w:r>
          </w:p>
        </w:tc>
        <w:tc>
          <w:tcPr/>
          <w:p>
            <w:pPr>
              <w:pStyle w:val="Compact"/>
              <w:jc w:val="right"/>
            </w:pPr>
            <w:r>
              <w:t xml:space="preserve">3.00</w:t>
            </w:r>
          </w:p>
        </w:tc>
        <w:tc>
          <w:tcPr/>
          <w:p>
            <w:pPr>
              <w:pStyle w:val="Compact"/>
              <w:jc w:val="right"/>
            </w:pPr>
            <w:r>
              <w:t xml:space="preserve">3.10</w:t>
            </w:r>
          </w:p>
        </w:tc>
        <w:tc>
          <w:tcPr/>
          <w:p>
            <w:pPr>
              <w:pStyle w:val="Compact"/>
              <w:jc w:val="right"/>
            </w:pPr>
            <w:r>
              <w:t xml:space="preserve">3.05</w:t>
            </w:r>
          </w:p>
        </w:tc>
        <w:tc>
          <w:tcPr/>
          <w:p>
            <w:pPr>
              <w:pStyle w:val="Compact"/>
              <w:jc w:val="right"/>
            </w:pPr>
            <w:r>
              <w:t xml:space="preserve">3.10</w:t>
            </w:r>
          </w:p>
        </w:tc>
        <w:tc>
          <w:tcPr/>
          <w:p>
            <w:pPr>
              <w:pStyle w:val="Compact"/>
              <w:jc w:val="right"/>
            </w:pPr>
            <w:r>
              <w:t xml:space="preserve">3.10</w:t>
            </w:r>
          </w:p>
        </w:tc>
        <w:tc>
          <w:tcPr/>
          <w:p>
            <w:pPr>
              <w:pStyle w:val="Compact"/>
              <w:jc w:val="right"/>
            </w:pPr>
            <w:r>
              <w:t xml:space="preserve">3.15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Model supply-chain scanning for registries and storage (S3, EFS, container registries), AI Runtime Security for agents against prompt injection, secret exposure and unsafe commands, and Agent Harness Security for coding agents (3 August 2026)</w:t>
      </w:r>
      <w:r>
        <w:t xml:space="preserve"> </w:t>
      </w:r>
      <w:r>
        <w:rPr>
          <w:rStyle w:val="ClaimLabel"/>
        </w:rPr>
        <w:t xml:space="preserve">VF</w:t>
      </w:r>
      <w:r>
        <w:rPr>
          <w:rStyle w:val="FootnoteReference"/>
        </w:rPr>
        <w:footnoteReference w:id="2376"/>
      </w:r>
      <w:r>
        <w:t xml:space="preserve">.</w:t>
      </w:r>
    </w:p>
    <w:p>
      <w:pPr>
        <w:pStyle w:val="BodyText"/>
      </w:pPr>
      <w:r>
        <w:rPr>
          <w:bCs/>
          <w:b/>
        </w:rPr>
        <w:t xml:space="preserve">Strengths</w:t>
      </w:r>
    </w:p>
    <w:p>
      <w:pPr>
        <w:numPr>
          <w:ilvl w:val="0"/>
          <w:numId w:val="1526"/>
        </w:numPr>
        <w:pStyle w:val="Compact"/>
      </w:pPr>
      <w:r>
        <w:t xml:space="preserve">Independent; US$100m Series B on 2 September 2026</w:t>
      </w:r>
      <w:r>
        <w:t xml:space="preserve"> </w:t>
      </w:r>
      <w:r>
        <w:rPr>
          <w:rStyle w:val="ClaimLabel"/>
        </w:rPr>
        <w:t xml:space="preserve">VF</w:t>
      </w:r>
      <w:r>
        <w:rPr>
          <w:rStyle w:val="FootnoteReference"/>
        </w:rPr>
        <w:footnoteReference w:id="2379"/>
      </w:r>
    </w:p>
    <w:p>
      <w:pPr>
        <w:numPr>
          <w:ilvl w:val="0"/>
          <w:numId w:val="1526"/>
        </w:numPr>
        <w:pStyle w:val="Compact"/>
      </w:pPr>
      <w:r>
        <w:t xml:space="preserve">ISO 27001 and SOC 2 Type 2 announced February 2025</w:t>
      </w:r>
      <w:r>
        <w:t xml:space="preserve"> </w:t>
      </w:r>
      <w:r>
        <w:rPr>
          <w:rStyle w:val="ClaimLabel"/>
        </w:rPr>
        <w:t xml:space="preserve">VF</w:t>
      </w:r>
      <w:r>
        <w:rPr>
          <w:rStyle w:val="FootnoteReference"/>
        </w:rPr>
        <w:footnoteReference w:id="2381"/>
      </w:r>
    </w:p>
    <w:p>
      <w:pPr>
        <w:numPr>
          <w:ilvl w:val="0"/>
          <w:numId w:val="1526"/>
        </w:numPr>
        <w:pStyle w:val="Compact"/>
      </w:pPr>
      <w:r>
        <w:t xml:space="preserve">SAML SSO with RBAC and tenant user management</w:t>
      </w:r>
      <w:r>
        <w:t xml:space="preserve"> </w:t>
      </w:r>
      <w:r>
        <w:rPr>
          <w:rStyle w:val="ClaimLabel"/>
        </w:rPr>
        <w:t xml:space="preserve">VF</w:t>
      </w:r>
      <w:r>
        <w:rPr>
          <w:rStyle w:val="FootnoteReference"/>
        </w:rPr>
        <w:footnoteReference w:id="2383"/>
      </w:r>
    </w:p>
    <w:p>
      <w:pPr>
        <w:numPr>
          <w:ilvl w:val="0"/>
          <w:numId w:val="1526"/>
        </w:numPr>
        <w:pStyle w:val="Compact"/>
      </w:pPr>
      <w:r>
        <w:t xml:space="preserve">Deploys inside the customer’s AWS environment with private networking</w:t>
      </w:r>
      <w:r>
        <w:t xml:space="preserve"> </w:t>
      </w:r>
      <w:r>
        <w:rPr>
          <w:rStyle w:val="ClaimLabel"/>
        </w:rPr>
        <w:t xml:space="preserve">VF</w:t>
      </w:r>
      <w:r>
        <w:rPr>
          <w:rStyle w:val="FootnoteReference"/>
        </w:rPr>
        <w:footnoteReference w:id="2385"/>
      </w:r>
      <w:r>
        <w:t xml:space="preserve">; co-contributor to OpenSSF Model Signing</w:t>
      </w:r>
      <w:r>
        <w:t xml:space="preserve"> </w:t>
      </w:r>
      <w:r>
        <w:rPr>
          <w:rStyle w:val="ClaimLabel"/>
        </w:rPr>
        <w:t xml:space="preserve">VF</w:t>
      </w:r>
      <w:r>
        <w:rPr>
          <w:rStyle w:val="FootnoteReference"/>
        </w:rPr>
        <w:footnoteReference w:id="2386"/>
      </w:r>
    </w:p>
    <w:p>
      <w:pPr>
        <w:pStyle w:val="FirstParagraph"/>
      </w:pPr>
      <w:r>
        <w:rPr>
          <w:bCs/>
          <w:b/>
        </w:rPr>
        <w:t xml:space="preserve">Limitations and risks</w:t>
      </w:r>
    </w:p>
    <w:p>
      <w:pPr>
        <w:numPr>
          <w:ilvl w:val="0"/>
          <w:numId w:val="1527"/>
        </w:numPr>
        <w:pStyle w:val="Compact"/>
      </w:pPr>
      <w:r>
        <w:t xml:space="preserve">Certification evidence dated February 2025; no trust centre found</w:t>
      </w:r>
      <w:r>
        <w:t xml:space="preserve"> </w:t>
      </w:r>
      <w:r>
        <w:rPr>
          <w:rStyle w:val="ClaimLabel"/>
        </w:rPr>
        <w:t xml:space="preserve">VF</w:t>
      </w:r>
      <w:r>
        <w:rPr>
          <w:rStyle w:val="FootnoteReference"/>
        </w:rPr>
        <w:footnoteReference w:id="2387"/>
      </w:r>
    </w:p>
    <w:p>
      <w:pPr>
        <w:numPr>
          <w:ilvl w:val="0"/>
          <w:numId w:val="1527"/>
        </w:numPr>
        <w:pStyle w:val="Compact"/>
      </w:pPr>
      <w:r>
        <w:t xml:space="preserve">SaaS and on-prem or air-gapped deployment rest on vendor text in a third-party listing</w:t>
      </w:r>
      <w:r>
        <w:t xml:space="preserve"> </w:t>
      </w:r>
      <w:r>
        <w:rPr>
          <w:rStyle w:val="ClaimLabel"/>
        </w:rPr>
        <w:t xml:space="preserve">R</w:t>
      </w:r>
      <w:r>
        <w:rPr>
          <w:rStyle w:val="FootnoteReference"/>
        </w:rPr>
        <w:footnoteReference w:id="2388"/>
      </w:r>
    </w:p>
    <w:p>
      <w:pPr>
        <w:numPr>
          <w:ilvl w:val="0"/>
          <w:numId w:val="1527"/>
        </w:numPr>
        <w:pStyle w:val="Compact"/>
      </w:pPr>
      <w:r>
        <w:t xml:space="preserve">No customer audit-log documentation found</w:t>
      </w:r>
      <w:r>
        <w:t xml:space="preserve"> </w:t>
      </w:r>
      <w:r>
        <w:rPr>
          <w:rStyle w:val="ClaimLabel"/>
        </w:rPr>
        <w:t xml:space="preserve">VF</w:t>
      </w:r>
      <w:r>
        <w:rPr>
          <w:rStyle w:val="FootnoteReference"/>
        </w:rPr>
        <w:footnoteReference w:id="2389"/>
      </w:r>
    </w:p>
    <w:p>
      <w:pPr>
        <w:numPr>
          <w:ilvl w:val="0"/>
          <w:numId w:val="1527"/>
        </w:numPr>
        <w:pStyle w:val="Compact"/>
      </w:pPr>
      <w:r>
        <w:t xml:space="preserve">Contract-only pricing</w:t>
      </w:r>
      <w:r>
        <w:t xml:space="preserve"> </w:t>
      </w:r>
      <w:r>
        <w:rPr>
          <w:rStyle w:val="ClaimLabel"/>
        </w:rPr>
        <w:t xml:space="preserve">VF</w:t>
      </w:r>
      <w:r>
        <w:rPr>
          <w:rStyle w:val="FootnoteReference"/>
        </w:rPr>
        <w:footnoteReference w:id="2390"/>
      </w:r>
    </w:p>
    <w:p>
      <w:pPr>
        <w:pStyle w:val="FirstParagraph"/>
      </w:pPr>
      <w:r>
        <w:rPr>
          <w:bCs/>
          <w:b/>
        </w:rPr>
        <w:t xml:space="preserve">Choose when</w:t>
      </w:r>
    </w:p>
    <w:p>
      <w:pPr>
        <w:numPr>
          <w:ilvl w:val="0"/>
          <w:numId w:val="1528"/>
        </w:numPr>
        <w:pStyle w:val="Compact"/>
      </w:pPr>
      <w:r>
        <w:t xml:space="preserve">You want an independent model-scanning and agent-runtime specialist outside a network-security suite</w:t>
      </w:r>
      <w:r>
        <w:t xml:space="preserve"> </w:t>
      </w:r>
      <w:r>
        <w:rPr>
          <w:rStyle w:val="ClaimLabel"/>
        </w:rPr>
        <w:t xml:space="preserve">AJ</w:t>
      </w:r>
    </w:p>
    <w:p>
      <w:pPr>
        <w:pStyle w:val="FirstParagraph"/>
      </w:pPr>
      <w:r>
        <w:rPr>
          <w:bCs/>
          <w:b/>
        </w:rPr>
        <w:t xml:space="preserve">Avoid when</w:t>
      </w:r>
    </w:p>
    <w:p>
      <w:pPr>
        <w:numPr>
          <w:ilvl w:val="0"/>
          <w:numId w:val="1529"/>
        </w:numPr>
        <w:pStyle w:val="Compact"/>
      </w:pPr>
      <w:r>
        <w:t xml:space="preserve">You need verified on-prem or EU-region deployment today</w:t>
      </w:r>
      <w:r>
        <w:t xml:space="preserve"> </w:t>
      </w:r>
      <w:r>
        <w:rPr>
          <w:rStyle w:val="ClaimLabel"/>
        </w:rPr>
        <w:t xml:space="preserve">AJ</w:t>
      </w:r>
    </w:p>
    <w:p>
      <w:pPr>
        <w:pStyle w:val="FirstParagraph"/>
      </w:pPr>
      <w:r>
        <w:rPr>
          <w:bCs/>
          <w:b/>
        </w:rPr>
        <w:t xml:space="preserve">Nearest competitors:</w:t>
      </w:r>
      <w:r>
        <w:t xml:space="preserve"> </w:t>
      </w:r>
      <w:r>
        <w:t xml:space="preserve">C7-prisma-airs, C7-lakera, C7-model-supply-chain-scanning</w:t>
      </w:r>
    </w:p>
    <w:p>
      <w:pPr>
        <w:pStyle w:val="BodyText"/>
      </w:pPr>
      <w:r>
        <w:rPr>
          <w:bCs/>
          <w:b/>
        </w:rPr>
        <w:t xml:space="preserve">Regulated-FS note.</w:t>
      </w:r>
      <w:r>
        <w:t xml:space="preserve"> </w:t>
      </w:r>
      <w:r>
        <w:t xml:space="preserve">Obtain current SOC 2 and ISO certificates and a change-of-control exit clause; independents in this market have tended to be acquired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HiddenLayer (independent; US$100 million Series B in September 2026, total raised over US$155 million)</w:t>
            </w:r>
          </w:p>
        </w:tc>
        <w:tc>
          <w:tcPr/>
          <w:p>
            <w:pPr>
              <w:pStyle w:val="Compact"/>
              <w:jc w:val="left"/>
            </w:pPr>
            <w:r>
              <w:t xml:space="preserve">Verified fact</w:t>
            </w:r>
          </w:p>
        </w:tc>
        <w:tc>
          <w:tcPr/>
          <w:p>
            <w:pPr>
              <w:pStyle w:val="Compact"/>
              <w:jc w:val="left"/>
            </w:pPr>
            <w:r>
              <w:t xml:space="preserve">A7-S017</w:t>
            </w:r>
          </w:p>
        </w:tc>
      </w:tr>
      <w:tr>
        <w:tc>
          <w:tcPr/>
          <w:p>
            <w:pPr>
              <w:pStyle w:val="Compact"/>
              <w:jc w:val="left"/>
            </w:pPr>
            <w:r>
              <w:t xml:space="preserve">Category</w:t>
            </w:r>
          </w:p>
        </w:tc>
        <w:tc>
          <w:tcPr/>
          <w:p>
            <w:pPr>
              <w:pStyle w:val="Compact"/>
              <w:jc w:val="left"/>
            </w:pPr>
            <w:r>
              <w:t xml:space="preserve">AI security platform: model supply-chain scanning, AI runtime security for agents, AI threat detection and response</w:t>
            </w:r>
          </w:p>
        </w:tc>
        <w:tc>
          <w:tcPr/>
          <w:p>
            <w:pPr>
              <w:pStyle w:val="Compact"/>
              <w:jc w:val="left"/>
            </w:pPr>
            <w:r>
              <w:t xml:space="preserve">Verified fact</w:t>
            </w:r>
          </w:p>
        </w:tc>
        <w:tc>
          <w:tcPr/>
          <w:p>
            <w:pPr>
              <w:pStyle w:val="Compact"/>
              <w:jc w:val="left"/>
            </w:pPr>
            <w:r>
              <w:t xml:space="preserve">A7-S017, A7-S029</w:t>
            </w:r>
          </w:p>
        </w:tc>
      </w:tr>
      <w:tr>
        <w:tc>
          <w:tcPr/>
          <w:p>
            <w:pPr>
              <w:pStyle w:val="Compact"/>
              <w:jc w:val="left"/>
            </w:pPr>
            <w:r>
              <w:t xml:space="preserve">Version / lineup</w:t>
            </w:r>
          </w:p>
        </w:tc>
        <w:tc>
          <w:tcPr/>
          <w:p>
            <w:pPr>
              <w:pStyle w:val="Compact"/>
              <w:jc w:val="left"/>
            </w:pPr>
            <w:r>
              <w:t xml:space="preserve">Modules: AI Supply Chain Security (Model Scanner), AI Runtime Security (agentic capabilities, March 2026), Agent Harness Security for coding agents (3 August 2026); hiddenlayer-sdk 3.10.0 (10 September 2026)</w:t>
            </w:r>
          </w:p>
        </w:tc>
        <w:tc>
          <w:tcPr/>
          <w:p>
            <w:pPr>
              <w:pStyle w:val="Compact"/>
              <w:jc w:val="left"/>
            </w:pPr>
            <w:r>
              <w:t xml:space="preserve">Verified fact</w:t>
            </w:r>
          </w:p>
        </w:tc>
        <w:tc>
          <w:tcPr/>
          <w:p>
            <w:pPr>
              <w:pStyle w:val="Compact"/>
              <w:jc w:val="left"/>
            </w:pPr>
            <w:r>
              <w:t xml:space="preserve">A7-S017, A7-S029, A7-S062</w:t>
            </w:r>
          </w:p>
        </w:tc>
      </w:tr>
      <w:tr>
        <w:tc>
          <w:tcPr/>
          <w:p>
            <w:pPr>
              <w:pStyle w:val="Compact"/>
              <w:jc w:val="left"/>
            </w:pPr>
            <w:r>
              <w:t xml:space="preserve">Licence</w:t>
            </w:r>
          </w:p>
        </w:tc>
        <w:tc>
          <w:tcPr/>
          <w:p>
            <w:pPr>
              <w:pStyle w:val="Compact"/>
              <w:jc w:val="left"/>
            </w:pPr>
            <w:r>
              <w:t xml:space="preserve">Proprietary platform; Python client SDK Apache-2.0</w:t>
            </w:r>
          </w:p>
        </w:tc>
        <w:tc>
          <w:tcPr/>
          <w:p>
            <w:pPr>
              <w:pStyle w:val="Compact"/>
              <w:jc w:val="left"/>
            </w:pPr>
            <w:r>
              <w:t xml:space="preserve">Verified fact</w:t>
            </w:r>
          </w:p>
        </w:tc>
        <w:tc>
          <w:tcPr/>
          <w:p>
            <w:pPr>
              <w:pStyle w:val="Compact"/>
              <w:jc w:val="left"/>
            </w:pPr>
            <w:r>
              <w:t xml:space="preserve">A7-S062</w:t>
            </w:r>
          </w:p>
        </w:tc>
      </w:tr>
      <w:tr>
        <w:tc>
          <w:tcPr/>
          <w:p>
            <w:pPr>
              <w:pStyle w:val="Compact"/>
              <w:jc w:val="left"/>
            </w:pPr>
            <w:r>
              <w:t xml:space="preserve">Status events</w:t>
            </w:r>
          </w:p>
        </w:tc>
        <w:tc>
          <w:tcPr/>
          <w:p>
            <w:pPr>
              <w:pStyle w:val="Compact"/>
              <w:jc w:val="left"/>
            </w:pPr>
            <w:r>
              <w:t xml:space="preserve">23 March 2026: next-generation AI Runtime Security for agents; 3 August 2026: Agent Harness Security launched; 2 September 2026: US$100m Series B (Delta-v Capital lead)</w:t>
            </w:r>
          </w:p>
        </w:tc>
        <w:tc>
          <w:tcPr/>
          <w:p>
            <w:pPr>
              <w:pStyle w:val="Compact"/>
              <w:jc w:val="left"/>
            </w:pPr>
            <w:r>
              <w:t xml:space="preserve">Verified fact</w:t>
            </w:r>
          </w:p>
        </w:tc>
        <w:tc>
          <w:tcPr/>
          <w:p>
            <w:pPr>
              <w:pStyle w:val="Compact"/>
              <w:jc w:val="left"/>
            </w:pPr>
            <w:r>
              <w:t xml:space="preserve">A7-S017, V2-S047</w:t>
            </w:r>
          </w:p>
        </w:tc>
      </w:tr>
      <w:tr>
        <w:tc>
          <w:tcPr/>
          <w:p>
            <w:pPr>
              <w:pStyle w:val="Compact"/>
              <w:jc w:val="left"/>
            </w:pPr>
            <w:r>
              <w:t xml:space="preserve">Strategic direction</w:t>
            </w:r>
          </w:p>
        </w:tc>
        <w:tc>
          <w:tcPr/>
          <w:p>
            <w:pPr>
              <w:pStyle w:val="Compact"/>
              <w:jc w:val="left"/>
            </w:pPr>
            <w:r>
              <w:t xml:space="preserve">Focus on agentic runtime security and AI coding-agent protection; Databricks Unity Catalog integration being extended</w:t>
            </w:r>
          </w:p>
        </w:tc>
        <w:tc>
          <w:tcPr/>
          <w:p>
            <w:pPr>
              <w:pStyle w:val="Compact"/>
              <w:jc w:val="left"/>
            </w:pPr>
            <w:r>
              <w:t xml:space="preserve">Verified fact</w:t>
            </w:r>
          </w:p>
        </w:tc>
        <w:tc>
          <w:tcPr/>
          <w:p>
            <w:pPr>
              <w:pStyle w:val="Compact"/>
              <w:jc w:val="left"/>
            </w:pPr>
            <w:r>
              <w:t xml:space="preserve">A7-S017</w:t>
            </w:r>
          </w:p>
        </w:tc>
      </w:tr>
      <w:tr>
        <w:tc>
          <w:tcPr/>
          <w:p>
            <w:pPr>
              <w:pStyle w:val="Compact"/>
              <w:jc w:val="left"/>
            </w:pPr>
            <w:r>
              <w:t xml:space="preserve">What it does</w:t>
            </w:r>
          </w:p>
        </w:tc>
        <w:tc>
          <w:tcPr/>
          <w:p>
            <w:pPr>
              <w:pStyle w:val="Compact"/>
              <w:jc w:val="left"/>
            </w:pPr>
            <w:r>
              <w:t xml:space="preserve">Scans model files for malicious code and vulnerabilities in registries and storage (S3, EFS, container registries), and protects agents at runtime against prompt injection, secret exposure and unsafe commands.</w:t>
            </w:r>
          </w:p>
        </w:tc>
        <w:tc>
          <w:tcPr/>
          <w:p>
            <w:pPr>
              <w:pStyle w:val="Compact"/>
              <w:jc w:val="left"/>
            </w:pPr>
            <w:r>
              <w:t xml:space="preserve">Verified fact</w:t>
            </w:r>
          </w:p>
        </w:tc>
        <w:tc>
          <w:tcPr/>
          <w:p>
            <w:pPr>
              <w:pStyle w:val="Compact"/>
              <w:jc w:val="left"/>
            </w:pPr>
            <w:r>
              <w:t xml:space="preserve">A7-S029, A7-S017</w:t>
            </w:r>
          </w:p>
        </w:tc>
      </w:tr>
      <w:tr>
        <w:tc>
          <w:tcPr/>
          <w:p>
            <w:pPr>
              <w:pStyle w:val="Compact"/>
              <w:jc w:val="left"/>
            </w:pPr>
            <w:r>
              <w:t xml:space="preserve">Stack position</w:t>
            </w:r>
          </w:p>
        </w:tc>
        <w:tc>
          <w:tcPr/>
          <w:p>
            <w:pPr>
              <w:pStyle w:val="Compact"/>
              <w:jc w:val="left"/>
            </w:pPr>
            <w:r>
              <w:t xml:space="preserve">C7 across model supply chain and runtime</w:t>
            </w:r>
          </w:p>
        </w:tc>
        <w:tc>
          <w:tcPr/>
          <w:p>
            <w:pPr>
              <w:pStyle w:val="Compact"/>
              <w:jc w:val="left"/>
            </w:pPr>
            <w:r>
              <w:t xml:space="preserve">Verified fact</w:t>
            </w:r>
          </w:p>
        </w:tc>
        <w:tc>
          <w:tcPr/>
          <w:p>
            <w:pPr>
              <w:pStyle w:val="Compact"/>
              <w:jc w:val="left"/>
            </w:pPr>
            <w:r>
              <w:t xml:space="preserve">A7-S029, A7-S017</w:t>
            </w:r>
          </w:p>
        </w:tc>
      </w:tr>
      <w:tr>
        <w:tc>
          <w:tcPr/>
          <w:p>
            <w:pPr>
              <w:pStyle w:val="Compact"/>
              <w:jc w:val="left"/>
            </w:pPr>
            <w:r>
              <w:t xml:space="preserve">Integration</w:t>
            </w:r>
          </w:p>
        </w:tc>
        <w:tc>
          <w:tcPr/>
          <w:p>
            <w:pPr>
              <w:pStyle w:val="Compact"/>
              <w:jc w:val="left"/>
            </w:pPr>
            <w:r>
              <w:t xml:space="preserve">REST API and Python SDK; AWS Marketplace; Databricks Unity Catalog integration</w:t>
            </w:r>
          </w:p>
        </w:tc>
        <w:tc>
          <w:tcPr/>
          <w:p>
            <w:pPr>
              <w:pStyle w:val="Compact"/>
              <w:jc w:val="left"/>
            </w:pPr>
            <w:r>
              <w:t xml:space="preserve">Verified fact</w:t>
            </w:r>
          </w:p>
        </w:tc>
        <w:tc>
          <w:tcPr/>
          <w:p>
            <w:pPr>
              <w:pStyle w:val="Compact"/>
              <w:jc w:val="left"/>
            </w:pPr>
            <w:r>
              <w:t xml:space="preserve">A7-S062, A7-S029, A7-S017</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ISO 27001 and SOC 2 Type 2 (all five trust services criteria) announced 13 February 2025</w:t>
            </w:r>
          </w:p>
        </w:tc>
        <w:tc>
          <w:tcPr/>
          <w:p>
            <w:pPr>
              <w:pStyle w:val="Compact"/>
              <w:jc w:val="left"/>
            </w:pPr>
            <w:r>
              <w:t xml:space="preserve">Verified fact</w:t>
            </w:r>
          </w:p>
        </w:tc>
        <w:tc>
          <w:tcPr/>
          <w:p>
            <w:pPr>
              <w:pStyle w:val="Compact"/>
              <w:jc w:val="left"/>
            </w:pPr>
            <w:r>
              <w:t xml:space="preserve">A7-S030</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Encryption at rest and in transit (security page)</w:t>
            </w:r>
          </w:p>
        </w:tc>
        <w:tc>
          <w:tcPr/>
          <w:p>
            <w:pPr>
              <w:pStyle w:val="Compact"/>
              <w:jc w:val="left"/>
            </w:pPr>
            <w:r>
              <w:t xml:space="preserve">Verified fact</w:t>
            </w:r>
          </w:p>
        </w:tc>
        <w:tc>
          <w:tcPr/>
          <w:p>
            <w:pPr>
              <w:pStyle w:val="Compact"/>
              <w:jc w:val="left"/>
            </w:pPr>
            <w:r>
              <w:t xml:space="preserve">A7-S030</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Custom/contract-based; available through AWS Marketplace private offers</w:t>
            </w:r>
          </w:p>
        </w:tc>
        <w:tc>
          <w:tcPr/>
          <w:p>
            <w:pPr>
              <w:pStyle w:val="Compact"/>
              <w:jc w:val="left"/>
            </w:pPr>
            <w:r>
              <w:t xml:space="preserve">Verified fact</w:t>
            </w:r>
          </w:p>
        </w:tc>
        <w:tc>
          <w:tcPr/>
          <w:p>
            <w:pPr>
              <w:pStyle w:val="Compact"/>
              <w:jc w:val="left"/>
            </w:pPr>
            <w:r>
              <w:t xml:space="preserve">A7-S029</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Investors include Morgan Stanley and Microsoft’s venture fund (Series B); co-contributor to OpenSSF Model Signing v1.0</w:t>
            </w:r>
          </w:p>
        </w:tc>
        <w:tc>
          <w:tcPr/>
          <w:p>
            <w:pPr>
              <w:pStyle w:val="Compact"/>
              <w:jc w:val="left"/>
            </w:pPr>
            <w:r>
              <w:t xml:space="preserve">Verified fact</w:t>
            </w:r>
          </w:p>
        </w:tc>
        <w:tc>
          <w:tcPr/>
          <w:p>
            <w:pPr>
              <w:pStyle w:val="Compact"/>
              <w:jc w:val="left"/>
            </w:pPr>
            <w:r>
              <w:t xml:space="preserve">A7-S017, A7-S040</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Yes (inside customer AWS environment with private networking); private_cloud: Not publicly verified; self_hosted: Not publicly verified; on_prem: Yes (on-prem, air-gapped or hybrid per vendor listing text)</w:t>
            </w:r>
          </w:p>
        </w:tc>
        <w:tc>
          <w:tcPr/>
          <w:p>
            <w:pPr>
              <w:pStyle w:val="Compact"/>
            </w:pPr>
          </w:p>
        </w:tc>
        <w:tc>
          <w:tcPr/>
          <w:p>
            <w:pPr>
              <w:pStyle w:val="Compact"/>
            </w:pPr>
          </w:p>
        </w:tc>
      </w:tr>
    </w:tbl>
    <w:bookmarkEnd w:id="2391"/>
    <w:bookmarkStart w:id="2408" w:name="X1eb7ea740ce15e4c6dd326071d55fdb41bd2bf8"/>
    <w:p>
      <w:pPr>
        <w:pStyle w:val="Heading2"/>
      </w:pPr>
      <w:r>
        <w:t xml:space="preserve">Check Point AI Guardrails (formerly Lakera Guard), part of the Check Point AI Defense Plane; AI Agent Security in early access (</w:t>
      </w:r>
      <w:r>
        <w:rPr>
          <w:rStyle w:val="VerbatimChar"/>
        </w:rPr>
        <w:t xml:space="preserve">C7-lakera</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 Renamed</w:t>
      </w:r>
    </w:p>
    <w:p>
      <w:pPr>
        <w:pStyle w:val="BodyText"/>
      </w:pPr>
      <w:r>
        <w:rPr>
          <w:iCs/>
          <w:i/>
        </w:rPr>
        <w:t xml:space="preserve">Rationale:</w:t>
      </w:r>
      <w:r>
        <w:t xml:space="preserve"> </w:t>
      </w:r>
      <w:r>
        <w:t xml:space="preserve">Focused, self-hostable runtime detector; acquisition, renaming, proprietary API and default prompt logging keep it a replaceable component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runtime injection, leakage and content screening and early-access agent discovery; no supply-chain scanning or red-teaming.</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 RBAC (three roles) and SIEM export verified on Enterprise (rule 7); no SCIM or SLA found, so 3.</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stated in vendor docs plus encryption (B-C7-S001); no ISO 27001; anchor 3.</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self-hosted, private cloud and on-prem; air-gap not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REST API and SIEM export; broader integrations not verified.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product; ownership change (Check Point, 22 October 2025) and naming in flux.</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free tier; Enterprise quote-based.</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Guard API (base 3), reduced by 1 for the 2025 acquisition (rule 3).</w:t>
            </w:r>
          </w:p>
        </w:tc>
      </w:tr>
      <w:tr>
        <w:tc>
          <w:tcPr/>
          <w:p>
            <w:pPr>
              <w:pStyle w:val="Compact"/>
              <w:jc w:val="left"/>
            </w:pPr>
            <w:r>
              <w:rPr>
                <w:bCs/>
                <w:b/>
              </w:rPr>
              <w:t xml:space="preserve">Total (generic / FS)</w:t>
            </w:r>
          </w:p>
        </w:tc>
        <w:tc>
          <w:tcPr/>
          <w:p>
            <w:pPr>
              <w:pStyle w:val="Compact"/>
              <w:jc w:val="right"/>
            </w:pPr>
            <w:r>
              <w:rPr>
                <w:bCs/>
                <w:b/>
              </w:rPr>
              <w:t xml:space="preserve">3.10 / 3.00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3.00</w:t>
            </w:r>
          </w:p>
        </w:tc>
        <w:tc>
          <w:tcPr/>
          <w:p>
            <w:pPr>
              <w:pStyle w:val="Compact"/>
              <w:jc w:val="right"/>
            </w:pPr>
            <w:r>
              <w:t xml:space="preserve">3.05</w:t>
            </w:r>
          </w:p>
        </w:tc>
        <w:tc>
          <w:tcPr/>
          <w:p>
            <w:pPr>
              <w:pStyle w:val="Compact"/>
              <w:jc w:val="right"/>
            </w:pPr>
            <w:r>
              <w:t xml:space="preserve">3.05</w:t>
            </w:r>
          </w:p>
        </w:tc>
        <w:tc>
          <w:tcPr/>
          <w:p>
            <w:pPr>
              <w:pStyle w:val="Compact"/>
              <w:jc w:val="right"/>
            </w:pPr>
            <w:r>
              <w:t xml:space="preserve">2.95</w:t>
            </w:r>
          </w:p>
        </w:tc>
        <w:tc>
          <w:tcPr/>
          <w:p>
            <w:pPr>
              <w:pStyle w:val="Compact"/>
              <w:jc w:val="right"/>
            </w:pPr>
            <w:r>
              <w:t xml:space="preserve">3.05</w:t>
            </w:r>
          </w:p>
        </w:tc>
        <w:tc>
          <w:tcPr/>
          <w:p>
            <w:pPr>
              <w:pStyle w:val="Compact"/>
              <w:jc w:val="right"/>
            </w:pPr>
            <w:r>
              <w:t xml:space="preserve">3.05</w:t>
            </w:r>
          </w:p>
        </w:tc>
        <w:tc>
          <w:tcPr/>
          <w:p>
            <w:pPr>
              <w:pStyle w:val="Compact"/>
              <w:jc w:val="right"/>
            </w:pPr>
            <w:r>
              <w:t xml:space="preserve">3.05</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Runtime screening of prompts and responses through the Guard API for prompt attacks, data leakage (including PII), content violations and off-policy agent behaviour; AI Agent Security (early access from 10 April 2026) adds agent discovery and configuration risk assessment inside the Check Point AI Defense Plane</w:t>
      </w:r>
      <w:r>
        <w:t xml:space="preserve"> </w:t>
      </w:r>
      <w:r>
        <w:rPr>
          <w:rStyle w:val="ClaimLabel"/>
        </w:rPr>
        <w:t xml:space="preserve">VF</w:t>
      </w:r>
      <w:r>
        <w:rPr>
          <w:rStyle w:val="FootnoteReference"/>
        </w:rPr>
        <w:footnoteReference w:id="2392"/>
      </w:r>
      <w:r>
        <w:t xml:space="preserve">.</w:t>
      </w:r>
    </w:p>
    <w:p>
      <w:pPr>
        <w:pStyle w:val="BodyText"/>
      </w:pPr>
      <w:r>
        <w:rPr>
          <w:bCs/>
          <w:b/>
        </w:rPr>
        <w:t xml:space="preserve">Strengths</w:t>
      </w:r>
    </w:p>
    <w:p>
      <w:pPr>
        <w:numPr>
          <w:ilvl w:val="0"/>
          <w:numId w:val="1530"/>
        </w:numPr>
        <w:pStyle w:val="Compact"/>
      </w:pPr>
      <w:r>
        <w:t xml:space="preserve">Self-hostable on-premises or in a private cloud, with EU residency on SaaS</w:t>
      </w:r>
      <w:r>
        <w:t xml:space="preserve"> </w:t>
      </w:r>
      <w:r>
        <w:rPr>
          <w:rStyle w:val="ClaimLabel"/>
        </w:rPr>
        <w:t xml:space="preserve">VF</w:t>
      </w:r>
      <w:r>
        <w:rPr>
          <w:rStyle w:val="FootnoteReference"/>
        </w:rPr>
        <w:footnoteReference w:id="2395"/>
      </w:r>
    </w:p>
    <w:p>
      <w:pPr>
        <w:numPr>
          <w:ilvl w:val="0"/>
          <w:numId w:val="1530"/>
        </w:numPr>
        <w:pStyle w:val="Compact"/>
      </w:pPr>
      <w:r>
        <w:t xml:space="preserve">SOC 2 Type II stated in vendor docs; encryption at rest and in transit</w:t>
      </w:r>
      <w:r>
        <w:t xml:space="preserve"> </w:t>
      </w:r>
      <w:r>
        <w:rPr>
          <w:rStyle w:val="ClaimLabel"/>
        </w:rPr>
        <w:t xml:space="preserve">VF</w:t>
      </w:r>
      <w:r>
        <w:rPr>
          <w:rStyle w:val="FootnoteReference"/>
        </w:rPr>
        <w:footnoteReference w:id="2398"/>
      </w:r>
    </w:p>
    <w:p>
      <w:pPr>
        <w:numPr>
          <w:ilvl w:val="0"/>
          <w:numId w:val="1530"/>
        </w:numPr>
        <w:pStyle w:val="Compact"/>
      </w:pPr>
      <w:r>
        <w:t xml:space="preserve">SSO, RBAC and SIEM export on Enterprise</w:t>
      </w:r>
      <w:r>
        <w:t xml:space="preserve"> </w:t>
      </w:r>
      <w:r>
        <w:rPr>
          <w:rStyle w:val="ClaimLabel"/>
        </w:rPr>
        <w:t xml:space="preserve">VF</w:t>
      </w:r>
      <w:r>
        <w:rPr>
          <w:rStyle w:val="FootnoteReference"/>
        </w:rPr>
        <w:footnoteReference w:id="2399"/>
      </w:r>
    </w:p>
    <w:p>
      <w:pPr>
        <w:numPr>
          <w:ilvl w:val="0"/>
          <w:numId w:val="1530"/>
        </w:numPr>
        <w:pStyle w:val="Compact"/>
      </w:pPr>
      <w:r>
        <w:t xml:space="preserve">Free Community tier for evaluation (10,000 requests/month)</w:t>
      </w:r>
      <w:r>
        <w:t xml:space="preserve"> </w:t>
      </w:r>
      <w:r>
        <w:rPr>
          <w:rStyle w:val="ClaimLabel"/>
        </w:rPr>
        <w:t xml:space="preserve">VF</w:t>
      </w:r>
      <w:r>
        <w:rPr>
          <w:rStyle w:val="FootnoteReference"/>
        </w:rPr>
        <w:footnoteReference w:id="2400"/>
      </w:r>
    </w:p>
    <w:p>
      <w:pPr>
        <w:pStyle w:val="FirstParagraph"/>
      </w:pPr>
      <w:r>
        <w:rPr>
          <w:bCs/>
          <w:b/>
        </w:rPr>
        <w:t xml:space="preserve">Limitations and risks</w:t>
      </w:r>
    </w:p>
    <w:p>
      <w:pPr>
        <w:numPr>
          <w:ilvl w:val="0"/>
          <w:numId w:val="1531"/>
        </w:numPr>
        <w:pStyle w:val="Compact"/>
      </w:pPr>
      <w:r>
        <w:t xml:space="preserve">Acquired by Check Point (completed 22 October 2025); naming in flux between Lakera and Check Point</w:t>
      </w:r>
      <w:r>
        <w:t xml:space="preserve"> </w:t>
      </w:r>
      <w:r>
        <w:rPr>
          <w:rStyle w:val="ClaimLabel"/>
        </w:rPr>
        <w:t xml:space="preserve">VF</w:t>
      </w:r>
      <w:r>
        <w:rPr>
          <w:rStyle w:val="FootnoteReference"/>
        </w:rPr>
        <w:footnoteReference w:id="2401"/>
      </w:r>
    </w:p>
    <w:p>
      <w:pPr>
        <w:numPr>
          <w:ilvl w:val="0"/>
          <w:numId w:val="1531"/>
        </w:numPr>
        <w:pStyle w:val="Compact"/>
      </w:pPr>
      <w:r>
        <w:t xml:space="preserve">Dashboard records all prompts and model outputs by default</w:t>
      </w:r>
      <w:r>
        <w:t xml:space="preserve"> </w:t>
      </w:r>
      <w:r>
        <w:rPr>
          <w:rStyle w:val="ClaimLabel"/>
        </w:rPr>
        <w:t xml:space="preserve">VF</w:t>
      </w:r>
      <w:r>
        <w:rPr>
          <w:rStyle w:val="FootnoteReference"/>
        </w:rPr>
        <w:footnoteReference w:id="2405"/>
      </w:r>
    </w:p>
    <w:p>
      <w:pPr>
        <w:numPr>
          <w:ilvl w:val="0"/>
          <w:numId w:val="1531"/>
        </w:numPr>
        <w:pStyle w:val="Compact"/>
      </w:pPr>
      <w:r>
        <w:t xml:space="preserve">No ISO 27001 certificate found</w:t>
      </w:r>
      <w:r>
        <w:t xml:space="preserve"> </w:t>
      </w:r>
      <w:r>
        <w:rPr>
          <w:rStyle w:val="ClaimLabel"/>
        </w:rPr>
        <w:t xml:space="preserve">VF</w:t>
      </w:r>
      <w:r>
        <w:rPr>
          <w:rStyle w:val="FootnoteReference"/>
        </w:rPr>
        <w:footnoteReference w:id="2406"/>
      </w:r>
    </w:p>
    <w:p>
      <w:pPr>
        <w:numPr>
          <w:ilvl w:val="0"/>
          <w:numId w:val="1531"/>
        </w:numPr>
        <w:pStyle w:val="Compact"/>
      </w:pPr>
      <w:r>
        <w:t xml:space="preserve">Proprietary Guard API; no supply-chain scanning or red-teaming in the product</w:t>
      </w:r>
      <w:r>
        <w:t xml:space="preserve"> </w:t>
      </w:r>
      <w:r>
        <w:rPr>
          <w:rStyle w:val="ClaimLabel"/>
        </w:rPr>
        <w:t xml:space="preserve">VF</w:t>
      </w:r>
      <w:r>
        <w:rPr>
          <w:rStyle w:val="FootnoteReference"/>
        </w:rPr>
        <w:footnoteReference w:id="2407"/>
      </w:r>
      <w:r>
        <w:t xml:space="preserve"> </w:t>
      </w:r>
      <w:r>
        <w:rPr>
          <w:rStyle w:val="ClaimLabel"/>
        </w:rPr>
        <w:t xml:space="preserve">AJ</w:t>
      </w:r>
    </w:p>
    <w:p>
      <w:pPr>
        <w:pStyle w:val="FirstParagraph"/>
      </w:pPr>
      <w:r>
        <w:rPr>
          <w:bCs/>
          <w:b/>
        </w:rPr>
        <w:t xml:space="preserve">Choose when</w:t>
      </w:r>
    </w:p>
    <w:p>
      <w:pPr>
        <w:numPr>
          <w:ilvl w:val="0"/>
          <w:numId w:val="1532"/>
        </w:numPr>
        <w:pStyle w:val="Compact"/>
      </w:pPr>
      <w:r>
        <w:t xml:space="preserve">You need a self-hostable runtime injection and leakage detector</w:t>
      </w:r>
      <w:r>
        <w:t xml:space="preserve"> </w:t>
      </w:r>
      <w:r>
        <w:rPr>
          <w:rStyle w:val="ClaimLabel"/>
        </w:rPr>
        <w:t xml:space="preserve">AJ</w:t>
      </w:r>
    </w:p>
    <w:p>
      <w:pPr>
        <w:numPr>
          <w:ilvl w:val="0"/>
          <w:numId w:val="1532"/>
        </w:numPr>
        <w:pStyle w:val="Compact"/>
      </w:pPr>
      <w:r>
        <w:t xml:space="preserve">Check Point is already your security standard</w:t>
      </w:r>
      <w:r>
        <w:t xml:space="preserve"> </w:t>
      </w:r>
      <w:r>
        <w:rPr>
          <w:rStyle w:val="ClaimLabel"/>
        </w:rPr>
        <w:t xml:space="preserve">AJ</w:t>
      </w:r>
    </w:p>
    <w:p>
      <w:pPr>
        <w:pStyle w:val="FirstParagraph"/>
      </w:pPr>
      <w:r>
        <w:rPr>
          <w:bCs/>
          <w:b/>
        </w:rPr>
        <w:t xml:space="preserve">Avoid when</w:t>
      </w:r>
    </w:p>
    <w:p>
      <w:pPr>
        <w:numPr>
          <w:ilvl w:val="0"/>
          <w:numId w:val="1533"/>
        </w:numPr>
        <w:pStyle w:val="Compact"/>
      </w:pPr>
      <w:r>
        <w:t xml:space="preserve">You need model scanning or red-teaming from the same product</w:t>
      </w:r>
      <w:r>
        <w:t xml:space="preserve"> </w:t>
      </w:r>
      <w:r>
        <w:rPr>
          <w:rStyle w:val="ClaimLabel"/>
        </w:rPr>
        <w:t xml:space="preserve">AJ</w:t>
      </w:r>
    </w:p>
    <w:p>
      <w:pPr>
        <w:numPr>
          <w:ilvl w:val="0"/>
          <w:numId w:val="1533"/>
        </w:numPr>
        <w:pStyle w:val="Compact"/>
      </w:pPr>
      <w:r>
        <w:t xml:space="preserve">You cannot control the detector’s own prompt logging and retention</w:t>
      </w:r>
      <w:r>
        <w:t xml:space="preserve"> </w:t>
      </w:r>
      <w:r>
        <w:rPr>
          <w:rStyle w:val="ClaimLabel"/>
        </w:rPr>
        <w:t xml:space="preserve">AJ</w:t>
      </w:r>
    </w:p>
    <w:p>
      <w:pPr>
        <w:pStyle w:val="FirstParagraph"/>
      </w:pPr>
      <w:r>
        <w:rPr>
          <w:bCs/>
          <w:b/>
        </w:rPr>
        <w:t xml:space="preserve">Nearest competitors:</w:t>
      </w:r>
      <w:r>
        <w:t xml:space="preserve"> </w:t>
      </w:r>
      <w:r>
        <w:t xml:space="preserve">C7-prisma-airs, C7-hiddenlayer</w:t>
      </w:r>
    </w:p>
    <w:p>
      <w:pPr>
        <w:pStyle w:val="BodyText"/>
      </w:pPr>
      <w:r>
        <w:rPr>
          <w:bCs/>
          <w:b/>
        </w:rPr>
        <w:t xml:space="preserve">Regulated-FS note.</w:t>
      </w:r>
      <w:r>
        <w:t xml:space="preserve"> </w:t>
      </w:r>
      <w:r>
        <w:t xml:space="preserve">Self-host for client data or switch off default prompt logging and align retention to the records policy; refresh due diligence after the change of control</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Check Point Software Technologies (acquired Lakera AI AG, Zurich)</w:t>
            </w:r>
          </w:p>
        </w:tc>
        <w:tc>
          <w:tcPr/>
          <w:p>
            <w:pPr>
              <w:pStyle w:val="Compact"/>
              <w:jc w:val="left"/>
            </w:pPr>
            <w:r>
              <w:t xml:space="preserve">Verified fact</w:t>
            </w:r>
          </w:p>
        </w:tc>
        <w:tc>
          <w:tcPr/>
          <w:p>
            <w:pPr>
              <w:pStyle w:val="Compact"/>
              <w:jc w:val="left"/>
            </w:pPr>
            <w:r>
              <w:t xml:space="preserve">A7-S012, A7-S013</w:t>
            </w:r>
          </w:p>
        </w:tc>
      </w:tr>
      <w:tr>
        <w:tc>
          <w:tcPr/>
          <w:p>
            <w:pPr>
              <w:pStyle w:val="Compact"/>
              <w:jc w:val="left"/>
            </w:pPr>
            <w:r>
              <w:t xml:space="preserve">Category</w:t>
            </w:r>
          </w:p>
        </w:tc>
        <w:tc>
          <w:tcPr/>
          <w:p>
            <w:pPr>
              <w:pStyle w:val="Compact"/>
              <w:jc w:val="left"/>
            </w:pPr>
            <w:r>
              <w:t xml:space="preserve">AI runtime security: prompt-attack, data-leakage and policy guardrails for LLM apps and agents</w:t>
            </w:r>
          </w:p>
        </w:tc>
        <w:tc>
          <w:tcPr/>
          <w:p>
            <w:pPr>
              <w:pStyle w:val="Compact"/>
              <w:jc w:val="left"/>
            </w:pPr>
            <w:r>
              <w:t xml:space="preserve">Verified fact</w:t>
            </w:r>
          </w:p>
        </w:tc>
        <w:tc>
          <w:tcPr/>
          <w:p>
            <w:pPr>
              <w:pStyle w:val="Compact"/>
              <w:jc w:val="left"/>
            </w:pPr>
            <w:r>
              <w:t xml:space="preserve">A7-S025</w:t>
            </w:r>
          </w:p>
        </w:tc>
      </w:tr>
      <w:tr>
        <w:tc>
          <w:tcPr/>
          <w:p>
            <w:pPr>
              <w:pStyle w:val="Compact"/>
              <w:jc w:val="left"/>
            </w:pPr>
            <w:r>
              <w:t xml:space="preserve">Version / lineup</w:t>
            </w:r>
          </w:p>
        </w:tc>
        <w:tc>
          <w:tcPr/>
          <w:p>
            <w:pPr>
              <w:pStyle w:val="Compact"/>
              <w:jc w:val="left"/>
            </w:pPr>
            <w:r>
              <w:t xml:space="preserve">AI Guardrails (runtime, Guard API; standalone tier available); AI Agent Security (early access from 10 April 2026); umbrella</w:t>
            </w:r>
            <w:r>
              <w:t xml:space="preserve"> </w:t>
            </w:r>
            <w:r>
              <w:t xml:space="preserve">‘</w:t>
            </w:r>
            <w:r>
              <w:t xml:space="preserve">Check Point AI Defense Plane</w:t>
            </w:r>
            <w:r>
              <w:t xml:space="preserve">’</w:t>
            </w:r>
            <w:r>
              <w:t xml:space="preserve"> </w:t>
            </w:r>
            <w:r>
              <w:t xml:space="preserve">launched 23 March 2026</w:t>
            </w:r>
          </w:p>
        </w:tc>
        <w:tc>
          <w:tcPr/>
          <w:p>
            <w:pPr>
              <w:pStyle w:val="Compact"/>
              <w:jc w:val="left"/>
            </w:pPr>
            <w:r>
              <w:t xml:space="preserve">Verified fact</w:t>
            </w:r>
          </w:p>
        </w:tc>
        <w:tc>
          <w:tcPr/>
          <w:p>
            <w:pPr>
              <w:pStyle w:val="Compact"/>
              <w:jc w:val="left"/>
            </w:pPr>
            <w:r>
              <w:t xml:space="preserve">A7-S025, A7-S026</w:t>
            </w:r>
          </w:p>
        </w:tc>
      </w:tr>
      <w:tr>
        <w:tc>
          <w:tcPr/>
          <w:p>
            <w:pPr>
              <w:pStyle w:val="Compact"/>
              <w:jc w:val="left"/>
            </w:pPr>
            <w:r>
              <w:t xml:space="preserve">Licence</w:t>
            </w:r>
          </w:p>
        </w:tc>
        <w:tc>
          <w:tcPr/>
          <w:p>
            <w:pPr>
              <w:pStyle w:val="Compact"/>
              <w:jc w:val="left"/>
            </w:pPr>
            <w:r>
              <w:t xml:space="preserve">Proprietary (SaaS and self-hosted licence)</w:t>
            </w:r>
          </w:p>
        </w:tc>
        <w:tc>
          <w:tcPr/>
          <w:p>
            <w:pPr>
              <w:pStyle w:val="Compact"/>
              <w:jc w:val="left"/>
            </w:pPr>
            <w:r>
              <w:t xml:space="preserve">Verified fact</w:t>
            </w:r>
          </w:p>
        </w:tc>
        <w:tc>
          <w:tcPr/>
          <w:p>
            <w:pPr>
              <w:pStyle w:val="Compact"/>
              <w:jc w:val="left"/>
            </w:pPr>
            <w:r>
              <w:t xml:space="preserve">A7-S023, A7-S024</w:t>
            </w:r>
          </w:p>
        </w:tc>
      </w:tr>
      <w:tr>
        <w:tc>
          <w:tcPr/>
          <w:p>
            <w:pPr>
              <w:pStyle w:val="Compact"/>
              <w:jc w:val="left"/>
            </w:pPr>
            <w:r>
              <w:t xml:space="preserve">Status events</w:t>
            </w:r>
          </w:p>
        </w:tc>
        <w:tc>
          <w:tcPr/>
          <w:p>
            <w:pPr>
              <w:pStyle w:val="Compact"/>
              <w:jc w:val="left"/>
            </w:pPr>
            <w:r>
              <w:t xml:space="preserve">16 September 2025: Check Point announced agreement to acquire Lakera (value not disclosed; reported c. US$300 million); 22 October 2025: completion (confirmed in Check Point Q3 2025 results); completion press release circulated 11 November 2025; FY2025 20-F reportedly gives consideration of about US$201.8m (second-hand); 23 March 2026: Check Point AI Defense Plane launched; 10 April 2026: AI Agent Security in early access</w:t>
            </w:r>
          </w:p>
        </w:tc>
        <w:tc>
          <w:tcPr/>
          <w:p>
            <w:pPr>
              <w:pStyle w:val="Compact"/>
              <w:jc w:val="left"/>
            </w:pPr>
            <w:r>
              <w:t xml:space="preserve">Verified fact</w:t>
            </w:r>
          </w:p>
        </w:tc>
        <w:tc>
          <w:tcPr/>
          <w:p>
            <w:pPr>
              <w:pStyle w:val="Compact"/>
              <w:jc w:val="left"/>
            </w:pPr>
            <w:r>
              <w:t xml:space="preserve">A7-S012, A7-S013, A7-S026, A7-S025, V2-S038, V2-S067</w:t>
            </w:r>
          </w:p>
        </w:tc>
      </w:tr>
      <w:tr>
        <w:tc>
          <w:tcPr/>
          <w:p>
            <w:pPr>
              <w:pStyle w:val="Compact"/>
              <w:jc w:val="left"/>
            </w:pPr>
            <w:r>
              <w:t xml:space="preserve">Strategic direction</w:t>
            </w:r>
          </w:p>
        </w:tc>
        <w:tc>
          <w:tcPr/>
          <w:p>
            <w:pPr>
              <w:pStyle w:val="Compact"/>
              <w:jc w:val="left"/>
            </w:pPr>
            <w:r>
              <w:t xml:space="preserve">Check Point uses Lakera as the foundation of its Global Center of Excellence for AI Security, with Zurich as global AI security R&amp;D centre; extending from guardrails to agent discovery, configuration risk assessment and runtime protection</w:t>
            </w:r>
          </w:p>
        </w:tc>
        <w:tc>
          <w:tcPr/>
          <w:p>
            <w:pPr>
              <w:pStyle w:val="Compact"/>
              <w:jc w:val="left"/>
            </w:pPr>
            <w:r>
              <w:t xml:space="preserve">Verified fact</w:t>
            </w:r>
          </w:p>
        </w:tc>
        <w:tc>
          <w:tcPr/>
          <w:p>
            <w:pPr>
              <w:pStyle w:val="Compact"/>
              <w:jc w:val="left"/>
            </w:pPr>
            <w:r>
              <w:t xml:space="preserve">A7-S012, A7-S025</w:t>
            </w:r>
          </w:p>
        </w:tc>
      </w:tr>
      <w:tr>
        <w:tc>
          <w:tcPr/>
          <w:p>
            <w:pPr>
              <w:pStyle w:val="Compact"/>
              <w:jc w:val="left"/>
            </w:pPr>
            <w:r>
              <w:t xml:space="preserve">What it does</w:t>
            </w:r>
          </w:p>
        </w:tc>
        <w:tc>
          <w:tcPr/>
          <w:p>
            <w:pPr>
              <w:pStyle w:val="Compact"/>
              <w:jc w:val="left"/>
            </w:pPr>
            <w:r>
              <w:t xml:space="preserve">Screens prompts and responses through the Guard API to detect prompt attacks, data leakage (including PII), content violations and off-policy agent behaviour. AI Agent Security adds discovery of agents across platforms and risk assessment of their configuration.</w:t>
            </w:r>
          </w:p>
        </w:tc>
        <w:tc>
          <w:tcPr/>
          <w:p>
            <w:pPr>
              <w:pStyle w:val="Compact"/>
              <w:jc w:val="left"/>
            </w:pPr>
            <w:r>
              <w:t xml:space="preserve">Verified fact</w:t>
            </w:r>
          </w:p>
        </w:tc>
        <w:tc>
          <w:tcPr/>
          <w:p>
            <w:pPr>
              <w:pStyle w:val="Compact"/>
              <w:jc w:val="left"/>
            </w:pPr>
            <w:r>
              <w:t xml:space="preserve">A7-S025</w:t>
            </w:r>
          </w:p>
        </w:tc>
      </w:tr>
      <w:tr>
        <w:tc>
          <w:tcPr/>
          <w:p>
            <w:pPr>
              <w:pStyle w:val="Compact"/>
              <w:jc w:val="left"/>
            </w:pPr>
            <w:r>
              <w:t xml:space="preserve">Stack position</w:t>
            </w:r>
          </w:p>
        </w:tc>
        <w:tc>
          <w:tcPr/>
          <w:p>
            <w:pPr>
              <w:pStyle w:val="Compact"/>
              <w:jc w:val="left"/>
            </w:pPr>
            <w:r>
              <w:t xml:space="preserve">Runtime control at the application/gateway boundary (C7, overlapping C2 guardrails and C3 DLP)</w:t>
            </w:r>
          </w:p>
        </w:tc>
        <w:tc>
          <w:tcPr/>
          <w:p>
            <w:pPr>
              <w:pStyle w:val="Compact"/>
              <w:jc w:val="left"/>
            </w:pPr>
            <w:r>
              <w:t xml:space="preserve">Verified fact</w:t>
            </w:r>
          </w:p>
        </w:tc>
        <w:tc>
          <w:tcPr/>
          <w:p>
            <w:pPr>
              <w:pStyle w:val="Compact"/>
              <w:jc w:val="left"/>
            </w:pPr>
            <w:r>
              <w:t xml:space="preserve">A7-S025</w:t>
            </w:r>
          </w:p>
        </w:tc>
      </w:tr>
      <w:tr>
        <w:tc>
          <w:tcPr/>
          <w:p>
            <w:pPr>
              <w:pStyle w:val="Compact"/>
              <w:jc w:val="left"/>
            </w:pPr>
            <w:r>
              <w:t xml:space="preserve">Integration</w:t>
            </w:r>
          </w:p>
        </w:tc>
        <w:tc>
          <w:tcPr/>
          <w:p>
            <w:pPr>
              <w:pStyle w:val="Compact"/>
              <w:jc w:val="left"/>
            </w:pPr>
            <w:r>
              <w:t xml:space="preserve">Guard REST API; SIEM log export (Enterprise)</w:t>
            </w:r>
          </w:p>
        </w:tc>
        <w:tc>
          <w:tcPr/>
          <w:p>
            <w:pPr>
              <w:pStyle w:val="Compact"/>
              <w:jc w:val="left"/>
            </w:pPr>
            <w:r>
              <w:t xml:space="preserve">Verified fact</w:t>
            </w:r>
          </w:p>
        </w:tc>
        <w:tc>
          <w:tcPr/>
          <w:p>
            <w:pPr>
              <w:pStyle w:val="Compact"/>
              <w:jc w:val="left"/>
            </w:pPr>
            <w:r>
              <w:t xml:space="preserve">A7-S025, A7-S024</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Claims SOC 2 and GDPR compliance (pricing page; SOC 2 type not stated)</w:t>
            </w:r>
          </w:p>
        </w:tc>
        <w:tc>
          <w:tcPr/>
          <w:p>
            <w:pPr>
              <w:pStyle w:val="Compact"/>
              <w:jc w:val="left"/>
            </w:pPr>
            <w:r>
              <w:t xml:space="preserve">Verified fact</w:t>
            </w:r>
          </w:p>
        </w:tc>
        <w:tc>
          <w:tcPr/>
          <w:p>
            <w:pPr>
              <w:pStyle w:val="Compact"/>
              <w:jc w:val="left"/>
            </w:pPr>
            <w:r>
              <w:t xml:space="preserve">A7-S023</w:t>
            </w:r>
          </w:p>
        </w:tc>
      </w:tr>
      <w:tr>
        <w:tc>
          <w:tcPr/>
          <w:p>
            <w:pPr>
              <w:pStyle w:val="Compact"/>
              <w:jc w:val="left"/>
            </w:pPr>
            <w:r>
              <w:t xml:space="preserve">GDPR / residency</w:t>
            </w:r>
          </w:p>
        </w:tc>
        <w:tc>
          <w:tcPr/>
          <w:p>
            <w:pPr>
              <w:pStyle w:val="Compact"/>
              <w:jc w:val="left"/>
            </w:pPr>
            <w:r>
              <w:t xml:space="preserve">Community tier: EU data residency; Enterprise: EU or US; self-hosting for full residency control</w:t>
            </w:r>
          </w:p>
        </w:tc>
        <w:tc>
          <w:tcPr/>
          <w:p>
            <w:pPr>
              <w:pStyle w:val="Compact"/>
              <w:jc w:val="left"/>
            </w:pPr>
            <w:r>
              <w:t xml:space="preserve">Verified fact</w:t>
            </w:r>
          </w:p>
        </w:tc>
        <w:tc>
          <w:tcPr/>
          <w:p>
            <w:pPr>
              <w:pStyle w:val="Compact"/>
              <w:jc w:val="left"/>
            </w:pPr>
            <w:r>
              <w:t xml:space="preserve">A7-S023, A7-S024</w:t>
            </w:r>
          </w:p>
        </w:tc>
      </w:tr>
      <w:tr>
        <w:tc>
          <w:tcPr/>
          <w:p>
            <w:pPr>
              <w:pStyle w:val="Compact"/>
              <w:jc w:val="left"/>
            </w:pPr>
            <w:r>
              <w:t xml:space="preserve">Security features</w:t>
            </w:r>
          </w:p>
        </w:tc>
        <w:tc>
          <w:tcPr/>
          <w:p>
            <w:pPr>
              <w:pStyle w:val="Compact"/>
              <w:jc w:val="left"/>
            </w:pPr>
            <w:r>
              <w:t xml:space="preserve">Encryption in transit and at rest (pricing page)</w:t>
            </w:r>
          </w:p>
        </w:tc>
        <w:tc>
          <w:tcPr/>
          <w:p>
            <w:pPr>
              <w:pStyle w:val="Compact"/>
              <w:jc w:val="left"/>
            </w:pPr>
            <w:r>
              <w:t xml:space="preserve">Verified fact</w:t>
            </w:r>
          </w:p>
        </w:tc>
        <w:tc>
          <w:tcPr/>
          <w:p>
            <w:pPr>
              <w:pStyle w:val="Compact"/>
              <w:jc w:val="left"/>
            </w:pPr>
            <w:r>
              <w:t xml:space="preserve">A7-S023</w:t>
            </w:r>
          </w:p>
        </w:tc>
      </w:tr>
      <w:tr>
        <w:tc>
          <w:tcPr/>
          <w:p>
            <w:pPr>
              <w:pStyle w:val="Compact"/>
              <w:jc w:val="left"/>
            </w:pPr>
            <w:r>
              <w:t xml:space="preserve">Access controls</w:t>
            </w:r>
          </w:p>
        </w:tc>
        <w:tc>
          <w:tcPr/>
          <w:p>
            <w:pPr>
              <w:pStyle w:val="Compact"/>
              <w:jc w:val="left"/>
            </w:pPr>
            <w:r>
              <w:t xml:space="preserve">SSO, RBAC (three roles) and SIEM log export are Enterprise-only</w:t>
            </w:r>
          </w:p>
        </w:tc>
        <w:tc>
          <w:tcPr/>
          <w:p>
            <w:pPr>
              <w:pStyle w:val="Compact"/>
              <w:jc w:val="left"/>
            </w:pPr>
            <w:r>
              <w:t xml:space="preserve">Verified fact</w:t>
            </w:r>
          </w:p>
        </w:tc>
        <w:tc>
          <w:tcPr/>
          <w:p>
            <w:pPr>
              <w:pStyle w:val="Compact"/>
              <w:jc w:val="left"/>
            </w:pPr>
            <w:r>
              <w:t xml:space="preserve">A7-S023, A7-S024</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Community: US$0/month, 10,000 requests/month, 8k-token prompt limit, SaaS, community support; Enterprise: quote-based (as read 7 October 2026; page undated)</w:t>
            </w:r>
          </w:p>
        </w:tc>
        <w:tc>
          <w:tcPr/>
          <w:p>
            <w:pPr>
              <w:pStyle w:val="Compact"/>
              <w:jc w:val="left"/>
            </w:pPr>
            <w:r>
              <w:t xml:space="preserve">Verified fact</w:t>
            </w:r>
          </w:p>
        </w:tc>
        <w:tc>
          <w:tcPr/>
          <w:p>
            <w:pPr>
              <w:pStyle w:val="Compact"/>
              <w:jc w:val="left"/>
            </w:pPr>
            <w:r>
              <w:t xml:space="preserve">A7-S023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Yes; self_hosted: Yes (AI Guardrails self-hosting); on_prem: Yes</w:t>
            </w:r>
          </w:p>
        </w:tc>
        <w:tc>
          <w:tcPr/>
          <w:p>
            <w:pPr>
              <w:pStyle w:val="Compact"/>
            </w:pPr>
          </w:p>
        </w:tc>
        <w:tc>
          <w:tcPr/>
          <w:p>
            <w:pPr>
              <w:pStyle w:val="Compact"/>
            </w:pPr>
          </w:p>
        </w:tc>
      </w:tr>
    </w:tbl>
    <w:bookmarkEnd w:id="2408"/>
    <w:bookmarkEnd w:id="2409"/>
    <w:bookmarkStart w:id="2498" w:name="X920553b2891d35d00e05b02b54fca0c24032a2e"/>
    <w:p>
      <w:pPr>
        <w:pStyle w:val="Heading1"/>
      </w:pPr>
      <w:r>
        <w:t xml:space="preserve">C8: Model risk, governance and auditability</w:t>
      </w:r>
    </w:p>
    <w:bookmarkStart w:id="2422" w:name="X170727bf846bdb6898dfed7fb9b4672ba4d4411"/>
    <w:p>
      <w:pPr>
        <w:pStyle w:val="Heading2"/>
      </w:pPr>
      <w:r>
        <w:t xml:space="preserve">OpenLineage (with Marquez reference implementation) (</w:t>
      </w:r>
      <w:r>
        <w:rPr>
          <w:rStyle w:val="VerbatimChar"/>
        </w:rPr>
        <w:t xml:space="preserve">C8-openlineage</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The neutral lineage interchange standard; the firm must add GenAI facets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Competent lineage model and protocol; no GenAI facets.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specification and clients inherit host controls; no commercial support verified.</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Apache-2.0, foundation governance, monthly releases; no security policy file found.</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Self-hosted consumers anywhere; cloud lineage transports.</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De-facto open lineage standard across Airflow, Spark, dbt, Flink, Collibra and GCP.</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Graduate project with roughly monthly releases since 2021; Marquez slower.</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a backend (Marquez or catalogue) must be operated.</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Open specification, Apache-2.0, neutral governance.</w:t>
            </w:r>
          </w:p>
        </w:tc>
      </w:tr>
      <w:tr>
        <w:tc>
          <w:tcPr/>
          <w:p>
            <w:pPr>
              <w:pStyle w:val="Compact"/>
              <w:jc w:val="left"/>
            </w:pPr>
            <w:r>
              <w:rPr>
                <w:bCs/>
                <w:b/>
              </w:rPr>
              <w:t xml:space="preserve">Total (generic / FS)</w:t>
            </w:r>
          </w:p>
        </w:tc>
        <w:tc>
          <w:tcPr/>
          <w:p>
            <w:pPr>
              <w:pStyle w:val="Compact"/>
              <w:jc w:val="right"/>
            </w:pPr>
            <w:r>
              <w:rPr>
                <w:bCs/>
                <w:b/>
              </w:rPr>
              <w:t xml:space="preserve">3.80 / 3.85</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3.85</w:t>
            </w:r>
          </w:p>
        </w:tc>
        <w:tc>
          <w:tcPr/>
          <w:p>
            <w:pPr>
              <w:pStyle w:val="Compact"/>
              <w:jc w:val="right"/>
            </w:pPr>
            <w:r>
              <w:t xml:space="preserve">3.80</w:t>
            </w:r>
          </w:p>
        </w:tc>
        <w:tc>
          <w:tcPr/>
          <w:p>
            <w:pPr>
              <w:pStyle w:val="Compact"/>
              <w:jc w:val="right"/>
            </w:pPr>
            <w:r>
              <w:t xml:space="preserve">4.05</w:t>
            </w:r>
          </w:p>
        </w:tc>
        <w:tc>
          <w:tcPr/>
          <w:p>
            <w:pPr>
              <w:pStyle w:val="Compact"/>
              <w:jc w:val="right"/>
            </w:pPr>
            <w:r>
              <w:t xml:space="preserve">3.90</w:t>
            </w:r>
          </w:p>
        </w:tc>
        <w:tc>
          <w:tcPr/>
          <w:p>
            <w:pPr>
              <w:pStyle w:val="Compact"/>
              <w:jc w:val="right"/>
            </w:pPr>
            <w:r>
              <w:t xml:space="preserve">3.95</w:t>
            </w:r>
          </w:p>
        </w:tc>
        <w:tc>
          <w:tcPr/>
          <w:p>
            <w:pPr>
              <w:pStyle w:val="Compact"/>
              <w:jc w:val="right"/>
            </w:pPr>
            <w:r>
              <w:t xml:space="preserve">3.80</w:t>
            </w:r>
          </w:p>
        </w:tc>
        <w:tc>
          <w:tcPr/>
          <w:p>
            <w:pPr>
              <w:pStyle w:val="Compact"/>
              <w:jc w:val="right"/>
            </w:pPr>
            <w:r>
              <w:t xml:space="preserve">3.90</w:t>
            </w:r>
          </w:p>
        </w:tc>
      </w:tr>
      <w:tr>
        <w:tc>
          <w:tcPr/>
          <w:p>
            <w:pPr>
              <w:pStyle w:val="Compact"/>
              <w:jc w:val="left"/>
            </w:pPr>
            <w:r>
              <w:t xml:space="preserve">Fit</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Open specification for runtime data-lineage metadata (run, job and dataset entities extended by facets, and an event protocol), with Python, Java and SQL clients and the Marquez reference implementation; 1.53.0 adds explicit dataset-, field- and job-level lineage facets</w:t>
      </w:r>
      <w:r>
        <w:t xml:space="preserve"> </w:t>
      </w:r>
      <w:r>
        <w:rPr>
          <w:rStyle w:val="ClaimLabel"/>
        </w:rPr>
        <w:t xml:space="preserve">VF</w:t>
      </w:r>
      <w:r>
        <w:rPr>
          <w:rStyle w:val="FootnoteReference"/>
        </w:rPr>
        <w:footnoteReference w:id="2410"/>
      </w:r>
      <w:r>
        <w:t xml:space="preserve">.</w:t>
      </w:r>
    </w:p>
    <w:p>
      <w:pPr>
        <w:pStyle w:val="BodyText"/>
      </w:pPr>
      <w:r>
        <w:rPr>
          <w:bCs/>
          <w:b/>
        </w:rPr>
        <w:t xml:space="preserve">Strengths</w:t>
      </w:r>
    </w:p>
    <w:p>
      <w:pPr>
        <w:numPr>
          <w:ilvl w:val="0"/>
          <w:numId w:val="1534"/>
        </w:numPr>
        <w:pStyle w:val="Compact"/>
      </w:pPr>
      <w:r>
        <w:t xml:space="preserve">Neutral, foundation-governed (LF AI &amp; Data Graduate) and Apache-2.0</w:t>
      </w:r>
      <w:r>
        <w:t xml:space="preserve"> </w:t>
      </w:r>
      <w:r>
        <w:rPr>
          <w:rStyle w:val="ClaimLabel"/>
        </w:rPr>
        <w:t xml:space="preserve">VF</w:t>
      </w:r>
      <w:r>
        <w:rPr>
          <w:rStyle w:val="FootnoteReference"/>
        </w:rPr>
        <w:footnoteReference w:id="2414"/>
      </w:r>
    </w:p>
    <w:p>
      <w:pPr>
        <w:numPr>
          <w:ilvl w:val="0"/>
          <w:numId w:val="1534"/>
        </w:numPr>
        <w:pStyle w:val="Compact"/>
      </w:pPr>
      <w:r>
        <w:t xml:space="preserve">Airflow provider, Spark, dbt and Flink integrations; GCP Lineage transport; Collibra integration</w:t>
      </w:r>
      <w:r>
        <w:t xml:space="preserve"> </w:t>
      </w:r>
      <w:r>
        <w:rPr>
          <w:rStyle w:val="ClaimLabel"/>
        </w:rPr>
        <w:t xml:space="preserve">VF</w:t>
      </w:r>
      <w:r>
        <w:rPr>
          <w:rStyle w:val="FootnoteReference"/>
        </w:rPr>
        <w:footnoteReference w:id="2415"/>
      </w:r>
    </w:p>
    <w:p>
      <w:pPr>
        <w:numPr>
          <w:ilvl w:val="0"/>
          <w:numId w:val="1534"/>
        </w:numPr>
        <w:pStyle w:val="Compact"/>
      </w:pPr>
      <w:r>
        <w:t xml:space="preserve">Tag facets can carry classification labels</w:t>
      </w:r>
      <w:r>
        <w:t xml:space="preserve"> </w:t>
      </w:r>
      <w:r>
        <w:rPr>
          <w:rStyle w:val="ClaimLabel"/>
        </w:rPr>
        <w:t xml:space="preserve">VF</w:t>
      </w:r>
      <w:r>
        <w:rPr>
          <w:rStyle w:val="FootnoteReference"/>
        </w:rPr>
        <w:footnoteReference w:id="2418"/>
      </w:r>
    </w:p>
    <w:p>
      <w:pPr>
        <w:pStyle w:val="FirstParagraph"/>
      </w:pPr>
      <w:r>
        <w:rPr>
          <w:bCs/>
          <w:b/>
        </w:rPr>
        <w:t xml:space="preserve">Limitations and risks</w:t>
      </w:r>
    </w:p>
    <w:p>
      <w:pPr>
        <w:numPr>
          <w:ilvl w:val="0"/>
          <w:numId w:val="1535"/>
        </w:numPr>
        <w:pStyle w:val="Compact"/>
      </w:pPr>
      <w:r>
        <w:t xml:space="preserve">No GenAI, LLM, embedding or vector facets</w:t>
      </w:r>
      <w:r>
        <w:t xml:space="preserve"> </w:t>
      </w:r>
      <w:r>
        <w:rPr>
          <w:rStyle w:val="ClaimLabel"/>
        </w:rPr>
        <w:t xml:space="preserve">VF</w:t>
      </w:r>
      <w:r>
        <w:rPr>
          <w:rStyle w:val="FootnoteReference"/>
        </w:rPr>
        <w:footnoteReference w:id="2419"/>
      </w:r>
    </w:p>
    <w:p>
      <w:pPr>
        <w:numPr>
          <w:ilvl w:val="0"/>
          <w:numId w:val="1535"/>
        </w:numPr>
        <w:pStyle w:val="Compact"/>
      </w:pPr>
      <w:r>
        <w:t xml:space="preserve">Marquez releases slowed (0.51.1, March 2025)</w:t>
      </w:r>
      <w:r>
        <w:t xml:space="preserve"> </w:t>
      </w:r>
      <w:r>
        <w:rPr>
          <w:rStyle w:val="ClaimLabel"/>
        </w:rPr>
        <w:t xml:space="preserve">VF</w:t>
      </w:r>
      <w:r>
        <w:rPr>
          <w:rStyle w:val="FootnoteReference"/>
        </w:rPr>
        <w:footnoteReference w:id="2420"/>
      </w:r>
    </w:p>
    <w:p>
      <w:pPr>
        <w:numPr>
          <w:ilvl w:val="0"/>
          <w:numId w:val="1535"/>
        </w:numPr>
        <w:pStyle w:val="Compact"/>
      </w:pPr>
      <w:r>
        <w:t xml:space="preserve">Does not capture run-time LLM calls (OTel’s job)</w:t>
      </w:r>
      <w:r>
        <w:t xml:space="preserve"> </w:t>
      </w:r>
      <w:r>
        <w:rPr>
          <w:rStyle w:val="ClaimLabel"/>
        </w:rPr>
        <w:t xml:space="preserve">AJ</w:t>
      </w:r>
    </w:p>
    <w:p>
      <w:pPr>
        <w:pStyle w:val="FirstParagraph"/>
      </w:pPr>
      <w:r>
        <w:rPr>
          <w:bCs/>
          <w:b/>
        </w:rPr>
        <w:t xml:space="preserve">Choose when</w:t>
      </w:r>
    </w:p>
    <w:p>
      <w:pPr>
        <w:numPr>
          <w:ilvl w:val="0"/>
          <w:numId w:val="1536"/>
        </w:numPr>
        <w:pStyle w:val="Compact"/>
      </w:pPr>
      <w:r>
        <w:t xml:space="preserve">Always, for L8 ingestion and index-build pipelines</w:t>
      </w:r>
      <w:r>
        <w:t xml:space="preserve"> </w:t>
      </w:r>
      <w:r>
        <w:rPr>
          <w:rStyle w:val="ClaimLabel"/>
        </w:rPr>
        <w:t xml:space="preserve">Rec</w:t>
      </w:r>
    </w:p>
    <w:p>
      <w:pPr>
        <w:pStyle w:val="FirstParagraph"/>
      </w:pPr>
      <w:r>
        <w:rPr>
          <w:bCs/>
          <w:b/>
        </w:rPr>
        <w:t xml:space="preserve">Avoid when</w:t>
      </w:r>
    </w:p>
    <w:p>
      <w:pPr>
        <w:numPr>
          <w:ilvl w:val="0"/>
          <w:numId w:val="1537"/>
        </w:numPr>
        <w:pStyle w:val="Compact"/>
      </w:pPr>
      <w:r>
        <w:t xml:space="preserve">You expect it to trace run-time LLM calls</w:t>
      </w:r>
      <w:r>
        <w:t xml:space="preserve"> </w:t>
      </w:r>
      <w:r>
        <w:rPr>
          <w:rStyle w:val="ClaimLabel"/>
        </w:rPr>
        <w:t xml:space="preserve">AJ</w:t>
      </w:r>
    </w:p>
    <w:p>
      <w:pPr>
        <w:pStyle w:val="FirstParagraph"/>
      </w:pPr>
      <w:r>
        <w:rPr>
          <w:bCs/>
          <w:b/>
        </w:rPr>
        <w:t xml:space="preserve">Nearest competitors:</w:t>
      </w:r>
      <w:r>
        <w:t xml:space="preserve"> </w:t>
      </w:r>
      <w:r>
        <w:t xml:space="preserve">C8-collibra-ai-governance, OTel GenAI semantic conventions</w:t>
      </w:r>
    </w:p>
    <w:p>
      <w:pPr>
        <w:pStyle w:val="BodyText"/>
      </w:pPr>
      <w:r>
        <w:rPr>
          <w:bCs/>
          <w:b/>
        </w:rPr>
        <w:t xml:space="preserve">Regulated-FS note.</w:t>
      </w:r>
      <w:r>
        <w:t xml:space="preserve"> </w:t>
      </w:r>
      <w:r>
        <w:t xml:space="preserve">Define and publish a firm GenAI facet set (source document IDs, classification tags, chunking and embedding model versions, index version)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LF AI &amp; Data Foundation Graduate project (OpenLineage); Marquez is a separate LF AI &amp; Data Graduated project</w:t>
            </w:r>
          </w:p>
        </w:tc>
        <w:tc>
          <w:tcPr/>
          <w:p>
            <w:pPr>
              <w:pStyle w:val="Compact"/>
              <w:jc w:val="left"/>
            </w:pPr>
            <w:r>
              <w:t xml:space="preserve">Verified fact</w:t>
            </w:r>
          </w:p>
        </w:tc>
        <w:tc>
          <w:tcPr/>
          <w:p>
            <w:pPr>
              <w:pStyle w:val="Compact"/>
              <w:jc w:val="left"/>
            </w:pPr>
            <w:r>
              <w:t xml:space="preserve">A7-S041, A7-S043</w:t>
            </w:r>
          </w:p>
        </w:tc>
      </w:tr>
      <w:tr>
        <w:tc>
          <w:tcPr/>
          <w:p>
            <w:pPr>
              <w:pStyle w:val="Compact"/>
              <w:jc w:val="left"/>
            </w:pPr>
            <w:r>
              <w:t xml:space="preserve">Category</w:t>
            </w:r>
          </w:p>
        </w:tc>
        <w:tc>
          <w:tcPr/>
          <w:p>
            <w:pPr>
              <w:pStyle w:val="Compact"/>
              <w:jc w:val="left"/>
            </w:pPr>
            <w:r>
              <w:t xml:space="preserve">Open specification for runtime data-lineage metadata, with client libraries and integrations</w:t>
            </w:r>
          </w:p>
        </w:tc>
        <w:tc>
          <w:tcPr/>
          <w:p>
            <w:pPr>
              <w:pStyle w:val="Compact"/>
              <w:jc w:val="left"/>
            </w:pPr>
            <w:r>
              <w:t xml:space="preserve">Verified fact</w:t>
            </w:r>
          </w:p>
        </w:tc>
        <w:tc>
          <w:tcPr/>
          <w:p>
            <w:pPr>
              <w:pStyle w:val="Compact"/>
              <w:jc w:val="left"/>
            </w:pPr>
            <w:r>
              <w:t xml:space="preserve">A7-S041</w:t>
            </w:r>
          </w:p>
        </w:tc>
      </w:tr>
      <w:tr>
        <w:tc>
          <w:tcPr/>
          <w:p>
            <w:pPr>
              <w:pStyle w:val="Compact"/>
              <w:jc w:val="left"/>
            </w:pPr>
            <w:r>
              <w:t xml:space="preserve">Version / lineup</w:t>
            </w:r>
          </w:p>
        </w:tc>
        <w:tc>
          <w:tcPr/>
          <w:p>
            <w:pPr>
              <w:pStyle w:val="Compact"/>
              <w:jc w:val="left"/>
            </w:pPr>
            <w:r>
              <w:t xml:space="preserve">openlineage-python 1.53.0 (1 September 2026); spec version 2-0-2 (Marquez compatibility table); Marquez latest image 0.51.1 (27 March 2025)</w:t>
            </w:r>
          </w:p>
        </w:tc>
        <w:tc>
          <w:tcPr/>
          <w:p>
            <w:pPr>
              <w:pStyle w:val="Compact"/>
              <w:jc w:val="left"/>
            </w:pPr>
            <w:r>
              <w:t xml:space="preserve">Verified fact</w:t>
            </w:r>
          </w:p>
        </w:tc>
        <w:tc>
          <w:tcPr/>
          <w:p>
            <w:pPr>
              <w:pStyle w:val="Compact"/>
              <w:jc w:val="left"/>
            </w:pPr>
            <w:r>
              <w:t xml:space="preserve">A7-S001, A7-S043, A7-S044, V2-S028</w:t>
            </w:r>
          </w:p>
        </w:tc>
      </w:tr>
      <w:tr>
        <w:tc>
          <w:tcPr/>
          <w:p>
            <w:pPr>
              <w:pStyle w:val="Compact"/>
              <w:jc w:val="left"/>
            </w:pPr>
            <w:r>
              <w:t xml:space="preserve">Licence</w:t>
            </w:r>
          </w:p>
        </w:tc>
        <w:tc>
          <w:tcPr/>
          <w:p>
            <w:pPr>
              <w:pStyle w:val="Compact"/>
              <w:jc w:val="left"/>
            </w:pPr>
            <w:r>
              <w:t xml:space="preserve">Open specification and code, Apache-2.0 (OpenLineage and Marquez)</w:t>
            </w:r>
          </w:p>
        </w:tc>
        <w:tc>
          <w:tcPr/>
          <w:p>
            <w:pPr>
              <w:pStyle w:val="Compact"/>
              <w:jc w:val="left"/>
            </w:pPr>
            <w:r>
              <w:t xml:space="preserve">Verified fact</w:t>
            </w:r>
          </w:p>
        </w:tc>
        <w:tc>
          <w:tcPr/>
          <w:p>
            <w:pPr>
              <w:pStyle w:val="Compact"/>
              <w:jc w:val="left"/>
            </w:pPr>
            <w:r>
              <w:t xml:space="preserve">A7-S041, A7-S043, A7-S001</w:t>
            </w:r>
          </w:p>
        </w:tc>
      </w:tr>
      <w:tr>
        <w:tc>
          <w:tcPr/>
          <w:p>
            <w:pPr>
              <w:pStyle w:val="Compact"/>
              <w:jc w:val="left"/>
            </w:pPr>
            <w:r>
              <w:t xml:space="preserve">Strategic direction</w:t>
            </w:r>
          </w:p>
        </w:tc>
        <w:tc>
          <w:tcPr/>
          <w:p>
            <w:pPr>
              <w:pStyle w:val="Compact"/>
              <w:jc w:val="left"/>
            </w:pPr>
            <w:r>
              <w:t xml:space="preserve">1.53.0 adds explicit lineage facets (exact dataset-, field- and job-level relationships), more Spark/Flink/dbt coverage and GCP Lineage transport retries; user-supplied tags facets in Python and Java clients</w:t>
            </w:r>
          </w:p>
        </w:tc>
        <w:tc>
          <w:tcPr/>
          <w:p>
            <w:pPr>
              <w:pStyle w:val="Compact"/>
              <w:jc w:val="left"/>
            </w:pPr>
            <w:r>
              <w:t xml:space="preserve">Verified fact</w:t>
            </w:r>
          </w:p>
        </w:tc>
        <w:tc>
          <w:tcPr/>
          <w:p>
            <w:pPr>
              <w:pStyle w:val="Compact"/>
              <w:jc w:val="left"/>
            </w:pPr>
            <w:r>
              <w:t xml:space="preserve">A7-S042</w:t>
            </w:r>
          </w:p>
        </w:tc>
      </w:tr>
      <w:tr>
        <w:tc>
          <w:tcPr/>
          <w:p>
            <w:pPr>
              <w:pStyle w:val="Compact"/>
              <w:jc w:val="left"/>
            </w:pPr>
            <w:r>
              <w:t xml:space="preserve">What it does</w:t>
            </w:r>
          </w:p>
        </w:tc>
        <w:tc>
          <w:tcPr/>
          <w:p>
            <w:pPr>
              <w:pStyle w:val="Compact"/>
              <w:jc w:val="left"/>
            </w:pPr>
            <w:r>
              <w:t xml:space="preserve">Defines a generic model of run, job and dataset entities with consistent naming, extended by facets, and an event protocol for emitting lineage as jobs run; Marquez collects, stores and visualises these events.</w:t>
            </w:r>
          </w:p>
        </w:tc>
        <w:tc>
          <w:tcPr/>
          <w:p>
            <w:pPr>
              <w:pStyle w:val="Compact"/>
              <w:jc w:val="left"/>
            </w:pPr>
            <w:r>
              <w:t xml:space="preserve">Verified fact</w:t>
            </w:r>
          </w:p>
        </w:tc>
        <w:tc>
          <w:tcPr/>
          <w:p>
            <w:pPr>
              <w:pStyle w:val="Compact"/>
              <w:jc w:val="left"/>
            </w:pPr>
            <w:r>
              <w:t xml:space="preserve">A7-S041, A7-S043</w:t>
            </w:r>
          </w:p>
        </w:tc>
      </w:tr>
      <w:tr>
        <w:tc>
          <w:tcPr/>
          <w:p>
            <w:pPr>
              <w:pStyle w:val="Compact"/>
              <w:jc w:val="left"/>
            </w:pPr>
            <w:r>
              <w:t xml:space="preserve">Stack position</w:t>
            </w:r>
          </w:p>
        </w:tc>
        <w:tc>
          <w:tcPr/>
          <w:p>
            <w:pPr>
              <w:pStyle w:val="Compact"/>
              <w:jc w:val="left"/>
            </w:pPr>
            <w:r>
              <w:t xml:space="preserve">Lineage backbone for C8 and L8 ingestion (H7); GenAI/RAG steps (chunking, embedding, indexing) would need custom facets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OpenAPI-defined spec; Python, Java and SQL clients; integrations for Spark, Airflow, dbt, Flink; GCP Lineage and GCS transports</w:t>
            </w:r>
          </w:p>
        </w:tc>
        <w:tc>
          <w:tcPr/>
          <w:p>
            <w:pPr>
              <w:pStyle w:val="Compact"/>
              <w:jc w:val="left"/>
            </w:pPr>
            <w:r>
              <w:t xml:space="preserve">Verified fact</w:t>
            </w:r>
          </w:p>
        </w:tc>
        <w:tc>
          <w:tcPr/>
          <w:p>
            <w:pPr>
              <w:pStyle w:val="Compact"/>
              <w:jc w:val="left"/>
            </w:pPr>
            <w:r>
              <w:t xml:space="preserve">A7-S041, A7-S042</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applicable (open specification)</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w:t>
            </w:r>
          </w:p>
        </w:tc>
        <w:tc>
          <w:tcPr/>
          <w:p>
            <w:pPr>
              <w:pStyle w:val="Compact"/>
              <w:jc w:val="left"/>
            </w:pPr>
            <w:r>
              <w:t xml:space="preserve">Verified fact</w:t>
            </w:r>
          </w:p>
        </w:tc>
        <w:tc>
          <w:tcPr/>
          <w:p>
            <w:pPr>
              <w:pStyle w:val="Compact"/>
              <w:jc w:val="left"/>
            </w:pPr>
            <w:r>
              <w:t xml:space="preserve">A7-S041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Apache Airflow ships an OpenLineage provider (apache-airflow-providers-openlineage 2.20.2, 29 September 2026); Collibra documents an OpenLineage integration; Egeria listed as related project</w:t>
            </w:r>
          </w:p>
        </w:tc>
        <w:tc>
          <w:tcPr/>
          <w:p>
            <w:pPr>
              <w:pStyle w:val="Compact"/>
              <w:jc w:val="left"/>
            </w:pPr>
            <w:r>
              <w:t xml:space="preserve">Verified fact</w:t>
            </w:r>
          </w:p>
        </w:tc>
        <w:tc>
          <w:tcPr/>
          <w:p>
            <w:pPr>
              <w:pStyle w:val="Compact"/>
              <w:jc w:val="left"/>
            </w:pPr>
            <w:r>
              <w:t xml:space="preserve">A7-S045, A7-S122, A7-S041</w:t>
            </w:r>
          </w:p>
        </w:tc>
      </w:tr>
      <w:tr>
        <w:tc>
          <w:tcPr/>
          <w:p>
            <w:pPr>
              <w:pStyle w:val="Compact"/>
              <w:jc w:val="left"/>
            </w:pPr>
            <w:r>
              <w:t xml:space="preserve">Adoption signals</w:t>
            </w:r>
          </w:p>
        </w:tc>
        <w:tc>
          <w:tcPr/>
          <w:p>
            <w:pPr>
              <w:pStyle w:val="Compact"/>
              <w:jc w:val="left"/>
            </w:pPr>
            <w:r>
              <w:t xml:space="preserve">Marquez Docker image pulled about 1.12 million times; openlineage-python first released May 2021</w:t>
            </w:r>
          </w:p>
        </w:tc>
        <w:tc>
          <w:tcPr/>
          <w:p>
            <w:pPr>
              <w:pStyle w:val="Compact"/>
              <w:jc w:val="left"/>
            </w:pPr>
            <w:r>
              <w:t xml:space="preserve">Verified fact</w:t>
            </w:r>
          </w:p>
        </w:tc>
        <w:tc>
          <w:tcPr/>
          <w:p>
            <w:pPr>
              <w:pStyle w:val="Compact"/>
              <w:jc w:val="left"/>
            </w:pPr>
            <w:r>
              <w:t xml:space="preserve">A7-S044, A7-S001</w:t>
            </w:r>
          </w:p>
        </w:tc>
      </w:tr>
      <w:tr>
        <w:tc>
          <w:tcPr/>
          <w:p>
            <w:pPr>
              <w:pStyle w:val="Compact"/>
              <w:jc w:val="left"/>
            </w:pPr>
            <w:r>
              <w:t xml:space="preserve">Maturity</w:t>
            </w:r>
          </w:p>
        </w:tc>
        <w:tc>
          <w:tcPr/>
          <w:p>
            <w:pPr>
              <w:pStyle w:val="Compact"/>
              <w:jc w:val="left"/>
            </w:pPr>
            <w:r>
              <w:t xml:space="preserve">OpenLineage releases roughly monthly (1.50-1.53 in 2026); Marquez releases slowed (0.51.1 in March 2025)</w:t>
            </w:r>
          </w:p>
        </w:tc>
        <w:tc>
          <w:tcPr/>
          <w:p>
            <w:pPr>
              <w:pStyle w:val="Compact"/>
              <w:jc w:val="left"/>
            </w:pPr>
            <w:r>
              <w:t xml:space="preserve">Verified fact</w:t>
            </w:r>
          </w:p>
        </w:tc>
        <w:tc>
          <w:tcPr/>
          <w:p>
            <w:pPr>
              <w:pStyle w:val="Compact"/>
              <w:jc w:val="left"/>
            </w:pPr>
            <w:r>
              <w:t xml:space="preserve">A7-S042, A7-S044</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(Marquez or other OpenLineage consumers); on_prem: Not publicly verified</w:t>
            </w:r>
          </w:p>
        </w:tc>
        <w:tc>
          <w:tcPr/>
          <w:p>
            <w:pPr>
              <w:pStyle w:val="Compact"/>
            </w:pPr>
          </w:p>
        </w:tc>
        <w:tc>
          <w:tcPr/>
          <w:p>
            <w:pPr>
              <w:pStyle w:val="Compact"/>
            </w:pPr>
          </w:p>
        </w:tc>
      </w:tr>
    </w:tbl>
    <w:bookmarkEnd w:id="2422"/>
    <w:bookmarkStart w:id="2437" w:name="X3e6b23feaab4b723a23b544dab9c90e65793534"/>
    <w:p>
      <w:pPr>
        <w:pStyle w:val="Heading2"/>
      </w:pPr>
      <w:r>
        <w:t xml:space="preserve">IBM watsonx.governance (</w:t>
      </w:r>
      <w:r>
        <w:rPr>
          <w:rStyle w:val="VerbatimChar"/>
        </w:rPr>
        <w:t xml:space="preserve">C8-watsonx-governance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Highest technical coverage; Tactical only because certification scope is not publicly verified; conditional Strategic for IBM estates after due diligence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Leading coverage: inventory, evaluation of models, prompts and agents, discovery, thresholds, approvals, compliance mapping.</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IAM-controlled access, console roles and approval audit trail verified (B-C8-S003); SSO federation and SCIM not verified, so 3. Rule 6 not applied (IBM service on AWS, not an AWS service).</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Capped at 2: product-scoped certifications not publicly verified and FedRAMP status conflicting.</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self-managed in customer cloud, on-prem and hybrid; air-gap not verified.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Python SDK, Orchestrate, OpenPages and SageMaker integration.</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IBM product with continuous releases (SDK 1.5.2, September 2026).</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indicative pricing including free tier.</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IBM-licensed; factsheets exportable.</w:t>
            </w:r>
          </w:p>
        </w:tc>
      </w:tr>
      <w:tr>
        <w:tc>
          <w:tcPr/>
          <w:p>
            <w:pPr>
              <w:pStyle w:val="Compact"/>
              <w:jc w:val="left"/>
            </w:pPr>
            <w:r>
              <w:rPr>
                <w:bCs/>
                <w:b/>
              </w:rPr>
              <w:t xml:space="preserve">Total (generic / FS)</w:t>
            </w:r>
          </w:p>
        </w:tc>
        <w:tc>
          <w:tcPr/>
          <w:p>
            <w:pPr>
              <w:pStyle w:val="Compact"/>
              <w:jc w:val="right"/>
            </w:pPr>
            <w:r>
              <w:rPr>
                <w:bCs/>
                <w:b/>
              </w:rPr>
              <w:t xml:space="preserve">3.60 / 3.40</w:t>
            </w:r>
          </w:p>
        </w:tc>
        <w:tc>
          <w:tcPr/>
          <w:p>
            <w:pPr>
              <w:pStyle w:val="Compact"/>
            </w:pPr>
          </w:p>
        </w:tc>
      </w:tr>
    </w:tbl>
    <w:p>
      <w:pPr>
        <w:pStyle w:val="BodyText"/>
      </w:pPr>
      <w:r>
        <w:rPr>
          <w:iCs/>
          <w:i/>
        </w:rPr>
        <w:t xml:space="preserve">Evidence rules applied:</w:t>
      </w:r>
      <w:r>
        <w:t xml:space="preserve"> </w:t>
      </w:r>
      <w:r>
        <w:t xml:space="preserve">security_compliance capped at 2: product-scoped SOC 2/ISO 27001 not publicly verified; FedRAMP status conflicting (B-C8-S002)</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3.40</w:t>
            </w:r>
          </w:p>
        </w:tc>
        <w:tc>
          <w:tcPr/>
          <w:p>
            <w:pPr>
              <w:pStyle w:val="Compact"/>
              <w:jc w:val="right"/>
            </w:pPr>
            <w:r>
              <w:t xml:space="preserve">3.50</w:t>
            </w:r>
          </w:p>
        </w:tc>
        <w:tc>
          <w:tcPr/>
          <w:p>
            <w:pPr>
              <w:pStyle w:val="Compact"/>
              <w:jc w:val="right"/>
            </w:pPr>
            <w:r>
              <w:t xml:space="preserve">3.55</w:t>
            </w:r>
          </w:p>
        </w:tc>
        <w:tc>
          <w:tcPr/>
          <w:p>
            <w:pPr>
              <w:pStyle w:val="Compact"/>
              <w:jc w:val="right"/>
            </w:pPr>
            <w:r>
              <w:t xml:space="preserve">3.70</w:t>
            </w:r>
          </w:p>
        </w:tc>
        <w:tc>
          <w:tcPr/>
          <w:p>
            <w:pPr>
              <w:pStyle w:val="Compact"/>
              <w:jc w:val="right"/>
            </w:pPr>
            <w:r>
              <w:t xml:space="preserve">3.60</w:t>
            </w:r>
          </w:p>
        </w:tc>
        <w:tc>
          <w:tcPr/>
          <w:p>
            <w:pPr>
              <w:pStyle w:val="Compact"/>
              <w:jc w:val="right"/>
            </w:pPr>
            <w:r>
              <w:t xml:space="preserve">3.65</w:t>
            </w:r>
          </w:p>
        </w:tc>
        <w:tc>
          <w:tcPr/>
          <w:p>
            <w:pPr>
              <w:pStyle w:val="Compact"/>
              <w:jc w:val="right"/>
            </w:pPr>
            <w:r>
              <w:t xml:space="preserve">3.60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c>
          <w:tcPr/>
          <w:p>
            <w:pPr>
              <w:pStyle w:val="Compact"/>
              <w:jc w:val="right"/>
            </w:pPr>
            <w:r>
              <w:rPr>
                <w:bCs/>
                <w:b/>
              </w:rPr>
              <w:t xml:space="preserve">Core</w:t>
            </w:r>
          </w:p>
        </w:tc>
      </w:tr>
    </w:tbl>
    <w:p>
      <w:pPr>
        <w:pStyle w:val="BodyText"/>
      </w:pPr>
      <w:r>
        <w:rPr>
          <w:bCs/>
          <w:b/>
        </w:rPr>
        <w:t xml:space="preserve">Capabilities.</w:t>
      </w:r>
      <w:r>
        <w:t xml:space="preserve"> </w:t>
      </w:r>
      <w:r>
        <w:t xml:space="preserve">Inventories AI use cases and models; evaluates models, prompt templates and agents; monitors in production and ties metrics to risks, controls and approvals; Compliance Accelerators; AI Asset Discovery (9 July 2026) for unmanaged agents, tools, MCP servers and models; Enforcement Tracking (11 August 2026) for agent metrics against thresholds; exportable factsheets</w:t>
      </w:r>
      <w:r>
        <w:t xml:space="preserve"> </w:t>
      </w:r>
      <w:r>
        <w:rPr>
          <w:rStyle w:val="ClaimLabel"/>
        </w:rPr>
        <w:t xml:space="preserve">VF</w:t>
      </w:r>
      <w:r>
        <w:rPr>
          <w:rStyle w:val="FootnoteReference"/>
        </w:rPr>
        <w:footnoteReference w:id="2423"/>
      </w:r>
      <w:r>
        <w:t xml:space="preserve">.</w:t>
      </w:r>
    </w:p>
    <w:p>
      <w:pPr>
        <w:pStyle w:val="BodyText"/>
      </w:pPr>
      <w:r>
        <w:rPr>
          <w:bCs/>
          <w:b/>
        </w:rPr>
        <w:t xml:space="preserve">Strengths</w:t>
      </w:r>
    </w:p>
    <w:p>
      <w:pPr>
        <w:numPr>
          <w:ilvl w:val="0"/>
          <w:numId w:val="1538"/>
        </w:numPr>
        <w:pStyle w:val="Compact"/>
      </w:pPr>
      <w:r>
        <w:t xml:space="preserve">Broadest agent-aware governance; consumes evaluation and Guardium security evidence automatically</w:t>
      </w:r>
      <w:r>
        <w:t xml:space="preserve"> </w:t>
      </w:r>
      <w:r>
        <w:rPr>
          <w:rStyle w:val="ClaimLabel"/>
        </w:rPr>
        <w:t xml:space="preserve">VF</w:t>
      </w:r>
      <w:r>
        <w:rPr>
          <w:rStyle w:val="FootnoteReference"/>
        </w:rPr>
        <w:footnoteReference w:id="2428"/>
      </w:r>
      <w:r>
        <w:t xml:space="preserve"> </w:t>
      </w:r>
      <w:r>
        <w:rPr>
          <w:rStyle w:val="ClaimLabel"/>
        </w:rPr>
        <w:t xml:space="preserve">AJ</w:t>
      </w:r>
    </w:p>
    <w:p>
      <w:pPr>
        <w:numPr>
          <w:ilvl w:val="0"/>
          <w:numId w:val="1538"/>
        </w:numPr>
        <w:pStyle w:val="Compact"/>
      </w:pPr>
      <w:r>
        <w:t xml:space="preserve">SaaS (IBM Cloud, AWS), self-managed in AWS/Azure, on-prem and hybrid</w:t>
      </w:r>
      <w:r>
        <w:t xml:space="preserve"> </w:t>
      </w:r>
      <w:r>
        <w:rPr>
          <w:rStyle w:val="ClaimLabel"/>
        </w:rPr>
        <w:t xml:space="preserve">VF</w:t>
      </w:r>
      <w:r>
        <w:rPr>
          <w:rStyle w:val="FootnoteReference"/>
        </w:rPr>
        <w:footnoteReference w:id="2429"/>
      </w:r>
    </w:p>
    <w:p>
      <w:pPr>
        <w:numPr>
          <w:ilvl w:val="0"/>
          <w:numId w:val="1538"/>
        </w:numPr>
        <w:pStyle w:val="Compact"/>
      </w:pPr>
      <w:r>
        <w:t xml:space="preserve">Published, indicative pricing (Lite free; US$0.64 per evaluation)</w:t>
      </w:r>
      <w:r>
        <w:t xml:space="preserve"> </w:t>
      </w:r>
      <w:r>
        <w:rPr>
          <w:rStyle w:val="ClaimLabel"/>
        </w:rPr>
        <w:t xml:space="preserve">VF</w:t>
      </w:r>
      <w:r>
        <w:rPr>
          <w:rStyle w:val="FootnoteReference"/>
        </w:rPr>
        <w:footnoteReference w:id="2430"/>
      </w:r>
    </w:p>
    <w:p>
      <w:pPr>
        <w:numPr>
          <w:ilvl w:val="0"/>
          <w:numId w:val="1538"/>
        </w:numPr>
        <w:pStyle w:val="Compact"/>
      </w:pPr>
      <w:r>
        <w:t xml:space="preserve">IAM and Governance-console roles; approval-workflow audit trail</w:t>
      </w:r>
      <w:r>
        <w:t xml:space="preserve"> </w:t>
      </w:r>
      <w:r>
        <w:rPr>
          <w:rStyle w:val="ClaimLabel"/>
        </w:rPr>
        <w:t xml:space="preserve">VF</w:t>
      </w:r>
      <w:r>
        <w:rPr>
          <w:rStyle w:val="FootnoteReference"/>
        </w:rPr>
        <w:footnoteReference w:id="2431"/>
      </w:r>
    </w:p>
    <w:p>
      <w:pPr>
        <w:pStyle w:val="FirstParagraph"/>
      </w:pPr>
      <w:r>
        <w:rPr>
          <w:bCs/>
          <w:b/>
        </w:rPr>
        <w:t xml:space="preserve">Limitations and risks</w:t>
      </w:r>
    </w:p>
    <w:p>
      <w:pPr>
        <w:numPr>
          <w:ilvl w:val="0"/>
          <w:numId w:val="1539"/>
        </w:numPr>
        <w:pStyle w:val="Compact"/>
      </w:pPr>
      <w:r>
        <w:t xml:space="preserve">No product-scoped SOC 2 or ISO 27001 found; FedRAMP wording conflicts</w:t>
      </w:r>
      <w:r>
        <w:t xml:space="preserve"> </w:t>
      </w:r>
      <w:r>
        <w:rPr>
          <w:rStyle w:val="ClaimLabel"/>
        </w:rPr>
        <w:t xml:space="preserve">VF</w:t>
      </w:r>
      <w:r>
        <w:rPr>
          <w:rStyle w:val="FootnoteReference"/>
        </w:rPr>
        <w:footnoteReference w:id="2432"/>
      </w:r>
    </w:p>
    <w:p>
      <w:pPr>
        <w:numPr>
          <w:ilvl w:val="0"/>
          <w:numId w:val="1539"/>
        </w:numPr>
        <w:pStyle w:val="Compact"/>
      </w:pPr>
      <w:r>
        <w:t xml:space="preserve">SR 11-7 accelerator maps to a superseded instrument; no SS1/23 or SR 26-2 claim</w:t>
      </w:r>
      <w:r>
        <w:t xml:space="preserve"> </w:t>
      </w:r>
      <w:r>
        <w:rPr>
          <w:rStyle w:val="ClaimLabel"/>
        </w:rPr>
        <w:t xml:space="preserve">VF</w:t>
      </w:r>
      <w:r>
        <w:rPr>
          <w:rStyle w:val="FootnoteReference"/>
        </w:rPr>
        <w:footnoteReference w:id="2434"/>
      </w:r>
      <w:r>
        <w:t xml:space="preserve"> </w:t>
      </w:r>
      <w:r>
        <w:rPr>
          <w:rStyle w:val="ClaimLabel"/>
        </w:rPr>
        <w:t xml:space="preserve">AJ</w:t>
      </w:r>
    </w:p>
    <w:p>
      <w:pPr>
        <w:numPr>
          <w:ilvl w:val="0"/>
          <w:numId w:val="1539"/>
        </w:numPr>
        <w:pStyle w:val="Compact"/>
      </w:pPr>
      <w:r>
        <w:t xml:space="preserve">Coupling to IBM’s agent runtime (watsonx Orchestrate)</w:t>
      </w:r>
      <w:r>
        <w:t xml:space="preserve"> </w:t>
      </w:r>
      <w:r>
        <w:rPr>
          <w:rStyle w:val="ClaimLabel"/>
        </w:rPr>
        <w:t xml:space="preserve">VF</w:t>
      </w:r>
      <w:r>
        <w:rPr>
          <w:rStyle w:val="FootnoteReference"/>
        </w:rPr>
        <w:footnoteReference w:id="2435"/>
      </w:r>
    </w:p>
    <w:p>
      <w:pPr>
        <w:numPr>
          <w:ilvl w:val="0"/>
          <w:numId w:val="1539"/>
        </w:numPr>
        <w:pStyle w:val="Compact"/>
      </w:pPr>
      <w:r>
        <w:t xml:space="preserve">Pricing table in source garbled; confirm</w:t>
      </w:r>
      <w:r>
        <w:t xml:space="preserve"> </w:t>
      </w:r>
      <w:r>
        <w:rPr>
          <w:rStyle w:val="ClaimLabel"/>
        </w:rPr>
        <w:t xml:space="preserve">VF</w:t>
      </w:r>
      <w:r>
        <w:rPr>
          <w:rStyle w:val="FootnoteReference"/>
        </w:rPr>
        <w:footnoteReference w:id="2436"/>
      </w:r>
    </w:p>
    <w:p>
      <w:pPr>
        <w:pStyle w:val="FirstParagraph"/>
      </w:pPr>
      <w:r>
        <w:rPr>
          <w:bCs/>
          <w:b/>
        </w:rPr>
        <w:t xml:space="preserve">Choose when</w:t>
      </w:r>
    </w:p>
    <w:p>
      <w:pPr>
        <w:numPr>
          <w:ilvl w:val="0"/>
          <w:numId w:val="1540"/>
        </w:numPr>
        <w:pStyle w:val="Compact"/>
      </w:pPr>
      <w:r>
        <w:t xml:space="preserve">You run watsonx Orchestrate or OpenPages, or want one platform for discovery, evaluation and governance of agents</w:t>
      </w:r>
      <w:r>
        <w:t xml:space="preserve"> </w:t>
      </w:r>
      <w:r>
        <w:rPr>
          <w:rStyle w:val="ClaimLabel"/>
        </w:rPr>
        <w:t xml:space="preserve">AJ</w:t>
      </w:r>
    </w:p>
    <w:p>
      <w:pPr>
        <w:pStyle w:val="FirstParagraph"/>
      </w:pPr>
      <w:r>
        <w:rPr>
          <w:bCs/>
          <w:b/>
        </w:rPr>
        <w:t xml:space="preserve">Avoid when</w:t>
      </w:r>
    </w:p>
    <w:p>
      <w:pPr>
        <w:numPr>
          <w:ilvl w:val="0"/>
          <w:numId w:val="1541"/>
        </w:numPr>
        <w:pStyle w:val="Compact"/>
      </w:pPr>
      <w:r>
        <w:t xml:space="preserve">You want governance independent of your agent runtime vendor</w:t>
      </w:r>
      <w:r>
        <w:t xml:space="preserve"> </w:t>
      </w:r>
      <w:r>
        <w:rPr>
          <w:rStyle w:val="ClaimLabel"/>
        </w:rPr>
        <w:t xml:space="preserve">AJ</w:t>
      </w:r>
    </w:p>
    <w:p>
      <w:pPr>
        <w:pStyle w:val="FirstParagraph"/>
      </w:pPr>
      <w:r>
        <w:rPr>
          <w:bCs/>
          <w:b/>
        </w:rPr>
        <w:t xml:space="preserve">Nearest competitors:</w:t>
      </w:r>
      <w:r>
        <w:t xml:space="preserve"> </w:t>
      </w:r>
      <w:r>
        <w:t xml:space="preserve">C8-validmind, C8-modelop, C8-credo-ai</w:t>
      </w:r>
    </w:p>
    <w:p>
      <w:pPr>
        <w:pStyle w:val="BodyText"/>
      </w:pPr>
      <w:r>
        <w:rPr>
          <w:bCs/>
          <w:b/>
        </w:rPr>
        <w:t xml:space="preserve">Regulated-FS note.</w:t>
      </w:r>
      <w:r>
        <w:t xml:space="preserve"> </w:t>
      </w:r>
      <w:r>
        <w:t xml:space="preserve">Obtain SOC 2 and ISO scope letters naming watsonx.governance; record IBM as one concentration point if Vault (C7) is also used</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IBM</w:t>
            </w:r>
          </w:p>
        </w:tc>
        <w:tc>
          <w:tcPr/>
          <w:p>
            <w:pPr>
              <w:pStyle w:val="Compact"/>
              <w:jc w:val="left"/>
            </w:pPr>
            <w:r>
              <w:t xml:space="preserve">Verified fact</w:t>
            </w:r>
          </w:p>
        </w:tc>
        <w:tc>
          <w:tcPr/>
          <w:p>
            <w:pPr>
              <w:pStyle w:val="Compact"/>
              <w:jc w:val="left"/>
            </w:pPr>
            <w:r>
              <w:t xml:space="preserve">A7-S058</w:t>
            </w:r>
          </w:p>
        </w:tc>
      </w:tr>
      <w:tr>
        <w:tc>
          <w:tcPr/>
          <w:p>
            <w:pPr>
              <w:pStyle w:val="Compact"/>
              <w:jc w:val="left"/>
            </w:pPr>
            <w:r>
              <w:t xml:space="preserve">Category</w:t>
            </w:r>
          </w:p>
        </w:tc>
        <w:tc>
          <w:tcPr/>
          <w:p>
            <w:pPr>
              <w:pStyle w:val="Compact"/>
              <w:jc w:val="left"/>
            </w:pPr>
            <w:r>
              <w:t xml:space="preserve">AI governance, evaluation and model risk platform</w:t>
            </w:r>
          </w:p>
        </w:tc>
        <w:tc>
          <w:tcPr/>
          <w:p>
            <w:pPr>
              <w:pStyle w:val="Compact"/>
              <w:jc w:val="left"/>
            </w:pPr>
            <w:r>
              <w:t xml:space="preserve">Verified fact</w:t>
            </w:r>
          </w:p>
        </w:tc>
        <w:tc>
          <w:tcPr/>
          <w:p>
            <w:pPr>
              <w:pStyle w:val="Compact"/>
              <w:jc w:val="left"/>
            </w:pPr>
            <w:r>
              <w:t xml:space="preserve">A7-S058</w:t>
            </w:r>
          </w:p>
        </w:tc>
      </w:tr>
      <w:tr>
        <w:tc>
          <w:tcPr/>
          <w:p>
            <w:pPr>
              <w:pStyle w:val="Compact"/>
              <w:jc w:val="left"/>
            </w:pPr>
            <w:r>
              <w:t xml:space="preserve">Version / lineup</w:t>
            </w:r>
          </w:p>
        </w:tc>
        <w:tc>
          <w:tcPr/>
          <w:p>
            <w:pPr>
              <w:pStyle w:val="Compact"/>
              <w:jc w:val="left"/>
            </w:pPr>
            <w:r>
              <w:t xml:space="preserve">Continuous SaaS updates (IBM Cloud catalog updated 20 July 2026); v2.2.0 introduced policy packs; 2026 features: AI Asset Discovery (9 July 2026), Enforcement Tracking (11 August 2026), Guardium security metrics; SDK ibm-watsonx-gov 1.5.2 (18 September 2026)</w:t>
            </w:r>
          </w:p>
        </w:tc>
        <w:tc>
          <w:tcPr/>
          <w:p>
            <w:pPr>
              <w:pStyle w:val="Compact"/>
              <w:jc w:val="left"/>
            </w:pPr>
            <w:r>
              <w:t xml:space="preserve">Verified fact</w:t>
            </w:r>
          </w:p>
        </w:tc>
        <w:tc>
          <w:tcPr/>
          <w:p>
            <w:pPr>
              <w:pStyle w:val="Compact"/>
              <w:jc w:val="left"/>
            </w:pPr>
            <w:r>
              <w:t xml:space="preserve">A7-S103, A7-S111, A7-S058</w:t>
            </w:r>
          </w:p>
        </w:tc>
      </w:tr>
      <w:tr>
        <w:tc>
          <w:tcPr/>
          <w:p>
            <w:pPr>
              <w:pStyle w:val="Compact"/>
              <w:jc w:val="left"/>
            </w:pPr>
            <w:r>
              <w:t xml:space="preserve">Licence</w:t>
            </w:r>
          </w:p>
        </w:tc>
        <w:tc>
          <w:tcPr/>
          <w:p>
            <w:pPr>
              <w:pStyle w:val="Compact"/>
              <w:jc w:val="left"/>
            </w:pPr>
            <w:r>
              <w:t xml:space="preserve">Proprietary; SDK under IBM International License Agreement for Non-Warranted Programs</w:t>
            </w:r>
          </w:p>
        </w:tc>
        <w:tc>
          <w:tcPr/>
          <w:p>
            <w:pPr>
              <w:pStyle w:val="Compact"/>
              <w:jc w:val="left"/>
            </w:pPr>
            <w:r>
              <w:t xml:space="preserve">Verified fact</w:t>
            </w:r>
          </w:p>
        </w:tc>
        <w:tc>
          <w:tcPr/>
          <w:p>
            <w:pPr>
              <w:pStyle w:val="Compact"/>
              <w:jc w:val="left"/>
            </w:pPr>
            <w:r>
              <w:t xml:space="preserve">A7-S058</w:t>
            </w:r>
          </w:p>
        </w:tc>
      </w:tr>
      <w:tr>
        <w:tc>
          <w:tcPr/>
          <w:p>
            <w:pPr>
              <w:pStyle w:val="Compact"/>
              <w:jc w:val="left"/>
            </w:pPr>
            <w:r>
              <w:t xml:space="preserve">Strategic direction</w:t>
            </w:r>
          </w:p>
        </w:tc>
        <w:tc>
          <w:tcPr/>
          <w:p>
            <w:pPr>
              <w:pStyle w:val="Compact"/>
              <w:jc w:val="left"/>
            </w:pPr>
            <w:r>
              <w:t xml:space="preserve">Agentic governance: automatic retrieval of agent evaluation metrics against governance thresholds, discovery of unmanaged agents, tools, MCP servers and models, regulatory horizon scanning (CUBE) previewed at Think 2026, integration with watsonx Orchestrate</w:t>
            </w:r>
          </w:p>
        </w:tc>
        <w:tc>
          <w:tcPr/>
          <w:p>
            <w:pPr>
              <w:pStyle w:val="Compact"/>
              <w:jc w:val="left"/>
            </w:pPr>
            <w:r>
              <w:t xml:space="preserve">Verified fact</w:t>
            </w:r>
          </w:p>
        </w:tc>
        <w:tc>
          <w:tcPr/>
          <w:p>
            <w:pPr>
              <w:pStyle w:val="Compact"/>
              <w:jc w:val="left"/>
            </w:pPr>
            <w:r>
              <w:t xml:space="preserve">A7-S111</w:t>
            </w:r>
          </w:p>
        </w:tc>
      </w:tr>
      <w:tr>
        <w:tc>
          <w:tcPr/>
          <w:p>
            <w:pPr>
              <w:pStyle w:val="Compact"/>
              <w:jc w:val="left"/>
            </w:pPr>
            <w:r>
              <w:t xml:space="preserve">What it does</w:t>
            </w:r>
          </w:p>
        </w:tc>
        <w:tc>
          <w:tcPr/>
          <w:p>
            <w:pPr>
              <w:pStyle w:val="Compact"/>
              <w:jc w:val="left"/>
            </w:pPr>
            <w:r>
              <w:t xml:space="preserve">Inventories AI use cases and models, evaluates models, prompt templates and agents, monitors them in production and ties metrics to risks, controls and approvals; Compliance Accelerators map obligations to controls.</w:t>
            </w:r>
          </w:p>
        </w:tc>
        <w:tc>
          <w:tcPr/>
          <w:p>
            <w:pPr>
              <w:pStyle w:val="Compact"/>
              <w:jc w:val="left"/>
            </w:pPr>
            <w:r>
              <w:t xml:space="preserve">Verified fact</w:t>
            </w:r>
          </w:p>
        </w:tc>
        <w:tc>
          <w:tcPr/>
          <w:p>
            <w:pPr>
              <w:pStyle w:val="Compact"/>
              <w:jc w:val="left"/>
            </w:pPr>
            <w:r>
              <w:t xml:space="preserve">A7-S103, A7-S111, A7-S058</w:t>
            </w:r>
          </w:p>
        </w:tc>
      </w:tr>
      <w:tr>
        <w:tc>
          <w:tcPr/>
          <w:p>
            <w:pPr>
              <w:pStyle w:val="Compact"/>
              <w:jc w:val="left"/>
            </w:pPr>
            <w:r>
              <w:t xml:space="preserve">Stack position</w:t>
            </w:r>
          </w:p>
        </w:tc>
        <w:tc>
          <w:tcPr/>
          <w:p>
            <w:pPr>
              <w:pStyle w:val="Compact"/>
              <w:jc w:val="left"/>
            </w:pPr>
            <w:r>
              <w:t xml:space="preserve">C8 governance consuming L9 evaluation/monitoring evidence and C7 security findings (Guardium)</w:t>
            </w:r>
          </w:p>
        </w:tc>
        <w:tc>
          <w:tcPr/>
          <w:p>
            <w:pPr>
              <w:pStyle w:val="Compact"/>
              <w:jc w:val="left"/>
            </w:pPr>
            <w:r>
              <w:t xml:space="preserve">Verified fact</w:t>
            </w:r>
          </w:p>
        </w:tc>
        <w:tc>
          <w:tcPr/>
          <w:p>
            <w:pPr>
              <w:pStyle w:val="Compact"/>
              <w:jc w:val="left"/>
            </w:pPr>
            <w:r>
              <w:t xml:space="preserve">A7-S111</w:t>
            </w:r>
          </w:p>
        </w:tc>
      </w:tr>
      <w:tr>
        <w:tc>
          <w:tcPr/>
          <w:p>
            <w:pPr>
              <w:pStyle w:val="Compact"/>
              <w:jc w:val="left"/>
            </w:pPr>
            <w:r>
              <w:t xml:space="preserve">Integration</w:t>
            </w:r>
          </w:p>
        </w:tc>
        <w:tc>
          <w:tcPr/>
          <w:p>
            <w:pPr>
              <w:pStyle w:val="Compact"/>
              <w:jc w:val="left"/>
            </w:pPr>
            <w:r>
              <w:t xml:space="preserve">Python SDK with sample notebooks</w:t>
            </w:r>
          </w:p>
        </w:tc>
        <w:tc>
          <w:tcPr/>
          <w:p>
            <w:pPr>
              <w:pStyle w:val="Compact"/>
              <w:jc w:val="left"/>
            </w:pPr>
            <w:r>
              <w:t xml:space="preserve">Verified fact</w:t>
            </w:r>
          </w:p>
        </w:tc>
        <w:tc>
          <w:tcPr/>
          <w:p>
            <w:pPr>
              <w:pStyle w:val="Compact"/>
              <w:jc w:val="left"/>
            </w:pPr>
            <w:r>
              <w:t xml:space="preserve">A7-S058, A7-S094</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FedRAMP-authorised watsonx.governance on AWS GovCloud (IBM page); SOC 2/ISO not verified</w:t>
            </w:r>
          </w:p>
        </w:tc>
        <w:tc>
          <w:tcPr/>
          <w:p>
            <w:pPr>
              <w:pStyle w:val="Compact"/>
              <w:jc w:val="left"/>
            </w:pPr>
            <w:r>
              <w:t xml:space="preserve">Verified fact</w:t>
            </w:r>
          </w:p>
        </w:tc>
        <w:tc>
          <w:tcPr/>
          <w:p>
            <w:pPr>
              <w:pStyle w:val="Compact"/>
              <w:jc w:val="left"/>
            </w:pPr>
            <w:r>
              <w:t xml:space="preserve">A7-S103</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Lite free tier; Essentials pay-as-you-go (model evaluation US$0.64 per evaluation, about 100 free); GRC per-instance and per-concurrent-user charges; AWS SaaS bundle US$38,160 (1 instance, 12,000 evaluations/year, 5 use cases, 25 concurrent users); self-managed priced per virtual processor core; indicative, varies by country</w:t>
            </w:r>
          </w:p>
        </w:tc>
        <w:tc>
          <w:tcPr/>
          <w:p>
            <w:pPr>
              <w:pStyle w:val="Compact"/>
              <w:jc w:val="left"/>
            </w:pPr>
            <w:r>
              <w:t xml:space="preserve">Verified fact</w:t>
            </w:r>
          </w:p>
        </w:tc>
        <w:tc>
          <w:tcPr/>
          <w:p>
            <w:pPr>
              <w:pStyle w:val="Compact"/>
              <w:jc w:val="left"/>
            </w:pPr>
            <w:r>
              <w:t xml:space="preserve">A7-S103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IBM states Leader in 2026 IDC MarketScape for AI-enabled financial GRC (with OpenPages)</w:t>
            </w:r>
          </w:p>
        </w:tc>
        <w:tc>
          <w:tcPr/>
          <w:p>
            <w:pPr>
              <w:pStyle w:val="Compact"/>
              <w:jc w:val="left"/>
            </w:pPr>
            <w:r>
              <w:t xml:space="preserve">Verified fact</w:t>
            </w:r>
          </w:p>
        </w:tc>
        <w:tc>
          <w:tcPr/>
          <w:p>
            <w:pPr>
              <w:pStyle w:val="Compact"/>
              <w:jc w:val="left"/>
            </w:pPr>
            <w:r>
              <w:t xml:space="preserve">A7-S103</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(IBM Cloud, AWS); managed_cloud: Not publicly verified; vpc_byoc: Not publicly verified; private_cloud: Not publicly verified; self_hosted: Yes (software in customer-managed AWS/Azure; licences on both marketplaces); on_prem: Yes (on-premises and hybrid)</w:t>
            </w:r>
          </w:p>
        </w:tc>
        <w:tc>
          <w:tcPr/>
          <w:p>
            <w:pPr>
              <w:pStyle w:val="Compact"/>
            </w:pPr>
          </w:p>
        </w:tc>
        <w:tc>
          <w:tcPr/>
          <w:p>
            <w:pPr>
              <w:pStyle w:val="Compact"/>
            </w:pPr>
          </w:p>
        </w:tc>
      </w:tr>
    </w:tbl>
    <w:bookmarkEnd w:id="2437"/>
    <w:bookmarkStart w:id="2452" w:name="X8ef8e9108c4723e990ec65e355e10a94a2b885d"/>
    <w:p>
      <w:pPr>
        <w:pStyle w:val="Heading2"/>
      </w:pPr>
      <w:r>
        <w:t xml:space="preserve">Credo AI AI governance platform (AI Registry, policy packs, Govern AI Assistant) (</w:t>
      </w:r>
      <w:r>
        <w:rPr>
          <w:rStyle w:val="VerbatimChar"/>
        </w:rPr>
        <w:t xml:space="preserve">C8-credo-ai</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Strong deployment and identity controls for policy-led governance; certification evidence unconfirmed and validation depth limited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Inventory, policy and evidence strong; validation and monitoring workflows not evidenced.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SCIM, audit-log APIs and role scopes verified.</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Capped at 2: SOC 2 Type II report not re-confirmed (V2 section 4 item 9).</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EU SaaS, self-hosted and air-gapped.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30+ partner integrations including Azure, watsonx, Databricks, Collibra.</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Independent; last disclosed round July 2024; Lens deprecated.</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published.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but independent; audit-log APIs give data access.</w:t>
            </w:r>
          </w:p>
        </w:tc>
      </w:tr>
      <w:tr>
        <w:tc>
          <w:tcPr/>
          <w:p>
            <w:pPr>
              <w:pStyle w:val="Compact"/>
              <w:jc w:val="left"/>
            </w:pPr>
            <w:r>
              <w:rPr>
                <w:bCs/>
                <w:b/>
              </w:rPr>
              <w:t xml:space="preserve">Total (generic / FS)</w:t>
            </w:r>
          </w:p>
        </w:tc>
        <w:tc>
          <w:tcPr/>
          <w:p>
            <w:pPr>
              <w:pStyle w:val="Compact"/>
              <w:jc w:val="right"/>
            </w:pPr>
            <w:r>
              <w:rPr>
                <w:bCs/>
                <w:b/>
              </w:rPr>
              <w:t xml:space="preserve">3.30 / 3.25</w:t>
            </w:r>
          </w:p>
        </w:tc>
        <w:tc>
          <w:tcPr/>
          <w:p>
            <w:pPr>
              <w:pStyle w:val="Compact"/>
            </w:pPr>
          </w:p>
        </w:tc>
      </w:tr>
    </w:tbl>
    <w:p>
      <w:pPr>
        <w:pStyle w:val="BodyText"/>
      </w:pPr>
      <w:r>
        <w:rPr>
          <w:iCs/>
          <w:i/>
        </w:rPr>
        <w:t xml:space="preserve">Evidence rules applied:</w:t>
      </w:r>
      <w:r>
        <w:t xml:space="preserve"> </w:t>
      </w:r>
      <w:r>
        <w:t xml:space="preserve">security_compliance capped at 2: SOC 2 Type II report not re-confirmed (V2 verification log section 4)</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3.25</w:t>
            </w:r>
          </w:p>
        </w:tc>
        <w:tc>
          <w:tcPr/>
          <w:p>
            <w:pPr>
              <w:pStyle w:val="Compact"/>
              <w:jc w:val="right"/>
            </w:pPr>
            <w:r>
              <w:t xml:space="preserve">3.15</w:t>
            </w:r>
          </w:p>
        </w:tc>
        <w:tc>
          <w:tcPr/>
          <w:p>
            <w:pPr>
              <w:pStyle w:val="Compact"/>
              <w:jc w:val="right"/>
            </w:pPr>
            <w:r>
              <w:t xml:space="preserve">3.40</w:t>
            </w:r>
          </w:p>
        </w:tc>
        <w:tc>
          <w:tcPr/>
          <w:p>
            <w:pPr>
              <w:pStyle w:val="Compact"/>
              <w:jc w:val="right"/>
            </w:pPr>
            <w:r>
              <w:t xml:space="preserve">3.00</w:t>
            </w:r>
          </w:p>
        </w:tc>
        <w:tc>
          <w:tcPr/>
          <w:p>
            <w:pPr>
              <w:pStyle w:val="Compact"/>
              <w:jc w:val="right"/>
            </w:pPr>
            <w:r>
              <w:t xml:space="preserve">3.30</w:t>
            </w:r>
          </w:p>
        </w:tc>
        <w:tc>
          <w:tcPr/>
          <w:p>
            <w:pPr>
              <w:pStyle w:val="Compact"/>
              <w:jc w:val="right"/>
            </w:pPr>
            <w:r>
              <w:t xml:space="preserve">3.15</w:t>
            </w:r>
          </w:p>
        </w:tc>
        <w:tc>
          <w:tcPr/>
          <w:p>
            <w:pPr>
              <w:pStyle w:val="Compact"/>
              <w:jc w:val="right"/>
            </w:pPr>
            <w:r>
              <w:t xml:space="preserve">3.40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AI governance platform: AI Registry with auto-discovery, policy packs (EU AI Act, NIST AI RMF, ISO 42001, SOC 2) from a knowledge graph of 160+ policies and 110+ controls, audit-ready evidence and audit trails; moving to agent registry and runtime governance; AIUC-1 integrated</w:t>
      </w:r>
      <w:r>
        <w:t xml:space="preserve"> </w:t>
      </w:r>
      <w:r>
        <w:rPr>
          <w:rStyle w:val="ClaimLabel"/>
        </w:rPr>
        <w:t xml:space="preserve">VF</w:t>
      </w:r>
      <w:r>
        <w:rPr>
          <w:rStyle w:val="FootnoteReference"/>
        </w:rPr>
        <w:footnoteReference w:id="2438"/>
      </w:r>
      <w:r>
        <w:t xml:space="preserve">.</w:t>
      </w:r>
    </w:p>
    <w:p>
      <w:pPr>
        <w:pStyle w:val="BodyText"/>
      </w:pPr>
      <w:r>
        <w:rPr>
          <w:bCs/>
          <w:b/>
        </w:rPr>
        <w:t xml:space="preserve">Strengths</w:t>
      </w:r>
    </w:p>
    <w:p>
      <w:pPr>
        <w:numPr>
          <w:ilvl w:val="0"/>
          <w:numId w:val="1542"/>
        </w:numPr>
        <w:pStyle w:val="Compact"/>
      </w:pPr>
      <w:r>
        <w:t xml:space="preserve">Widest deployment choice: SaaS on AWS (US) or Azure (EU), self-hosted Kubernetes, air-gapped</w:t>
      </w:r>
      <w:r>
        <w:t xml:space="preserve"> </w:t>
      </w:r>
      <w:r>
        <w:rPr>
          <w:rStyle w:val="ClaimLabel"/>
        </w:rPr>
        <w:t xml:space="preserve">VF</w:t>
      </w:r>
      <w:r>
        <w:rPr>
          <w:rStyle w:val="FootnoteReference"/>
        </w:rPr>
        <w:footnoteReference w:id="2440"/>
      </w:r>
    </w:p>
    <w:p>
      <w:pPr>
        <w:numPr>
          <w:ilvl w:val="0"/>
          <w:numId w:val="1542"/>
        </w:numPr>
        <w:pStyle w:val="Compact"/>
      </w:pPr>
      <w:r>
        <w:t xml:space="preserve">SSO via OIDC (SAML via dex), SCIM, audit logs and audit-log APIs, role scopes</w:t>
      </w:r>
      <w:r>
        <w:t xml:space="preserve"> </w:t>
      </w:r>
      <w:r>
        <w:rPr>
          <w:rStyle w:val="ClaimLabel"/>
        </w:rPr>
        <w:t xml:space="preserve">VF</w:t>
      </w:r>
      <w:r>
        <w:rPr>
          <w:rStyle w:val="FootnoteReference"/>
        </w:rPr>
        <w:footnoteReference w:id="2443"/>
      </w:r>
    </w:p>
    <w:p>
      <w:pPr>
        <w:numPr>
          <w:ilvl w:val="0"/>
          <w:numId w:val="1542"/>
        </w:numPr>
        <w:pStyle w:val="Compact"/>
      </w:pPr>
      <w:r>
        <w:t xml:space="preserve">Integrations with Azure, watsonx, Databricks, Collibra and 30+ partners</w:t>
      </w:r>
      <w:r>
        <w:t xml:space="preserve"> </w:t>
      </w:r>
      <w:r>
        <w:rPr>
          <w:rStyle w:val="ClaimLabel"/>
        </w:rPr>
        <w:t xml:space="preserve">VF</w:t>
      </w:r>
      <w:r>
        <w:rPr>
          <w:rStyle w:val="FootnoteReference"/>
        </w:rPr>
        <w:footnoteReference w:id="2444"/>
      </w:r>
    </w:p>
    <w:p>
      <w:pPr>
        <w:pStyle w:val="FirstParagraph"/>
      </w:pPr>
      <w:r>
        <w:rPr>
          <w:bCs/>
          <w:b/>
        </w:rPr>
        <w:t xml:space="preserve">Limitations and risks</w:t>
      </w:r>
    </w:p>
    <w:p>
      <w:pPr>
        <w:numPr>
          <w:ilvl w:val="0"/>
          <w:numId w:val="1543"/>
        </w:numPr>
        <w:pStyle w:val="Compact"/>
      </w:pPr>
      <w:r>
        <w:t xml:space="preserve">SOC 2 Type II report listed but not re-confirmed by the verifier</w:t>
      </w:r>
      <w:r>
        <w:t xml:space="preserve"> </w:t>
      </w:r>
      <w:r>
        <w:rPr>
          <w:rStyle w:val="ClaimLabel"/>
        </w:rPr>
        <w:t xml:space="preserve">VF</w:t>
      </w:r>
      <w:r>
        <w:rPr>
          <w:rStyle w:val="FootnoteReference"/>
        </w:rPr>
        <w:footnoteReference w:id="2446"/>
      </w:r>
      <w:r>
        <w:t xml:space="preserve">; no ISO 27001/42001 found</w:t>
      </w:r>
    </w:p>
    <w:p>
      <w:pPr>
        <w:numPr>
          <w:ilvl w:val="0"/>
          <w:numId w:val="1543"/>
        </w:numPr>
        <w:pStyle w:val="Compact"/>
      </w:pPr>
      <w:r>
        <w:t xml:space="preserve">No SR 26-2 or SS1/23 mapping found; light on model validation</w:t>
      </w:r>
      <w:r>
        <w:t xml:space="preserve"> </w:t>
      </w:r>
      <w:r>
        <w:rPr>
          <w:rStyle w:val="ClaimLabel"/>
        </w:rPr>
        <w:t xml:space="preserve">VF</w:t>
      </w:r>
      <w:r>
        <w:rPr>
          <w:rStyle w:val="FootnoteReference"/>
        </w:rPr>
        <w:footnoteReference w:id="2448"/>
      </w:r>
      <w:r>
        <w:t xml:space="preserve"> </w:t>
      </w:r>
      <w:r>
        <w:rPr>
          <w:rStyle w:val="ClaimLabel"/>
        </w:rPr>
        <w:t xml:space="preserve">AJ</w:t>
      </w:r>
    </w:p>
    <w:p>
      <w:pPr>
        <w:numPr>
          <w:ilvl w:val="0"/>
          <w:numId w:val="1543"/>
        </w:numPr>
        <w:pStyle w:val="Compact"/>
      </w:pPr>
      <w:r>
        <w:t xml:space="preserve">Open-source Lens deprecated (last release May 2023)</w:t>
      </w:r>
      <w:r>
        <w:t xml:space="preserve"> </w:t>
      </w:r>
      <w:r>
        <w:rPr>
          <w:rStyle w:val="ClaimLabel"/>
        </w:rPr>
        <w:t xml:space="preserve">VF</w:t>
      </w:r>
      <w:r>
        <w:rPr>
          <w:rStyle w:val="FootnoteReference"/>
        </w:rPr>
        <w:footnoteReference w:id="2449"/>
      </w:r>
    </w:p>
    <w:p>
      <w:pPr>
        <w:numPr>
          <w:ilvl w:val="0"/>
          <w:numId w:val="1543"/>
        </w:numPr>
        <w:pStyle w:val="Compact"/>
      </w:pPr>
      <w:r>
        <w:t xml:space="preserve">Pricing not published</w:t>
      </w:r>
      <w:r>
        <w:t xml:space="preserve"> </w:t>
      </w:r>
      <w:r>
        <w:rPr>
          <w:rStyle w:val="ClaimLabel"/>
        </w:rPr>
        <w:t xml:space="preserve">NPV</w:t>
      </w:r>
    </w:p>
    <w:p>
      <w:pPr>
        <w:pStyle w:val="FirstParagraph"/>
      </w:pPr>
      <w:r>
        <w:rPr>
          <w:bCs/>
          <w:b/>
        </w:rPr>
        <w:t xml:space="preserve">Choose when</w:t>
      </w:r>
    </w:p>
    <w:p>
      <w:pPr>
        <w:numPr>
          <w:ilvl w:val="0"/>
          <w:numId w:val="1544"/>
        </w:numPr>
        <w:pStyle w:val="Compact"/>
      </w:pPr>
      <w:r>
        <w:t xml:space="preserve">The programme is policy- and compliance-led across many business units</w:t>
      </w:r>
      <w:r>
        <w:t xml:space="preserve"> </w:t>
      </w:r>
      <w:r>
        <w:rPr>
          <w:rStyle w:val="ClaimLabel"/>
        </w:rPr>
        <w:t xml:space="preserve">AJ</w:t>
      </w:r>
    </w:p>
    <w:p>
      <w:pPr>
        <w:pStyle w:val="FirstParagraph"/>
      </w:pPr>
      <w:r>
        <w:rPr>
          <w:bCs/>
          <w:b/>
        </w:rPr>
        <w:t xml:space="preserve">Avoid when</w:t>
      </w:r>
    </w:p>
    <w:p>
      <w:pPr>
        <w:numPr>
          <w:ilvl w:val="0"/>
          <w:numId w:val="1545"/>
        </w:numPr>
        <w:pStyle w:val="Compact"/>
      </w:pPr>
      <w:r>
        <w:t xml:space="preserve">The main need is quantitative model validation</w:t>
      </w:r>
      <w:r>
        <w:t xml:space="preserve"> </w:t>
      </w:r>
      <w:r>
        <w:rPr>
          <w:rStyle w:val="ClaimLabel"/>
        </w:rPr>
        <w:t xml:space="preserve">AJ</w:t>
      </w:r>
    </w:p>
    <w:p>
      <w:pPr>
        <w:pStyle w:val="FirstParagraph"/>
      </w:pPr>
      <w:r>
        <w:rPr>
          <w:bCs/>
          <w:b/>
        </w:rPr>
        <w:t xml:space="preserve">Nearest competitors:</w:t>
      </w:r>
      <w:r>
        <w:t xml:space="preserve"> </w:t>
      </w:r>
      <w:r>
        <w:t xml:space="preserve">C8-collibra-ai-governance, C8-watsonx-governance, C8-modelop</w:t>
      </w:r>
    </w:p>
    <w:p>
      <w:pPr>
        <w:pStyle w:val="BodyText"/>
      </w:pPr>
      <w:r>
        <w:rPr>
          <w:bCs/>
          <w:b/>
        </w:rPr>
        <w:t xml:space="preserve">Regulated-FS note.</w:t>
      </w:r>
      <w:r>
        <w:t xml:space="preserve"> </w:t>
      </w:r>
      <w:r>
        <w:t xml:space="preserve">Self-host or use the Azure EU instance; obtain the current SOC 2 report directly</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Credo AI</w:t>
            </w:r>
          </w:p>
        </w:tc>
        <w:tc>
          <w:tcPr/>
          <w:p>
            <w:pPr>
              <w:pStyle w:val="Compact"/>
              <w:jc w:val="left"/>
            </w:pPr>
            <w:r>
              <w:t xml:space="preserve">Verified fact</w:t>
            </w:r>
          </w:p>
        </w:tc>
        <w:tc>
          <w:tcPr/>
          <w:p>
            <w:pPr>
              <w:pStyle w:val="Compact"/>
              <w:jc w:val="left"/>
            </w:pPr>
            <w:r>
              <w:t xml:space="preserve">A7-S092, A7-S093</w:t>
            </w:r>
          </w:p>
        </w:tc>
      </w:tr>
      <w:tr>
        <w:tc>
          <w:tcPr/>
          <w:p>
            <w:pPr>
              <w:pStyle w:val="Compact"/>
              <w:jc w:val="left"/>
            </w:pPr>
            <w:r>
              <w:t xml:space="preserve">Category</w:t>
            </w:r>
          </w:p>
        </w:tc>
        <w:tc>
          <w:tcPr/>
          <w:p>
            <w:pPr>
              <w:pStyle w:val="Compact"/>
              <w:jc w:val="left"/>
            </w:pPr>
            <w:r>
              <w:t xml:space="preserve">AI governance platform (registry, policy packs, evidence, third-party AI risk)</w:t>
            </w:r>
          </w:p>
        </w:tc>
        <w:tc>
          <w:tcPr/>
          <w:p>
            <w:pPr>
              <w:pStyle w:val="Compact"/>
              <w:jc w:val="left"/>
            </w:pPr>
            <w:r>
              <w:t xml:space="preserve">Verified fact</w:t>
            </w:r>
          </w:p>
        </w:tc>
        <w:tc>
          <w:tcPr/>
          <w:p>
            <w:pPr>
              <w:pStyle w:val="Compact"/>
              <w:jc w:val="left"/>
            </w:pPr>
            <w:r>
              <w:t xml:space="preserve">A7-S102, A7-S110</w:t>
            </w: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Proprietary (SaaS and self-hosted); open-source Lens deprecated</w:t>
            </w:r>
          </w:p>
        </w:tc>
        <w:tc>
          <w:tcPr/>
          <w:p>
            <w:pPr>
              <w:pStyle w:val="Compact"/>
              <w:jc w:val="left"/>
            </w:pPr>
            <w:r>
              <w:t xml:space="preserve">Verified fact</w:t>
            </w:r>
          </w:p>
        </w:tc>
        <w:tc>
          <w:tcPr/>
          <w:p>
            <w:pPr>
              <w:pStyle w:val="Compact"/>
              <w:jc w:val="left"/>
            </w:pPr>
            <w:r>
              <w:t xml:space="preserve">A7-S107, A7-S123, A7-S092</w:t>
            </w:r>
          </w:p>
        </w:tc>
      </w:tr>
      <w:tr>
        <w:tc>
          <w:tcPr/>
          <w:p>
            <w:pPr>
              <w:pStyle w:val="Compact"/>
              <w:jc w:val="left"/>
            </w:pPr>
            <w:r>
              <w:t xml:space="preserve">Status events</w:t>
            </w:r>
          </w:p>
        </w:tc>
        <w:tc>
          <w:tcPr/>
          <w:p>
            <w:pPr>
              <w:pStyle w:val="Compact"/>
              <w:jc w:val="left"/>
            </w:pPr>
            <w:r>
              <w:t xml:space="preserve">Open-source</w:t>
            </w:r>
            <w:r>
              <w:t xml:space="preserve"> </w:t>
            </w:r>
            <w:r>
              <w:t xml:space="preserve">‘</w:t>
            </w:r>
            <w:r>
              <w:t xml:space="preserve">Lens</w:t>
            </w:r>
            <w:r>
              <w:t xml:space="preserve">’</w:t>
            </w:r>
            <w:r>
              <w:t xml:space="preserve"> </w:t>
            </w:r>
            <w:r>
              <w:t xml:space="preserve">responsible-AI assessment framework marked deprecated /</w:t>
            </w:r>
            <w:r>
              <w:t xml:space="preserve"> </w:t>
            </w:r>
            <w:r>
              <w:t xml:space="preserve">‘</w:t>
            </w:r>
            <w:r>
              <w:t xml:space="preserve">no longer maintained</w:t>
            </w:r>
            <w:r>
              <w:t xml:space="preserve">’</w:t>
            </w:r>
            <w:r>
              <w:t xml:space="preserve">; last PyPI release 1.1.8 on 3 May 2023</w:t>
            </w:r>
          </w:p>
        </w:tc>
        <w:tc>
          <w:tcPr/>
          <w:p>
            <w:pPr>
              <w:pStyle w:val="Compact"/>
              <w:jc w:val="left"/>
            </w:pPr>
            <w:r>
              <w:t xml:space="preserve">Verified fact</w:t>
            </w:r>
          </w:p>
        </w:tc>
        <w:tc>
          <w:tcPr/>
          <w:p>
            <w:pPr>
              <w:pStyle w:val="Compact"/>
              <w:jc w:val="left"/>
            </w:pPr>
            <w:r>
              <w:t xml:space="preserve">A7-S092, A7-S093</w:t>
            </w:r>
          </w:p>
        </w:tc>
      </w:tr>
      <w:tr>
        <w:tc>
          <w:tcPr/>
          <w:p>
            <w:pPr>
              <w:pStyle w:val="Compact"/>
              <w:jc w:val="left"/>
            </w:pPr>
            <w:r>
              <w:t xml:space="preserve">Strategic direction</w:t>
            </w:r>
          </w:p>
        </w:tc>
        <w:tc>
          <w:tcPr/>
          <w:p>
            <w:pPr>
              <w:pStyle w:val="Compact"/>
              <w:jc w:val="left"/>
            </w:pPr>
            <w:r>
              <w:t xml:space="preserve">Moving to agent governance: Agent Registry, runtime governance and Govern AI Assistant (GA in 2026); AIUC-1 agent standard integrated (Credo does not issue certification); policy packs for OMB M-25, Colorado ADMT, NAIC AI</w:t>
            </w:r>
          </w:p>
        </w:tc>
        <w:tc>
          <w:tcPr/>
          <w:p>
            <w:pPr>
              <w:pStyle w:val="Compact"/>
              <w:jc w:val="left"/>
            </w:pPr>
            <w:r>
              <w:t xml:space="preserve">Verified fact</w:t>
            </w:r>
          </w:p>
        </w:tc>
        <w:tc>
          <w:tcPr/>
          <w:p>
            <w:pPr>
              <w:pStyle w:val="Compact"/>
              <w:jc w:val="left"/>
            </w:pPr>
            <w:r>
              <w:t xml:space="preserve">A7-S102</w:t>
            </w:r>
          </w:p>
        </w:tc>
      </w:tr>
      <w:tr>
        <w:tc>
          <w:tcPr/>
          <w:p>
            <w:pPr>
              <w:pStyle w:val="Compact"/>
              <w:jc w:val="left"/>
            </w:pPr>
            <w:r>
              <w:t xml:space="preserve">What it does</w:t>
            </w:r>
          </w:p>
        </w:tc>
        <w:tc>
          <w:tcPr/>
          <w:p>
            <w:pPr>
              <w:pStyle w:val="Compact"/>
              <w:jc w:val="left"/>
            </w:pPr>
            <w:r>
              <w:t xml:space="preserve">Auto-discovers and catalogues AI systems in an AI Registry, applies pre-built policy packs (EU AI Act, NIST AI RMF, ISO 42001, SOC 2) from a knowledge graph of 160+ policies and 110+ controls, and generates audit-ready evidence and audit trails.</w:t>
            </w:r>
          </w:p>
        </w:tc>
        <w:tc>
          <w:tcPr/>
          <w:p>
            <w:pPr>
              <w:pStyle w:val="Compact"/>
              <w:jc w:val="left"/>
            </w:pPr>
            <w:r>
              <w:t xml:space="preserve">Verified fact</w:t>
            </w:r>
          </w:p>
        </w:tc>
        <w:tc>
          <w:tcPr/>
          <w:p>
            <w:pPr>
              <w:pStyle w:val="Compact"/>
              <w:jc w:val="left"/>
            </w:pPr>
            <w:r>
              <w:t xml:space="preserve">A7-S102</w:t>
            </w:r>
          </w:p>
        </w:tc>
      </w:tr>
      <w:tr>
        <w:tc>
          <w:tcPr/>
          <w:p>
            <w:pPr>
              <w:pStyle w:val="Compact"/>
              <w:jc w:val="left"/>
            </w:pPr>
            <w:r>
              <w:t xml:space="preserve">Stack position</w:t>
            </w:r>
          </w:p>
        </w:tc>
        <w:tc>
          <w:tcPr/>
          <w:p>
            <w:pPr>
              <w:pStyle w:val="Compact"/>
              <w:jc w:val="left"/>
            </w:pPr>
            <w:r>
              <w:t xml:space="preserve">C8 enterprise AI governance (policy/compliance evidence) rather than model-level validation; vendor contrasts this with SR 11-7 model risk management</w:t>
            </w:r>
          </w:p>
        </w:tc>
        <w:tc>
          <w:tcPr/>
          <w:p>
            <w:pPr>
              <w:pStyle w:val="Compact"/>
              <w:jc w:val="left"/>
            </w:pPr>
            <w:r>
              <w:t xml:space="preserve">Verified fact</w:t>
            </w:r>
          </w:p>
        </w:tc>
        <w:tc>
          <w:tcPr/>
          <w:p>
            <w:pPr>
              <w:pStyle w:val="Compact"/>
              <w:jc w:val="left"/>
            </w:pPr>
            <w:r>
              <w:t xml:space="preserve">A7-S110</w:t>
            </w:r>
          </w:p>
        </w:tc>
      </w:tr>
      <w:tr>
        <w:tc>
          <w:tcPr/>
          <w:p>
            <w:pPr>
              <w:pStyle w:val="Compact"/>
              <w:jc w:val="left"/>
            </w:pPr>
            <w:r>
              <w:t xml:space="preserve">Integration</w:t>
            </w:r>
          </w:p>
        </w:tc>
        <w:tc>
          <w:tcPr/>
          <w:p>
            <w:pPr>
              <w:pStyle w:val="Compact"/>
              <w:jc w:val="left"/>
            </w:pPr>
            <w:r>
              <w:t xml:space="preserve">Integrations with Microsoft Azure, IBM watsonx, Databricks, Collibra and 30+ partners; audit-log APIs; SCIM provisioning</w:t>
            </w:r>
          </w:p>
        </w:tc>
        <w:tc>
          <w:tcPr/>
          <w:p>
            <w:pPr>
              <w:pStyle w:val="Compact"/>
              <w:jc w:val="left"/>
            </w:pPr>
            <w:r>
              <w:t xml:space="preserve">Verified fact</w:t>
            </w:r>
          </w:p>
        </w:tc>
        <w:tc>
          <w:tcPr/>
          <w:p>
            <w:pPr>
              <w:pStyle w:val="Compact"/>
              <w:jc w:val="left"/>
            </w:pPr>
            <w:r>
              <w:t xml:space="preserve">A7-S102, A7-S110, A7-S123</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II (report dated 31 December 2025; Q3 2026 bridge letter) covering security, availability, confidentiality; no ISO 27001/42001 certificate found</w:t>
            </w:r>
          </w:p>
        </w:tc>
        <w:tc>
          <w:tcPr/>
          <w:p>
            <w:pPr>
              <w:pStyle w:val="Compact"/>
              <w:jc w:val="left"/>
            </w:pPr>
            <w:r>
              <w:t xml:space="preserve">Verified fact</w:t>
            </w:r>
          </w:p>
        </w:tc>
        <w:tc>
          <w:tcPr/>
          <w:p>
            <w:pPr>
              <w:pStyle w:val="Compact"/>
              <w:jc w:val="left"/>
            </w:pPr>
            <w:r>
              <w:t xml:space="preserve">A7-S107</w:t>
            </w:r>
          </w:p>
        </w:tc>
      </w:tr>
      <w:tr>
        <w:tc>
          <w:tcPr/>
          <w:p>
            <w:pPr>
              <w:pStyle w:val="Compact"/>
              <w:jc w:val="left"/>
            </w:pPr>
            <w:r>
              <w:t xml:space="preserve">GDPR / residency</w:t>
            </w:r>
          </w:p>
        </w:tc>
        <w:tc>
          <w:tcPr/>
          <w:p>
            <w:pPr>
              <w:pStyle w:val="Compact"/>
              <w:jc w:val="left"/>
            </w:pPr>
            <w:r>
              <w:t xml:space="preserve">EU hosting on Microsoft Azure in Europe; US hosting on AWS</w:t>
            </w:r>
          </w:p>
        </w:tc>
        <w:tc>
          <w:tcPr/>
          <w:p>
            <w:pPr>
              <w:pStyle w:val="Compact"/>
              <w:jc w:val="left"/>
            </w:pPr>
            <w:r>
              <w:t xml:space="preserve">Verified fact</w:t>
            </w:r>
          </w:p>
        </w:tc>
        <w:tc>
          <w:tcPr/>
          <w:p>
            <w:pPr>
              <w:pStyle w:val="Compact"/>
              <w:jc w:val="left"/>
            </w:pPr>
            <w:r>
              <w:t xml:space="preserve">A7-S107</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SSO via OIDC (SAML via dex) for self-hosted; SCIM; audit logs and audit-log APIs; role scopes in tokens</w:t>
            </w:r>
          </w:p>
        </w:tc>
        <w:tc>
          <w:tcPr/>
          <w:p>
            <w:pPr>
              <w:pStyle w:val="Compact"/>
              <w:jc w:val="left"/>
            </w:pPr>
            <w:r>
              <w:t xml:space="preserve">Verified fact</w:t>
            </w:r>
          </w:p>
        </w:tc>
        <w:tc>
          <w:tcPr/>
          <w:p>
            <w:pPr>
              <w:pStyle w:val="Compact"/>
              <w:jc w:val="left"/>
            </w:pPr>
            <w:r>
              <w:t xml:space="preserve">A7-S123</w:t>
            </w:r>
          </w:p>
        </w:tc>
      </w:tr>
      <w:tr>
        <w:tc>
          <w:tcPr/>
          <w:p>
            <w:pPr>
              <w:pStyle w:val="Compact"/>
              <w:jc w:val="left"/>
            </w:pPr>
            <w:r>
              <w:t xml:space="preserve">Enterprise support</w:t>
            </w:r>
          </w:p>
        </w:tc>
        <w:tc>
          <w:tcPr/>
          <w:p>
            <w:pPr>
              <w:pStyle w:val="Compact"/>
              <w:jc w:val="left"/>
            </w:pPr>
            <w:r>
              <w:t xml:space="preserve">Advisory services; vendor claims governance workflows stood up in 4 weeks</w:t>
            </w:r>
          </w:p>
        </w:tc>
        <w:tc>
          <w:tcPr/>
          <w:p>
            <w:pPr>
              <w:pStyle w:val="Compact"/>
              <w:jc w:val="left"/>
            </w:pPr>
            <w:r>
              <w:t xml:space="preserve">Verified fact</w:t>
            </w:r>
          </w:p>
        </w:tc>
        <w:tc>
          <w:tcPr/>
          <w:p>
            <w:pPr>
              <w:pStyle w:val="Compact"/>
              <w:jc w:val="left"/>
            </w:pPr>
            <w:r>
              <w:t xml:space="preserve">A7-S102</w:t>
            </w: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Vendor-stated: Visionary in Gartner’s inaugural Magic Quadrant for AI Governance Platforms; Leader per Forrester and IDC; Fast Company Most Innovative 2026</w:t>
            </w:r>
          </w:p>
        </w:tc>
        <w:tc>
          <w:tcPr/>
          <w:p>
            <w:pPr>
              <w:pStyle w:val="Compact"/>
              <w:jc w:val="left"/>
            </w:pPr>
            <w:r>
              <w:t xml:space="preserve">Verified fact</w:t>
            </w:r>
          </w:p>
        </w:tc>
        <w:tc>
          <w:tcPr/>
          <w:p>
            <w:pPr>
              <w:pStyle w:val="Compact"/>
              <w:jc w:val="left"/>
            </w:pPr>
            <w:r>
              <w:t xml:space="preserve">A7-S102</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(AWS US; Azure EU); managed_cloud: Not publicly verified; vpc_byoc: Not publicly verified; private_cloud: Not publicly verified; self_hosted: Yes (Kubernetes, EKS validated, Replicated); on_prem: Yes (air-gapped install supported)</w:t>
            </w:r>
          </w:p>
        </w:tc>
        <w:tc>
          <w:tcPr/>
          <w:p>
            <w:pPr>
              <w:pStyle w:val="Compact"/>
            </w:pPr>
          </w:p>
        </w:tc>
        <w:tc>
          <w:tcPr/>
          <w:p>
            <w:pPr>
              <w:pStyle w:val="Compact"/>
            </w:pPr>
          </w:p>
        </w:tc>
      </w:tr>
    </w:tbl>
    <w:bookmarkEnd w:id="2452"/>
    <w:bookmarkStart w:id="2465" w:name="Xdedd7225b205aa31d015d0aa3f91563ec0cc69b"/>
    <w:p>
      <w:pPr>
        <w:pStyle w:val="Heading2"/>
      </w:pPr>
      <w:r>
        <w:t xml:space="preserve">Collibra AI Governance / AI Command Center (Collibra</w:t>
      </w:r>
      <w:r>
        <w:t xml:space="preserve"> </w:t>
      </w:r>
      <w:r>
        <w:t xml:space="preserve">‘</w:t>
      </w:r>
      <w:r>
        <w:t xml:space="preserve">Enterprise AI Control Plane</w:t>
      </w:r>
      <w:r>
        <w:t xml:space="preserve">’</w:t>
      </w:r>
      <w:r>
        <w:t xml:space="preserve">) (</w:t>
      </w:r>
      <w:r>
        <w:rPr>
          <w:rStyle w:val="VerbatimChar"/>
        </w:rPr>
        <w:t xml:space="preserve">C8-collibra-ai-governance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Strong certifications and the lineage bridge, but SaaS-only deployment and no validation workflow</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Inventory, assessments, controls mapping and lineage link; no validation or monitoring workflow.</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SAML SSO and roles verified (B-C8-S004); audit logs not documented, so 3 (rule 7).</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Company-level certifications meeting the 5 anchor, product scope not stated: 4 (rule 8).</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on AWS and GCP only; no self-host or VPC evidence.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SageMaker, Azure AI Foundry and Databricks connectors; CLI; OpenLineage.</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Established vendor; AI module repositioned and acquisition just announced.</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published.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SaaS; OpenLineage integration eases lineage portability.</w:t>
            </w:r>
          </w:p>
        </w:tc>
      </w:tr>
      <w:tr>
        <w:tc>
          <w:tcPr/>
          <w:p>
            <w:pPr>
              <w:pStyle w:val="Compact"/>
              <w:jc w:val="left"/>
            </w:pPr>
            <w:r>
              <w:rPr>
                <w:bCs/>
                <w:b/>
              </w:rPr>
              <w:t xml:space="preserve">Total (generic / FS)</w:t>
            </w:r>
          </w:p>
        </w:tc>
        <w:tc>
          <w:tcPr/>
          <w:p>
            <w:pPr>
              <w:pStyle w:val="Compact"/>
              <w:jc w:val="right"/>
            </w:pPr>
            <w:r>
              <w:rPr>
                <w:bCs/>
                <w:b/>
              </w:rPr>
              <w:t xml:space="preserve">3.20 / 3.20</w:t>
            </w:r>
          </w:p>
        </w:tc>
        <w:tc>
          <w:tcPr/>
          <w:p>
            <w:pPr>
              <w:pStyle w:val="Compact"/>
            </w:pPr>
          </w:p>
        </w:tc>
      </w:tr>
    </w:tbl>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3.20</w:t>
            </w:r>
          </w:p>
        </w:tc>
        <w:tc>
          <w:tcPr/>
          <w:p>
            <w:pPr>
              <w:pStyle w:val="Compact"/>
              <w:jc w:val="right"/>
            </w:pPr>
            <w:r>
              <w:t xml:space="preserve">3.15</w:t>
            </w:r>
          </w:p>
        </w:tc>
        <w:tc>
          <w:tcPr/>
          <w:p>
            <w:pPr>
              <w:pStyle w:val="Compact"/>
              <w:jc w:val="right"/>
            </w:pPr>
            <w:r>
              <w:t xml:space="preserve">3.15</w:t>
            </w:r>
          </w:p>
        </w:tc>
        <w:tc>
          <w:tcPr/>
          <w:p>
            <w:pPr>
              <w:pStyle w:val="Compact"/>
              <w:jc w:val="right"/>
            </w:pPr>
            <w:r>
              <w:t xml:space="preserve">3.25</w:t>
            </w:r>
          </w:p>
        </w:tc>
        <w:tc>
          <w:tcPr/>
          <w:p>
            <w:pPr>
              <w:pStyle w:val="Compact"/>
              <w:jc w:val="right"/>
            </w:pPr>
            <w:r>
              <w:t xml:space="preserve">3.25</w:t>
            </w:r>
          </w:p>
        </w:tc>
        <w:tc>
          <w:tcPr/>
          <w:p>
            <w:pPr>
              <w:pStyle w:val="Compact"/>
              <w:jc w:val="right"/>
            </w:pPr>
            <w:r>
              <w:t xml:space="preserve">3.30</w:t>
            </w:r>
          </w:p>
        </w:tc>
        <w:tc>
          <w:tcPr/>
          <w:p>
            <w:pPr>
              <w:pStyle w:val="Compact"/>
              <w:jc w:val="right"/>
            </w:pPr>
            <w:r>
              <w:t xml:space="preserve">3.30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AI governance on Collibra’s data intelligence platform: AI use-case register, model and agent asset domains linked to model versions and agents from integrated AI platforms, EU AI Act and NIST AI RMF assessment templates, 46 controls mapped to EU AI Act, NIST and BCBS 239; OpenLineage integration; trail ML acquisition (announced 5 October 2026) for continuous assessment and runtime enforcement</w:t>
      </w:r>
      <w:r>
        <w:t xml:space="preserve"> </w:t>
      </w:r>
      <w:r>
        <w:rPr>
          <w:rStyle w:val="ClaimLabel"/>
        </w:rPr>
        <w:t xml:space="preserve">VF</w:t>
      </w:r>
      <w:r>
        <w:rPr>
          <w:rStyle w:val="FootnoteReference"/>
        </w:rPr>
        <w:footnoteReference w:id="2453"/>
      </w:r>
      <w:r>
        <w:t xml:space="preserve">.</w:t>
      </w:r>
    </w:p>
    <w:p>
      <w:pPr>
        <w:pStyle w:val="BodyText"/>
      </w:pPr>
      <w:r>
        <w:rPr>
          <w:bCs/>
          <w:b/>
        </w:rPr>
        <w:t xml:space="preserve">Strengths</w:t>
      </w:r>
    </w:p>
    <w:p>
      <w:pPr>
        <w:numPr>
          <w:ilvl w:val="0"/>
          <w:numId w:val="1546"/>
        </w:numPr>
        <w:pStyle w:val="Compact"/>
      </w:pPr>
      <w:r>
        <w:t xml:space="preserve">Only product joining the AI inventory to the data catalogue and lineage (OpenLineage)</w:t>
      </w:r>
      <w:r>
        <w:t xml:space="preserve"> </w:t>
      </w:r>
      <w:r>
        <w:rPr>
          <w:rStyle w:val="ClaimLabel"/>
        </w:rPr>
        <w:t xml:space="preserve">VF</w:t>
      </w:r>
      <w:r>
        <w:rPr>
          <w:rStyle w:val="FootnoteReference"/>
        </w:rPr>
        <w:footnoteReference w:id="2456"/>
      </w:r>
      <w:r>
        <w:t xml:space="preserve"> </w:t>
      </w:r>
      <w:r>
        <w:rPr>
          <w:rStyle w:val="ClaimLabel"/>
        </w:rPr>
        <w:t xml:space="preserve">AJ</w:t>
      </w:r>
    </w:p>
    <w:p>
      <w:pPr>
        <w:numPr>
          <w:ilvl w:val="0"/>
          <w:numId w:val="1546"/>
        </w:numPr>
        <w:pStyle w:val="Compact"/>
      </w:pPr>
      <w:r>
        <w:t xml:space="preserve">Company-level SOC 1/2, ISO 27001/27017/27018, ISO 42001, FedRAMP, HIPAA</w:t>
      </w:r>
      <w:r>
        <w:t xml:space="preserve"> </w:t>
      </w:r>
      <w:r>
        <w:rPr>
          <w:rStyle w:val="ClaimLabel"/>
        </w:rPr>
        <w:t xml:space="preserve">VF</w:t>
      </w:r>
      <w:r>
        <w:rPr>
          <w:rStyle w:val="FootnoteReference"/>
        </w:rPr>
        <w:footnoteReference w:id="2457"/>
      </w:r>
    </w:p>
    <w:p>
      <w:pPr>
        <w:numPr>
          <w:ilvl w:val="0"/>
          <w:numId w:val="1546"/>
        </w:numPr>
        <w:pStyle w:val="Compact"/>
      </w:pPr>
      <w:r>
        <w:t xml:space="preserve">SAML 2.0 SSO with IdP group mapping and global roles</w:t>
      </w:r>
      <w:r>
        <w:t xml:space="preserve"> </w:t>
      </w:r>
      <w:r>
        <w:rPr>
          <w:rStyle w:val="ClaimLabel"/>
        </w:rPr>
        <w:t xml:space="preserve">VF</w:t>
      </w:r>
      <w:r>
        <w:rPr>
          <w:rStyle w:val="FootnoteReference"/>
        </w:rPr>
        <w:footnoteReference w:id="2459"/>
      </w:r>
    </w:p>
    <w:p>
      <w:pPr>
        <w:numPr>
          <w:ilvl w:val="0"/>
          <w:numId w:val="1546"/>
        </w:numPr>
        <w:pStyle w:val="Compact"/>
      </w:pPr>
      <w:r>
        <w:t xml:space="preserve">BCBS 239 control mapping useful for bank-owned managers</w:t>
      </w:r>
      <w:r>
        <w:t xml:space="preserve"> </w:t>
      </w:r>
      <w:r>
        <w:rPr>
          <w:rStyle w:val="ClaimLabel"/>
        </w:rPr>
        <w:t xml:space="preserve">VF</w:t>
      </w:r>
      <w:r>
        <w:rPr>
          <w:rStyle w:val="FootnoteReference"/>
        </w:rPr>
        <w:footnoteReference w:id="2461"/>
      </w:r>
    </w:p>
    <w:p>
      <w:pPr>
        <w:pStyle w:val="FirstParagraph"/>
      </w:pPr>
      <w:r>
        <w:rPr>
          <w:bCs/>
          <w:b/>
        </w:rPr>
        <w:t xml:space="preserve">Limitations and risks</w:t>
      </w:r>
    </w:p>
    <w:p>
      <w:pPr>
        <w:numPr>
          <w:ilvl w:val="0"/>
          <w:numId w:val="1547"/>
        </w:numPr>
        <w:pStyle w:val="Compact"/>
      </w:pPr>
      <w:r>
        <w:t xml:space="preserve">SaaS only on current evidence (AWS and GCP); self-hosting and EU region list not verified</w:t>
      </w:r>
      <w:r>
        <w:t xml:space="preserve"> </w:t>
      </w:r>
      <w:r>
        <w:rPr>
          <w:rStyle w:val="ClaimLabel"/>
        </w:rPr>
        <w:t xml:space="preserve">VF</w:t>
      </w:r>
      <w:r>
        <w:rPr>
          <w:rStyle w:val="FootnoteReference"/>
        </w:rPr>
        <w:footnoteReference w:id="2462"/>
      </w:r>
      <w:r>
        <w:t xml:space="preserve"> </w:t>
      </w:r>
      <w:r>
        <w:rPr>
          <w:rStyle w:val="ClaimLabel"/>
        </w:rPr>
        <w:t xml:space="preserve">NPV</w:t>
      </w:r>
    </w:p>
    <w:p>
      <w:pPr>
        <w:numPr>
          <w:ilvl w:val="0"/>
          <w:numId w:val="1547"/>
        </w:numPr>
        <w:pStyle w:val="Compact"/>
      </w:pPr>
      <w:r>
        <w:t xml:space="preserve">No model validation or monitoring workflow</w:t>
      </w:r>
      <w:r>
        <w:t xml:space="preserve"> </w:t>
      </w:r>
      <w:r>
        <w:rPr>
          <w:rStyle w:val="ClaimLabel"/>
        </w:rPr>
        <w:t xml:space="preserve">AJ</w:t>
      </w:r>
    </w:p>
    <w:p>
      <w:pPr>
        <w:numPr>
          <w:ilvl w:val="0"/>
          <w:numId w:val="1547"/>
        </w:numPr>
        <w:pStyle w:val="Compact"/>
      </w:pPr>
      <w:r>
        <w:t xml:space="preserve">trail ML deal three days old; integration roadmap open</w:t>
      </w:r>
      <w:r>
        <w:t xml:space="preserve"> </w:t>
      </w:r>
      <w:r>
        <w:rPr>
          <w:rStyle w:val="ClaimLabel"/>
        </w:rPr>
        <w:t xml:space="preserve">VF</w:t>
      </w:r>
      <w:r>
        <w:rPr>
          <w:rStyle w:val="FootnoteReference"/>
        </w:rPr>
        <w:footnoteReference w:id="2463"/>
      </w:r>
    </w:p>
    <w:p>
      <w:pPr>
        <w:numPr>
          <w:ilvl w:val="0"/>
          <w:numId w:val="1547"/>
        </w:numPr>
        <w:pStyle w:val="Compact"/>
      </w:pPr>
      <w:r>
        <w:t xml:space="preserve">Pricing not published</w:t>
      </w:r>
      <w:r>
        <w:t xml:space="preserve"> </w:t>
      </w:r>
      <w:r>
        <w:rPr>
          <w:rStyle w:val="ClaimLabel"/>
        </w:rPr>
        <w:t xml:space="preserve">NPV</w:t>
      </w:r>
    </w:p>
    <w:p>
      <w:pPr>
        <w:pStyle w:val="FirstParagraph"/>
      </w:pPr>
      <w:r>
        <w:rPr>
          <w:bCs/>
          <w:b/>
        </w:rPr>
        <w:t xml:space="preserve">Choose when</w:t>
      </w:r>
    </w:p>
    <w:p>
      <w:pPr>
        <w:numPr>
          <w:ilvl w:val="0"/>
          <w:numId w:val="1548"/>
        </w:numPr>
        <w:pStyle w:val="Compact"/>
      </w:pPr>
      <w:r>
        <w:t xml:space="preserve">Collibra is already the data catalogue of record</w:t>
      </w:r>
      <w:r>
        <w:t xml:space="preserve"> </w:t>
      </w:r>
      <w:r>
        <w:rPr>
          <w:rStyle w:val="ClaimLabel"/>
        </w:rPr>
        <w:t xml:space="preserve">AJ</w:t>
      </w:r>
    </w:p>
    <w:p>
      <w:pPr>
        <w:pStyle w:val="FirstParagraph"/>
      </w:pPr>
      <w:r>
        <w:rPr>
          <w:bCs/>
          <w:b/>
        </w:rPr>
        <w:t xml:space="preserve">Avoid when</w:t>
      </w:r>
    </w:p>
    <w:p>
      <w:pPr>
        <w:numPr>
          <w:ilvl w:val="0"/>
          <w:numId w:val="1549"/>
        </w:numPr>
        <w:pStyle w:val="Compact"/>
      </w:pPr>
      <w:r>
        <w:t xml:space="preserve">You need self-hosting or a model-validation workflow</w:t>
      </w:r>
      <w:r>
        <w:t xml:space="preserve"> </w:t>
      </w:r>
      <w:r>
        <w:rPr>
          <w:rStyle w:val="ClaimLabel"/>
        </w:rPr>
        <w:t xml:space="preserve">AJ</w:t>
      </w:r>
    </w:p>
    <w:p>
      <w:pPr>
        <w:pStyle w:val="FirstParagraph"/>
      </w:pPr>
      <w:r>
        <w:rPr>
          <w:bCs/>
          <w:b/>
        </w:rPr>
        <w:t xml:space="preserve">Nearest competitors:</w:t>
      </w:r>
      <w:r>
        <w:t xml:space="preserve"> </w:t>
      </w:r>
      <w:r>
        <w:t xml:space="preserve">C8-credo-ai, C8-watsonx-governance, C8-modelop</w:t>
      </w:r>
    </w:p>
    <w:p>
      <w:pPr>
        <w:pStyle w:val="BodyText"/>
      </w:pPr>
      <w:r>
        <w:rPr>
          <w:bCs/>
          <w:b/>
        </w:rPr>
        <w:t xml:space="preserve">Regulated-FS note.</w:t>
      </w:r>
      <w:r>
        <w:t xml:space="preserve"> </w:t>
      </w:r>
      <w:r>
        <w:t xml:space="preserve">Use the BCBS 239 mapping for bank-owned managers; confirm EU hosting and the trail ML integration roadmap</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Collibra (acquired trail ML, Munich, announced 5 October 2026)</w:t>
            </w:r>
          </w:p>
        </w:tc>
        <w:tc>
          <w:tcPr/>
          <w:p>
            <w:pPr>
              <w:pStyle w:val="Compact"/>
              <w:jc w:val="left"/>
            </w:pPr>
            <w:r>
              <w:t xml:space="preserve">Verified fact</w:t>
            </w:r>
          </w:p>
        </w:tc>
        <w:tc>
          <w:tcPr/>
          <w:p>
            <w:pPr>
              <w:pStyle w:val="Compact"/>
              <w:jc w:val="left"/>
            </w:pPr>
            <w:r>
              <w:t xml:space="preserve">A7-S105, A7-S101</w:t>
            </w:r>
          </w:p>
        </w:tc>
      </w:tr>
      <w:tr>
        <w:tc>
          <w:tcPr/>
          <w:p>
            <w:pPr>
              <w:pStyle w:val="Compact"/>
              <w:jc w:val="left"/>
            </w:pPr>
            <w:r>
              <w:t xml:space="preserve">Category</w:t>
            </w:r>
          </w:p>
        </w:tc>
        <w:tc>
          <w:tcPr/>
          <w:p>
            <w:pPr>
              <w:pStyle w:val="Compact"/>
              <w:jc w:val="left"/>
            </w:pPr>
            <w:r>
              <w:t xml:space="preserve">AI governance on a data intelligence/governance platform (AI use-case registry, assessments, controls)</w:t>
            </w:r>
          </w:p>
        </w:tc>
        <w:tc>
          <w:tcPr/>
          <w:p>
            <w:pPr>
              <w:pStyle w:val="Compact"/>
              <w:jc w:val="left"/>
            </w:pPr>
            <w:r>
              <w:t xml:space="preserve">Verified fact</w:t>
            </w:r>
          </w:p>
        </w:tc>
        <w:tc>
          <w:tcPr/>
          <w:p>
            <w:pPr>
              <w:pStyle w:val="Compact"/>
              <w:jc w:val="left"/>
            </w:pPr>
            <w:r>
              <w:t xml:space="preserve">A7-S099, A7-S122</w:t>
            </w: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Proprietary SaaS</w:t>
            </w:r>
          </w:p>
        </w:tc>
        <w:tc>
          <w:tcPr/>
          <w:p>
            <w:pPr>
              <w:pStyle w:val="Compact"/>
              <w:jc w:val="left"/>
            </w:pPr>
            <w:r>
              <w:t xml:space="preserve">Verified fact</w:t>
            </w:r>
          </w:p>
        </w:tc>
        <w:tc>
          <w:tcPr/>
          <w:p>
            <w:pPr>
              <w:pStyle w:val="Compact"/>
              <w:jc w:val="left"/>
            </w:pPr>
            <w:r>
              <w:t xml:space="preserve">A7-S122</w:t>
            </w:r>
          </w:p>
        </w:tc>
      </w:tr>
      <w:tr>
        <w:tc>
          <w:tcPr/>
          <w:p>
            <w:pPr>
              <w:pStyle w:val="Compact"/>
              <w:jc w:val="left"/>
            </w:pPr>
            <w:r>
              <w:t xml:space="preserve">Status events</w:t>
            </w:r>
          </w:p>
        </w:tc>
        <w:tc>
          <w:tcPr/>
          <w:p>
            <w:pPr>
              <w:pStyle w:val="Compact"/>
              <w:jc w:val="left"/>
            </w:pPr>
            <w:r>
              <w:t xml:space="preserve">January 2025: ISO 42001 certification (Schellman); AI Pact signatory; 5 October 2026: acquisition of trail ML announced (price undisclosed)</w:t>
            </w:r>
          </w:p>
        </w:tc>
        <w:tc>
          <w:tcPr/>
          <w:p>
            <w:pPr>
              <w:pStyle w:val="Compact"/>
              <w:jc w:val="left"/>
            </w:pPr>
            <w:r>
              <w:t xml:space="preserve">Verified fact</w:t>
            </w:r>
          </w:p>
        </w:tc>
        <w:tc>
          <w:tcPr/>
          <w:p>
            <w:pPr>
              <w:pStyle w:val="Compact"/>
              <w:jc w:val="left"/>
            </w:pPr>
            <w:r>
              <w:t xml:space="preserve">A7-S100, A7-S105, V2-S044, V2-S064</w:t>
            </w:r>
          </w:p>
        </w:tc>
      </w:tr>
      <w:tr>
        <w:tc>
          <w:tcPr/>
          <w:p>
            <w:pPr>
              <w:pStyle w:val="Compact"/>
              <w:jc w:val="left"/>
            </w:pPr>
            <w:r>
              <w:t xml:space="preserve">Strategic direction</w:t>
            </w:r>
          </w:p>
        </w:tc>
        <w:tc>
          <w:tcPr/>
          <w:p>
            <w:pPr>
              <w:pStyle w:val="Compact"/>
              <w:jc w:val="left"/>
            </w:pPr>
            <w:r>
              <w:t xml:space="preserve">Repositioned as</w:t>
            </w:r>
            <w:r>
              <w:t xml:space="preserve"> </w:t>
            </w:r>
            <w:r>
              <w:t xml:space="preserve">‘</w:t>
            </w:r>
            <w:r>
              <w:t xml:space="preserve">The Enterprise AI Control Plane</w:t>
            </w:r>
            <w:r>
              <w:t xml:space="preserve">’</w:t>
            </w:r>
            <w:r>
              <w:t xml:space="preserve">; adding agent-powered continuous assessment and runtime enforcement via trail ML; code-first registry CLI; AIUC-1 templates (May 2026)</w:t>
            </w:r>
          </w:p>
        </w:tc>
        <w:tc>
          <w:tcPr/>
          <w:p>
            <w:pPr>
              <w:pStyle w:val="Compact"/>
              <w:jc w:val="left"/>
            </w:pPr>
            <w:r>
              <w:t xml:space="preserve">Verified fact</w:t>
            </w:r>
          </w:p>
        </w:tc>
        <w:tc>
          <w:tcPr/>
          <w:p>
            <w:pPr>
              <w:pStyle w:val="Compact"/>
              <w:jc w:val="left"/>
            </w:pPr>
            <w:r>
              <w:t xml:space="preserve">A7-S122, A7-S105, A7-S099</w:t>
            </w:r>
          </w:p>
        </w:tc>
      </w:tr>
      <w:tr>
        <w:tc>
          <w:tcPr/>
          <w:p>
            <w:pPr>
              <w:pStyle w:val="Compact"/>
              <w:jc w:val="left"/>
            </w:pPr>
            <w:r>
              <w:t xml:space="preserve">What it does</w:t>
            </w:r>
          </w:p>
        </w:tc>
        <w:tc>
          <w:tcPr/>
          <w:p>
            <w:pPr>
              <w:pStyle w:val="Compact"/>
              <w:jc w:val="left"/>
            </w:pPr>
            <w:r>
              <w:t xml:space="preserve">Provides an AI use-case register and model/agent asset domains, links use cases to model versions and agents from integrated AI platforms, runs EU AI Act and NIST AI RMF assessment templates and 46 controls mapped to EU AI Act, NIST and BCBS 239 articles.</w:t>
            </w:r>
          </w:p>
        </w:tc>
        <w:tc>
          <w:tcPr/>
          <w:p>
            <w:pPr>
              <w:pStyle w:val="Compact"/>
              <w:jc w:val="left"/>
            </w:pPr>
            <w:r>
              <w:t xml:space="preserve">Verified fact</w:t>
            </w:r>
          </w:p>
        </w:tc>
        <w:tc>
          <w:tcPr/>
          <w:p>
            <w:pPr>
              <w:pStyle w:val="Compact"/>
              <w:jc w:val="left"/>
            </w:pPr>
            <w:r>
              <w:t xml:space="preserve">A7-S099</w:t>
            </w:r>
          </w:p>
        </w:tc>
      </w:tr>
      <w:tr>
        <w:tc>
          <w:tcPr/>
          <w:p>
            <w:pPr>
              <w:pStyle w:val="Compact"/>
              <w:jc w:val="left"/>
            </w:pPr>
            <w:r>
              <w:t xml:space="preserve">Stack position</w:t>
            </w:r>
          </w:p>
        </w:tc>
        <w:tc>
          <w:tcPr/>
          <w:p>
            <w:pPr>
              <w:pStyle w:val="Compact"/>
              <w:jc w:val="left"/>
            </w:pPr>
            <w:r>
              <w:t xml:space="preserve">C8 governance anchored in the data catalogue and lineage layer (bridges H7 data lineage and AI inventory)</w:t>
            </w:r>
          </w:p>
        </w:tc>
        <w:tc>
          <w:tcPr/>
          <w:p>
            <w:pPr>
              <w:pStyle w:val="Compact"/>
              <w:jc w:val="left"/>
            </w:pPr>
            <w:r>
              <w:t xml:space="preserve">Verified fact</w:t>
            </w:r>
          </w:p>
        </w:tc>
        <w:tc>
          <w:tcPr/>
          <w:p>
            <w:pPr>
              <w:pStyle w:val="Compact"/>
              <w:jc w:val="left"/>
            </w:pPr>
            <w:r>
              <w:t xml:space="preserve">A7-S099, A7-S122</w:t>
            </w:r>
          </w:p>
        </w:tc>
      </w:tr>
      <w:tr>
        <w:tc>
          <w:tcPr/>
          <w:p>
            <w:pPr>
              <w:pStyle w:val="Compact"/>
              <w:jc w:val="left"/>
            </w:pPr>
            <w:r>
              <w:t xml:space="preserve">Integration</w:t>
            </w:r>
          </w:p>
        </w:tc>
        <w:tc>
          <w:tcPr/>
          <w:p>
            <w:pPr>
              <w:pStyle w:val="Compact"/>
              <w:jc w:val="left"/>
            </w:pPr>
            <w:r>
              <w:t xml:space="preserve">Platform-agnostic connectors to AWS SageMaker, Azure AI Foundry, Databricks; developer CLI manifests; OpenLineage integration</w:t>
            </w:r>
          </w:p>
        </w:tc>
        <w:tc>
          <w:tcPr/>
          <w:p>
            <w:pPr>
              <w:pStyle w:val="Compact"/>
              <w:jc w:val="left"/>
            </w:pPr>
            <w:r>
              <w:t xml:space="preserve">Verified fact</w:t>
            </w:r>
          </w:p>
        </w:tc>
        <w:tc>
          <w:tcPr/>
          <w:p>
            <w:pPr>
              <w:pStyle w:val="Compact"/>
              <w:jc w:val="left"/>
            </w:pPr>
            <w:r>
              <w:t xml:space="preserve">A7-S122, A7-S099</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1, SOC 2, ISO 27001, 27017, 27018, ISO 42001, FedRAMP, ITAR, HIPAA, TISAX; CSA STAR self-assessment</w:t>
            </w:r>
          </w:p>
        </w:tc>
        <w:tc>
          <w:tcPr/>
          <w:p>
            <w:pPr>
              <w:pStyle w:val="Compact"/>
              <w:jc w:val="left"/>
            </w:pPr>
            <w:r>
              <w:t xml:space="preserve">Verified fact</w:t>
            </w:r>
          </w:p>
        </w:tc>
        <w:tc>
          <w:tcPr/>
          <w:p>
            <w:pPr>
              <w:pStyle w:val="Compact"/>
              <w:jc w:val="left"/>
            </w:pPr>
            <w:r>
              <w:t xml:space="preserve">A7-S106, A7-S100, V2-S064</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 on AWS and GCP); managed_cloud: Yes (Cloud Sites); vpc_byoc: Not publicly verified; private_cloud: Not publicly verified; self_hosted: Not publicly verified; on_prem: Not publicly verified</w:t>
            </w:r>
          </w:p>
        </w:tc>
        <w:tc>
          <w:tcPr/>
          <w:p>
            <w:pPr>
              <w:pStyle w:val="Compact"/>
            </w:pPr>
          </w:p>
        </w:tc>
        <w:tc>
          <w:tcPr/>
          <w:p>
            <w:pPr>
              <w:pStyle w:val="Compact"/>
            </w:pPr>
          </w:p>
        </w:tc>
      </w:tr>
    </w:tbl>
    <w:bookmarkEnd w:id="2465"/>
    <w:bookmarkStart w:id="2477" w:name="X7b99e783ef89a73d7d9326cf516b030d134992e"/>
    <w:p>
      <w:pPr>
        <w:pStyle w:val="Heading2"/>
      </w:pPr>
      <w:r>
        <w:t xml:space="preserve">ModelOp Center (positioned as</w:t>
      </w:r>
      <w:r>
        <w:t xml:space="preserve"> </w:t>
      </w:r>
      <w:r>
        <w:t xml:space="preserve">‘</w:t>
      </w:r>
      <w:r>
        <w:t xml:space="preserve">Enterprise AI Command Center</w:t>
      </w:r>
      <w:r>
        <w:t xml:space="preserve">’</w:t>
      </w:r>
      <w:r>
        <w:t xml:space="preserve">) (</w:t>
      </w:r>
      <w:r>
        <w:rPr>
          <w:rStyle w:val="VerbatimChar"/>
        </w:rPr>
        <w:t xml:space="preserve">C8-modelop</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Credible automation claims but the thinnest public evidence in the set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Inventory, intake, tiering, approvals, templates, tests and blocking workflows (vendor-described).</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SAML/OAuth2 IdP integration and role-based access verified (rule 7, maximum 3); audit logs not documented.</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Capped at 2: no certifications publicly verified.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Self-hosted, on-prem, hybrid and EKS; SaaS not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Connectors and REST APIs; SageMaker, S3, Redshift.</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Maturity and release cadence not publicly verified; small disclosed funding.</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List pricing not published.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but self-hostable; independent.</w:t>
            </w:r>
          </w:p>
        </w:tc>
      </w:tr>
      <w:tr>
        <w:tc>
          <w:tcPr/>
          <w:p>
            <w:pPr>
              <w:pStyle w:val="Compact"/>
              <w:jc w:val="left"/>
            </w:pPr>
            <w:r>
              <w:rPr>
                <w:bCs/>
                <w:b/>
              </w:rPr>
              <w:t xml:space="preserve">Total (generic / FS)</w:t>
            </w:r>
          </w:p>
        </w:tc>
        <w:tc>
          <w:tcPr/>
          <w:p>
            <w:pPr>
              <w:pStyle w:val="Compact"/>
              <w:jc w:val="right"/>
            </w:pPr>
            <w:r>
              <w:rPr>
                <w:bCs/>
                <w:b/>
              </w:rPr>
              <w:t xml:space="preserve">3.00 / 2.95</w:t>
            </w:r>
          </w:p>
        </w:tc>
        <w:tc>
          <w:tcPr/>
          <w:p>
            <w:pPr>
              <w:pStyle w:val="Compact"/>
            </w:pPr>
          </w:p>
        </w:tc>
      </w:tr>
    </w:tbl>
    <w:p>
      <w:pPr>
        <w:pStyle w:val="BodyText"/>
      </w:pPr>
      <w:r>
        <w:rPr>
          <w:iCs/>
          <w:i/>
        </w:rPr>
        <w:t xml:space="preserve">Evidence rules applied:</w:t>
      </w:r>
      <w:r>
        <w:t xml:space="preserve"> </w:t>
      </w:r>
      <w:r>
        <w:t xml:space="preserve">security_compliance capped at 2: certifications not publicly verified (B-C8-S001)</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2.95</w:t>
            </w:r>
          </w:p>
        </w:tc>
        <w:tc>
          <w:tcPr/>
          <w:p>
            <w:pPr>
              <w:pStyle w:val="Compact"/>
              <w:jc w:val="right"/>
            </w:pPr>
            <w:r>
              <w:t xml:space="preserve">2.80</w:t>
            </w:r>
          </w:p>
        </w:tc>
        <w:tc>
          <w:tcPr/>
          <w:p>
            <w:pPr>
              <w:pStyle w:val="Compact"/>
              <w:jc w:val="right"/>
            </w:pPr>
            <w:r>
              <w:t xml:space="preserve">3.05</w:t>
            </w:r>
          </w:p>
        </w:tc>
        <w:tc>
          <w:tcPr/>
          <w:p>
            <w:pPr>
              <w:pStyle w:val="Compact"/>
              <w:jc w:val="right"/>
            </w:pPr>
            <w:r>
              <w:t xml:space="preserve">2.90</w:t>
            </w:r>
          </w:p>
        </w:tc>
        <w:tc>
          <w:tcPr/>
          <w:p>
            <w:pPr>
              <w:pStyle w:val="Compact"/>
              <w:jc w:val="right"/>
            </w:pPr>
            <w:r>
              <w:t xml:space="preserve">3.05</w:t>
            </w:r>
          </w:p>
        </w:tc>
        <w:tc>
          <w:tcPr/>
          <w:p>
            <w:pPr>
              <w:pStyle w:val="Compact"/>
              <w:jc w:val="right"/>
            </w:pPr>
            <w:r>
              <w:t xml:space="preserve">3.00</w:t>
            </w:r>
          </w:p>
        </w:tc>
        <w:tc>
          <w:tcPr/>
          <w:p>
            <w:pPr>
              <w:pStyle w:val="Compact"/>
              <w:jc w:val="right"/>
            </w:pPr>
            <w:r>
              <w:t xml:space="preserve">3.10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AI governance and lifecycle automation (</w:t>
      </w:r>
      <w:r>
        <w:t xml:space="preserve">‘</w:t>
      </w:r>
      <w:r>
        <w:t xml:space="preserve">Enterprise AI Command Center</w:t>
      </w:r>
      <w:r>
        <w:t xml:space="preserve">’</w:t>
      </w:r>
      <w:r>
        <w:t xml:space="preserve">): inventory with self-service intake, risk tiering and approvals; 25+ governance process templates and 100+ tests and controls; risk-based workflows that can block non-compliant actions; claimed inline protections for agents</w:t>
      </w:r>
      <w:r>
        <w:t xml:space="preserve"> </w:t>
      </w:r>
      <w:r>
        <w:rPr>
          <w:rStyle w:val="ClaimLabel"/>
        </w:rPr>
        <w:t xml:space="preserve">VF</w:t>
      </w:r>
      <w:r>
        <w:rPr>
          <w:rStyle w:val="FootnoteReference"/>
        </w:rPr>
        <w:footnoteReference w:id="2466"/>
      </w:r>
      <w:r>
        <w:t xml:space="preserve">.</w:t>
      </w:r>
    </w:p>
    <w:p>
      <w:pPr>
        <w:pStyle w:val="BodyText"/>
      </w:pPr>
      <w:r>
        <w:rPr>
          <w:bCs/>
          <w:b/>
        </w:rPr>
        <w:t xml:space="preserve">Strengths</w:t>
      </w:r>
    </w:p>
    <w:p>
      <w:pPr>
        <w:numPr>
          <w:ilvl w:val="0"/>
          <w:numId w:val="1550"/>
        </w:numPr>
        <w:pStyle w:val="Compact"/>
      </w:pPr>
      <w:r>
        <w:t xml:space="preserve">Lifecycle automation that can enforce, not only record</w:t>
      </w:r>
      <w:r>
        <w:t xml:space="preserve"> </w:t>
      </w:r>
      <w:r>
        <w:rPr>
          <w:rStyle w:val="ClaimLabel"/>
        </w:rPr>
        <w:t xml:space="preserve">VF</w:t>
      </w:r>
      <w:r>
        <w:rPr>
          <w:rStyle w:val="FootnoteReference"/>
        </w:rPr>
        <w:footnoteReference w:id="2468"/>
      </w:r>
      <w:r>
        <w:t xml:space="preserve"> </w:t>
      </w:r>
      <w:r>
        <w:rPr>
          <w:rStyle w:val="ClaimLabel"/>
        </w:rPr>
        <w:t xml:space="preserve">AJ</w:t>
      </w:r>
    </w:p>
    <w:p>
      <w:pPr>
        <w:numPr>
          <w:ilvl w:val="0"/>
          <w:numId w:val="1550"/>
        </w:numPr>
        <w:pStyle w:val="Compact"/>
      </w:pPr>
      <w:r>
        <w:t xml:space="preserve">Self-hosted, on-prem, hybrid and EKS via AWS Marketplace</w:t>
      </w:r>
      <w:r>
        <w:t xml:space="preserve"> </w:t>
      </w:r>
      <w:r>
        <w:rPr>
          <w:rStyle w:val="ClaimLabel"/>
        </w:rPr>
        <w:t xml:space="preserve">VF</w:t>
      </w:r>
      <w:r>
        <w:rPr>
          <w:rStyle w:val="FootnoteReference"/>
        </w:rPr>
        <w:footnoteReference w:id="2469"/>
      </w:r>
    </w:p>
    <w:p>
      <w:pPr>
        <w:numPr>
          <w:ilvl w:val="0"/>
          <w:numId w:val="1550"/>
        </w:numPr>
        <w:pStyle w:val="Compact"/>
      </w:pPr>
      <w:r>
        <w:t xml:space="preserve">Identity-provider integration via OAuth2 and SAML with role-based access</w:t>
      </w:r>
      <w:r>
        <w:t xml:space="preserve"> </w:t>
      </w:r>
      <w:r>
        <w:rPr>
          <w:rStyle w:val="ClaimLabel"/>
        </w:rPr>
        <w:t xml:space="preserve">VF</w:t>
      </w:r>
      <w:r>
        <w:rPr>
          <w:rStyle w:val="FootnoteReference"/>
        </w:rPr>
        <w:footnoteReference w:id="2471"/>
      </w:r>
    </w:p>
    <w:p>
      <w:pPr>
        <w:pStyle w:val="FirstParagraph"/>
      </w:pPr>
      <w:r>
        <w:rPr>
          <w:bCs/>
          <w:b/>
        </w:rPr>
        <w:t xml:space="preserve">Limitations and risks</w:t>
      </w:r>
    </w:p>
    <w:p>
      <w:pPr>
        <w:numPr>
          <w:ilvl w:val="0"/>
          <w:numId w:val="1551"/>
        </w:numPr>
        <w:pStyle w:val="Compact"/>
      </w:pPr>
      <w:r>
        <w:t xml:space="preserve">No SOC 2 or ISO 27001 evidence found</w:t>
      </w:r>
      <w:r>
        <w:t xml:space="preserve"> </w:t>
      </w:r>
      <w:r>
        <w:rPr>
          <w:rStyle w:val="ClaimLabel"/>
        </w:rPr>
        <w:t xml:space="preserve">VF</w:t>
      </w:r>
      <w:r>
        <w:rPr>
          <w:rStyle w:val="FootnoteReference"/>
        </w:rPr>
        <w:footnoteReference w:id="2473"/>
      </w:r>
      <w:r>
        <w:t xml:space="preserve"> </w:t>
      </w:r>
      <w:r>
        <w:rPr>
          <w:rStyle w:val="ClaimLabel"/>
        </w:rPr>
        <w:t xml:space="preserve">NPV</w:t>
      </w:r>
    </w:p>
    <w:p>
      <w:pPr>
        <w:numPr>
          <w:ilvl w:val="0"/>
          <w:numId w:val="1551"/>
        </w:numPr>
        <w:pStyle w:val="Compact"/>
      </w:pPr>
      <w:r>
        <w:t xml:space="preserve">Maturity, release cadence and SaaS availability not publicly verified</w:t>
      </w:r>
      <w:r>
        <w:t xml:space="preserve"> </w:t>
      </w:r>
      <w:r>
        <w:rPr>
          <w:rStyle w:val="ClaimLabel"/>
        </w:rPr>
        <w:t xml:space="preserve">NPV</w:t>
      </w:r>
    </w:p>
    <w:p>
      <w:pPr>
        <w:numPr>
          <w:ilvl w:val="0"/>
          <w:numId w:val="1551"/>
        </w:numPr>
        <w:pStyle w:val="Compact"/>
      </w:pPr>
      <w:r>
        <w:t xml:space="preserve">Small disclosed funding (US$10m, date not confirmed)</w:t>
      </w:r>
      <w:r>
        <w:t xml:space="preserve"> </w:t>
      </w:r>
      <w:r>
        <w:rPr>
          <w:rStyle w:val="ClaimLabel"/>
        </w:rPr>
        <w:t xml:space="preserve">VF</w:t>
      </w:r>
      <w:r>
        <w:rPr>
          <w:rStyle w:val="FootnoteReference"/>
        </w:rPr>
        <w:footnoteReference w:id="2474"/>
      </w:r>
    </w:p>
    <w:p>
      <w:pPr>
        <w:numPr>
          <w:ilvl w:val="0"/>
          <w:numId w:val="1551"/>
        </w:numPr>
        <w:pStyle w:val="Compact"/>
      </w:pPr>
      <w:r>
        <w:t xml:space="preserve">SR 11-7 templates map to a superseded instrument</w:t>
      </w:r>
      <w:r>
        <w:t xml:space="preserve"> </w:t>
      </w:r>
      <w:r>
        <w:rPr>
          <w:rStyle w:val="ClaimLabel"/>
        </w:rPr>
        <w:t xml:space="preserve">VF</w:t>
      </w:r>
      <w:r>
        <w:rPr>
          <w:rStyle w:val="FootnoteReference"/>
        </w:rPr>
        <w:footnoteReference w:id="2476"/>
      </w:r>
      <w:r>
        <w:t xml:space="preserve"> </w:t>
      </w:r>
      <w:r>
        <w:rPr>
          <w:rStyle w:val="ClaimLabel"/>
        </w:rPr>
        <w:t xml:space="preserve">AJ</w:t>
      </w:r>
    </w:p>
    <w:p>
      <w:pPr>
        <w:pStyle w:val="FirstParagraph"/>
      </w:pPr>
      <w:r>
        <w:rPr>
          <w:bCs/>
          <w:b/>
        </w:rPr>
        <w:t xml:space="preserve">Choose when</w:t>
      </w:r>
    </w:p>
    <w:p>
      <w:pPr>
        <w:numPr>
          <w:ilvl w:val="0"/>
          <w:numId w:val="1552"/>
        </w:numPr>
        <w:pStyle w:val="Compact"/>
      </w:pPr>
      <w:r>
        <w:t xml:space="preserve">You want self-hosted governance automation with blocking workflows and will do full due diligence</w:t>
      </w:r>
      <w:r>
        <w:t xml:space="preserve"> </w:t>
      </w:r>
      <w:r>
        <w:rPr>
          <w:rStyle w:val="ClaimLabel"/>
        </w:rPr>
        <w:t xml:space="preserve">AJ</w:t>
      </w:r>
    </w:p>
    <w:p>
      <w:pPr>
        <w:pStyle w:val="FirstParagraph"/>
      </w:pPr>
      <w:r>
        <w:rPr>
          <w:bCs/>
          <w:b/>
        </w:rPr>
        <w:t xml:space="preserve">Avoid when</w:t>
      </w:r>
    </w:p>
    <w:p>
      <w:pPr>
        <w:numPr>
          <w:ilvl w:val="0"/>
          <w:numId w:val="1553"/>
        </w:numPr>
        <w:pStyle w:val="Compact"/>
      </w:pPr>
      <w:r>
        <w:t xml:space="preserve">Certification evidence is a shortlisting gate</w:t>
      </w:r>
      <w:r>
        <w:t xml:space="preserve"> </w:t>
      </w:r>
      <w:r>
        <w:rPr>
          <w:rStyle w:val="ClaimLabel"/>
        </w:rPr>
        <w:t xml:space="preserve">AJ</w:t>
      </w:r>
    </w:p>
    <w:p>
      <w:pPr>
        <w:pStyle w:val="FirstParagraph"/>
      </w:pPr>
      <w:r>
        <w:rPr>
          <w:bCs/>
          <w:b/>
        </w:rPr>
        <w:t xml:space="preserve">Nearest competitors:</w:t>
      </w:r>
      <w:r>
        <w:t xml:space="preserve"> </w:t>
      </w:r>
      <w:r>
        <w:t xml:space="preserve">C8-watsonx-governance, C8-validmind, C8-credo-ai</w:t>
      </w:r>
    </w:p>
    <w:p>
      <w:pPr>
        <w:pStyle w:val="BodyText"/>
      </w:pPr>
      <w:r>
        <w:rPr>
          <w:bCs/>
          <w:b/>
        </w:rPr>
        <w:t xml:space="preserve">Regulated-FS note.</w:t>
      </w:r>
      <w:r>
        <w:t xml:space="preserve"> </w:t>
      </w:r>
      <w:r>
        <w:t xml:space="preserve">Require SOC 2 Type II and audit-log documentation before any pilot with production records</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ModelOp (privately held, Chicago; raised US$10m led by Baird Capital - date not confirmed)</w:t>
            </w:r>
          </w:p>
        </w:tc>
        <w:tc>
          <w:tcPr/>
          <w:p>
            <w:pPr>
              <w:pStyle w:val="Compact"/>
              <w:jc w:val="left"/>
            </w:pPr>
            <w:r>
              <w:t xml:space="preserve">Verified fact</w:t>
            </w:r>
          </w:p>
        </w:tc>
        <w:tc>
          <w:tcPr/>
          <w:p>
            <w:pPr>
              <w:pStyle w:val="Compact"/>
              <w:jc w:val="left"/>
            </w:pPr>
            <w:r>
              <w:t xml:space="preserve">A7-S104</w:t>
            </w:r>
          </w:p>
        </w:tc>
      </w:tr>
      <w:tr>
        <w:tc>
          <w:tcPr/>
          <w:p>
            <w:pPr>
              <w:pStyle w:val="Compact"/>
              <w:jc w:val="left"/>
            </w:pPr>
            <w:r>
              <w:t xml:space="preserve">Category</w:t>
            </w:r>
          </w:p>
        </w:tc>
        <w:tc>
          <w:tcPr/>
          <w:p>
            <w:pPr>
              <w:pStyle w:val="Compact"/>
              <w:jc w:val="left"/>
            </w:pPr>
            <w:r>
              <w:t xml:space="preserve">AI governance and AI lifecycle automation software</w:t>
            </w:r>
          </w:p>
        </w:tc>
        <w:tc>
          <w:tcPr/>
          <w:p>
            <w:pPr>
              <w:pStyle w:val="Compact"/>
              <w:jc w:val="left"/>
            </w:pPr>
            <w:r>
              <w:t xml:space="preserve">Verified fact</w:t>
            </w:r>
          </w:p>
        </w:tc>
        <w:tc>
          <w:tcPr/>
          <w:p>
            <w:pPr>
              <w:pStyle w:val="Compact"/>
              <w:jc w:val="left"/>
            </w:pPr>
            <w:r>
              <w:t xml:space="preserve">A7-S098</w:t>
            </w: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Proprietary</w:t>
            </w:r>
          </w:p>
        </w:tc>
        <w:tc>
          <w:tcPr/>
          <w:p>
            <w:pPr>
              <w:pStyle w:val="Compact"/>
              <w:jc w:val="left"/>
            </w:pPr>
            <w:r>
              <w:t xml:space="preserve">Verified fact</w:t>
            </w:r>
          </w:p>
        </w:tc>
        <w:tc>
          <w:tcPr/>
          <w:p>
            <w:pPr>
              <w:pStyle w:val="Compact"/>
              <w:jc w:val="left"/>
            </w:pPr>
            <w:r>
              <w:t xml:space="preserve">A7-S109</w:t>
            </w:r>
          </w:p>
        </w:tc>
      </w:tr>
      <w:tr>
        <w:tc>
          <w:tcPr/>
          <w:p>
            <w:pPr>
              <w:pStyle w:val="Compact"/>
              <w:jc w:val="left"/>
            </w:pPr>
            <w:r>
              <w:t xml:space="preserve">Strategic direction</w:t>
            </w:r>
          </w:p>
        </w:tc>
        <w:tc>
          <w:tcPr/>
          <w:p>
            <w:pPr>
              <w:pStyle w:val="Compact"/>
              <w:jc w:val="left"/>
            </w:pPr>
            <w:r>
              <w:t xml:space="preserve">Governs ML, GenAI, agentic, internal and third-party AI from intake to retirement; inline protections for agentic systems (prompt injection, PII leakage, unsafe tool use); vendor claims Visionary in 2026 Gartner Magic Quadrant for AI Governance Platforms</w:t>
            </w:r>
          </w:p>
        </w:tc>
        <w:tc>
          <w:tcPr/>
          <w:p>
            <w:pPr>
              <w:pStyle w:val="Compact"/>
              <w:jc w:val="left"/>
            </w:pPr>
            <w:r>
              <w:t xml:space="preserve">Verified fact</w:t>
            </w:r>
          </w:p>
        </w:tc>
        <w:tc>
          <w:tcPr/>
          <w:p>
            <w:pPr>
              <w:pStyle w:val="Compact"/>
              <w:jc w:val="left"/>
            </w:pPr>
            <w:r>
              <w:t xml:space="preserve">A7-S098, A7-S104</w:t>
            </w:r>
          </w:p>
        </w:tc>
      </w:tr>
      <w:tr>
        <w:tc>
          <w:tcPr/>
          <w:p>
            <w:pPr>
              <w:pStyle w:val="Compact"/>
              <w:jc w:val="left"/>
            </w:pPr>
            <w:r>
              <w:t xml:space="preserve">What it does</w:t>
            </w:r>
          </w:p>
        </w:tc>
        <w:tc>
          <w:tcPr/>
          <w:p>
            <w:pPr>
              <w:pStyle w:val="Compact"/>
              <w:jc w:val="left"/>
            </w:pPr>
            <w:r>
              <w:t xml:space="preserve">Maintains an inventory of AI systems with self-service intake, risk tiering and approvals; applies controls from internal policies and regulations via 25+ governance process templates and 100+ tests/controls; risk-based workflows can block non-compliant actions.</w:t>
            </w:r>
          </w:p>
        </w:tc>
        <w:tc>
          <w:tcPr/>
          <w:p>
            <w:pPr>
              <w:pStyle w:val="Compact"/>
              <w:jc w:val="left"/>
            </w:pPr>
            <w:r>
              <w:t xml:space="preserve">Verified fact</w:t>
            </w:r>
          </w:p>
        </w:tc>
        <w:tc>
          <w:tcPr/>
          <w:p>
            <w:pPr>
              <w:pStyle w:val="Compact"/>
              <w:jc w:val="left"/>
            </w:pPr>
            <w:r>
              <w:t xml:space="preserve">A7-S098</w:t>
            </w:r>
          </w:p>
        </w:tc>
      </w:tr>
      <w:tr>
        <w:tc>
          <w:tcPr/>
          <w:p>
            <w:pPr>
              <w:pStyle w:val="Compact"/>
              <w:jc w:val="left"/>
            </w:pPr>
            <w:r>
              <w:t xml:space="preserve">Stack position</w:t>
            </w:r>
          </w:p>
        </w:tc>
        <w:tc>
          <w:tcPr/>
          <w:p>
            <w:pPr>
              <w:pStyle w:val="Compact"/>
              <w:jc w:val="left"/>
            </w:pPr>
            <w:r>
              <w:t xml:space="preserve">C8 governance control plane with lifecycle automation; vendor positions Collibra as data governance and Credo as compliance-focused</w:t>
            </w:r>
          </w:p>
        </w:tc>
        <w:tc>
          <w:tcPr/>
          <w:p>
            <w:pPr>
              <w:pStyle w:val="Compact"/>
              <w:jc w:val="left"/>
            </w:pPr>
            <w:r>
              <w:t xml:space="preserve">Verified fact</w:t>
            </w:r>
          </w:p>
        </w:tc>
        <w:tc>
          <w:tcPr/>
          <w:p>
            <w:pPr>
              <w:pStyle w:val="Compact"/>
              <w:jc w:val="left"/>
            </w:pPr>
            <w:r>
              <w:t xml:space="preserve">A7-S098, A7-S110</w:t>
            </w:r>
          </w:p>
        </w:tc>
      </w:tr>
      <w:tr>
        <w:tc>
          <w:tcPr/>
          <w:p>
            <w:pPr>
              <w:pStyle w:val="Compact"/>
              <w:jc w:val="left"/>
            </w:pPr>
            <w:r>
              <w:t xml:space="preserve">Integration</w:t>
            </w:r>
          </w:p>
        </w:tc>
        <w:tc>
          <w:tcPr/>
          <w:p>
            <w:pPr>
              <w:pStyle w:val="Compact"/>
              <w:jc w:val="left"/>
            </w:pPr>
            <w:r>
              <w:t xml:space="preserve">Out-of-the-box connectors and REST APIs; AWS SageMaker, S3, Redshift, DocumentDB</w:t>
            </w:r>
          </w:p>
        </w:tc>
        <w:tc>
          <w:tcPr/>
          <w:p>
            <w:pPr>
              <w:pStyle w:val="Compact"/>
              <w:jc w:val="left"/>
            </w:pPr>
            <w:r>
              <w:t xml:space="preserve">Verified fact</w:t>
            </w:r>
          </w:p>
        </w:tc>
        <w:tc>
          <w:tcPr/>
          <w:p>
            <w:pPr>
              <w:pStyle w:val="Compact"/>
              <w:jc w:val="left"/>
            </w:pPr>
            <w:r>
              <w:t xml:space="preserve">A7-S104, A7-S109</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Available through AWS Marketplace; list pricing not published</w:t>
            </w:r>
          </w:p>
        </w:tc>
        <w:tc>
          <w:tcPr/>
          <w:p>
            <w:pPr>
              <w:pStyle w:val="Compact"/>
              <w:jc w:val="left"/>
            </w:pPr>
            <w:r>
              <w:t xml:space="preserve">Verified fact</w:t>
            </w:r>
          </w:p>
        </w:tc>
        <w:tc>
          <w:tcPr/>
          <w:p>
            <w:pPr>
              <w:pStyle w:val="Compact"/>
              <w:jc w:val="left"/>
            </w:pPr>
            <w:r>
              <w:t xml:space="preserve">A7-S109</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Not publicly verified; managed_cloud: Not publicly verified; vpc_byoc: Yes (Kubernetes/Amazon EKS via AWS Marketplace); private_cloud: Not publicly verified; self_hosted: Yes; on_prem: Yes (homepage lists Cloud, On-Premise, Hybrid)</w:t>
            </w:r>
          </w:p>
        </w:tc>
        <w:tc>
          <w:tcPr/>
          <w:p>
            <w:pPr>
              <w:pStyle w:val="Compact"/>
            </w:pPr>
          </w:p>
        </w:tc>
        <w:tc>
          <w:tcPr/>
          <w:p>
            <w:pPr>
              <w:pStyle w:val="Compact"/>
            </w:pPr>
          </w:p>
        </w:tc>
      </w:tr>
    </w:tbl>
    <w:bookmarkEnd w:id="2477"/>
    <w:bookmarkStart w:id="2497" w:name="X809d6757c9a2ce775e2cc41bc0f19f86ba82bfd"/>
    <w:p>
      <w:pPr>
        <w:pStyle w:val="Heading2"/>
      </w:pPr>
      <w:r>
        <w:t xml:space="preserve">ValidMind AI risk platform (ValidMind Platform and ValidMind Library) (</w:t>
      </w:r>
      <w:r>
        <w:rPr>
          <w:rStyle w:val="VerbatimChar"/>
        </w:rPr>
        <w:t xml:space="preserve">C8-validmind</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w:t>
      </w:r>
    </w:p>
    <w:p>
      <w:pPr>
        <w:pStyle w:val="BodyText"/>
      </w:pPr>
      <w:r>
        <w:rPr>
          <w:iCs/>
          <w:i/>
        </w:rPr>
        <w:t xml:space="preserve">Rationale:</w:t>
      </w:r>
      <w:r>
        <w:t xml:space="preserve"> </w:t>
      </w:r>
      <w:r>
        <w:t xml:space="preserve">Best MRM workflow fit and the only SS1/23 claimant, held back by unverified certification evidence and unpublished pricing</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Inventory, documentation, validation, approvals, monitoring thresholds and attestation; lineage and agent discovery not evidenced.</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RBAC and audit logs verified; SSO not verified, so maximum 3 (rule 7).</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Capped at 2: SOC 2 type not stated and no report found; vendor statement only.</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Multi-tenant SaaS plus single-tenant VPV in the major clouds; self-hosting not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Python Library with LLM, PyTorch and Hugging Face extras; data-source connectors.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Frequent Library releases since May 2023; funding not verified.</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published.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platform holding inventory and documentation; export not verified; AGPL library noted.</w:t>
            </w:r>
          </w:p>
        </w:tc>
      </w:tr>
      <w:tr>
        <w:tc>
          <w:tcPr/>
          <w:p>
            <w:pPr>
              <w:pStyle w:val="Compact"/>
              <w:jc w:val="left"/>
            </w:pPr>
            <w:r>
              <w:rPr>
                <w:bCs/>
                <w:b/>
              </w:rPr>
              <w:t xml:space="preserve">Total (generic / FS)</w:t>
            </w:r>
          </w:p>
        </w:tc>
        <w:tc>
          <w:tcPr/>
          <w:p>
            <w:pPr>
              <w:pStyle w:val="Compact"/>
              <w:jc w:val="right"/>
            </w:pPr>
            <w:r>
              <w:rPr>
                <w:bCs/>
                <w:b/>
              </w:rPr>
              <w:t xml:space="preserve">2.95 / 2.90</w:t>
            </w:r>
          </w:p>
        </w:tc>
        <w:tc>
          <w:tcPr/>
          <w:p>
            <w:pPr>
              <w:pStyle w:val="Compact"/>
            </w:pPr>
          </w:p>
        </w:tc>
      </w:tr>
    </w:tbl>
    <w:p>
      <w:pPr>
        <w:pStyle w:val="BodyText"/>
      </w:pPr>
      <w:r>
        <w:rPr>
          <w:iCs/>
          <w:i/>
        </w:rPr>
        <w:t xml:space="preserve">Evidence rules applied:</w:t>
      </w:r>
      <w:r>
        <w:t xml:space="preserve"> </w:t>
      </w:r>
      <w:r>
        <w:t xml:space="preserve">security_compliance capped at 2: SOC 2 Type II not publicly verified (vendor claim, type not stated)</w:t>
      </w:r>
    </w:p>
    <w:p>
      <w:pPr>
        <w:pStyle w:val="BodyText"/>
      </w:pPr>
      <w:r>
        <w:rPr>
          <w:bCs/>
          <w:b/>
        </w:rPr>
        <w:t xml:space="preserve">Fit by view</w:t>
      </w:r>
      <w:r>
        <w:t xml:space="preserve"> </w:t>
      </w:r>
      <w:r>
        <w:t xml:space="preserve">(re-weighted score; core candidate or situational; see</w:t>
      </w:r>
      <w:r>
        <w:t xml:space="preserve"> </w:t>
      </w:r>
      <w:r>
        <w:rPr>
          <w:iCs/>
          <w:i/>
        </w:rPr>
        <w:t xml:space="preserve">The seven views</w:t>
      </w:r>
      <w:r>
        <w:t xml:space="preserve">)</w:t>
      </w:r>
    </w:p>
    <w:tbl>
      <w:tblPr>
        <w:tblStyle w:val="Table"/>
        <w:tblW w:type="pct" w:w="5000"/>
        <w:tblLook w:firstRow="1" w:lastRow="0" w:firstColumn="0" w:lastColumn="0" w:noHBand="0" w:noVBand="0" w:val="0020"/>
        <w:jc w:val="start"/>
      </w:tblPr>
      <w:tblGrid>
        <w:gridCol w:w="1759"/>
        <w:gridCol w:w="879"/>
        <w:gridCol w:w="879"/>
        <w:gridCol w:w="879"/>
        <w:gridCol w:w="879"/>
        <w:gridCol w:w="879"/>
        <w:gridCol w:w="879"/>
        <w:gridCol w:w="879"/>
      </w:tblGrid>
      <w:tr>
        <w:trPr>
          <w:tblHeader w:val="true"/>
        </w:trPr>
        <w:tc>
          <w:tcPr/>
          <w:p>
            <w:pPr>
              <w:pStyle w:val="Compact"/>
              <w:jc w:val="left"/>
            </w:pPr>
            <w:r>
              <w:t xml:space="preserve">View</w:t>
            </w:r>
          </w:p>
        </w:tc>
        <w:tc>
          <w:tcPr/>
          <w:p>
            <w:pPr>
              <w:pStyle w:val="Compact"/>
              <w:jc w:val="right"/>
            </w:pPr>
            <w:r>
              <w:t xml:space="preserve">FS</w:t>
            </w:r>
          </w:p>
        </w:tc>
        <w:tc>
          <w:tcPr/>
          <w:p>
            <w:pPr>
              <w:pStyle w:val="Compact"/>
              <w:jc w:val="right"/>
            </w:pPr>
            <w:r>
              <w:t xml:space="preserve">TS</w:t>
            </w:r>
          </w:p>
        </w:tc>
        <w:tc>
          <w:tcPr/>
          <w:p>
            <w:pPr>
              <w:pStyle w:val="Compact"/>
              <w:jc w:val="right"/>
            </w:pPr>
            <w:r>
              <w:t xml:space="preserve">SW</w:t>
            </w:r>
          </w:p>
        </w:tc>
        <w:tc>
          <w:tcPr/>
          <w:p>
            <w:pPr>
              <w:pStyle w:val="Compact"/>
              <w:jc w:val="right"/>
            </w:pPr>
            <w:r>
              <w:t xml:space="preserve">SU</w:t>
            </w:r>
          </w:p>
        </w:tc>
        <w:tc>
          <w:tcPr/>
          <w:p>
            <w:pPr>
              <w:pStyle w:val="Compact"/>
              <w:jc w:val="right"/>
            </w:pPr>
            <w:r>
              <w:t xml:space="preserve">AT</w:t>
            </w:r>
          </w:p>
        </w:tc>
        <w:tc>
          <w:tcPr/>
          <w:p>
            <w:pPr>
              <w:pStyle w:val="Compact"/>
              <w:jc w:val="right"/>
            </w:pPr>
            <w:r>
              <w:t xml:space="preserve">DV</w:t>
            </w:r>
          </w:p>
        </w:tc>
        <w:tc>
          <w:tcPr/>
          <w:p>
            <w:pPr>
              <w:pStyle w:val="Compact"/>
              <w:jc w:val="right"/>
            </w:pPr>
            <w:r>
              <w:t xml:space="preserve">AG</w:t>
            </w:r>
          </w:p>
        </w:tc>
      </w:tr>
      <w:tr>
        <w:tc>
          <w:tcPr/>
          <w:p>
            <w:pPr>
              <w:pStyle w:val="Compact"/>
              <w:jc w:val="left"/>
            </w:pPr>
            <w:r>
              <w:t xml:space="preserve">Score</w:t>
            </w:r>
          </w:p>
        </w:tc>
        <w:tc>
          <w:tcPr/>
          <w:p>
            <w:pPr>
              <w:pStyle w:val="Compact"/>
              <w:jc w:val="right"/>
            </w:pPr>
            <w:r>
              <w:t xml:space="preserve">2.90</w:t>
            </w:r>
          </w:p>
        </w:tc>
        <w:tc>
          <w:tcPr/>
          <w:p>
            <w:pPr>
              <w:pStyle w:val="Compact"/>
              <w:jc w:val="right"/>
            </w:pPr>
            <w:r>
              <w:t xml:space="preserve">2.85</w:t>
            </w:r>
          </w:p>
        </w:tc>
        <w:tc>
          <w:tcPr/>
          <w:p>
            <w:pPr>
              <w:pStyle w:val="Compact"/>
              <w:jc w:val="right"/>
            </w:pPr>
            <w:r>
              <w:t xml:space="preserve">2.95</w:t>
            </w:r>
          </w:p>
        </w:tc>
        <w:tc>
          <w:tcPr/>
          <w:p>
            <w:pPr>
              <w:pStyle w:val="Compact"/>
              <w:jc w:val="right"/>
            </w:pPr>
            <w:r>
              <w:t xml:space="preserve">2.95</w:t>
            </w:r>
          </w:p>
        </w:tc>
        <w:tc>
          <w:tcPr/>
          <w:p>
            <w:pPr>
              <w:pStyle w:val="Compact"/>
              <w:jc w:val="right"/>
            </w:pPr>
            <w:r>
              <w:t xml:space="preserve">2.95</w:t>
            </w:r>
          </w:p>
        </w:tc>
        <w:tc>
          <w:tcPr/>
          <w:p>
            <w:pPr>
              <w:pStyle w:val="Compact"/>
              <w:jc w:val="right"/>
            </w:pPr>
            <w:r>
              <w:t xml:space="preserve">2.95</w:t>
            </w:r>
          </w:p>
        </w:tc>
        <w:tc>
          <w:tcPr/>
          <w:p>
            <w:pPr>
              <w:pStyle w:val="Compact"/>
              <w:jc w:val="right"/>
            </w:pPr>
            <w:r>
              <w:t xml:space="preserve">3.00</w:t>
            </w:r>
          </w:p>
        </w:tc>
      </w:tr>
      <w:tr>
        <w:tc>
          <w:tcPr/>
          <w:p>
            <w:pPr>
              <w:pStyle w:val="Compact"/>
              <w:jc w:val="left"/>
            </w:pPr>
            <w:r>
              <w:t xml:space="preserve">Fit</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c>
          <w:tcPr/>
          <w:p>
            <w:pPr>
              <w:pStyle w:val="Compact"/>
              <w:jc w:val="right"/>
            </w:pPr>
            <w:r>
              <w:t xml:space="preserve">Situational</w:t>
            </w:r>
          </w:p>
        </w:tc>
      </w:tr>
    </w:tbl>
    <w:p>
      <w:pPr>
        <w:pStyle w:val="BodyText"/>
      </w:pPr>
      <w:r>
        <w:rPr>
          <w:bCs/>
          <w:b/>
        </w:rPr>
        <w:t xml:space="preserve">Capabilities.</w:t>
      </w:r>
      <w:r>
        <w:t xml:space="preserve"> </w:t>
      </w:r>
      <w:r>
        <w:t xml:space="preserve">Model risk management platform: Python Library logs tests and documentation artefacts; Platform holds a customisable model inventory and runs documentation, validation workflows, approvals and ongoing monitoring with thresholds, alerts and workflow triggers; LLM test extras and LLM features; point-in-time model attestation</w:t>
      </w:r>
      <w:r>
        <w:t xml:space="preserve"> </w:t>
      </w:r>
      <w:r>
        <w:rPr>
          <w:rStyle w:val="ClaimLabel"/>
        </w:rPr>
        <w:t xml:space="preserve">VF</w:t>
      </w:r>
      <w:r>
        <w:rPr>
          <w:rStyle w:val="FootnoteReference"/>
        </w:rPr>
        <w:footnoteReference w:id="2478"/>
      </w:r>
      <w:r>
        <w:t xml:space="preserve">.</w:t>
      </w:r>
    </w:p>
    <w:p>
      <w:pPr>
        <w:pStyle w:val="BodyText"/>
      </w:pPr>
      <w:r>
        <w:rPr>
          <w:bCs/>
          <w:b/>
        </w:rPr>
        <w:t xml:space="preserve">Strengths</w:t>
      </w:r>
    </w:p>
    <w:p>
      <w:pPr>
        <w:numPr>
          <w:ilvl w:val="0"/>
          <w:numId w:val="1554"/>
        </w:numPr>
        <w:pStyle w:val="Compact"/>
      </w:pPr>
      <w:r>
        <w:t xml:space="preserve">Closest fit to bank-style MRM (inventory, documentation, validation, monitoring) with GenAI tests</w:t>
      </w:r>
      <w:r>
        <w:t xml:space="preserve"> </w:t>
      </w:r>
      <w:r>
        <w:rPr>
          <w:rStyle w:val="ClaimLabel"/>
        </w:rPr>
        <w:t xml:space="preserve">AJ</w:t>
      </w:r>
    </w:p>
    <w:p>
      <w:pPr>
        <w:numPr>
          <w:ilvl w:val="0"/>
          <w:numId w:val="1554"/>
        </w:numPr>
        <w:pStyle w:val="Compact"/>
      </w:pPr>
      <w:r>
        <w:t xml:space="preserve">Only vendor in the set claiming PRA SS1/23 mapping; also SR 26-2, EU AI Act Article 9 and OSFI E-23 (vendor claims)</w:t>
      </w:r>
      <w:r>
        <w:t xml:space="preserve"> </w:t>
      </w:r>
      <w:r>
        <w:rPr>
          <w:rStyle w:val="ClaimLabel"/>
        </w:rPr>
        <w:t xml:space="preserve">VF</w:t>
      </w:r>
      <w:r>
        <w:rPr>
          <w:rStyle w:val="FootnoteReference"/>
        </w:rPr>
        <w:footnoteReference w:id="2484"/>
      </w:r>
    </w:p>
    <w:p>
      <w:pPr>
        <w:numPr>
          <w:ilvl w:val="0"/>
          <w:numId w:val="1554"/>
        </w:numPr>
        <w:pStyle w:val="Compact"/>
      </w:pPr>
      <w:r>
        <w:t xml:space="preserve">Single-tenant Virtual Private ValidMind on AWS, GCP or Azure with private connectivity</w:t>
      </w:r>
      <w:r>
        <w:t xml:space="preserve"> </w:t>
      </w:r>
      <w:r>
        <w:rPr>
          <w:rStyle w:val="ClaimLabel"/>
        </w:rPr>
        <w:t xml:space="preserve">VF</w:t>
      </w:r>
      <w:r>
        <w:rPr>
          <w:rStyle w:val="FootnoteReference"/>
        </w:rPr>
        <w:footnoteReference w:id="2489"/>
      </w:r>
    </w:p>
    <w:p>
      <w:pPr>
        <w:numPr>
          <w:ilvl w:val="0"/>
          <w:numId w:val="1554"/>
        </w:numPr>
        <w:pStyle w:val="Compact"/>
      </w:pPr>
      <w:r>
        <w:t xml:space="preserve">RBAC, audit logs, data isolation and encryption documented</w:t>
      </w:r>
      <w:r>
        <w:t xml:space="preserve"> </w:t>
      </w:r>
      <w:r>
        <w:rPr>
          <w:rStyle w:val="ClaimLabel"/>
        </w:rPr>
        <w:t xml:space="preserve">VF</w:t>
      </w:r>
      <w:r>
        <w:rPr>
          <w:rStyle w:val="FootnoteReference"/>
        </w:rPr>
        <w:footnoteReference w:id="2491"/>
      </w:r>
    </w:p>
    <w:p>
      <w:pPr>
        <w:pStyle w:val="FirstParagraph"/>
      </w:pPr>
      <w:r>
        <w:rPr>
          <w:bCs/>
          <w:b/>
        </w:rPr>
        <w:t xml:space="preserve">Limitations and risks</w:t>
      </w:r>
    </w:p>
    <w:p>
      <w:pPr>
        <w:numPr>
          <w:ilvl w:val="0"/>
          <w:numId w:val="1555"/>
        </w:numPr>
        <w:pStyle w:val="Compact"/>
      </w:pPr>
      <w:r>
        <w:t xml:space="preserve">SOC 2 claimed without type; no SOC 2 Type II report or ISO certificate found</w:t>
      </w:r>
      <w:r>
        <w:t xml:space="preserve"> </w:t>
      </w:r>
      <w:r>
        <w:rPr>
          <w:rStyle w:val="ClaimLabel"/>
        </w:rPr>
        <w:t xml:space="preserve">VF</w:t>
      </w:r>
      <w:r>
        <w:rPr>
          <w:rStyle w:val="FootnoteReference"/>
        </w:rPr>
        <w:footnoteReference w:id="2493"/>
      </w:r>
    </w:p>
    <w:p>
      <w:pPr>
        <w:numPr>
          <w:ilvl w:val="0"/>
          <w:numId w:val="1555"/>
        </w:numPr>
        <w:pStyle w:val="Compact"/>
      </w:pPr>
      <w:r>
        <w:t xml:space="preserve">SSO and self-hosting not publicly verified</w:t>
      </w:r>
      <w:r>
        <w:t xml:space="preserve"> </w:t>
      </w:r>
      <w:r>
        <w:rPr>
          <w:rStyle w:val="ClaimLabel"/>
        </w:rPr>
        <w:t xml:space="preserve">NPV</w:t>
      </w:r>
    </w:p>
    <w:p>
      <w:pPr>
        <w:numPr>
          <w:ilvl w:val="0"/>
          <w:numId w:val="1555"/>
        </w:numPr>
        <w:pStyle w:val="Compact"/>
      </w:pPr>
      <w:r>
        <w:t xml:space="preserve">Library is AGPL-3.0 or commercial (licence consideration under rule 4)</w:t>
      </w:r>
      <w:r>
        <w:t xml:space="preserve"> </w:t>
      </w:r>
      <w:r>
        <w:rPr>
          <w:rStyle w:val="ClaimLabel"/>
        </w:rPr>
        <w:t xml:space="preserve">VF</w:t>
      </w:r>
      <w:r>
        <w:rPr>
          <w:rStyle w:val="FootnoteReference"/>
        </w:rPr>
        <w:footnoteReference w:id="2495"/>
      </w:r>
    </w:p>
    <w:p>
      <w:pPr>
        <w:numPr>
          <w:ilvl w:val="0"/>
          <w:numId w:val="1555"/>
        </w:numPr>
        <w:pStyle w:val="Compact"/>
      </w:pPr>
      <w:r>
        <w:t xml:space="preserve">Pricing not published</w:t>
      </w:r>
      <w:r>
        <w:t xml:space="preserve"> </w:t>
      </w:r>
      <w:r>
        <w:rPr>
          <w:rStyle w:val="ClaimLabel"/>
        </w:rPr>
        <w:t xml:space="preserve">VF</w:t>
      </w:r>
      <w:r>
        <w:rPr>
          <w:rStyle w:val="FootnoteReference"/>
        </w:rPr>
        <w:footnoteReference w:id="2496"/>
      </w:r>
    </w:p>
    <w:p>
      <w:pPr>
        <w:pStyle w:val="FirstParagraph"/>
      </w:pPr>
      <w:r>
        <w:rPr>
          <w:bCs/>
          <w:b/>
        </w:rPr>
        <w:t xml:space="preserve">Choose when</w:t>
      </w:r>
    </w:p>
    <w:p>
      <w:pPr>
        <w:numPr>
          <w:ilvl w:val="0"/>
          <w:numId w:val="1556"/>
        </w:numPr>
        <w:pStyle w:val="Compact"/>
      </w:pPr>
      <w:r>
        <w:t xml:space="preserve">A second-line MRM function wants GenAI in the same validation workflow as other models</w:t>
      </w:r>
      <w:r>
        <w:t xml:space="preserve"> </w:t>
      </w:r>
      <w:r>
        <w:rPr>
          <w:rStyle w:val="ClaimLabel"/>
        </w:rPr>
        <w:t xml:space="preserve">AJ</w:t>
      </w:r>
    </w:p>
    <w:p>
      <w:pPr>
        <w:pStyle w:val="FirstParagraph"/>
      </w:pPr>
      <w:r>
        <w:rPr>
          <w:bCs/>
          <w:b/>
        </w:rPr>
        <w:t xml:space="preserve">Avoid when</w:t>
      </w:r>
    </w:p>
    <w:p>
      <w:pPr>
        <w:numPr>
          <w:ilvl w:val="0"/>
          <w:numId w:val="1557"/>
        </w:numPr>
        <w:pStyle w:val="Compact"/>
      </w:pPr>
      <w:r>
        <w:t xml:space="preserve">You need a broad AI policy and third-party AI register more than validation, or cannot obtain a SOC 2 Type II report</w:t>
      </w:r>
      <w:r>
        <w:t xml:space="preserve"> </w:t>
      </w:r>
      <w:r>
        <w:rPr>
          <w:rStyle w:val="ClaimLabel"/>
        </w:rPr>
        <w:t xml:space="preserve">AJ</w:t>
      </w:r>
    </w:p>
    <w:p>
      <w:pPr>
        <w:pStyle w:val="FirstParagraph"/>
      </w:pPr>
      <w:r>
        <w:rPr>
          <w:bCs/>
          <w:b/>
        </w:rPr>
        <w:t xml:space="preserve">Nearest competitors:</w:t>
      </w:r>
      <w:r>
        <w:t xml:space="preserve"> </w:t>
      </w:r>
      <w:r>
        <w:t xml:space="preserve">C8-watsonx-governance, C8-modelop, C8-credo-ai</w:t>
      </w:r>
    </w:p>
    <w:p>
      <w:pPr>
        <w:pStyle w:val="BodyText"/>
      </w:pPr>
      <w:r>
        <w:rPr>
          <w:bCs/>
          <w:b/>
        </w:rPr>
        <w:t xml:space="preserve">Regulated-FS note.</w:t>
      </w:r>
      <w:r>
        <w:t xml:space="preserve"> </w:t>
      </w:r>
      <w:r>
        <w:t xml:space="preserve">Request the SOC 2 Type II report before loading risk records; check AGPL obligations for any modified Library code you distribute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ValidMind Inc.</w:t>
            </w:r>
          </w:p>
        </w:tc>
        <w:tc>
          <w:tcPr/>
          <w:p>
            <w:pPr>
              <w:pStyle w:val="Compact"/>
              <w:jc w:val="left"/>
            </w:pPr>
            <w:r>
              <w:t xml:space="preserve">Verified fact</w:t>
            </w:r>
          </w:p>
        </w:tc>
        <w:tc>
          <w:tcPr/>
          <w:p>
            <w:pPr>
              <w:pStyle w:val="Compact"/>
              <w:jc w:val="left"/>
            </w:pPr>
            <w:r>
              <w:t xml:space="preserve">A7-S051</w:t>
            </w:r>
          </w:p>
        </w:tc>
      </w:tr>
      <w:tr>
        <w:tc>
          <w:tcPr/>
          <w:p>
            <w:pPr>
              <w:pStyle w:val="Compact"/>
              <w:jc w:val="left"/>
            </w:pPr>
            <w:r>
              <w:t xml:space="preserve">Category</w:t>
            </w:r>
          </w:p>
        </w:tc>
        <w:tc>
          <w:tcPr/>
          <w:p>
            <w:pPr>
              <w:pStyle w:val="Compact"/>
              <w:jc w:val="left"/>
            </w:pPr>
            <w:r>
              <w:t xml:space="preserve">Model risk management and AI governance platform (inventory, documentation, validation, monitoring)</w:t>
            </w:r>
          </w:p>
        </w:tc>
        <w:tc>
          <w:tcPr/>
          <w:p>
            <w:pPr>
              <w:pStyle w:val="Compact"/>
              <w:jc w:val="left"/>
            </w:pPr>
            <w:r>
              <w:t xml:space="preserve">Verified fact</w:t>
            </w:r>
          </w:p>
        </w:tc>
        <w:tc>
          <w:tcPr/>
          <w:p>
            <w:pPr>
              <w:pStyle w:val="Compact"/>
              <w:jc w:val="left"/>
            </w:pPr>
            <w:r>
              <w:t xml:space="preserve">A7-S003, A7-S054</w:t>
            </w:r>
          </w:p>
        </w:tc>
      </w:tr>
      <w:tr>
        <w:tc>
          <w:tcPr/>
          <w:p>
            <w:pPr>
              <w:pStyle w:val="Compact"/>
              <w:jc w:val="left"/>
            </w:pPr>
            <w:r>
              <w:t xml:space="preserve">Version / lineup</w:t>
            </w:r>
          </w:p>
        </w:tc>
        <w:tc>
          <w:tcPr/>
          <w:p>
            <w:pPr>
              <w:pStyle w:val="Compact"/>
              <w:jc w:val="left"/>
            </w:pPr>
            <w:r>
              <w:t xml:space="preserve">ValidMind Library 2.13.14 released 3 September 2026; Platform is cloud-hosted</w:t>
            </w:r>
          </w:p>
        </w:tc>
        <w:tc>
          <w:tcPr/>
          <w:p>
            <w:pPr>
              <w:pStyle w:val="Compact"/>
              <w:jc w:val="left"/>
            </w:pPr>
            <w:r>
              <w:t xml:space="preserve">Verified fact</w:t>
            </w:r>
          </w:p>
        </w:tc>
        <w:tc>
          <w:tcPr/>
          <w:p>
            <w:pPr>
              <w:pStyle w:val="Compact"/>
              <w:jc w:val="left"/>
            </w:pPr>
            <w:r>
              <w:t xml:space="preserve">A7-S003, V2-S028</w:t>
            </w:r>
          </w:p>
        </w:tc>
      </w:tr>
      <w:tr>
        <w:tc>
          <w:tcPr/>
          <w:p>
            <w:pPr>
              <w:pStyle w:val="Compact"/>
              <w:jc w:val="left"/>
            </w:pPr>
            <w:r>
              <w:t xml:space="preserve">Licence</w:t>
            </w:r>
          </w:p>
        </w:tc>
        <w:tc>
          <w:tcPr/>
          <w:p>
            <w:pPr>
              <w:pStyle w:val="Compact"/>
              <w:jc w:val="left"/>
            </w:pPr>
            <w:r>
              <w:t xml:space="preserve">Open core: Library dual-licensed AGPL-3.0 or ValidMind Commercial Licence; Platform proprietary</w:t>
            </w:r>
          </w:p>
        </w:tc>
        <w:tc>
          <w:tcPr/>
          <w:p>
            <w:pPr>
              <w:pStyle w:val="Compact"/>
              <w:jc w:val="left"/>
            </w:pPr>
            <w:r>
              <w:t xml:space="preserve">Verified fact</w:t>
            </w:r>
          </w:p>
        </w:tc>
        <w:tc>
          <w:tcPr/>
          <w:p>
            <w:pPr>
              <w:pStyle w:val="Compact"/>
              <w:jc w:val="left"/>
            </w:pPr>
            <w:r>
              <w:t xml:space="preserve">A7-S003, A7-S051</w:t>
            </w:r>
          </w:p>
        </w:tc>
      </w:tr>
      <w:tr>
        <w:tc>
          <w:tcPr/>
          <w:p>
            <w:pPr>
              <w:pStyle w:val="Compact"/>
              <w:jc w:val="left"/>
            </w:pPr>
            <w:r>
              <w:t xml:space="preserve">Strategic direction</w:t>
            </w:r>
          </w:p>
        </w:tc>
        <w:tc>
          <w:tcPr/>
          <w:p>
            <w:pPr>
              <w:pStyle w:val="Compact"/>
              <w:jc w:val="left"/>
            </w:pPr>
            <w:r>
              <w:t xml:space="preserve">Use-case guides map platform workflows to SR 26-2 (successor to SR 11-7), PRA SS1/23, EU AI Act and OSFI E-23; LLM features for test interpretation and document checking; LLM test extras in the Library</w:t>
            </w:r>
          </w:p>
        </w:tc>
        <w:tc>
          <w:tcPr/>
          <w:p>
            <w:pPr>
              <w:pStyle w:val="Compact"/>
              <w:jc w:val="left"/>
            </w:pPr>
            <w:r>
              <w:t xml:space="preserve">Verified fact</w:t>
            </w:r>
          </w:p>
        </w:tc>
        <w:tc>
          <w:tcPr/>
          <w:p>
            <w:pPr>
              <w:pStyle w:val="Compact"/>
              <w:jc w:val="left"/>
            </w:pPr>
            <w:r>
              <w:t xml:space="preserve">A7-S051, A7-S052, A7-S053, A7-S057, A7-S097, A7-S003</w:t>
            </w:r>
          </w:p>
        </w:tc>
      </w:tr>
      <w:tr>
        <w:tc>
          <w:tcPr/>
          <w:p>
            <w:pPr>
              <w:pStyle w:val="Compact"/>
              <w:jc w:val="left"/>
            </w:pPr>
            <w:r>
              <w:t xml:space="preserve">What it does</w:t>
            </w:r>
          </w:p>
        </w:tc>
        <w:tc>
          <w:tcPr/>
          <w:p>
            <w:pPr>
              <w:pStyle w:val="Compact"/>
              <w:jc w:val="left"/>
            </w:pPr>
            <w:r>
              <w:t xml:space="preserve">The Library runs tests and logs documentation artefacts from Python model-development environments; the Platform holds a customisable model inventory and runs documentation, validation workflows, approvals and ongoing monitoring with thresholds, alerts and workflow triggers on breach.</w:t>
            </w:r>
          </w:p>
        </w:tc>
        <w:tc>
          <w:tcPr/>
          <w:p>
            <w:pPr>
              <w:pStyle w:val="Compact"/>
              <w:jc w:val="left"/>
            </w:pPr>
            <w:r>
              <w:t xml:space="preserve">Verified fact</w:t>
            </w:r>
          </w:p>
        </w:tc>
        <w:tc>
          <w:tcPr/>
          <w:p>
            <w:pPr>
              <w:pStyle w:val="Compact"/>
              <w:jc w:val="left"/>
            </w:pPr>
            <w:r>
              <w:t xml:space="preserve">A7-S003, A7-S054, A7-S056</w:t>
            </w:r>
          </w:p>
        </w:tc>
      </w:tr>
      <w:tr>
        <w:tc>
          <w:tcPr/>
          <w:p>
            <w:pPr>
              <w:pStyle w:val="Compact"/>
              <w:jc w:val="left"/>
            </w:pPr>
            <w:r>
              <w:t xml:space="preserve">Stack position</w:t>
            </w:r>
          </w:p>
        </w:tc>
        <w:tc>
          <w:tcPr/>
          <w:p>
            <w:pPr>
              <w:pStyle w:val="Compact"/>
              <w:jc w:val="left"/>
            </w:pPr>
            <w:r>
              <w:t xml:space="preserve">C8 governance system of record fed by development tests and monitoring results</w:t>
            </w:r>
          </w:p>
        </w:tc>
        <w:tc>
          <w:tcPr/>
          <w:p>
            <w:pPr>
              <w:pStyle w:val="Compact"/>
              <w:jc w:val="left"/>
            </w:pPr>
            <w:r>
              <w:t xml:space="preserve">Verified fact</w:t>
            </w:r>
          </w:p>
        </w:tc>
        <w:tc>
          <w:tcPr/>
          <w:p>
            <w:pPr>
              <w:pStyle w:val="Compact"/>
              <w:jc w:val="left"/>
            </w:pPr>
            <w:r>
              <w:t xml:space="preserve">A7-S003, A7-S056</w:t>
            </w:r>
          </w:p>
        </w:tc>
      </w:tr>
      <w:tr>
        <w:tc>
          <w:tcPr/>
          <w:p>
            <w:pPr>
              <w:pStyle w:val="Compact"/>
              <w:jc w:val="left"/>
            </w:pPr>
            <w:r>
              <w:t xml:space="preserve">Integration</w:t>
            </w:r>
          </w:p>
        </w:tc>
        <w:tc>
          <w:tcPr/>
          <w:p>
            <w:pPr>
              <w:pStyle w:val="Compact"/>
              <w:jc w:val="left"/>
            </w:pPr>
            <w:r>
              <w:t xml:space="preserve">Python Library and ValidMind API to Platform; private connectivity via AWS PrivateLink, Google Cloud Private Service Connect, Azure Private Link</w:t>
            </w:r>
          </w:p>
        </w:tc>
        <w:tc>
          <w:tcPr/>
          <w:p>
            <w:pPr>
              <w:pStyle w:val="Compact"/>
              <w:jc w:val="left"/>
            </w:pPr>
            <w:r>
              <w:t xml:space="preserve">Verified fact</w:t>
            </w:r>
          </w:p>
        </w:tc>
        <w:tc>
          <w:tcPr/>
          <w:p>
            <w:pPr>
              <w:pStyle w:val="Compact"/>
              <w:jc w:val="left"/>
            </w:pPr>
            <w:r>
              <w:t xml:space="preserve">A7-S054</w:t>
            </w:r>
          </w:p>
        </w:tc>
      </w:tr>
      <w:tr>
        <w:tc>
          <w:tcPr/>
          <w:p>
            <w:pPr>
              <w:pStyle w:val="Compact"/>
              <w:jc w:val="left"/>
            </w:pPr>
            <w:r>
              <w:t xml:space="preserve">Dependencies</w:t>
            </w:r>
          </w:p>
        </w:tc>
        <w:tc>
          <w:tcPr/>
          <w:p>
            <w:pPr>
              <w:pStyle w:val="Compact"/>
              <w:jc w:val="left"/>
            </w:pPr>
            <w:r>
              <w:t xml:space="preserve">Python environment for the Library; data sources such as GCS, S3, Snowflake in customer environment</w:t>
            </w:r>
          </w:p>
        </w:tc>
        <w:tc>
          <w:tcPr/>
          <w:p>
            <w:pPr>
              <w:pStyle w:val="Compact"/>
              <w:jc w:val="left"/>
            </w:pPr>
            <w:r>
              <w:t xml:space="preserve">Verified fact</w:t>
            </w:r>
          </w:p>
        </w:tc>
        <w:tc>
          <w:tcPr/>
          <w:p>
            <w:pPr>
              <w:pStyle w:val="Compact"/>
              <w:jc w:val="left"/>
            </w:pPr>
            <w:r>
              <w:t xml:space="preserve">A7-S003, A7-S054</w:t>
            </w:r>
          </w:p>
        </w:tc>
      </w:tr>
      <w:tr>
        <w:tc>
          <w:tcPr/>
          <w:p>
            <w:pPr>
              <w:pStyle w:val="Compact"/>
              <w:jc w:val="left"/>
            </w:pPr>
            <w:r>
              <w:t xml:space="preserve">Certifications</w:t>
            </w:r>
          </w:p>
        </w:tc>
        <w:tc>
          <w:tcPr/>
          <w:p>
            <w:pPr>
              <w:pStyle w:val="Compact"/>
              <w:jc w:val="left"/>
            </w:pPr>
            <w:r>
              <w:t xml:space="preserve">Claims to meet SOC 2, GDPR and CCPA requirements (platform page; SOC 2 type not stated); no ISO 27001/42001 certificate found</w:t>
            </w:r>
          </w:p>
        </w:tc>
        <w:tc>
          <w:tcPr/>
          <w:p>
            <w:pPr>
              <w:pStyle w:val="Compact"/>
              <w:jc w:val="left"/>
            </w:pPr>
            <w:r>
              <w:t xml:space="preserve">Verified fact</w:t>
            </w:r>
          </w:p>
        </w:tc>
        <w:tc>
          <w:tcPr/>
          <w:p>
            <w:pPr>
              <w:pStyle w:val="Compact"/>
              <w:jc w:val="left"/>
            </w:pPr>
            <w:r>
              <w:t xml:space="preserve">A7-S121</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Data isolation, encryption in transit and at rest, private link; states PII and customer data are not stored in documentation</w:t>
            </w:r>
          </w:p>
        </w:tc>
        <w:tc>
          <w:tcPr/>
          <w:p>
            <w:pPr>
              <w:pStyle w:val="Compact"/>
              <w:jc w:val="left"/>
            </w:pPr>
            <w:r>
              <w:t xml:space="preserve">Verified fact</w:t>
            </w:r>
          </w:p>
        </w:tc>
        <w:tc>
          <w:tcPr/>
          <w:p>
            <w:pPr>
              <w:pStyle w:val="Compact"/>
              <w:jc w:val="left"/>
            </w:pPr>
            <w:r>
              <w:t xml:space="preserve">A7-S055, A7-S054</w:t>
            </w:r>
          </w:p>
        </w:tc>
      </w:tr>
      <w:tr>
        <w:tc>
          <w:tcPr/>
          <w:p>
            <w:pPr>
              <w:pStyle w:val="Compact"/>
              <w:jc w:val="left"/>
            </w:pPr>
            <w:r>
              <w:t xml:space="preserve">Access controls</w:t>
            </w:r>
          </w:p>
        </w:tc>
        <w:tc>
          <w:tcPr/>
          <w:p>
            <w:pPr>
              <w:pStyle w:val="Compact"/>
              <w:jc w:val="left"/>
            </w:pPr>
            <w:r>
              <w:t xml:space="preserve">Role-based access control; audit logs; continuous monitoring and logging</w:t>
            </w:r>
          </w:p>
        </w:tc>
        <w:tc>
          <w:tcPr/>
          <w:p>
            <w:pPr>
              <w:pStyle w:val="Compact"/>
              <w:jc w:val="left"/>
            </w:pPr>
            <w:r>
              <w:t xml:space="preserve">Verified fact</w:t>
            </w:r>
          </w:p>
        </w:tc>
        <w:tc>
          <w:tcPr/>
          <w:p>
            <w:pPr>
              <w:pStyle w:val="Compact"/>
              <w:jc w:val="left"/>
            </w:pPr>
            <w:r>
              <w:t xml:space="preserve">A7-S055</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account registration to start; commercial pricing not published</w:t>
            </w:r>
          </w:p>
        </w:tc>
        <w:tc>
          <w:tcPr/>
          <w:p>
            <w:pPr>
              <w:pStyle w:val="Compact"/>
              <w:jc w:val="left"/>
            </w:pPr>
            <w:r>
              <w:t xml:space="preserve">Verified fact</w:t>
            </w:r>
          </w:p>
        </w:tc>
        <w:tc>
          <w:tcPr/>
          <w:p>
            <w:pPr>
              <w:pStyle w:val="Compact"/>
              <w:jc w:val="left"/>
            </w:pPr>
            <w:r>
              <w:t xml:space="preserve">A7-S003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Library extras for LLMs, PyTorch and Hugging Face Transformers</w:t>
            </w:r>
          </w:p>
        </w:tc>
        <w:tc>
          <w:tcPr/>
          <w:p>
            <w:pPr>
              <w:pStyle w:val="Compact"/>
              <w:jc w:val="left"/>
            </w:pPr>
            <w:r>
              <w:t xml:space="preserve">Verified fact</w:t>
            </w:r>
          </w:p>
        </w:tc>
        <w:tc>
          <w:tcPr/>
          <w:p>
            <w:pPr>
              <w:pStyle w:val="Compact"/>
              <w:jc w:val="left"/>
            </w:pPr>
            <w:r>
              <w:t xml:space="preserve">A7-S003</w:t>
            </w:r>
          </w:p>
        </w:tc>
      </w:tr>
      <w:tr>
        <w:tc>
          <w:tcPr/>
          <w:p>
            <w:pPr>
              <w:pStyle w:val="Compact"/>
              <w:jc w:val="left"/>
            </w:pPr>
            <w:r>
              <w:t xml:space="preserve">Adoption signals</w:t>
            </w:r>
          </w:p>
        </w:tc>
        <w:tc>
          <w:tcPr/>
          <w:p>
            <w:pPr>
              <w:pStyle w:val="Compact"/>
              <w:jc w:val="left"/>
            </w:pPr>
            <w:r>
              <w:t xml:space="preserve">validmind package first published on PyPI 11 May 2023; vendor states Chartis ranked it No. 1 AI Governance Platform in RiskTech100 2026</w:t>
            </w:r>
          </w:p>
        </w:tc>
        <w:tc>
          <w:tcPr/>
          <w:p>
            <w:pPr>
              <w:pStyle w:val="Compact"/>
              <w:jc w:val="left"/>
            </w:pPr>
            <w:r>
              <w:t xml:space="preserve">Verified fact</w:t>
            </w:r>
          </w:p>
        </w:tc>
        <w:tc>
          <w:tcPr/>
          <w:p>
            <w:pPr>
              <w:pStyle w:val="Compact"/>
              <w:jc w:val="left"/>
            </w:pPr>
            <w:r>
              <w:t xml:space="preserve">A7-S003, A7-S121</w:t>
            </w:r>
          </w:p>
        </w:tc>
      </w:tr>
      <w:tr>
        <w:tc>
          <w:tcPr/>
          <w:p>
            <w:pPr>
              <w:pStyle w:val="Compact"/>
              <w:jc w:val="left"/>
            </w:pPr>
            <w:r>
              <w:t xml:space="preserve">Maturity</w:t>
            </w:r>
          </w:p>
        </w:tc>
        <w:tc>
          <w:tcPr/>
          <w:p>
            <w:pPr>
              <w:pStyle w:val="Compact"/>
              <w:jc w:val="left"/>
            </w:pPr>
            <w:r>
              <w:t xml:space="preserve">Frequent Library releases (2.13.x in September 2026)</w:t>
            </w:r>
          </w:p>
        </w:tc>
        <w:tc>
          <w:tcPr/>
          <w:p>
            <w:pPr>
              <w:pStyle w:val="Compact"/>
              <w:jc w:val="left"/>
            </w:pPr>
            <w:r>
              <w:t xml:space="preserve">Verified fact</w:t>
            </w:r>
          </w:p>
        </w:tc>
        <w:tc>
          <w:tcPr/>
          <w:p>
            <w:pPr>
              <w:pStyle w:val="Compact"/>
              <w:jc w:val="left"/>
            </w:pPr>
            <w:r>
              <w:t xml:space="preserve">A7-S003</w:t>
            </w:r>
          </w:p>
        </w:tc>
      </w:tr>
      <w:tr>
        <w:tc>
          <w:tcPr/>
          <w:p>
            <w:pPr>
              <w:pStyle w:val="Compact"/>
              <w:jc w:val="left"/>
            </w:pPr>
            <w:r>
              <w:t xml:space="preserve">Deployment</w:t>
            </w:r>
          </w:p>
        </w:tc>
        <w:tc>
          <w:tcPr/>
          <w:p>
            <w:pPr>
              <w:pStyle w:val="Compact"/>
              <w:jc w:val="left"/>
            </w:pPr>
            <w:r>
              <w:t xml:space="preserve">saas: Yes (multi-tenant cloud); managed_cloud: Not publicly verified; vpc_byoc: Yes (Virtual Private ValidMind, single-tenant, on AWS, GCP or Azure); private_cloud: Not publicly verified; self_hosted: Not publicly verified; on_prem: Not publicly verified</w:t>
            </w:r>
          </w:p>
        </w:tc>
        <w:tc>
          <w:tcPr/>
          <w:p>
            <w:pPr>
              <w:pStyle w:val="Compact"/>
            </w:pPr>
          </w:p>
        </w:tc>
        <w:tc>
          <w:tcPr/>
          <w:p>
            <w:pPr>
              <w:pStyle w:val="Compact"/>
            </w:pPr>
          </w:p>
        </w:tc>
      </w:tr>
    </w:tbl>
    <w:bookmarkEnd w:id="2497"/>
    <w:bookmarkEnd w:id="2498"/>
    <w:sectPr>
      <w:headerReference r:id="rId9" w:type="default"/>
      <w:footerReference r:id="rId1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drawing>
        <wp:inline xmlns:a="http://schemas.openxmlformats.org/drawingml/2006/main" xmlns:pic="http://schemas.openxmlformats.org/drawingml/2006/picture">
          <wp:extent cx="182880" cy="182880"/>
          <wp:docPr id="1" name="Picture 1"/>
          <wp:cNvGraphicFramePr>
            <a:graphicFrameLocks noChangeAspect="1"/>
          </wp:cNvGraphicFramePr>
          <a:graphic>
            <a:graphicData uri="http://schemas.openxmlformats.org/drawingml/2006/picture">
              <pic:pic>
                <pic:nvPicPr>
                  <pic:cNvPr id="0" name="veyan_mark.png"/>
                  <pic:cNvPicPr/>
                </pic:nvPicPr>
                <pic:blipFill>
                  <a:blip r:embed="rId1"/>
                  <a:stretch>
                    <a:fillRect/>
                  </a:stretch>
                </pic:blipFill>
                <pic:spPr>
                  <a:xfrm>
                    <a:off x="0" y="0"/>
                    <a:ext cx="182880" cy="182880"/>
                  </a:xfrm>
                  <a:prstGeom prst="rect"/>
                </pic:spPr>
              </pic:pic>
            </a:graphicData>
          </a:graphic>
        </wp:inline>
      </w:drawing>
    </w:r>
    <w:r>
      <w:rPr>
        <w:color w:val="6B7A8F"/>
        <w:sz w:val="15"/>
      </w:rPr>
      <w:t xml:space="preserve">   Veyan · The Enterprise GenAI Stack · the view at end of Q3 2026 · not a description of any firm's platform</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Verified fact — A5-S001: Previewing GPT-5.6 Sol / GPT-5.6 Sol, Terra and Luna (with help-centre preview article and API changelog) (OpenAI)</w:t>
      </w:r>
      <w:r>
        <w:t xml:space="preserve"> </w:t>
      </w:r>
      <w:hyperlink r:id="rId22">
        <w:r>
          <w:rPr>
            <w:rStyle w:val="Hyperlink"/>
          </w:rPr>
          <w:t xml:space="preserve">https://openai.com/index/previewing-gpt-5-6-sol/</w:t>
        </w:r>
      </w:hyperlink>
      <w:r>
        <w:t xml:space="preserve"> </w:t>
      </w:r>
      <w:r>
        <w:t xml:space="preserve">accessed 2026-10-07 [search-tool extract]; A5-S002: GPT-6 Astra: A new generation of intelligence (plus release notes, Introducing GPT-6 Sol and Luna, GPT-6.1 Sol, GPT-6 for everyone) (OpenAI)</w:t>
      </w:r>
      <w:r>
        <w:t xml:space="preserve"> </w:t>
      </w:r>
      <w:hyperlink r:id="rId23">
        <w:r>
          <w:rPr>
            <w:rStyle w:val="Hyperlink"/>
          </w:rPr>
          <w:t xml:space="preserve">https://openai.com/index/gpt-6-astra/</w:t>
        </w:r>
      </w:hyperlink>
      <w:r>
        <w:t xml:space="preserve"> </w:t>
      </w:r>
      <w:r>
        <w:t xml:space="preserve">accessed 2026-10-07 [search-tool extract]; A5-S003: OpenAI announces rollout of GPT-6 Astra model (with Axios and OpenRouter results) (CNBC)</w:t>
      </w:r>
      <w:r>
        <w:t xml:space="preserve"> </w:t>
      </w:r>
      <w:hyperlink r:id="rId24">
        <w:r>
          <w:rPr>
            <w:rStyle w:val="Hyperlink"/>
          </w:rPr>
          <w:t xml:space="preserve">https://www.cnbc.com/2026/09/03/open-ai-astra-gpt-6-cyber.html</w:t>
        </w:r>
      </w:hyperlink>
      <w:r>
        <w:t xml:space="preserve"> </w:t>
      </w:r>
      <w:r>
        <w:t xml:space="preserve">accessed 2026-10-07 [search-tool extract]; A5-S005: Introducing gpt-oss (and gpt-oss-safeguard; help-centre open-weight article) (OpenAI)</w:t>
      </w:r>
      <w:r>
        <w:t xml:space="preserve"> </w:t>
      </w:r>
      <w:hyperlink r:id="rId25">
        <w:r>
          <w:rPr>
            <w:rStyle w:val="Hyperlink"/>
          </w:rPr>
          <w:t xml:space="preserve">https://openai.com/index/introducing-gpt-oss/</w:t>
        </w:r>
      </w:hyperlink>
      <w:r>
        <w:t xml:space="preserve"> </w:t>
      </w:r>
      <w:r>
        <w:t xml:space="preserve">accessed 2026-10-07 [search-tool extract]; A5-S008: OpenAI GPT-6 Astra / GPT-6 Sol and Luna generally available on Amazon Bedrock (AWS)</w:t>
      </w:r>
      <w:r>
        <w:t xml:space="preserve"> </w:t>
      </w:r>
      <w:hyperlink r:id="rId26">
        <w:r>
          <w:rPr>
            <w:rStyle w:val="Hyperlink"/>
          </w:rPr>
          <w:t xml:space="preserve">https://aws.amazon.com/about-aws/whats-new/2026/09/openai-gpt-6-astra-on-amazon-bedrock/</w:t>
        </w:r>
      </w:hyperlink>
      <w:r>
        <w:t xml:space="preserve"> </w:t>
      </w:r>
      <w:r>
        <w:t xml:space="preserve">accessed 2026-10-07 [search-tool extract]; A5-S009: GPT-6 Astra, Sol, and Luna for production AI agents in Microsoft Foundry</w:t>
      </w:r>
      <w:r>
        <w:t xml:space="preserve"> </w:t>
      </w:r>
      <w:hyperlink r:id="rId27">
        <w:r>
          <w:rPr>
            <w:rStyle w:val="Hyperlink"/>
          </w:rPr>
          <w:t xml:space="preserve">https://azure.microsoft.com/en-us/blog/gpt-6-astra-sol-and-luna-for-production-agents-in-microsoft-foundry/</w:t>
        </w:r>
      </w:hyperlink>
      <w:r>
        <w:t xml:space="preserve"> </w:t>
      </w:r>
      <w:r>
        <w:t xml:space="preserve">accessed 2026-10-07 [search-tool extract]; A5-S083: ChatGPT Release Notes (</w:t>
      </w:r>
      <w:r>
        <w:t xml:space="preserve">‘</w:t>
      </w:r>
      <w:r>
        <w:t xml:space="preserve">Introducing GPT-6 Astra</w:t>
      </w:r>
      <w:r>
        <w:t xml:space="preserve">’</w:t>
      </w:r>
      <w:r>
        <w:t xml:space="preserve">, 3 Sept 2026); Path to Astra (1 Sept 2026); Safety overview: GPT-6 Astra (OpenAI)</w:t>
      </w:r>
      <w:r>
        <w:t xml:space="preserve"> </w:t>
      </w:r>
      <w:hyperlink r:id="rId28">
        <w:r>
          <w:rPr>
            <w:rStyle w:val="Hyperlink"/>
          </w:rPr>
          <w:t xml:space="preserve">https://help.openai.com/en/articles/6825453-chatgpt-release-notes</w:t>
        </w:r>
      </w:hyperlink>
      <w:r>
        <w:t xml:space="preserve"> </w:t>
      </w:r>
      <w:r>
        <w:t xml:space="preserve">accessed 2026-10-07 [search-tool extract]</w:t>
      </w:r>
    </w:p>
  </w:footnote>
  <w:footnote w:id="29">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23">
        <w:r>
          <w:rPr>
            <w:rStyle w:val="Hyperlink"/>
          </w:rPr>
          <w:t xml:space="preserve">https://openai.com/index/gpt-6-astra/</w:t>
        </w:r>
      </w:hyperlink>
      <w:r>
        <w:t xml:space="preserve"> </w:t>
      </w:r>
      <w:r>
        <w:t xml:space="preserve">accessed 2026-10-07 [search-tool extract]; A5-S005: Introducing gpt-oss (and gpt-oss-safeguard; help-centre open-weight article) (OpenAI)</w:t>
      </w:r>
      <w:r>
        <w:t xml:space="preserve"> </w:t>
      </w:r>
      <w:hyperlink r:id="rId25">
        <w:r>
          <w:rPr>
            <w:rStyle w:val="Hyperlink"/>
          </w:rPr>
          <w:t xml:space="preserve">https://openai.com/index/introducing-gpt-oss/</w:t>
        </w:r>
      </w:hyperlink>
      <w:r>
        <w:t xml:space="preserve"> </w:t>
      </w:r>
      <w:r>
        <w:t xml:space="preserve">accessed 2026-10-07 [search-tool extract]</w:t>
      </w:r>
    </w:p>
  </w:footnote>
  <w:footnote w:id="30">
    <w:p>
      <w:pPr>
        <w:pStyle w:val="FootnoteText"/>
      </w:pPr>
      <w:r>
        <w:rPr>
          <w:rStyle w:val="FootnoteReference"/>
        </w:rPr>
        <w:footnoteRef/>
      </w:r>
      <w:r>
        <w:t xml:space="preserve"> </w:t>
      </w:r>
      <w:r>
        <w:t xml:space="preserve">Verified fact — A5-S008: OpenAI GPT-6 Astra / GPT-6 Sol and Luna generally available on Amazon Bedrock (AWS)</w:t>
      </w:r>
      <w:r>
        <w:t xml:space="preserve"> </w:t>
      </w:r>
      <w:hyperlink r:id="rId26">
        <w:r>
          <w:rPr>
            <w:rStyle w:val="Hyperlink"/>
          </w:rPr>
          <w:t xml:space="preserve">https://aws.amazon.com/about-aws/whats-new/2026/09/openai-gpt-6-astra-on-amazon-bedrock/</w:t>
        </w:r>
      </w:hyperlink>
      <w:r>
        <w:t xml:space="preserve"> </w:t>
      </w:r>
      <w:r>
        <w:t xml:space="preserve">accessed 2026-10-07 [search-tool extract]; A5-S009: GPT-6 Astra, Sol, and Luna for production AI agents in Microsoft Foundry</w:t>
      </w:r>
      <w:r>
        <w:t xml:space="preserve"> </w:t>
      </w:r>
      <w:hyperlink r:id="rId27">
        <w:r>
          <w:rPr>
            <w:rStyle w:val="Hyperlink"/>
          </w:rPr>
          <w:t xml:space="preserve">https://azure.microsoft.com/en-us/blog/gpt-6-astra-sol-and-luna-for-production-agents-in-microsoft-foundry/</w:t>
        </w:r>
      </w:hyperlink>
      <w:r>
        <w:t xml:space="preserve"> </w:t>
      </w:r>
      <w:r>
        <w:t xml:space="preserve">accessed 2026-10-07 [search-tool extract]</w:t>
      </w:r>
    </w:p>
  </w:footnote>
  <w:footnote w:id="31">
    <w:p>
      <w:pPr>
        <w:pStyle w:val="FootnoteText"/>
      </w:pPr>
      <w:r>
        <w:rPr>
          <w:rStyle w:val="FootnoteReference"/>
        </w:rPr>
        <w:footnoteRef/>
      </w:r>
      <w:r>
        <w:t xml:space="preserve"> </w:t>
      </w:r>
      <w:r>
        <w:t xml:space="preserve">Verified fact — A5-S006: Data controls in the OpenAI platform (with Enterprise privacy, EU/UK data residency announcements)</w:t>
      </w:r>
      <w:r>
        <w:t xml:space="preserve"> </w:t>
      </w:r>
      <w:hyperlink r:id="rId32">
        <w:r>
          <w:rPr>
            <w:rStyle w:val="Hyperlink"/>
          </w:rPr>
          <w:t xml:space="preserve">https://developers.openai.com/api/docs/guides/your-data</w:t>
        </w:r>
      </w:hyperlink>
      <w:r>
        <w:t xml:space="preserve"> </w:t>
      </w:r>
      <w:r>
        <w:t xml:space="preserve">accessed 2026-10-07 [search-tool extract]; V2-S079: Data controls in the OpenAI platform (with help article</w:t>
      </w:r>
      <w:r>
        <w:t xml:space="preserve"> </w:t>
      </w:r>
      <w:r>
        <w:t xml:space="preserve">‘</w:t>
      </w:r>
      <w:r>
        <w:t xml:space="preserve">Data residency for the OpenAI API</w:t>
      </w:r>
      <w:r>
        <w:t xml:space="preserve">’</w:t>
      </w:r>
      <w:r>
        <w:t xml:space="preserve">;</w:t>
      </w:r>
      <w:r>
        <w:t xml:space="preserve"> </w:t>
      </w:r>
      <w:r>
        <w:t xml:space="preserve">‘</w:t>
      </w:r>
      <w:r>
        <w:t xml:space="preserve">Expanding data residency access</w:t>
      </w:r>
      <w:r>
        <w:t xml:space="preserve">’</w:t>
      </w:r>
      <w:r>
        <w:t xml:space="preserve">)</w:t>
      </w:r>
      <w:r>
        <w:t xml:space="preserve"> </w:t>
      </w:r>
      <w:hyperlink r:id="rId32">
        <w:r>
          <w:rPr>
            <w:rStyle w:val="Hyperlink"/>
          </w:rPr>
          <w:t xml:space="preserve">https://developers.openai.com/api/docs/guides/your-data</w:t>
        </w:r>
      </w:hyperlink>
      <w:r>
        <w:t xml:space="preserve"> </w:t>
      </w:r>
      <w:r>
        <w:t xml:space="preserve">accessed 2026-10-08 [search-tool extract]</w:t>
      </w:r>
    </w:p>
  </w:footnote>
  <w:footnote w:id="33">
    <w:p>
      <w:pPr>
        <w:pStyle w:val="FootnoteText"/>
      </w:pPr>
      <w:r>
        <w:rPr>
          <w:rStyle w:val="FootnoteReference"/>
        </w:rPr>
        <w:footnoteRef/>
      </w:r>
      <w:r>
        <w:t xml:space="preserve"> </w:t>
      </w:r>
      <w:r>
        <w:t xml:space="preserve">Verified fact — A5-S007: OpenAI Trust Portal (with Security and privacy at OpenAI; Enterprise privacy FAQ)</w:t>
      </w:r>
      <w:r>
        <w:t xml:space="preserve"> </w:t>
      </w:r>
      <w:hyperlink r:id="rId34">
        <w:r>
          <w:rPr>
            <w:rStyle w:val="Hyperlink"/>
          </w:rPr>
          <w:t xml:space="preserve">https://trust.openai.com/</w:t>
        </w:r>
      </w:hyperlink>
      <w:r>
        <w:t xml:space="preserve"> </w:t>
      </w:r>
      <w:r>
        <w:t xml:space="preserve">accessed 2026-10-07 [search-tool extract]; V2-S062: OpenAI Trust Portal (with openai.com/security-and-privacy)</w:t>
      </w:r>
      <w:r>
        <w:t xml:space="preserve"> </w:t>
      </w:r>
      <w:hyperlink r:id="rId34">
        <w:r>
          <w:rPr>
            <w:rStyle w:val="Hyperlink"/>
          </w:rPr>
          <w:t xml:space="preserve">https://trust.openai.com/</w:t>
        </w:r>
      </w:hyperlink>
      <w:r>
        <w:t xml:space="preserve"> </w:t>
      </w:r>
      <w:r>
        <w:t xml:space="preserve">accessed 2026-10-08 [search-tool extract]</w:t>
      </w:r>
    </w:p>
  </w:footnote>
  <w:footnote w:id="35">
    <w:p>
      <w:pPr>
        <w:pStyle w:val="FootnoteText"/>
      </w:pPr>
      <w:r>
        <w:rPr>
          <w:rStyle w:val="FootnoteReference"/>
        </w:rPr>
        <w:footnoteRef/>
      </w:r>
      <w:r>
        <w:t xml:space="preserve"> </w:t>
      </w:r>
      <w:r>
        <w:t xml:space="preserve">Verified fact — B-L1-S001: Deprecations (OpenAI API docs)</w:t>
      </w:r>
      <w:r>
        <w:t xml:space="preserve"> </w:t>
      </w:r>
      <w:hyperlink r:id="rId36">
        <w:r>
          <w:rPr>
            <w:rStyle w:val="Hyperlink"/>
          </w:rPr>
          <w:t xml:space="preserve">https://developers.openai.com/api/docs/deprecations</w:t>
        </w:r>
      </w:hyperlink>
      <w:r>
        <w:t xml:space="preserve"> </w:t>
      </w:r>
      <w:r>
        <w:t xml:space="preserve">accessed 2026-10-08 [search-tool extract]</w:t>
      </w:r>
    </w:p>
  </w:footnote>
  <w:footnote w:id="37">
    <w:p>
      <w:pPr>
        <w:pStyle w:val="FootnoteText"/>
      </w:pPr>
      <w:r>
        <w:rPr>
          <w:rStyle w:val="FootnoteReference"/>
        </w:rPr>
        <w:footnoteRef/>
      </w:r>
      <w:r>
        <w:t xml:space="preserve"> </w:t>
      </w:r>
      <w:r>
        <w:t xml:space="preserve">Verified fact — A5-S003: OpenAI announces rollout of GPT-6 Astra model (with Axios and OpenRouter results) (CNBC)</w:t>
      </w:r>
      <w:r>
        <w:t xml:space="preserve"> </w:t>
      </w:r>
      <w:hyperlink r:id="rId24">
        <w:r>
          <w:rPr>
            <w:rStyle w:val="Hyperlink"/>
          </w:rPr>
          <w:t xml:space="preserve">https://www.cnbc.com/2026/09/03/open-ai-astra-gpt-6-cyber.html</w:t>
        </w:r>
      </w:hyperlink>
      <w:r>
        <w:t xml:space="preserve"> </w:t>
      </w:r>
      <w:r>
        <w:t xml:space="preserve">accessed 2026-10-07 [search-tool extract]</w:t>
      </w:r>
    </w:p>
  </w:footnote>
  <w:footnote w:id="38">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23">
        <w:r>
          <w:rPr>
            <w:rStyle w:val="Hyperlink"/>
          </w:rPr>
          <w:t xml:space="preserve">https://openai.com/index/gpt-6-astra/</w:t>
        </w:r>
      </w:hyperlink>
      <w:r>
        <w:t xml:space="preserve"> </w:t>
      </w:r>
      <w:r>
        <w:t xml:space="preserve">accessed 2026-10-07 [search-tool extract]; A5-S003: OpenAI announces rollout of GPT-6 Astra model (with Axios and OpenRouter results) (CNBC)</w:t>
      </w:r>
      <w:r>
        <w:t xml:space="preserve"> </w:t>
      </w:r>
      <w:hyperlink r:id="rId24">
        <w:r>
          <w:rPr>
            <w:rStyle w:val="Hyperlink"/>
          </w:rPr>
          <w:t xml:space="preserve">https://www.cnbc.com/2026/09/03/open-ai-astra-gpt-6-cyber.html</w:t>
        </w:r>
      </w:hyperlink>
      <w:r>
        <w:t xml:space="preserve"> </w:t>
      </w:r>
      <w:r>
        <w:t xml:space="preserve">accessed 2026-10-07 [search-tool extract]; A5-S008: OpenAI GPT-6 Astra / GPT-6 Sol and Luna generally available on Amazon Bedrock (AWS)</w:t>
      </w:r>
      <w:r>
        <w:t xml:space="preserve"> </w:t>
      </w:r>
      <w:hyperlink r:id="rId26">
        <w:r>
          <w:rPr>
            <w:rStyle w:val="Hyperlink"/>
          </w:rPr>
          <w:t xml:space="preserve">https://aws.amazon.com/about-aws/whats-new/2026/09/openai-gpt-6-astra-on-amazon-bedrock/</w:t>
        </w:r>
      </w:hyperlink>
      <w:r>
        <w:t xml:space="preserve"> </w:t>
      </w:r>
      <w:r>
        <w:t xml:space="preserve">accessed 2026-10-07 [search-tool extract]</w:t>
      </w:r>
    </w:p>
  </w:footnote>
  <w:footnote w:id="39">
    <w:p>
      <w:pPr>
        <w:pStyle w:val="FootnoteText"/>
      </w:pPr>
      <w:r>
        <w:rPr>
          <w:rStyle w:val="FootnoteReference"/>
        </w:rPr>
        <w:footnoteRef/>
      </w:r>
      <w:r>
        <w:t xml:space="preserve"> </w:t>
      </w:r>
      <w:r>
        <w:t xml:space="preserve">Verified fact — A5-S006: Data controls in the OpenAI platform (with Enterprise privacy, EU/UK data residency announcements)</w:t>
      </w:r>
      <w:r>
        <w:t xml:space="preserve"> </w:t>
      </w:r>
      <w:hyperlink r:id="rId32">
        <w:r>
          <w:rPr>
            <w:rStyle w:val="Hyperlink"/>
          </w:rPr>
          <w:t xml:space="preserve">https://developers.openai.com/api/docs/guides/your-data</w:t>
        </w:r>
      </w:hyperlink>
      <w:r>
        <w:t xml:space="preserve"> </w:t>
      </w:r>
      <w:r>
        <w:t xml:space="preserve">accessed 2026-10-07 [search-tool extract]; V2-S079: Data controls in the OpenAI platform (with help article</w:t>
      </w:r>
      <w:r>
        <w:t xml:space="preserve"> </w:t>
      </w:r>
      <w:r>
        <w:t xml:space="preserve">‘</w:t>
      </w:r>
      <w:r>
        <w:t xml:space="preserve">Data residency for the OpenAI API</w:t>
      </w:r>
      <w:r>
        <w:t xml:space="preserve">’</w:t>
      </w:r>
      <w:r>
        <w:t xml:space="preserve">;</w:t>
      </w:r>
      <w:r>
        <w:t xml:space="preserve"> </w:t>
      </w:r>
      <w:r>
        <w:t xml:space="preserve">‘</w:t>
      </w:r>
      <w:r>
        <w:t xml:space="preserve">Expanding data residency access</w:t>
      </w:r>
      <w:r>
        <w:t xml:space="preserve">’</w:t>
      </w:r>
      <w:r>
        <w:t xml:space="preserve">)</w:t>
      </w:r>
      <w:r>
        <w:t xml:space="preserve"> </w:t>
      </w:r>
      <w:hyperlink r:id="rId32">
        <w:r>
          <w:rPr>
            <w:rStyle w:val="Hyperlink"/>
          </w:rPr>
          <w:t xml:space="preserve">https://developers.openai.com/api/docs/guides/your-data</w:t>
        </w:r>
      </w:hyperlink>
      <w:r>
        <w:t xml:space="preserve"> </w:t>
      </w:r>
      <w:r>
        <w:t xml:space="preserve">accessed 2026-10-08 [search-tool extract]</w:t>
      </w:r>
    </w:p>
  </w:footnote>
  <w:footnote w:id="40">
    <w:p>
      <w:pPr>
        <w:pStyle w:val="FootnoteText"/>
      </w:pPr>
      <w:r>
        <w:rPr>
          <w:rStyle w:val="FootnoteReference"/>
        </w:rPr>
        <w:footnoteRef/>
      </w:r>
      <w:r>
        <w:t xml:space="preserve"> </w:t>
      </w:r>
      <w:r>
        <w:t xml:space="preserve">Verified fact — A5-S008: OpenAI GPT-6 Astra / GPT-6 Sol and Luna generally available on Amazon Bedrock (AWS)</w:t>
      </w:r>
      <w:r>
        <w:t xml:space="preserve"> </w:t>
      </w:r>
      <w:hyperlink r:id="rId26">
        <w:r>
          <w:rPr>
            <w:rStyle w:val="Hyperlink"/>
          </w:rPr>
          <w:t xml:space="preserve">https://aws.amazon.com/about-aws/whats-new/2026/09/openai-gpt-6-astra-on-amazon-bedrock/</w:t>
        </w:r>
      </w:hyperlink>
      <w:r>
        <w:t xml:space="preserve"> </w:t>
      </w:r>
      <w:r>
        <w:t xml:space="preserve">accessed 2026-10-07 [search-tool extract]</w:t>
      </w:r>
    </w:p>
  </w:footnote>
  <w:footnote w:id="41">
    <w:p>
      <w:pPr>
        <w:pStyle w:val="FootnoteText"/>
      </w:pPr>
      <w:r>
        <w:rPr>
          <w:rStyle w:val="FootnoteReference"/>
        </w:rPr>
        <w:footnoteRef/>
      </w:r>
      <w:r>
        <w:t xml:space="preserve"> </w:t>
      </w:r>
      <w:r>
        <w:t xml:space="preserve">Verified fact — V2-S062: OpenAI Trust Portal (with openai.com/security-and-privacy)</w:t>
      </w:r>
      <w:r>
        <w:t xml:space="preserve"> </w:t>
      </w:r>
      <w:hyperlink r:id="rId34">
        <w:r>
          <w:rPr>
            <w:rStyle w:val="Hyperlink"/>
          </w:rPr>
          <w:t xml:space="preserve">https://trust.openai.com/</w:t>
        </w:r>
      </w:hyperlink>
      <w:r>
        <w:t xml:space="preserve"> </w:t>
      </w:r>
      <w:r>
        <w:t xml:space="preserve">accessed 2026-10-08 [search-tool extract]</w:t>
      </w:r>
    </w:p>
  </w:footnote>
  <w:footnote w:id="42">
    <w:p>
      <w:pPr>
        <w:pStyle w:val="FootnoteText"/>
      </w:pPr>
      <w:r>
        <w:rPr>
          <w:rStyle w:val="FootnoteReference"/>
        </w:rPr>
        <w:footnoteRef/>
      </w:r>
      <w:r>
        <w:t xml:space="preserve"> </w:t>
      </w:r>
      <w:r>
        <w:t xml:space="preserve">Verified fact — B-L1-S001: Deprecations (OpenAI API docs)</w:t>
      </w:r>
      <w:r>
        <w:t xml:space="preserve"> </w:t>
      </w:r>
      <w:hyperlink r:id="rId36">
        <w:r>
          <w:rPr>
            <w:rStyle w:val="Hyperlink"/>
          </w:rPr>
          <w:t xml:space="preserve">https://developers.openai.com/api/docs/deprecations</w:t>
        </w:r>
      </w:hyperlink>
      <w:r>
        <w:t xml:space="preserve"> </w:t>
      </w:r>
      <w:r>
        <w:t xml:space="preserve">accessed 2026-10-08 [search-tool extract]</w:t>
      </w:r>
    </w:p>
  </w:footnote>
  <w:footnote w:id="43">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w:t>
      </w:r>
    </w:p>
  </w:footnote>
  <w:footnote w:id="46">
    <w:p>
      <w:pPr>
        <w:pStyle w:val="FootnoteText"/>
      </w:pPr>
      <w:r>
        <w:rPr>
          <w:rStyle w:val="FootnoteReference"/>
        </w:rPr>
        <w:footnoteRef/>
      </w:r>
      <w:r>
        <w:t xml:space="preserve"> </w:t>
      </w:r>
      <w:r>
        <w:t xml:space="preserve">Verified fact — A5-S074: Mistral Medium 3.5 model card; Introducing Mistral 3 (Large 3, Ministral 3); Mistral-Medium-3.5-128B (Hugging Face) (Mistral AI)</w:t>
      </w:r>
      <w:r>
        <w:t xml:space="preserve"> </w:t>
      </w:r>
      <w:hyperlink r:id="rId47">
        <w:r>
          <w:rPr>
            <w:rStyle w:val="Hyperlink"/>
          </w:rPr>
          <w:t xml:space="preserve">https://docs.mistral.ai/models/model-cards/mistral-medium-3-5-26-04</w:t>
        </w:r>
      </w:hyperlink>
      <w:r>
        <w:t xml:space="preserve"> </w:t>
      </w:r>
      <w:r>
        <w:t xml:space="preserve">accessed 2026-10-07 [search-tool extract]; A5-S076: Introducing Mistral Large 4 (and Mistral changelog) (Mistral AI)</w:t>
      </w:r>
      <w:r>
        <w:t xml:space="preserve"> </w:t>
      </w:r>
      <w:hyperlink r:id="rId48">
        <w:r>
          <w:rPr>
            <w:rStyle w:val="Hyperlink"/>
          </w:rPr>
          <w:t xml:space="preserve">https://mistral.ai/news/mistral-large-4/</w:t>
        </w:r>
      </w:hyperlink>
      <w:r>
        <w:t xml:space="preserve"> </w:t>
      </w:r>
      <w:r>
        <w:t xml:space="preserve">accessed 2026-10-07 [search-tool extract]; V2-S017: Mistral launches Mistral Large 4 (with VentureBeat, AI News, The Tribune) (SiliconANGLE)</w:t>
      </w:r>
      <w:r>
        <w:t xml:space="preserve"> </w:t>
      </w:r>
      <w:hyperlink r:id="rId49">
        <w:r>
          <w:rPr>
            <w:rStyle w:val="Hyperlink"/>
          </w:rPr>
          <w:t xml:space="preserve">https://siliconangle.com/2026/10/06/mistral-launches-open-source-mistral-large-4-details-ai-roadmap/</w:t>
        </w:r>
      </w:hyperlink>
      <w:r>
        <w:t xml:space="preserve"> </w:t>
      </w:r>
      <w:r>
        <w:t xml:space="preserve">accessed 2026-10-08 [search-tool extract]; V2-S018: Mistral Medium 3.5 model card (with mistral.ai Vibe remote agents post, changelog) (Mistral AI)</w:t>
      </w:r>
      <w:r>
        <w:t xml:space="preserve"> </w:t>
      </w:r>
      <w:hyperlink r:id="rId47">
        <w:r>
          <w:rPr>
            <w:rStyle w:val="Hyperlink"/>
          </w:rPr>
          <w:t xml:space="preserve">https://docs.mistral.ai/models/model-cards/mistral-medium-3-5-26-04</w:t>
        </w:r>
      </w:hyperlink>
      <w:r>
        <w:t xml:space="preserve"> </w:t>
      </w:r>
      <w:r>
        <w:t xml:space="preserve">accessed 2026-10-08 [search-tool extract]</w:t>
      </w:r>
    </w:p>
  </w:footnote>
  <w:footnote w:id="50">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w:t>
      </w:r>
    </w:p>
  </w:footnote>
  <w:footnote w:id="52">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53">
        <w:r>
          <w:rPr>
            <w:rStyle w:val="Hyperlink"/>
          </w:rPr>
          <w:t xml:space="preserve">https://help.mistral.ai/en/articles/347638-do-you-have-soc-2-or-iso-27001-certification</w:t>
        </w:r>
      </w:hyperlink>
      <w:r>
        <w:t xml:space="preserve"> </w:t>
      </w:r>
      <w:r>
        <w:t xml:space="preserve">accessed 2026-10-07 [search-tool extract]</w:t>
      </w:r>
    </w:p>
  </w:footnote>
  <w:footnote w:id="54">
    <w:p>
      <w:pPr>
        <w:pStyle w:val="FootnoteText"/>
      </w:pPr>
      <w:r>
        <w:rPr>
          <w:rStyle w:val="FootnoteReference"/>
        </w:rPr>
        <w:footnoteRef/>
      </w:r>
      <w:r>
        <w:t xml:space="preserve"> </w:t>
      </w:r>
      <w:r>
        <w:t xml:space="preserve">Verified fact — A5-S074: Mistral Medium 3.5 model card; Introducing Mistral 3 (Large 3, Ministral 3); Mistral-Medium-3.5-128B (Hugging Face) (Mistral AI)</w:t>
      </w:r>
      <w:r>
        <w:t xml:space="preserve"> </w:t>
      </w:r>
      <w:hyperlink r:id="rId47">
        <w:r>
          <w:rPr>
            <w:rStyle w:val="Hyperlink"/>
          </w:rPr>
          <w:t xml:space="preserve">https://docs.mistral.ai/models/model-cards/mistral-medium-3-5-26-04</w:t>
        </w:r>
      </w:hyperlink>
      <w:r>
        <w:t xml:space="preserve"> </w:t>
      </w:r>
      <w:r>
        <w:t xml:space="preserve">accessed 2026-10-07 [search-tool extract]</w:t>
      </w:r>
    </w:p>
  </w:footnote>
  <w:footnote w:id="55">
    <w:p>
      <w:pPr>
        <w:pStyle w:val="FootnoteText"/>
      </w:pPr>
      <w:r>
        <w:rPr>
          <w:rStyle w:val="FootnoteReference"/>
        </w:rPr>
        <w:footnoteRef/>
      </w:r>
      <w:r>
        <w:t xml:space="preserve"> </w:t>
      </w:r>
      <w:r>
        <w:t xml:space="preserve">Reported —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w:t>
      </w:r>
    </w:p>
  </w:footnote>
  <w:footnote w:id="56">
    <w:p>
      <w:pPr>
        <w:pStyle w:val="FootnoteText"/>
      </w:pPr>
      <w:r>
        <w:rPr>
          <w:rStyle w:val="FootnoteReference"/>
        </w:rPr>
        <w:footnoteRef/>
      </w:r>
      <w:r>
        <w:t xml:space="preserve"> </w:t>
      </w:r>
      <w:r>
        <w:t xml:space="preserve">Verified fact — B-L1-S002: Models overview: deprecated and retired models (Mistral Docs) (Mistral AI)</w:t>
      </w:r>
      <w:r>
        <w:t xml:space="preserve"> </w:t>
      </w:r>
      <w:hyperlink r:id="rId57">
        <w:r>
          <w:rPr>
            <w:rStyle w:val="Hyperlink"/>
          </w:rPr>
          <w:t xml:space="preserve">https://docs.mistral.ai/models</w:t>
        </w:r>
      </w:hyperlink>
      <w:r>
        <w:t xml:space="preserve"> </w:t>
      </w:r>
      <w:r>
        <w:t xml:space="preserve">accessed 2026-10-08 [search-tool extract]</w:t>
      </w:r>
    </w:p>
  </w:footnote>
  <w:footnote w:id="58">
    <w:p>
      <w:pPr>
        <w:pStyle w:val="FootnoteText"/>
      </w:pPr>
      <w:r>
        <w:rPr>
          <w:rStyle w:val="FootnoteReference"/>
        </w:rPr>
        <w:footnoteRef/>
      </w:r>
      <w:r>
        <w:t xml:space="preserve"> </w:t>
      </w:r>
      <w:r>
        <w:t xml:space="preserve">Verified fact — R-EU-GPAI-COP: General-Purpose AI Code of Practice (AI Act Articles 53 and 55) (see regulatory_facts.json); A8-S015: The General-Purpose AI Code of Practice (contents and signatory list) (European Commission)</w:t>
      </w:r>
      <w:r>
        <w:t xml:space="preserve"> </w:t>
      </w:r>
      <w:hyperlink r:id="rId59">
        <w:r>
          <w:rPr>
            <w:rStyle w:val="Hyperlink"/>
          </w:rPr>
          <w:t xml:space="preserve">https://digital-strategy.ec.europa.eu/en/policies/contents-code-gpai</w:t>
        </w:r>
      </w:hyperlink>
      <w:r>
        <w:t xml:space="preserve"> </w:t>
      </w:r>
      <w:r>
        <w:t xml:space="preserve">accessed 2026-10-07 [search-tool extract]</w:t>
      </w:r>
    </w:p>
  </w:footnote>
  <w:footnote w:id="60">
    <w:p>
      <w:pPr>
        <w:pStyle w:val="FootnoteText"/>
      </w:pPr>
      <w:r>
        <w:rPr>
          <w:rStyle w:val="FootnoteReference"/>
        </w:rPr>
        <w:footnoteRef/>
      </w:r>
      <w:r>
        <w:t xml:space="preserve"> </w:t>
      </w:r>
      <w:r>
        <w:t xml:space="preserve">Verified fact — A5-S076: Introducing Mistral Large 4 (and Mistral changelog) (Mistral AI)</w:t>
      </w:r>
      <w:r>
        <w:t xml:space="preserve"> </w:t>
      </w:r>
      <w:hyperlink r:id="rId48">
        <w:r>
          <w:rPr>
            <w:rStyle w:val="Hyperlink"/>
          </w:rPr>
          <w:t xml:space="preserve">https://mistral.ai/news/mistral-large-4/</w:t>
        </w:r>
      </w:hyperlink>
      <w:r>
        <w:t xml:space="preserve"> </w:t>
      </w:r>
      <w:r>
        <w:t xml:space="preserve">accessed 2026-10-07 [search-tool extract]; V2-S017: Mistral launches Mistral Large 4 (with VentureBeat, AI News, The Tribune) (SiliconANGLE)</w:t>
      </w:r>
      <w:r>
        <w:t xml:space="preserve"> </w:t>
      </w:r>
      <w:hyperlink r:id="rId49">
        <w:r>
          <w:rPr>
            <w:rStyle w:val="Hyperlink"/>
          </w:rPr>
          <w:t xml:space="preserve">https://siliconangle.com/2026/10/06/mistral-launches-open-source-mistral-large-4-details-ai-roadmap/</w:t>
        </w:r>
      </w:hyperlink>
      <w:r>
        <w:t xml:space="preserve"> </w:t>
      </w:r>
      <w:r>
        <w:t xml:space="preserve">accessed 2026-10-08 [search-tool extract]</w:t>
      </w:r>
    </w:p>
  </w:footnote>
  <w:footnote w:id="61">
    <w:p>
      <w:pPr>
        <w:pStyle w:val="FootnoteText"/>
      </w:pPr>
      <w:r>
        <w:rPr>
          <w:rStyle w:val="FootnoteReference"/>
        </w:rPr>
        <w:footnoteRef/>
      </w:r>
      <w:r>
        <w:t xml:space="preserve"> </w:t>
      </w:r>
      <w:r>
        <w:t xml:space="preserve">Verified fact — A5-S074: Mistral Medium 3.5 model card; Introducing Mistral 3 (Large 3, Ministral 3); Mistral-Medium-3.5-128B (Hugging Face) (Mistral AI)</w:t>
      </w:r>
      <w:r>
        <w:t xml:space="preserve"> </w:t>
      </w:r>
      <w:hyperlink r:id="rId47">
        <w:r>
          <w:rPr>
            <w:rStyle w:val="Hyperlink"/>
          </w:rPr>
          <w:t xml:space="preserve">https://docs.mistral.ai/models/model-cards/mistral-medium-3-5-26-04</w:t>
        </w:r>
      </w:hyperlink>
      <w:r>
        <w:t xml:space="preserve"> </w:t>
      </w:r>
      <w:r>
        <w:t xml:space="preserve">accessed 2026-10-07 [search-tool extract]; V2-S018: Mistral Medium 3.5 model card (with mistral.ai Vibe remote agents post, changelog) (Mistral AI)</w:t>
      </w:r>
      <w:r>
        <w:t xml:space="preserve"> </w:t>
      </w:r>
      <w:hyperlink r:id="rId47">
        <w:r>
          <w:rPr>
            <w:rStyle w:val="Hyperlink"/>
          </w:rPr>
          <w:t xml:space="preserve">https://docs.mistral.ai/models/model-cards/mistral-medium-3-5-26-04</w:t>
        </w:r>
      </w:hyperlink>
      <w:r>
        <w:t xml:space="preserve"> </w:t>
      </w:r>
      <w:r>
        <w:t xml:space="preserve">accessed 2026-10-08 [search-tool extract]</w:t>
      </w:r>
    </w:p>
  </w:footnote>
  <w:footnote w:id="62">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53">
        <w:r>
          <w:rPr>
            <w:rStyle w:val="Hyperlink"/>
          </w:rPr>
          <w:t xml:space="preserve">https://help.mistral.ai/en/articles/347638-do-you-have-soc-2-or-iso-27001-certification</w:t>
        </w:r>
      </w:hyperlink>
      <w:r>
        <w:t xml:space="preserve"> </w:t>
      </w:r>
      <w:r>
        <w:t xml:space="preserve">accessed 2026-10-07 [search-tool extract]</w:t>
      </w:r>
    </w:p>
  </w:footnote>
  <w:footnote w:id="63">
    <w:p>
      <w:pPr>
        <w:pStyle w:val="FootnoteText"/>
      </w:pPr>
      <w:r>
        <w:rPr>
          <w:rStyle w:val="FootnoteReference"/>
        </w:rPr>
        <w:footnoteRef/>
      </w:r>
      <w:r>
        <w:t xml:space="preserve"> </w:t>
      </w:r>
      <w:r>
        <w:t xml:space="preserve">Verified fact — B-L1-S002: Models overview: deprecated and retired models (Mistral Docs) (Mistral AI)</w:t>
      </w:r>
      <w:r>
        <w:t xml:space="preserve"> </w:t>
      </w:r>
      <w:hyperlink r:id="rId57">
        <w:r>
          <w:rPr>
            <w:rStyle w:val="Hyperlink"/>
          </w:rPr>
          <w:t xml:space="preserve">https://docs.mistral.ai/models</w:t>
        </w:r>
      </w:hyperlink>
      <w:r>
        <w:t xml:space="preserve"> </w:t>
      </w:r>
      <w:r>
        <w:t xml:space="preserve">accessed 2026-10-08 [search-tool extract]</w:t>
      </w:r>
    </w:p>
  </w:footnote>
  <w:footnote w:id="64">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w:t>
      </w:r>
    </w:p>
  </w:footnote>
  <w:footnote w:id="66">
    <w:p>
      <w:pPr>
        <w:pStyle w:val="FootnoteText"/>
      </w:pPr>
      <w:r>
        <w:rPr>
          <w:rStyle w:val="FootnoteReference"/>
        </w:rPr>
        <w:footnoteRef/>
      </w:r>
      <w:r>
        <w:t xml:space="preserve"> </w:t>
      </w:r>
      <w:r>
        <w:t xml:space="preserve">Verified fact — A5-S010: Models overview - Claude API Docs (Anthropic)</w:t>
      </w:r>
      <w:r>
        <w:t xml:space="preserve"> </w:t>
      </w:r>
      <w:hyperlink r:id="rId67">
        <w:r>
          <w:rPr>
            <w:rStyle w:val="Hyperlink"/>
          </w:rPr>
          <w:t xml:space="preserve">https://platform.claude.com/docs/en/models/overview</w:t>
        </w:r>
      </w:hyperlink>
      <w:r>
        <w:t xml:space="preserve"> </w:t>
      </w:r>
      <w:r>
        <w:t xml:space="preserve">accessed 2026-10-07; A5-S012: Anthropic Newsroom</w:t>
      </w:r>
      <w:r>
        <w:t xml:space="preserve"> </w:t>
      </w:r>
      <w:hyperlink r:id="rId68">
        <w:r>
          <w:rPr>
            <w:rStyle w:val="Hyperlink"/>
          </w:rPr>
          <w:t xml:space="preserve">https://www.anthropic.com/news</w:t>
        </w:r>
      </w:hyperlink>
      <w:r>
        <w:t xml:space="preserve"> </w:t>
      </w:r>
      <w:r>
        <w:t xml:space="preserve">accessed 2026-10-07; A5-S016: Introducing Claude Fable 5.1 and Claude Mythos 5.1 (Anthropic)</w:t>
      </w:r>
      <w:r>
        <w:t xml:space="preserve"> </w:t>
      </w:r>
      <w:hyperlink r:id="rId69">
        <w:r>
          <w:rPr>
            <w:rStyle w:val="Hyperlink"/>
          </w:rPr>
          <w:t xml:space="preserve">https://www.anthropic.com/claude-fable-and-mythos-5-1</w:t>
        </w:r>
      </w:hyperlink>
      <w:r>
        <w:t xml:space="preserve"> </w:t>
      </w:r>
      <w:r>
        <w:t xml:space="preserve">accessed 2026-10-07; A5-S019: Introducing Claude Opus 5.5 (Anthropic)</w:t>
      </w:r>
      <w:r>
        <w:t xml:space="preserve"> </w:t>
      </w:r>
      <w:hyperlink r:id="rId70">
        <w:r>
          <w:rPr>
            <w:rStyle w:val="Hyperlink"/>
          </w:rPr>
          <w:t xml:space="preserve">https://www.anthropic.com/claude-opus-5-5</w:t>
        </w:r>
      </w:hyperlink>
      <w:r>
        <w:t xml:space="preserve"> </w:t>
      </w:r>
      <w:r>
        <w:t xml:space="preserve">accessed 2026-10-07; A5-S020: Introducing Claude Haiku 5.5 (Anthropic)</w:t>
      </w:r>
      <w:r>
        <w:t xml:space="preserve"> </w:t>
      </w:r>
      <w:hyperlink r:id="rId71">
        <w:r>
          <w:rPr>
            <w:rStyle w:val="Hyperlink"/>
          </w:rPr>
          <w:t xml:space="preserve">https://www.anthropic.com/claude-haiku-5-5</w:t>
        </w:r>
      </w:hyperlink>
      <w:r>
        <w:t xml:space="preserve"> </w:t>
      </w:r>
      <w:r>
        <w:t xml:space="preserve">accessed 2026-10-07; V2-S066: Introducing Claude Fable 5.1 and Claude Mythos 5.1 (Anthropic)</w:t>
      </w:r>
      <w:r>
        <w:t xml:space="preserve"> </w:t>
      </w:r>
      <w:hyperlink r:id="rId69">
        <w:r>
          <w:rPr>
            <w:rStyle w:val="Hyperlink"/>
          </w:rPr>
          <w:t xml:space="preserve">https://www.anthropic.com/claude-fable-and-mythos-5-1</w:t>
        </w:r>
      </w:hyperlink>
      <w:r>
        <w:t xml:space="preserve"> </w:t>
      </w:r>
      <w:r>
        <w:t xml:space="preserve">accessed 2026-10-08</w:t>
      </w:r>
    </w:p>
  </w:footnote>
  <w:footnote w:id="72">
    <w:p>
      <w:pPr>
        <w:pStyle w:val="FootnoteText"/>
      </w:pPr>
      <w:r>
        <w:rPr>
          <w:rStyle w:val="FootnoteReference"/>
        </w:rPr>
        <w:footnoteRef/>
      </w:r>
      <w:r>
        <w:t xml:space="preserve"> </w:t>
      </w:r>
      <w:r>
        <w:t xml:space="preserve">Verified fact — A5-S010: Models overview - Claude API Docs (Anthropic)</w:t>
      </w:r>
      <w:r>
        <w:t xml:space="preserve"> </w:t>
      </w:r>
      <w:hyperlink r:id="rId67">
        <w:r>
          <w:rPr>
            <w:rStyle w:val="Hyperlink"/>
          </w:rPr>
          <w:t xml:space="preserve">https://platform.claude.com/docs/en/models/overview</w:t>
        </w:r>
      </w:hyperlink>
      <w:r>
        <w:t xml:space="preserve"> </w:t>
      </w:r>
      <w:r>
        <w:t xml:space="preserve">accessed 2026-10-07</w:t>
      </w:r>
    </w:p>
  </w:footnote>
  <w:footnote w:id="73">
    <w:p>
      <w:pPr>
        <w:pStyle w:val="FootnoteText"/>
      </w:pPr>
      <w:r>
        <w:rPr>
          <w:rStyle w:val="FootnoteReference"/>
        </w:rPr>
        <w:footnoteRef/>
      </w:r>
      <w:r>
        <w:t xml:space="preserve"> </w:t>
      </w:r>
      <w:r>
        <w:t xml:space="preserve">Verified fact — A5-S021: Trust Center - Anthropic (with help-centre article</w:t>
      </w:r>
      <w:r>
        <w:t xml:space="preserve"> </w:t>
      </w:r>
      <w:r>
        <w:t xml:space="preserve">‘</w:t>
      </w:r>
      <w:r>
        <w:t xml:space="preserve">What Certifications has Anthropic obtained?</w:t>
      </w:r>
      <w:r>
        <w:t xml:space="preserve">’</w:t>
      </w:r>
      <w:r>
        <w:t xml:space="preserve">)</w:t>
      </w:r>
      <w:r>
        <w:t xml:space="preserve"> </w:t>
      </w:r>
      <w:hyperlink r:id="rId74">
        <w:r>
          <w:rPr>
            <w:rStyle w:val="Hyperlink"/>
          </w:rPr>
          <w:t xml:space="preserve">https://trust.anthropic.com/</w:t>
        </w:r>
      </w:hyperlink>
      <w:r>
        <w:t xml:space="preserve"> </w:t>
      </w:r>
      <w:r>
        <w:t xml:space="preserve">accessed 2026-10-07 [search-tool extract]; V2-S063: Trust Center - Anthropic (with</w:t>
      </w:r>
      <w:r>
        <w:t xml:space="preserve"> </w:t>
      </w:r>
      <w:r>
        <w:t xml:space="preserve">‘</w:t>
      </w:r>
      <w:r>
        <w:t xml:space="preserve">What Certifications has Anthropic obtained?</w:t>
      </w:r>
      <w:r>
        <w:t xml:space="preserve">’</w:t>
      </w:r>
      <w:r>
        <w:t xml:space="preserve"> </w:t>
      </w:r>
      <w:r>
        <w:t xml:space="preserve">help article; ISO 42001 announcement)</w:t>
      </w:r>
      <w:r>
        <w:t xml:space="preserve"> </w:t>
      </w:r>
      <w:hyperlink r:id="rId74">
        <w:r>
          <w:rPr>
            <w:rStyle w:val="Hyperlink"/>
          </w:rPr>
          <w:t xml:space="preserve">https://trust.anthropic.com/</w:t>
        </w:r>
      </w:hyperlink>
      <w:r>
        <w:t xml:space="preserve"> </w:t>
      </w:r>
      <w:r>
        <w:t xml:space="preserve">accessed 2026-10-08 [search-tool extract]</w:t>
      </w:r>
    </w:p>
  </w:footnote>
  <w:footnote w:id="75">
    <w:p>
      <w:pPr>
        <w:pStyle w:val="FootnoteText"/>
      </w:pPr>
      <w:r>
        <w:rPr>
          <w:rStyle w:val="FootnoteReference"/>
        </w:rPr>
        <w:footnoteRef/>
      </w:r>
      <w:r>
        <w:t xml:space="preserve"> </w:t>
      </w:r>
      <w:r>
        <w:t xml:space="preserve">Verified fact — A5-S013: Data residency - Claude Platform Docs (Anthropic)</w:t>
      </w:r>
      <w:r>
        <w:t xml:space="preserve"> </w:t>
      </w:r>
      <w:hyperlink r:id="rId76">
        <w:r>
          <w:rPr>
            <w:rStyle w:val="Hyperlink"/>
          </w:rPr>
          <w:t xml:space="preserve">https://platform.claude.com/docs/en/manage-claude/data-residency</w:t>
        </w:r>
      </w:hyperlink>
      <w:r>
        <w:t xml:space="preserve"> </w:t>
      </w:r>
      <w:r>
        <w:t xml:space="preserve">accessed 2026-10-07; A5-S018: API and data retention - Claude Platform Docs (Anthropic)</w:t>
      </w:r>
      <w:r>
        <w:t xml:space="preserve"> </w:t>
      </w:r>
      <w:hyperlink r:id="rId77">
        <w:r>
          <w:rPr>
            <w:rStyle w:val="Hyperlink"/>
          </w:rPr>
          <w:t xml:space="preserve">https://platform.claude.com/docs/en/manage-claude/api-and-data-retention</w:t>
        </w:r>
      </w:hyperlink>
      <w:r>
        <w:t xml:space="preserve"> </w:t>
      </w:r>
      <w:r>
        <w:t xml:space="preserve">accessed 2026-10-07</w:t>
      </w:r>
    </w:p>
  </w:footnote>
  <w:footnote w:id="78">
    <w:p>
      <w:pPr>
        <w:pStyle w:val="FootnoteText"/>
      </w:pPr>
      <w:r>
        <w:rPr>
          <w:rStyle w:val="FootnoteReference"/>
        </w:rPr>
        <w:footnoteRef/>
      </w:r>
      <w:r>
        <w:t xml:space="preserve"> </w:t>
      </w:r>
      <w:r>
        <w:t xml:space="preserve">Verified fact — A5-S010: Models overview - Claude API Docs (Anthropic)</w:t>
      </w:r>
      <w:r>
        <w:t xml:space="preserve"> </w:t>
      </w:r>
      <w:hyperlink r:id="rId67">
        <w:r>
          <w:rPr>
            <w:rStyle w:val="Hyperlink"/>
          </w:rPr>
          <w:t xml:space="preserve">https://platform.claude.com/docs/en/models/overview</w:t>
        </w:r>
      </w:hyperlink>
      <w:r>
        <w:t xml:space="preserve"> </w:t>
      </w:r>
      <w:r>
        <w:t xml:space="preserve">accessed 2026-10-07</w:t>
      </w:r>
    </w:p>
  </w:footnote>
  <w:footnote w:id="79">
    <w:p>
      <w:pPr>
        <w:pStyle w:val="FootnoteText"/>
      </w:pPr>
      <w:r>
        <w:rPr>
          <w:rStyle w:val="FootnoteReference"/>
        </w:rPr>
        <w:footnoteRef/>
      </w:r>
      <w:r>
        <w:t xml:space="preserve"> </w:t>
      </w:r>
      <w:r>
        <w:t xml:space="preserve">Verified fact — A5-S013: Data residency - Claude Platform Docs (Anthropic)</w:t>
      </w:r>
      <w:r>
        <w:t xml:space="preserve"> </w:t>
      </w:r>
      <w:hyperlink r:id="rId76">
        <w:r>
          <w:rPr>
            <w:rStyle w:val="Hyperlink"/>
          </w:rPr>
          <w:t xml:space="preserve">https://platform.claude.com/docs/en/manage-claude/data-residency</w:t>
        </w:r>
      </w:hyperlink>
      <w:r>
        <w:t xml:space="preserve"> </w:t>
      </w:r>
      <w:r>
        <w:t xml:space="preserve">accessed 2026-10-07; V2-S075: Data residency - Claude Platform Docs (Anthropic)</w:t>
      </w:r>
      <w:r>
        <w:t xml:space="preserve"> </w:t>
      </w:r>
      <w:hyperlink r:id="rId80">
        <w:r>
          <w:rPr>
            <w:rStyle w:val="Hyperlink"/>
          </w:rPr>
          <w:t xml:space="preserve">https://platform.claude.com/docs/en/build-with-claude/data-residency</w:t>
        </w:r>
      </w:hyperlink>
      <w:r>
        <w:t xml:space="preserve"> </w:t>
      </w:r>
      <w:r>
        <w:t xml:space="preserve">accessed 2026-10-08; A5-S011: Pricing - Claude API Docs (Anthropic)</w:t>
      </w:r>
      <w:r>
        <w:t xml:space="preserve"> </w:t>
      </w:r>
      <w:hyperlink r:id="rId81">
        <w:r>
          <w:rPr>
            <w:rStyle w:val="Hyperlink"/>
          </w:rPr>
          <w:t xml:space="preserve">https://platform.claude.com/docs/en/about-claude/pricing</w:t>
        </w:r>
      </w:hyperlink>
      <w:r>
        <w:t xml:space="preserve"> </w:t>
      </w:r>
      <w:r>
        <w:t xml:space="preserve">accessed 2026-10-07;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w:t>
      </w:r>
    </w:p>
  </w:footnote>
  <w:footnote w:id="82">
    <w:p>
      <w:pPr>
        <w:pStyle w:val="FootnoteText"/>
      </w:pPr>
      <w:r>
        <w:rPr>
          <w:rStyle w:val="FootnoteReference"/>
        </w:rPr>
        <w:footnoteRef/>
      </w:r>
      <w:r>
        <w:t xml:space="preserve"> </w:t>
      </w:r>
      <w:r>
        <w:t xml:space="preserve">Verified fact — V2-S004: Claude Fable - Anthropic</w:t>
      </w:r>
      <w:r>
        <w:t xml:space="preserve"> </w:t>
      </w:r>
      <w:hyperlink r:id="rId83">
        <w:r>
          <w:rPr>
            <w:rStyle w:val="Hyperlink"/>
          </w:rPr>
          <w:t xml:space="preserve">https://www.anthropic.com/claude/fable</w:t>
        </w:r>
      </w:hyperlink>
      <w:r>
        <w:t xml:space="preserve"> </w:t>
      </w:r>
      <w:r>
        <w:t xml:space="preserve">accessed 2026-10-08</w:t>
      </w:r>
    </w:p>
  </w:footnote>
  <w:footnote w:id="84">
    <w:p>
      <w:pPr>
        <w:pStyle w:val="FootnoteText"/>
      </w:pPr>
      <w:r>
        <w:rPr>
          <w:rStyle w:val="FootnoteReference"/>
        </w:rPr>
        <w:footnoteRef/>
      </w:r>
      <w:r>
        <w:t xml:space="preserve"> </w:t>
      </w:r>
      <w:r>
        <w:t xml:space="preserve">Verified fact — A5-S023: Updates to Consumer Terms and Privacy Policy (Anthropic)</w:t>
      </w:r>
      <w:r>
        <w:t xml:space="preserve"> </w:t>
      </w:r>
      <w:hyperlink r:id="rId85">
        <w:r>
          <w:rPr>
            <w:rStyle w:val="Hyperlink"/>
          </w:rPr>
          <w:t xml:space="preserve">https://www.anthropic.com/news/updates-to-our-consumer-terms</w:t>
        </w:r>
      </w:hyperlink>
      <w:r>
        <w:t xml:space="preserve"> </w:t>
      </w:r>
      <w:r>
        <w:t xml:space="preserve">accessed 2026-10-07; A5-S016: Introducing Claude Fable 5.1 and Claude Mythos 5.1 (Anthropic)</w:t>
      </w:r>
      <w:r>
        <w:t xml:space="preserve"> </w:t>
      </w:r>
      <w:hyperlink r:id="rId69">
        <w:r>
          <w:rPr>
            <w:rStyle w:val="Hyperlink"/>
          </w:rPr>
          <w:t xml:space="preserve">https://www.anthropic.com/claude-fable-and-mythos-5-1</w:t>
        </w:r>
      </w:hyperlink>
      <w:r>
        <w:t xml:space="preserve"> </w:t>
      </w:r>
      <w:r>
        <w:t xml:space="preserve">accessed 2026-10-07</w:t>
      </w:r>
    </w:p>
  </w:footnote>
  <w:footnote w:id="86">
    <w:p>
      <w:pPr>
        <w:pStyle w:val="FootnoteText"/>
      </w:pPr>
      <w:r>
        <w:rPr>
          <w:rStyle w:val="FootnoteReference"/>
        </w:rPr>
        <w:footnoteRef/>
      </w:r>
      <w:r>
        <w:t xml:space="preserve"> </w:t>
      </w:r>
      <w:r>
        <w:t xml:space="preserve">Verified fact — A5-S084: Anthropic PBC v. United States Department of War, No. 26-1049 (D.C. Cir., decided 25 Sept 2026) - opinion; with CNBC and Bloomberg coverage (US Court of Appeals for the D.C. Circuit)</w:t>
      </w:r>
      <w:r>
        <w:t xml:space="preserve"> </w:t>
      </w:r>
      <w:hyperlink r:id="rId87">
        <w:r>
          <w:rPr>
            <w:rStyle w:val="Hyperlink"/>
          </w:rPr>
          <w:t xml:space="preserve">https://media.cadc.uscourts.gov/opinions/docs/2026/09/26-1049-2194984.pdf</w:t>
        </w:r>
      </w:hyperlink>
      <w:r>
        <w:t xml:space="preserve"> </w:t>
      </w:r>
      <w:r>
        <w:t xml:space="preserve">accessed 2026-10-07 [search-tool extract]; V2-S068: Judge blocks Pentagon blacklist of Anthropic as supply chain risk (with Justia order, Doc. 134, N.D. Cal. 3:26-cv-01996; Taft law bulletin; TechCrunch) (CNBC)</w:t>
      </w:r>
      <w:r>
        <w:t xml:space="preserve"> </w:t>
      </w:r>
      <w:hyperlink r:id="rId88">
        <w:r>
          <w:rPr>
            <w:rStyle w:val="Hyperlink"/>
          </w:rPr>
          <w:t xml:space="preserve">https://www.cnbc.com/2026/08/28/judge-blocks-pentagon-blacklist--anthropic-.html</w:t>
        </w:r>
      </w:hyperlink>
      <w:r>
        <w:t xml:space="preserve"> </w:t>
      </w:r>
      <w:r>
        <w:t xml:space="preserve">accessed 2026-10-08 [search-tool extract]</w:t>
      </w:r>
    </w:p>
  </w:footnote>
  <w:footnote w:id="89">
    <w:p>
      <w:pPr>
        <w:pStyle w:val="FootnoteText"/>
      </w:pPr>
      <w:r>
        <w:rPr>
          <w:rStyle w:val="FootnoteReference"/>
        </w:rPr>
        <w:footnoteRef/>
      </w:r>
      <w:r>
        <w:t xml:space="preserve"> </w:t>
      </w:r>
      <w:r>
        <w:t xml:space="preserve">Reported — V2-S005: D.C. Circuit Upholds Exclusion of Anthropic from DOW Supply Chain Under FASCSA (with Miller &amp; Chevalier, CCIA, ktslaw) (Holland &amp; Knight)</w:t>
      </w:r>
      <w:r>
        <w:t xml:space="preserve"> </w:t>
      </w:r>
      <w:hyperlink r:id="rId90">
        <w:r>
          <w:rPr>
            <w:rStyle w:val="Hyperlink"/>
          </w:rPr>
          <w:t xml:space="preserve">https://www.hklaw.com/en/insights/publications/2026/09/dc-circuit-upholds-exclusion-of-anthropic-from-dow-supply-chain</w:t>
        </w:r>
      </w:hyperlink>
      <w:r>
        <w:t xml:space="preserve"> </w:t>
      </w:r>
      <w:r>
        <w:t xml:space="preserve">accessed 2026-10-08 [search-tool extract]</w:t>
      </w:r>
    </w:p>
  </w:footnote>
  <w:footnote w:id="91">
    <w:p>
      <w:pPr>
        <w:pStyle w:val="FootnoteText"/>
      </w:pPr>
      <w:r>
        <w:rPr>
          <w:rStyle w:val="FootnoteReference"/>
        </w:rPr>
        <w:footnoteRef/>
      </w:r>
      <w:r>
        <w:t xml:space="preserve"> </w:t>
      </w:r>
      <w:r>
        <w:t xml:space="preserve">Verified fact — A5-S085: Anthropic Copyright Settlement website (Bartz v. Anthropic PBC, N.D. Cal. 4:24-cv-05417); Washington Post 21 July 2026; NPR (Court-appointed settlement administrator / Washington Post /)</w:t>
      </w:r>
      <w:r>
        <w:t xml:space="preserve"> </w:t>
      </w:r>
      <w:hyperlink r:id="rId92">
        <w:r>
          <w:rPr>
            <w:rStyle w:val="Hyperlink"/>
          </w:rPr>
          <w:t xml:space="preserve">https://www.anthropiccopyrightsettlement.com/</w:t>
        </w:r>
      </w:hyperlink>
      <w:r>
        <w:t xml:space="preserve"> </w:t>
      </w:r>
      <w:r>
        <w:t xml:space="preserve">accessed 2026-10-07 [search-tool extract]</w:t>
      </w:r>
    </w:p>
  </w:footnote>
  <w:footnote w:id="93">
    <w:p>
      <w:pPr>
        <w:pStyle w:val="FootnoteText"/>
      </w:pPr>
      <w:r>
        <w:rPr>
          <w:rStyle w:val="FootnoteReference"/>
        </w:rPr>
        <w:footnoteRef/>
      </w:r>
      <w:r>
        <w:t xml:space="preserve"> </w:t>
      </w:r>
      <w:r>
        <w:t xml:space="preserve">Reported — V2-S007: Bartz v. Anthropic Settlement Receives Final Approval (with Authors Guild, Jurist) (Authors Alliance)</w:t>
      </w:r>
      <w:r>
        <w:t xml:space="preserve"> </w:t>
      </w:r>
      <w:hyperlink r:id="rId94">
        <w:r>
          <w:rPr>
            <w:rStyle w:val="Hyperlink"/>
          </w:rPr>
          <w:t xml:space="preserve">https://www.authorsalliance.org/2026/07/21/bartz-v-anthropic-settlement-receives-final-approval/</w:t>
        </w:r>
      </w:hyperlink>
      <w:r>
        <w:t xml:space="preserve"> </w:t>
      </w:r>
      <w:r>
        <w:t xml:space="preserve">accessed 2026-10-08 [search-tool extract]</w:t>
      </w:r>
    </w:p>
  </w:footnote>
  <w:footnote w:id="95">
    <w:p>
      <w:pPr>
        <w:pStyle w:val="FootnoteText"/>
      </w:pPr>
      <w:r>
        <w:rPr>
          <w:rStyle w:val="FootnoteReference"/>
        </w:rPr>
        <w:footnoteRef/>
      </w:r>
      <w:r>
        <w:t xml:space="preserve"> </w:t>
      </w:r>
      <w:r>
        <w:t xml:space="preserve">Verified fact — A5-S010: Models overview - Claude API Docs (Anthropic)</w:t>
      </w:r>
      <w:r>
        <w:t xml:space="preserve"> </w:t>
      </w:r>
      <w:hyperlink r:id="rId67">
        <w:r>
          <w:rPr>
            <w:rStyle w:val="Hyperlink"/>
          </w:rPr>
          <w:t xml:space="preserve">https://platform.claude.com/docs/en/models/overview</w:t>
        </w:r>
      </w:hyperlink>
      <w:r>
        <w:t xml:space="preserve"> </w:t>
      </w:r>
      <w:r>
        <w:t xml:space="preserve">accessed 2026-10-07</w:t>
      </w:r>
    </w:p>
  </w:footnote>
  <w:footnote w:id="96">
    <w:p>
      <w:pPr>
        <w:pStyle w:val="FootnoteText"/>
      </w:pPr>
      <w:r>
        <w:rPr>
          <w:rStyle w:val="FootnoteReference"/>
        </w:rPr>
        <w:footnoteRef/>
      </w:r>
      <w:r>
        <w:t xml:space="preserve"> </w:t>
      </w:r>
      <w:r>
        <w:t xml:space="preserve">Verified fact — V2-S063: Trust Center - Anthropic (with</w:t>
      </w:r>
      <w:r>
        <w:t xml:space="preserve"> </w:t>
      </w:r>
      <w:r>
        <w:t xml:space="preserve">‘</w:t>
      </w:r>
      <w:r>
        <w:t xml:space="preserve">What Certifications has Anthropic obtained?</w:t>
      </w:r>
      <w:r>
        <w:t xml:space="preserve">’</w:t>
      </w:r>
      <w:r>
        <w:t xml:space="preserve"> </w:t>
      </w:r>
      <w:r>
        <w:t xml:space="preserve">help article; ISO 42001 announcement)</w:t>
      </w:r>
      <w:r>
        <w:t xml:space="preserve"> </w:t>
      </w:r>
      <w:hyperlink r:id="rId74">
        <w:r>
          <w:rPr>
            <w:rStyle w:val="Hyperlink"/>
          </w:rPr>
          <w:t xml:space="preserve">https://trust.anthropic.com/</w:t>
        </w:r>
      </w:hyperlink>
      <w:r>
        <w:t xml:space="preserve"> </w:t>
      </w:r>
      <w:r>
        <w:t xml:space="preserve">accessed 2026-10-08 [search-tool extract]</w:t>
      </w:r>
    </w:p>
  </w:footnote>
  <w:footnote w:id="98">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99">
        <w:r>
          <w:rPr>
            <w:rStyle w:val="Hyperlink"/>
          </w:rPr>
          <w:t xml:space="preserve">https://blog.google/innovation-and-ai/technology/developers-tools/gemma-4/</w:t>
        </w:r>
      </w:hyperlink>
      <w:r>
        <w:t xml:space="preserve"> </w:t>
      </w:r>
      <w:r>
        <w:t xml:space="preserve">accessed 2026-10-07 [search-tool extract]; A5-S035: google/gemma-4-31B-it and related Gemma 4 model cards - Hugging Face (Google (Hugging Face))</w:t>
      </w:r>
      <w:r>
        <w:t xml:space="preserve"> </w:t>
      </w:r>
      <w:hyperlink r:id="rId100">
        <w:r>
          <w:rPr>
            <w:rStyle w:val="Hyperlink"/>
          </w:rPr>
          <w:t xml:space="preserve">https://huggingface.co/google/gemma-4-31B-it</w:t>
        </w:r>
      </w:hyperlink>
      <w:r>
        <w:t xml:space="preserve"> </w:t>
      </w:r>
      <w:r>
        <w:t xml:space="preserve">accessed 2026-10-07 [search-tool extract]; V2-S020: Gemma 4: Byte for byte, the most capable open models (with Gemma releases page, Gemma 4 model card, Introducing Gemma 4 12B) (Google)</w:t>
      </w:r>
      <w:r>
        <w:t xml:space="preserve"> </w:t>
      </w:r>
      <w:hyperlink r:id="rId99">
        <w:r>
          <w:rPr>
            <w:rStyle w:val="Hyperlink"/>
          </w:rPr>
          <w:t xml:space="preserve">https://blog.google/innovation-and-ai/technology/developers-tools/gemma-4/</w:t>
        </w:r>
      </w:hyperlink>
      <w:r>
        <w:t xml:space="preserve"> </w:t>
      </w:r>
      <w:r>
        <w:t xml:space="preserve">accessed 2026-10-08 [search-tool extract]</w:t>
      </w:r>
    </w:p>
  </w:footnote>
  <w:footnote w:id="101">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99">
        <w:r>
          <w:rPr>
            <w:rStyle w:val="Hyperlink"/>
          </w:rPr>
          <w:t xml:space="preserve">https://blog.google/innovation-and-ai/technology/developers-tools/gemma-4/</w:t>
        </w:r>
      </w:hyperlink>
      <w:r>
        <w:t xml:space="preserve"> </w:t>
      </w:r>
      <w:r>
        <w:t xml:space="preserve">accessed 2026-10-07 [search-tool extract]; V2-S020: Gemma 4: Byte for byte, the most capable open models (with Gemma releases page, Gemma 4 model card, Introducing Gemma 4 12B) (Google)</w:t>
      </w:r>
      <w:r>
        <w:t xml:space="preserve"> </w:t>
      </w:r>
      <w:hyperlink r:id="rId99">
        <w:r>
          <w:rPr>
            <w:rStyle w:val="Hyperlink"/>
          </w:rPr>
          <w:t xml:space="preserve">https://blog.google/innovation-and-ai/technology/developers-tools/gemma-4/</w:t>
        </w:r>
      </w:hyperlink>
      <w:r>
        <w:t xml:space="preserve"> </w:t>
      </w:r>
      <w:r>
        <w:t xml:space="preserve">accessed 2026-10-08 [search-tool extract]</w:t>
      </w:r>
    </w:p>
  </w:footnote>
  <w:footnote w:id="102">
    <w:p>
      <w:pPr>
        <w:pStyle w:val="FootnoteText"/>
      </w:pPr>
      <w:r>
        <w:rPr>
          <w:rStyle w:val="FootnoteReference"/>
        </w:rPr>
        <w:footnoteRef/>
      </w:r>
      <w:r>
        <w:t xml:space="preserve"> </w:t>
      </w:r>
      <w:r>
        <w:t xml:space="preserve">Reported — A5-S035: google/gemma-4-31B-it and related Gemma 4 model cards - Hugging Face (Google (Hugging Face))</w:t>
      </w:r>
      <w:r>
        <w:t xml:space="preserve"> </w:t>
      </w:r>
      <w:hyperlink r:id="rId100">
        <w:r>
          <w:rPr>
            <w:rStyle w:val="Hyperlink"/>
          </w:rPr>
          <w:t xml:space="preserve">https://huggingface.co/google/gemma-4-31B-it</w:t>
        </w:r>
      </w:hyperlink>
      <w:r>
        <w:t xml:space="preserve"> </w:t>
      </w:r>
      <w:r>
        <w:t xml:space="preserve">accessed 2026-10-07 [search-tool extract]</w:t>
      </w:r>
    </w:p>
  </w:footnote>
  <w:footnote w:id="103">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w:t>
      </w:r>
    </w:p>
  </w:footnote>
  <w:footnote w:id="104">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w:t>
      </w:r>
    </w:p>
  </w:footnote>
  <w:footnote w:id="105">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99">
        <w:r>
          <w:rPr>
            <w:rStyle w:val="Hyperlink"/>
          </w:rPr>
          <w:t xml:space="preserve">https://blog.google/innovation-and-ai/technology/developers-tools/gemma-4/</w:t>
        </w:r>
      </w:hyperlink>
      <w:r>
        <w:t xml:space="preserve"> </w:t>
      </w:r>
      <w:r>
        <w:t xml:space="preserve">accessed 2026-10-07 [search-tool extract]</w:t>
      </w:r>
    </w:p>
  </w:footnote>
  <w:footnote w:id="106">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99">
        <w:r>
          <w:rPr>
            <w:rStyle w:val="Hyperlink"/>
          </w:rPr>
          <w:t xml:space="preserve">https://blog.google/innovation-and-ai/technology/developers-tools/gemma-4/</w:t>
        </w:r>
      </w:hyperlink>
      <w:r>
        <w:t xml:space="preserve"> </w:t>
      </w:r>
      <w:r>
        <w:t xml:space="preserve">accessed 2026-10-07 [search-tool extract]</w:t>
      </w:r>
    </w:p>
  </w:footnote>
  <w:footnote w:id="107">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99">
        <w:r>
          <w:rPr>
            <w:rStyle w:val="Hyperlink"/>
          </w:rPr>
          <w:t xml:space="preserve">https://blog.google/innovation-and-ai/technology/developers-tools/gemma-4/</w:t>
        </w:r>
      </w:hyperlink>
      <w:r>
        <w:t xml:space="preserve"> </w:t>
      </w:r>
      <w:r>
        <w:t xml:space="preserve">accessed 2026-10-07 [search-tool extract]</w:t>
      </w:r>
    </w:p>
  </w:footnote>
  <w:footnote w:id="109">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 A5-S030: Gemini API Release notes (with Models, Deprecations,</w:t>
      </w:r>
      <w:r>
        <w:t xml:space="preserve"> </w:t>
      </w:r>
      <w:r>
        <w:t xml:space="preserve">‘</w:t>
      </w:r>
      <w:r>
        <w:t xml:space="preserve">What’s new in Gemini 3.8 Flash</w:t>
      </w:r>
      <w:r>
        <w:t xml:space="preserve">’</w:t>
      </w:r>
      <w:r>
        <w:t xml:space="preserve"> </w:t>
      </w:r>
      <w:r>
        <w:t xml:space="preserve">pages) (Google)</w:t>
      </w:r>
      <w:r>
        <w:t xml:space="preserve"> </w:t>
      </w:r>
      <w:hyperlink r:id="rId110">
        <w:r>
          <w:rPr>
            <w:rStyle w:val="Hyperlink"/>
          </w:rPr>
          <w:t xml:space="preserve">https://ai.google.dev/gemini-api/docs/changelog</w:t>
        </w:r>
      </w:hyperlink>
      <w:r>
        <w:t xml:space="preserve"> </w:t>
      </w:r>
      <w:r>
        <w:t xml:space="preserve">accessed 2026-10-07 [search-tool extract]; A5-S031: Gemini 4 Argon: our next era of frontier intelligence (Google)</w:t>
      </w:r>
      <w:r>
        <w:t xml:space="preserve"> </w:t>
      </w:r>
      <w:hyperlink r:id="rId111">
        <w:r>
          <w:rPr>
            <w:rStyle w:val="Hyperlink"/>
          </w:rPr>
          <w:t xml:space="preserve">https://blog.google/innovation-and-ai/models-and-research/gemini-models/gemini-4-argon/</w:t>
        </w:r>
      </w:hyperlink>
      <w:r>
        <w:t xml:space="preserve"> </w:t>
      </w:r>
      <w:r>
        <w:t xml:space="preserve">accessed 2026-10-07 [search-tool extract]; A5-S032: Gemini Developer API pricing (and Gemini 3.1 Pro preview model page) (Google)</w:t>
      </w:r>
      <w:r>
        <w:t xml:space="preserve"> </w:t>
      </w:r>
      <w:hyperlink r:id="rId112">
        <w:r>
          <w:rPr>
            <w:rStyle w:val="Hyperlink"/>
          </w:rPr>
          <w:t xml:space="preserve">https://ai.google.dev/gemini-api/docs/pricing</w:t>
        </w:r>
      </w:hyperlink>
      <w:r>
        <w:t xml:space="preserve"> </w:t>
      </w:r>
      <w:r>
        <w:t xml:space="preserve">accessed 2026-10-07 [search-tool extract]; V2-S009: Gemini 4 Argon: our next era of frontier intelligence (with deepmind.google cyber page, Fairwind Program page) (Google)</w:t>
      </w:r>
      <w:r>
        <w:t xml:space="preserve"> </w:t>
      </w:r>
      <w:hyperlink r:id="rId111">
        <w:r>
          <w:rPr>
            <w:rStyle w:val="Hyperlink"/>
          </w:rPr>
          <w:t xml:space="preserve">https://blog.google/innovation-and-ai/models-and-research/gemini-models/gemini-4-argon/</w:t>
        </w:r>
      </w:hyperlink>
      <w:r>
        <w:t xml:space="preserve"> </w:t>
      </w:r>
      <w:r>
        <w:t xml:space="preserve">accessed 2026-10-08 [search-tool extract]; V2-S010: Gemini API release notes (with Gemini 3.8 Flash model page, Gemini 3.1 Pro preview model page, Gemini Enterprise release notes) (Google)</w:t>
      </w:r>
      <w:r>
        <w:t xml:space="preserve"> </w:t>
      </w:r>
      <w:hyperlink r:id="rId110">
        <w:r>
          <w:rPr>
            <w:rStyle w:val="Hyperlink"/>
          </w:rPr>
          <w:t xml:space="preserve">https://ai.google.dev/gemini-api/docs/changelog</w:t>
        </w:r>
      </w:hyperlink>
      <w:r>
        <w:t xml:space="preserve"> </w:t>
      </w:r>
      <w:r>
        <w:t xml:space="preserve">accessed 2026-10-08 [search-tool extract]</w:t>
      </w:r>
    </w:p>
  </w:footnote>
  <w:footnote w:id="113">
    <w:p>
      <w:pPr>
        <w:pStyle w:val="FootnoteText"/>
      </w:pPr>
      <w:r>
        <w:rPr>
          <w:rStyle w:val="FootnoteReference"/>
        </w:rPr>
        <w:footnoteRef/>
      </w:r>
      <w:r>
        <w:t xml:space="preserve"> </w:t>
      </w:r>
      <w:r>
        <w:t xml:space="preserve">Verified fact — A5-S030: Gemini API Release notes (with Models, Deprecations,</w:t>
      </w:r>
      <w:r>
        <w:t xml:space="preserve"> </w:t>
      </w:r>
      <w:r>
        <w:t xml:space="preserve">‘</w:t>
      </w:r>
      <w:r>
        <w:t xml:space="preserve">What’s new in Gemini 3.8 Flash</w:t>
      </w:r>
      <w:r>
        <w:t xml:space="preserve">’</w:t>
      </w:r>
      <w:r>
        <w:t xml:space="preserve"> </w:t>
      </w:r>
      <w:r>
        <w:t xml:space="preserve">pages) (Google)</w:t>
      </w:r>
      <w:r>
        <w:t xml:space="preserve"> </w:t>
      </w:r>
      <w:hyperlink r:id="rId110">
        <w:r>
          <w:rPr>
            <w:rStyle w:val="Hyperlink"/>
          </w:rPr>
          <w:t xml:space="preserve">https://ai.google.dev/gemini-api/docs/changelog</w:t>
        </w:r>
      </w:hyperlink>
      <w:r>
        <w:t xml:space="preserve"> </w:t>
      </w:r>
      <w:r>
        <w:t xml:space="preserve">accessed 2026-10-07 [search-tool extract];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w:t>
      </w:r>
    </w:p>
  </w:footnote>
  <w:footnote w:id="114">
    <w:p>
      <w:pPr>
        <w:pStyle w:val="FootnoteText"/>
      </w:pPr>
      <w:r>
        <w:rPr>
          <w:rStyle w:val="FootnoteReference"/>
        </w:rPr>
        <w:footnoteRef/>
      </w:r>
      <w:r>
        <w:t xml:space="preserve"> </w:t>
      </w:r>
      <w:r>
        <w:t xml:space="preserve">Verified fact — A5-S028: ISO/IEC 42001 - Compliance | Google Cloud</w:t>
      </w:r>
      <w:r>
        <w:t xml:space="preserve"> </w:t>
      </w:r>
      <w:hyperlink r:id="rId115">
        <w:r>
          <w:rPr>
            <w:rStyle w:val="Hyperlink"/>
          </w:rPr>
          <w:t xml:space="preserve">https://cloud.google.com/security/compliance/iso-42001</w:t>
        </w:r>
      </w:hyperlink>
      <w:r>
        <w:t xml:space="preserve"> </w:t>
      </w:r>
      <w:r>
        <w:t xml:space="preserve">accessed 2026-10-07; A5-S037: Certifications and security for Gemini products in Google Cloud (with SOC 2 compliance page)</w:t>
      </w:r>
      <w:r>
        <w:t xml:space="preserve"> </w:t>
      </w:r>
      <w:hyperlink r:id="rId116">
        <w:r>
          <w:rPr>
            <w:rStyle w:val="Hyperlink"/>
          </w:rPr>
          <w:t xml:space="preserve">https://docs.cloud.google.com/gemini/docs/discover/certifications</w:t>
        </w:r>
      </w:hyperlink>
      <w:r>
        <w:t xml:space="preserve"> </w:t>
      </w:r>
      <w:r>
        <w:t xml:space="preserve">accessed 2026-10-07 [search-tool extract]</w:t>
      </w:r>
    </w:p>
  </w:footnote>
  <w:footnote w:id="117">
    <w:p>
      <w:pPr>
        <w:pStyle w:val="FootnoteText"/>
      </w:pPr>
      <w:r>
        <w:rPr>
          <w:rStyle w:val="FootnoteReference"/>
        </w:rPr>
        <w:footnoteRef/>
      </w:r>
      <w:r>
        <w:t xml:space="preserve"> </w:t>
      </w:r>
      <w:r>
        <w:t xml:space="preserve">Verified fact — A5-S029: Google Cloud generative AI data residency guarantees for data stored at-rest</w:t>
      </w:r>
      <w:r>
        <w:t xml:space="preserve"> </w:t>
      </w:r>
      <w:hyperlink r:id="rId118">
        <w:r>
          <w:rPr>
            <w:rStyle w:val="Hyperlink"/>
          </w:rPr>
          <w:t xml:space="preserve">https://cloud.google.com/blog/products/ai-machine-learning/google-cloud-generative-ai-data-residency-guarantees-for-data-stored-at-rest</w:t>
        </w:r>
      </w:hyperlink>
      <w:r>
        <w:t xml:space="preserve"> </w:t>
      </w:r>
      <w:r>
        <w:t xml:space="preserve">accessed 2026-10-07; A5-S033: Gemini API Additional Terms of Service (with ZDR and logs-policy pages; Vertex AI zero data retention page) (Google)</w:t>
      </w:r>
      <w:r>
        <w:t xml:space="preserve"> </w:t>
      </w:r>
      <w:hyperlink r:id="rId119">
        <w:r>
          <w:rPr>
            <w:rStyle w:val="Hyperlink"/>
          </w:rPr>
          <w:t xml:space="preserve">https://ai.google.dev/gemini-api/terms</w:t>
        </w:r>
      </w:hyperlink>
      <w:r>
        <w:t xml:space="preserve"> </w:t>
      </w:r>
      <w:r>
        <w:t xml:space="preserve">accessed 2026-10-07 [search-tool extract]</w:t>
      </w:r>
    </w:p>
  </w:footnote>
  <w:footnote w:id="120">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121">
        <w:r>
          <w:rPr>
            <w:rStyle w:val="Hyperlink"/>
          </w:rPr>
          <w:t xml:space="preserve">https://docs.cloud.google.com/gemini-enterprise-agent-platform/models/gemini/3-7-flash</w:t>
        </w:r>
      </w:hyperlink>
      <w:r>
        <w:t xml:space="preserve"> </w:t>
      </w:r>
      <w:r>
        <w:t xml:space="preserve">accessed 2026-10-08 [search-tool extract]</w:t>
      </w:r>
    </w:p>
  </w:footnote>
  <w:footnote w:id="122">
    <w:p>
      <w:pPr>
        <w:pStyle w:val="FootnoteText"/>
      </w:pPr>
      <w:r>
        <w:rPr>
          <w:rStyle w:val="FootnoteReference"/>
        </w:rPr>
        <w:footnoteRef/>
      </w:r>
      <w:r>
        <w:t xml:space="preserve"> </w:t>
      </w:r>
      <w:r>
        <w:t xml:space="preserve">Verified fact — A5-S032: Gemini Developer API pricing (and Gemini 3.1 Pro preview model page) (Google)</w:t>
      </w:r>
      <w:r>
        <w:t xml:space="preserve"> </w:t>
      </w:r>
      <w:hyperlink r:id="rId112">
        <w:r>
          <w:rPr>
            <w:rStyle w:val="Hyperlink"/>
          </w:rPr>
          <w:t xml:space="preserve">https://ai.google.dev/gemini-api/docs/pricing</w:t>
        </w:r>
      </w:hyperlink>
      <w:r>
        <w:t xml:space="preserve"> </w:t>
      </w:r>
      <w:r>
        <w:t xml:space="preserve">accessed 2026-10-07 [search-tool extract]</w:t>
      </w:r>
    </w:p>
  </w:footnote>
  <w:footnote w:id="123">
    <w:p>
      <w:pPr>
        <w:pStyle w:val="FootnoteText"/>
      </w:pPr>
      <w:r>
        <w:rPr>
          <w:rStyle w:val="FootnoteReference"/>
        </w:rPr>
        <w:footnoteRef/>
      </w:r>
      <w:r>
        <w:t xml:space="preserve"> </w:t>
      </w:r>
      <w:r>
        <w:t xml:space="preserve">Reported — A5-S036: Google announces Gemini 4 Argon as its new frontier model (9to5Google)</w:t>
      </w:r>
      <w:r>
        <w:t xml:space="preserve"> </w:t>
      </w:r>
      <w:hyperlink r:id="rId124">
        <w:r>
          <w:rPr>
            <w:rStyle w:val="Hyperlink"/>
          </w:rPr>
          <w:t xml:space="preserve">https://9to5google.com/2026/09/30/gemini-4-argon-announcement/</w:t>
        </w:r>
      </w:hyperlink>
      <w:r>
        <w:t xml:space="preserve"> </w:t>
      </w:r>
      <w:r>
        <w:t xml:space="preserve">accessed 2026-10-07 [search-tool extract]</w:t>
      </w:r>
    </w:p>
  </w:footnote>
  <w:footnote w:id="125">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121">
        <w:r>
          <w:rPr>
            <w:rStyle w:val="Hyperlink"/>
          </w:rPr>
          <w:t xml:space="preserve">https://docs.cloud.google.com/gemini-enterprise-agent-platform/models/gemini/3-7-flash</w:t>
        </w:r>
      </w:hyperlink>
      <w:r>
        <w:t xml:space="preserve"> </w:t>
      </w:r>
      <w:r>
        <w:t xml:space="preserve">accessed 2026-10-08 [search-tool extract]</w:t>
      </w:r>
    </w:p>
  </w:footnote>
  <w:footnote w:id="126">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 A5-S032: Gemini Developer API pricing (and Gemini 3.1 Pro preview model page) (Google)</w:t>
      </w:r>
      <w:r>
        <w:t xml:space="preserve"> </w:t>
      </w:r>
      <w:hyperlink r:id="rId112">
        <w:r>
          <w:rPr>
            <w:rStyle w:val="Hyperlink"/>
          </w:rPr>
          <w:t xml:space="preserve">https://ai.google.dev/gemini-api/docs/pricing</w:t>
        </w:r>
      </w:hyperlink>
      <w:r>
        <w:t xml:space="preserve"> </w:t>
      </w:r>
      <w:r>
        <w:t xml:space="preserve">accessed 2026-10-07 [search-tool extract]</w:t>
      </w:r>
    </w:p>
  </w:footnote>
  <w:footnote w:id="127">
    <w:p>
      <w:pPr>
        <w:pStyle w:val="FootnoteText"/>
      </w:pPr>
      <w:r>
        <w:rPr>
          <w:rStyle w:val="FootnoteReference"/>
        </w:rPr>
        <w:footnoteRef/>
      </w:r>
      <w:r>
        <w:t xml:space="preserve"> </w:t>
      </w:r>
      <w:r>
        <w:t xml:space="preserve">Verified fact — A5-S033: Gemini API Additional Terms of Service (with ZDR and logs-policy pages; Vertex AI zero data retention page) (Google)</w:t>
      </w:r>
      <w:r>
        <w:t xml:space="preserve"> </w:t>
      </w:r>
      <w:hyperlink r:id="rId119">
        <w:r>
          <w:rPr>
            <w:rStyle w:val="Hyperlink"/>
          </w:rPr>
          <w:t xml:space="preserve">https://ai.google.dev/gemini-api/terms</w:t>
        </w:r>
      </w:hyperlink>
      <w:r>
        <w:t xml:space="preserve"> </w:t>
      </w:r>
      <w:r>
        <w:t xml:space="preserve">accessed 2026-10-07 [search-tool extract]</w:t>
      </w:r>
    </w:p>
  </w:footnote>
  <w:footnote w:id="128">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 V2-S010: Gemini API release notes (with Gemini 3.8 Flash model page, Gemini 3.1 Pro preview model page, Gemini Enterprise release notes) (Google)</w:t>
      </w:r>
      <w:r>
        <w:t xml:space="preserve"> </w:t>
      </w:r>
      <w:hyperlink r:id="rId110">
        <w:r>
          <w:rPr>
            <w:rStyle w:val="Hyperlink"/>
          </w:rPr>
          <w:t xml:space="preserve">https://ai.google.dev/gemini-api/docs/changelog</w:t>
        </w:r>
      </w:hyperlink>
      <w:r>
        <w:t xml:space="preserve"> </w:t>
      </w:r>
      <w:r>
        <w:t xml:space="preserve">accessed 2026-10-08 [search-tool extract]</w:t>
      </w:r>
    </w:p>
  </w:footnote>
  <w:footnote w:id="129">
    <w:p>
      <w:pPr>
        <w:pStyle w:val="FootnoteText"/>
      </w:pPr>
      <w:r>
        <w:rPr>
          <w:rStyle w:val="FootnoteReference"/>
        </w:rPr>
        <w:footnoteRef/>
      </w:r>
      <w:r>
        <w:t xml:space="preserve"> </w:t>
      </w:r>
      <w:r>
        <w:t xml:space="preserve">Verified fact — A5-S031: Gemini 4 Argon: our next era of frontier intelligence (Google)</w:t>
      </w:r>
      <w:r>
        <w:t xml:space="preserve"> </w:t>
      </w:r>
      <w:hyperlink r:id="rId111">
        <w:r>
          <w:rPr>
            <w:rStyle w:val="Hyperlink"/>
          </w:rPr>
          <w:t xml:space="preserve">https://blog.google/innovation-and-ai/models-and-research/gemini-models/gemini-4-argon/</w:t>
        </w:r>
      </w:hyperlink>
      <w:r>
        <w:t xml:space="preserve"> </w:t>
      </w:r>
      <w:r>
        <w:t xml:space="preserve">accessed 2026-10-07 [search-tool extract]</w:t>
      </w:r>
    </w:p>
  </w:footnote>
  <w:footnote w:id="131">
    <w:p>
      <w:pPr>
        <w:pStyle w:val="FootnoteText"/>
      </w:pPr>
      <w:r>
        <w:rPr>
          <w:rStyle w:val="FootnoteReference"/>
        </w:rPr>
        <w:footnoteRef/>
      </w:r>
      <w:r>
        <w:t xml:space="preserve"> </w:t>
      </w:r>
      <w:r>
        <w:t xml:space="preserve">Verified fact — A5-S079: Introducing Grok 4.7 (21 September 2026) and Grok Models &amp; Pricing docs (xAI (SpaceXAI))</w:t>
      </w:r>
      <w:r>
        <w:t xml:space="preserve"> </w:t>
      </w:r>
      <w:hyperlink r:id="rId132">
        <w:r>
          <w:rPr>
            <w:rStyle w:val="Hyperlink"/>
          </w:rPr>
          <w:t xml:space="preserve">https://x.ai/news/grok-4-7</w:t>
        </w:r>
      </w:hyperlink>
      <w:r>
        <w:t xml:space="preserve"> </w:t>
      </w:r>
      <w:r>
        <w:t xml:space="preserve">accessed 2026-10-07 [search-tool extract]; V2-S012: Grok 4.7 model page (with x.ai/news/grok-4-7, docs.x.ai pricing and release notes) (SpaceXAI (xAI))</w:t>
      </w:r>
      <w:r>
        <w:t xml:space="preserve"> </w:t>
      </w:r>
      <w:hyperlink r:id="rId133">
        <w:r>
          <w:rPr>
            <w:rStyle w:val="Hyperlink"/>
          </w:rPr>
          <w:t xml:space="preserve">https://docs.x.ai/developers/grok-4-7</w:t>
        </w:r>
      </w:hyperlink>
      <w:r>
        <w:t xml:space="preserve"> </w:t>
      </w:r>
      <w:r>
        <w:t xml:space="preserve">accessed 2026-10-08 [search-tool extract]</w:t>
      </w:r>
    </w:p>
  </w:footnote>
  <w:footnote w:id="134">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w:t>
      </w:r>
    </w:p>
  </w:footnote>
  <w:footnote w:id="135">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w:t>
      </w:r>
    </w:p>
  </w:footnote>
  <w:footnote w:id="136">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w:t>
      </w:r>
    </w:p>
  </w:footnote>
  <w:footnote w:id="137">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138">
        <w:r>
          <w:rPr>
            <w:rStyle w:val="Hyperlink"/>
          </w:rPr>
          <w:t xml:space="preserve">https://docs.x.ai/developers/faq/security</w:t>
        </w:r>
      </w:hyperlink>
      <w:r>
        <w:t xml:space="preserve"> </w:t>
      </w:r>
      <w:r>
        <w:t xml:space="preserve">accessed 2026-10-07 [search-tool extract]</w:t>
      </w:r>
    </w:p>
  </w:footnote>
  <w:footnote w:id="139">
    <w:p>
      <w:pPr>
        <w:pStyle w:val="FootnoteText"/>
      </w:pPr>
      <w:r>
        <w:rPr>
          <w:rStyle w:val="FootnoteReference"/>
        </w:rPr>
        <w:footnoteRef/>
      </w:r>
      <w:r>
        <w:t xml:space="preserve"> </w:t>
      </w:r>
      <w:r>
        <w:t xml:space="preserve">Verified fact — A5-S079: Introducing Grok 4.7 (21 September 2026) and Grok Models &amp; Pricing docs (xAI (SpaceXAI))</w:t>
      </w:r>
      <w:r>
        <w:t xml:space="preserve"> </w:t>
      </w:r>
      <w:hyperlink r:id="rId132">
        <w:r>
          <w:rPr>
            <w:rStyle w:val="Hyperlink"/>
          </w:rPr>
          <w:t xml:space="preserve">https://x.ai/news/grok-4-7</w:t>
        </w:r>
      </w:hyperlink>
      <w:r>
        <w:t xml:space="preserve"> </w:t>
      </w:r>
      <w:r>
        <w:t xml:space="preserve">accessed 2026-10-07 [search-tool extract]; V2-S012: Grok 4.7 model page (with x.ai/news/grok-4-7, docs.x.ai pricing and release notes) (SpaceXAI (xAI))</w:t>
      </w:r>
      <w:r>
        <w:t xml:space="preserve"> </w:t>
      </w:r>
      <w:hyperlink r:id="rId133">
        <w:r>
          <w:rPr>
            <w:rStyle w:val="Hyperlink"/>
          </w:rPr>
          <w:t xml:space="preserve">https://docs.x.ai/developers/grok-4-7</w:t>
        </w:r>
      </w:hyperlink>
      <w:r>
        <w:t xml:space="preserve"> </w:t>
      </w:r>
      <w:r>
        <w:t xml:space="preserve">accessed 2026-10-08 [search-tool extract]</w:t>
      </w:r>
    </w:p>
  </w:footnote>
  <w:footnote w:id="140">
    <w:p>
      <w:pPr>
        <w:pStyle w:val="FootnoteText"/>
      </w:pPr>
      <w:r>
        <w:rPr>
          <w:rStyle w:val="FootnoteReference"/>
        </w:rPr>
        <w:footnoteRef/>
      </w:r>
      <w:r>
        <w:t xml:space="preserve"> </w:t>
      </w:r>
      <w:r>
        <w:t xml:space="preserve">Verified fact — V2-S011: xAI joins SpaceX (with TechCrunch 2 Feb 2026; Forbes/Euronews 4-5 Oct 2026 on SpaceXSI) (xAI / SpaceX)</w:t>
      </w:r>
      <w:r>
        <w:t xml:space="preserve"> </w:t>
      </w:r>
      <w:hyperlink r:id="rId141">
        <w:r>
          <w:rPr>
            <w:rStyle w:val="Hyperlink"/>
          </w:rPr>
          <w:t xml:space="preserve">https://x.ai/news/xai-joins-spacex</w:t>
        </w:r>
      </w:hyperlink>
      <w:r>
        <w:t xml:space="preserve"> </w:t>
      </w:r>
      <w:r>
        <w:t xml:space="preserve">accessed 2026-10-08 [search-tool extract]</w:t>
      </w:r>
    </w:p>
  </w:footnote>
  <w:footnote w:id="142">
    <w:p>
      <w:pPr>
        <w:pStyle w:val="FootnoteText"/>
      </w:pPr>
      <w:r>
        <w:rPr>
          <w:rStyle w:val="FootnoteReference"/>
        </w:rPr>
        <w:footnoteRef/>
      </w:r>
      <w:r>
        <w:t xml:space="preserve"> </w:t>
      </w:r>
      <w:r>
        <w:t xml:space="preserve">Reported — A5-S081: Musk’s xAI completes public shift to SpaceXAI branding (TechBriefly, 7 July 2026) and related coverage (TechBriefly / Teslarati / Digital Applied)</w:t>
      </w:r>
      <w:r>
        <w:t xml:space="preserve"> </w:t>
      </w:r>
      <w:hyperlink r:id="rId143">
        <w:r>
          <w:rPr>
            <w:rStyle w:val="Hyperlink"/>
          </w:rPr>
          <w:t xml:space="preserve">https://techbriefly.com/2026/07/07/spacexai-rebrand/</w:t>
        </w:r>
      </w:hyperlink>
      <w:r>
        <w:t xml:space="preserve"> </w:t>
      </w:r>
      <w:r>
        <w:t xml:space="preserve">accessed 2026-10-07 [search-tool extract]</w:t>
      </w:r>
    </w:p>
  </w:footnote>
  <w:footnote w:id="144">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138">
        <w:r>
          <w:rPr>
            <w:rStyle w:val="Hyperlink"/>
          </w:rPr>
          <w:t xml:space="preserve">https://docs.x.ai/developers/faq/security</w:t>
        </w:r>
      </w:hyperlink>
      <w:r>
        <w:t xml:space="preserve"> </w:t>
      </w:r>
      <w:r>
        <w:t xml:space="preserve">accessed 2026-10-07 [search-tool extract]</w:t>
      </w:r>
    </w:p>
  </w:footnote>
  <w:footnote w:id="145">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138">
        <w:r>
          <w:rPr>
            <w:rStyle w:val="Hyperlink"/>
          </w:rPr>
          <w:t xml:space="preserve">https://docs.x.ai/developers/faq/security</w:t>
        </w:r>
      </w:hyperlink>
      <w:r>
        <w:t xml:space="preserve"> </w:t>
      </w:r>
      <w:r>
        <w:t xml:space="preserve">accessed 2026-10-07 [search-tool extract]</w:t>
      </w:r>
    </w:p>
  </w:footnote>
  <w:footnote w:id="146">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138">
        <w:r>
          <w:rPr>
            <w:rStyle w:val="Hyperlink"/>
          </w:rPr>
          <w:t xml:space="preserve">https://docs.x.ai/developers/faq/security</w:t>
        </w:r>
      </w:hyperlink>
      <w:r>
        <w:t xml:space="preserve"> </w:t>
      </w:r>
      <w:r>
        <w:t xml:space="preserve">accessed 2026-10-07 [search-tool extract]</w:t>
      </w:r>
    </w:p>
  </w:footnote>
  <w:footnote w:id="147">
    <w:p>
      <w:pPr>
        <w:pStyle w:val="FootnoteText"/>
      </w:pPr>
      <w:r>
        <w:rPr>
          <w:rStyle w:val="FootnoteReference"/>
        </w:rPr>
        <w:footnoteRef/>
      </w:r>
      <w:r>
        <w:t xml:space="preserve"> </w:t>
      </w:r>
      <w:r>
        <w:t xml:space="preserve">Verified fact — V2-S070: EU opens formal investigation into X over Grok sexually explicit images (The Record; with Anadolu)</w:t>
      </w:r>
      <w:r>
        <w:t xml:space="preserve"> </w:t>
      </w:r>
      <w:hyperlink r:id="rId148">
        <w:r>
          <w:rPr>
            <w:rStyle w:val="Hyperlink"/>
          </w:rPr>
          <w:t xml:space="preserve">https://therecord.media/grok-sexually-explicit-images-eu-formal-investigation</w:t>
        </w:r>
      </w:hyperlink>
      <w:r>
        <w:t xml:space="preserve"> </w:t>
      </w:r>
      <w:r>
        <w:t xml:space="preserve">accessed 2026-10-08 [search-tool extract]</w:t>
      </w:r>
    </w:p>
  </w:footnote>
  <w:footnote w:id="149">
    <w:p>
      <w:pPr>
        <w:pStyle w:val="FootnoteText"/>
      </w:pPr>
      <w:r>
        <w:rPr>
          <w:rStyle w:val="FootnoteReference"/>
        </w:rPr>
        <w:footnoteRef/>
      </w:r>
      <w:r>
        <w:t xml:space="preserve"> </w:t>
      </w:r>
      <w:r>
        <w:t xml:space="preserve">Reported — A5-S082: Elon Musk’s X probed by EU over sexually explicit images on Grok (CNBC, 26 Jan 2026) with CNN, Deadline (Ofcom) and Irish DPC coverage</w:t>
      </w:r>
      <w:r>
        <w:t xml:space="preserve"> </w:t>
      </w:r>
      <w:hyperlink r:id="rId150">
        <w:r>
          <w:rPr>
            <w:rStyle w:val="Hyperlink"/>
          </w:rPr>
          <w:t xml:space="preserve">https://www.cnbc.com/2026/01/26/elon-musk-grok-eu-explicit-images-investigation.html</w:t>
        </w:r>
      </w:hyperlink>
      <w:r>
        <w:t xml:space="preserve"> </w:t>
      </w:r>
      <w:r>
        <w:t xml:space="preserve">accessed 2026-10-07 [search-tool extract]</w:t>
      </w:r>
    </w:p>
  </w:footnote>
  <w:footnote w:id="151">
    <w:p>
      <w:pPr>
        <w:pStyle w:val="FootnoteText"/>
      </w:pPr>
      <w:r>
        <w:rPr>
          <w:rStyle w:val="FootnoteReference"/>
        </w:rPr>
        <w:footnoteRef/>
      </w:r>
      <w:r>
        <w:t xml:space="preserve"> </w:t>
      </w:r>
      <w:r>
        <w:t xml:space="preserve">Verified fact — R-EU-GPAI-COP: General-Purpose AI Code of Practice (AI Act Articles 53 and 55) (see regulatory_facts.json); A8-S015: The General-Purpose AI Code of Practice (contents and signatory list) (European Commission)</w:t>
      </w:r>
      <w:r>
        <w:t xml:space="preserve"> </w:t>
      </w:r>
      <w:hyperlink r:id="rId59">
        <w:r>
          <w:rPr>
            <w:rStyle w:val="Hyperlink"/>
          </w:rPr>
          <w:t xml:space="preserve">https://digital-strategy.ec.europa.eu/en/policies/contents-code-gpai</w:t>
        </w:r>
      </w:hyperlink>
      <w:r>
        <w:t xml:space="preserve"> </w:t>
      </w:r>
      <w:r>
        <w:t xml:space="preserve">accessed 2026-10-07 [search-tool extract]</w:t>
      </w:r>
    </w:p>
  </w:footnote>
  <w:footnote w:id="153">
    <w:p>
      <w:pPr>
        <w:pStyle w:val="FootnoteText"/>
      </w:pPr>
      <w:r>
        <w:rPr>
          <w:rStyle w:val="FootnoteReference"/>
        </w:rPr>
        <w:footnoteRef/>
      </w:r>
      <w:r>
        <w:t xml:space="preserve"> </w:t>
      </w:r>
      <w:r>
        <w:t xml:space="preserve">Verified fact — A5-S063: DeepSeek V4 Preview Release (24 April 2026) and deepseek-ai/DeepSeek-V4-Pro model card (MIT)</w:t>
      </w:r>
      <w:r>
        <w:t xml:space="preserve"> </w:t>
      </w:r>
      <w:hyperlink r:id="rId154">
        <w:r>
          <w:rPr>
            <w:rStyle w:val="Hyperlink"/>
          </w:rPr>
          <w:t xml:space="preserve">https://api-docs.deepseek.com/news/news260424/</w:t>
        </w:r>
      </w:hyperlink>
      <w:r>
        <w:t xml:space="preserve"> </w:t>
      </w:r>
      <w:r>
        <w:t xml:space="preserve">accessed 2026-10-07 [search-tool extract]; A5-S064: DeepSeek-V4.1-Flash: Smarter, Faster, More Efficient (10 September 2026) and API Change Log</w:t>
      </w:r>
      <w:r>
        <w:t xml:space="preserve"> </w:t>
      </w:r>
      <w:hyperlink r:id="rId155">
        <w:r>
          <w:rPr>
            <w:rStyle w:val="Hyperlink"/>
          </w:rPr>
          <w:t xml:space="preserve">https://api-docs.deepseek.com/news/news260910/</w:t>
        </w:r>
      </w:hyperlink>
      <w:r>
        <w:t xml:space="preserve"> </w:t>
      </w:r>
      <w:r>
        <w:t xml:space="preserve">accessed 2026-10-07 [search-tool extract]; A5-S065: DeepSeek Models &amp; Pricing</w:t>
      </w:r>
      <w:r>
        <w:t xml:space="preserve"> </w:t>
      </w:r>
      <w:hyperlink r:id="rId156">
        <w:r>
          <w:rPr>
            <w:rStyle w:val="Hyperlink"/>
          </w:rPr>
          <w:t xml:space="preserve">https://api-docs.deepseek.com/quick_start/pricing/</w:t>
        </w:r>
      </w:hyperlink>
      <w:r>
        <w:t xml:space="preserve"> </w:t>
      </w:r>
      <w:r>
        <w:t xml:space="preserve">accessed 2026-10-07 [search-tool extract]; V2-S013: DeepSeek-V4.1-Flash: Smarter, Faster, More Efficient (with SiliconANGLE 10 Sep 2026, digitalapplied)</w:t>
      </w:r>
      <w:r>
        <w:t xml:space="preserve"> </w:t>
      </w:r>
      <w:hyperlink r:id="rId155">
        <w:r>
          <w:rPr>
            <w:rStyle w:val="Hyperlink"/>
          </w:rPr>
          <w:t xml:space="preserve">https://api-docs.deepseek.com/news/news260910/</w:t>
        </w:r>
      </w:hyperlink>
      <w:r>
        <w:t xml:space="preserve"> </w:t>
      </w:r>
      <w:r>
        <w:t xml:space="preserve">accessed 2026-10-08 [search-tool extract]</w:t>
      </w:r>
    </w:p>
  </w:footnote>
  <w:footnote w:id="157">
    <w:p>
      <w:pPr>
        <w:pStyle w:val="FootnoteText"/>
      </w:pPr>
      <w:r>
        <w:rPr>
          <w:rStyle w:val="FootnoteReference"/>
        </w:rPr>
        <w:footnoteRef/>
      </w:r>
      <w:r>
        <w:t xml:space="preserve"> </w:t>
      </w:r>
      <w:r>
        <w:t xml:space="preserve">Verified fact — A5-S063: DeepSeek V4 Preview Release (24 April 2026) and deepseek-ai/DeepSeek-V4-Pro model card (MIT)</w:t>
      </w:r>
      <w:r>
        <w:t xml:space="preserve"> </w:t>
      </w:r>
      <w:hyperlink r:id="rId154">
        <w:r>
          <w:rPr>
            <w:rStyle w:val="Hyperlink"/>
          </w:rPr>
          <w:t xml:space="preserve">https://api-docs.deepseek.com/news/news260424/</w:t>
        </w:r>
      </w:hyperlink>
      <w:r>
        <w:t xml:space="preserve"> </w:t>
      </w:r>
      <w:r>
        <w:t xml:space="preserve">accessed 2026-10-07 [search-tool extract]</w:t>
      </w:r>
    </w:p>
  </w:footnote>
  <w:footnote w:id="158">
    <w:p>
      <w:pPr>
        <w:pStyle w:val="FootnoteText"/>
      </w:pPr>
      <w:r>
        <w:rPr>
          <w:rStyle w:val="FootnoteReference"/>
        </w:rPr>
        <w:footnoteRef/>
      </w:r>
      <w:r>
        <w:t xml:space="preserve"> </w:t>
      </w:r>
      <w:r>
        <w:t xml:space="preserve">Verified fact — A5-S087: Introducing DeepSeek V4 Flash and V4 Pro in Microsoft Foundry; Foundry Models sold by Azure; Data, privacy, and security for Foundry Models sold by Azure; Bring</w:t>
      </w:r>
      <w:r>
        <w:t xml:space="preserve"> </w:t>
      </w:r>
      <w:hyperlink r:id="rId159">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160">
    <w:p>
      <w:pPr>
        <w:pStyle w:val="FootnoteText"/>
      </w:pPr>
      <w:r>
        <w:rPr>
          <w:rStyle w:val="FootnoteReference"/>
        </w:rPr>
        <w:footnoteRef/>
      </w:r>
      <w:r>
        <w:t xml:space="preserve"> </w:t>
      </w:r>
      <w:r>
        <w:t xml:space="preserve">Reported — A5-S039: SGLang README</w:t>
      </w:r>
      <w:r>
        <w:t xml:space="preserve"> </w:t>
      </w:r>
      <w:r>
        <w:t xml:space="preserve">‘</w:t>
      </w:r>
      <w:r>
        <w:t xml:space="preserve">News</w:t>
      </w:r>
      <w:r>
        <w:t xml:space="preserve">’</w:t>
      </w:r>
      <w:r>
        <w:t xml:space="preserve"> </w:t>
      </w:r>
      <w:r>
        <w:t xml:space="preserve">section (PyPI) (SGLang project (LMSYS))</w:t>
      </w:r>
      <w:r>
        <w:t xml:space="preserve"> </w:t>
      </w:r>
      <w:hyperlink r:id="rId161">
        <w:r>
          <w:rPr>
            <w:rStyle w:val="Hyperlink"/>
          </w:rPr>
          <w:t xml:space="preserve">https://pypi.org/project/sglang/</w:t>
        </w:r>
      </w:hyperlink>
      <w:r>
        <w:t xml:space="preserve"> </w:t>
      </w:r>
      <w:r>
        <w:t xml:space="preserve">accessed 2026-10-07 [search-tool extract]; A5-S044: LMDeploy README supported models (PyPI) (InternLM / Shanghai AI Lab (LMDeploy project))</w:t>
      </w:r>
      <w:r>
        <w:t xml:space="preserve"> </w:t>
      </w:r>
      <w:hyperlink r:id="rId162">
        <w:r>
          <w:rPr>
            <w:rStyle w:val="Hyperlink"/>
          </w:rPr>
          <w:t xml:space="preserve">https://pypi.org/project/lmdeploy/</w:t>
        </w:r>
      </w:hyperlink>
      <w:r>
        <w:t xml:space="preserve"> </w:t>
      </w:r>
      <w:r>
        <w:t xml:space="preserve">accessed 2026-10-07 [search-tool extract]; A5-S042: KTransformers README updates (PyPI) (kvcache-ai (KTransformers project))</w:t>
      </w:r>
      <w:r>
        <w:t xml:space="preserve"> </w:t>
      </w:r>
      <w:hyperlink r:id="rId163">
        <w:r>
          <w:rPr>
            <w:rStyle w:val="Hyperlink"/>
          </w:rPr>
          <w:t xml:space="preserve">https://pypi.org/project/ktransformers/</w:t>
        </w:r>
      </w:hyperlink>
      <w:r>
        <w:t xml:space="preserve"> </w:t>
      </w:r>
      <w:r>
        <w:t xml:space="preserve">accessed 2026-10-07 [search-tool extract]</w:t>
      </w:r>
    </w:p>
  </w:footnote>
  <w:footnote w:id="164">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165">
        <w:r>
          <w:rPr>
            <w:rStyle w:val="Hyperlink"/>
          </w:rPr>
          <w:t xml:space="preserve">https://cdn.deepseek.com/policies/en-US/deepseek-privacy-policy.html</w:t>
        </w:r>
      </w:hyperlink>
      <w:r>
        <w:t xml:space="preserve"> </w:t>
      </w:r>
      <w:r>
        <w:t xml:space="preserve">accessed 2026-10-07 [search-tool extract]</w:t>
      </w:r>
    </w:p>
  </w:footnote>
  <w:footnote w:id="166">
    <w:p>
      <w:pPr>
        <w:pStyle w:val="FootnoteText"/>
      </w:pPr>
      <w:r>
        <w:rPr>
          <w:rStyle w:val="FootnoteReference"/>
        </w:rPr>
        <w:footnoteRef/>
      </w:r>
      <w:r>
        <w:t xml:space="preserve"> </w:t>
      </w:r>
      <w:r>
        <w:t xml:space="preserve">Verified fact — A5-S048: Provvedimento del 30 gennaio 2025 (10098477) (and press releases 10097450, 10096856) (Garante per la protezione dei dati personali (Italy))</w:t>
      </w:r>
      <w:r>
        <w:t xml:space="preserve"> </w:t>
      </w:r>
      <w:hyperlink r:id="rId167">
        <w:r>
          <w:rPr>
            <w:rStyle w:val="Hyperlink"/>
          </w:rPr>
          <w:t xml:space="preserve">https://www.garanteprivacy.it/web/guest/home/docweb/-/docweb-display/docweb/10098477</w:t>
        </w:r>
      </w:hyperlink>
      <w:r>
        <w:t xml:space="preserve"> </w:t>
      </w:r>
      <w:r>
        <w:t xml:space="preserve">accessed 2026-10-07 [search-tool extract]; V2-S023: Generative AI and GDPR Enforcement in Europe: A Lot of Noise, One Fine, Zero Survivors (Cross-Border Data Forum)</w:t>
      </w:r>
      <w:r>
        <w:t xml:space="preserve"> </w:t>
      </w:r>
      <w:hyperlink r:id="rId168">
        <w:r>
          <w:rPr>
            <w:rStyle w:val="Hyperlink"/>
          </w:rPr>
          <w:t xml:space="preserve">https://www.crossborderdataforum.org/generative-ai-and-gdpr-enforcement-in-europe-a-lot-of-noise-one-fine-zero-survivors/</w:t>
        </w:r>
      </w:hyperlink>
      <w:r>
        <w:t xml:space="preserve"> </w:t>
      </w:r>
      <w:r>
        <w:t xml:space="preserve">accessed 2026-10-08 [search-tool extract]</w:t>
      </w:r>
    </w:p>
  </w:footnote>
  <w:footnote w:id="169">
    <w:p>
      <w:pPr>
        <w:pStyle w:val="FootnoteText"/>
      </w:pPr>
      <w:r>
        <w:rPr>
          <w:rStyle w:val="FootnoteReference"/>
        </w:rPr>
        <w:footnoteRef/>
      </w:r>
      <w:r>
        <w:t xml:space="preserve"> </w:t>
      </w:r>
      <w:r>
        <w:t xml:space="preserve">Verified fact — A5-S053: Gov’t confirms DeepSeek’s unauthorized data transfer abroad (Korea Times, 24 April 2025) and PIPC notice (The Korea Times / Personal Information Protection Commission)</w:t>
      </w:r>
      <w:r>
        <w:t xml:space="preserve"> </w:t>
      </w:r>
      <w:hyperlink r:id="rId170">
        <w:r>
          <w:rPr>
            <w:rStyle w:val="Hyperlink"/>
          </w:rPr>
          <w:t xml:space="preserve">https://www.koreatimes.co.kr/amp/southkorea/globalcommunity/20250424/deepseek-transferred-korean-users-data-abroad-without-permission-govt</w:t>
        </w:r>
      </w:hyperlink>
      <w:r>
        <w:t xml:space="preserve"> </w:t>
      </w:r>
      <w:r>
        <w:t xml:space="preserve">accessed 2026-10-07 [search-tool extract]; A5-S058: Germany tells Apple, Google to remove DeepSeek from the country’s app stores (with BleepingComputer coverage) (TechCrunch)</w:t>
      </w:r>
      <w:r>
        <w:t xml:space="preserve"> </w:t>
      </w:r>
      <w:hyperlink r:id="rId171">
        <w:r>
          <w:rPr>
            <w:rStyle w:val="Hyperlink"/>
          </w:rPr>
          <w:t xml:space="preserve">https://techcrunch.com/2025/06/27/germany-tells-apple-google-to-remove-deepseek-from-the-countrys-app-stores</w:t>
        </w:r>
      </w:hyperlink>
      <w:r>
        <w:t xml:space="preserve"> </w:t>
      </w:r>
      <w:r>
        <w:t xml:space="preserve">accessed 2026-10-07 [search-tool extract]</w:t>
      </w:r>
    </w:p>
  </w:footnote>
  <w:footnote w:id="172">
    <w:p>
      <w:pPr>
        <w:pStyle w:val="FootnoteText"/>
      </w:pPr>
      <w:r>
        <w:rPr>
          <w:rStyle w:val="FootnoteReference"/>
        </w:rPr>
        <w:footnoteRef/>
      </w:r>
      <w:r>
        <w:t xml:space="preserve"> </w:t>
      </w:r>
      <w:r>
        <w:t xml:space="preserve">Verified fact — A5-S054: Direction 001-2025 on DeepSeek Products, Applications and Web Services (PSPF) (Australian Government, Department of Home Affairs (Protectiv)</w:t>
      </w:r>
      <w:r>
        <w:t xml:space="preserve"> </w:t>
      </w:r>
      <w:hyperlink r:id="rId173">
        <w:r>
          <w:rPr>
            <w:rStyle w:val="Hyperlink"/>
          </w:rPr>
          <w:t xml:space="preserve">https://www.protectivesecurity.gov.au/publications-library/direction-001-2025-deepseek-products-applications-and-web-services</w:t>
        </w:r>
      </w:hyperlink>
      <w:r>
        <w:t xml:space="preserve"> </w:t>
      </w:r>
      <w:r>
        <w:t xml:space="preserve">accessed 2026-10-07 [search-tool extract]; A5-S059: Taiwan bans government agencies from using DeepSeek (AFP via Korea Times, 1 Feb 2025) and NSB inspection of five PRC AI models (Nov 2025) (The Korea Times (AFP) / Taiwan National Security Bureau repo)</w:t>
      </w:r>
      <w:r>
        <w:t xml:space="preserve"> </w:t>
      </w:r>
      <w:hyperlink r:id="rId174">
        <w:r>
          <w:rPr>
            <w:rStyle w:val="Hyperlink"/>
          </w:rPr>
          <w:t xml:space="preserve">https://www.koreatimes.co.kr/amp/world/20250201/taiwan-bans-government-agencies-from-using-deepseek</w:t>
        </w:r>
      </w:hyperlink>
      <w:r>
        <w:t xml:space="preserve"> </w:t>
      </w:r>
      <w:r>
        <w:t xml:space="preserve">accessed 2026-10-07 [search-tool extract]; A5-S057: Cyber and Artificial Intelligence Provisions in the FY2026 National Defense Authorization Act (CRS IF13197, 7 April 2026) (Congressional Research Service)</w:t>
      </w:r>
      <w:r>
        <w:t xml:space="preserve"> </w:t>
      </w:r>
      <w:hyperlink r:id="rId175">
        <w:r>
          <w:rPr>
            <w:rStyle w:val="Hyperlink"/>
          </w:rPr>
          <w:t xml:space="preserve">https://www.congress.gov/crs-product/IF13197</w:t>
        </w:r>
      </w:hyperlink>
      <w:r>
        <w:t xml:space="preserve"> </w:t>
      </w:r>
      <w:r>
        <w:t xml:space="preserve">accessed 2026-10-07 [search-tool extract]; A5-S056: New York, Texas, and Virginia Ban DeepSeek AI Over Security Concerns (with Fordham IPLJ and StateTech coverage) (National Law Review)</w:t>
      </w:r>
      <w:r>
        <w:t xml:space="preserve"> </w:t>
      </w:r>
      <w:hyperlink r:id="rId176">
        <w:r>
          <w:rPr>
            <w:rStyle w:val="Hyperlink"/>
          </w:rPr>
          <w:t xml:space="preserve">https://natlawreview.com/article/three-states-ban-deepseek-use-state-devices-and-networks</w:t>
        </w:r>
      </w:hyperlink>
      <w:r>
        <w:t xml:space="preserve"> </w:t>
      </w:r>
      <w:r>
        <w:t xml:space="preserve">accessed 2026-10-07 [search-tool extract]; A5-S061: UK Parliament written question HL4479 (DeepSeek) and DWP Acceptable Use Policy (gov.uk) (UK Parliament / UK Government)</w:t>
      </w:r>
      <w:r>
        <w:t xml:space="preserve"> </w:t>
      </w:r>
      <w:hyperlink r:id="rId177">
        <w:r>
          <w:rPr>
            <w:rStyle w:val="Hyperlink"/>
          </w:rPr>
          <w:t xml:space="preserve">https://questions-statements.parliament.uk/written-questions/detail/2025-01-28/HL4479/</w:t>
        </w:r>
      </w:hyperlink>
      <w:r>
        <w:t xml:space="preserve"> </w:t>
      </w:r>
      <w:r>
        <w:t xml:space="preserve">accessed 2026-10-07 [search-tool extract]; A5-S060: Lawmakers probe growing use of Chinese AI models in U.S. companies (CNBC, 8 July 2026); Axios 20 July 2026; CNBC 27 August 2026</w:t>
      </w:r>
      <w:r>
        <w:t xml:space="preserve"> </w:t>
      </w:r>
      <w:hyperlink r:id="rId178">
        <w:r>
          <w:rPr>
            <w:rStyle w:val="Hyperlink"/>
          </w:rPr>
          <w:t xml:space="preserve">https://www.cnbc.com/2026/07/08/chinese-ai-models-probe-us-lawmakers.html</w:t>
        </w:r>
      </w:hyperlink>
      <w:r>
        <w:t xml:space="preserve"> </w:t>
      </w:r>
      <w:r>
        <w:t xml:space="preserve">accessed 2026-10-07 [search-tool extract]</w:t>
      </w:r>
    </w:p>
  </w:footnote>
  <w:footnote w:id="179">
    <w:p>
      <w:pPr>
        <w:pStyle w:val="FootnoteText"/>
      </w:pPr>
      <w:r>
        <w:rPr>
          <w:rStyle w:val="FootnoteReference"/>
        </w:rPr>
        <w:footnoteRef/>
      </w:r>
      <w:r>
        <w:t xml:space="preserve"> </w:t>
      </w:r>
      <w:r>
        <w:t xml:space="preserve">Verified fact — A5-S049: CAISI Evaluation of DeepSeek AI Models Finds Shortcomings and Risks (30 Sept 2025; report PDF) (NIST Center for AI Standards and Innovation (US Department o)</w:t>
      </w:r>
      <w:r>
        <w:t xml:space="preserve"> </w:t>
      </w:r>
      <w:hyperlink r:id="rId180">
        <w:r>
          <w:rPr>
            <w:rStyle w:val="Hyperlink"/>
          </w:rPr>
          <w:t xml:space="preserve">https://www.nist.gov/news-events/news/2025/09/caisi-evaluation-deepseek-ai-models-finds-shortcomings-and-risks</w:t>
        </w:r>
      </w:hyperlink>
      <w:r>
        <w:t xml:space="preserve"> </w:t>
      </w:r>
      <w:r>
        <w:t xml:space="preserve">accessed 2026-10-07 [search-tool extract]</w:t>
      </w:r>
    </w:p>
  </w:footnote>
  <w:footnote w:id="181">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w:t>
      </w:r>
    </w:p>
  </w:footnote>
  <w:footnote w:id="183">
    <w:p>
      <w:pPr>
        <w:pStyle w:val="FootnoteText"/>
      </w:pPr>
      <w:r>
        <w:rPr>
          <w:rStyle w:val="FootnoteReference"/>
        </w:rPr>
        <w:footnoteRef/>
      </w:r>
      <w:r>
        <w:t xml:space="preserve"> </w:t>
      </w:r>
      <w:r>
        <w:t xml:space="preserve">Verified fact — A5-S071: zai-org/GLM-5.3 and GLM-5.3-Flash (Hugging Face, licences) and Z.ai pricing</w:t>
      </w:r>
      <w:r>
        <w:t xml:space="preserve"> </w:t>
      </w:r>
      <w:hyperlink r:id="rId184">
        <w:r>
          <w:rPr>
            <w:rStyle w:val="Hyperlink"/>
          </w:rPr>
          <w:t xml:space="preserve">https://huggingface.co/zai-org/GLM-5.3</w:t>
        </w:r>
      </w:hyperlink>
      <w:r>
        <w:t xml:space="preserve"> </w:t>
      </w:r>
      <w:r>
        <w:t xml:space="preserve">accessed 2026-10-07 [search-tool extract]; V2-S021: CAISI’s Assessment of Z.ai’s GLM-5.3 Cyber Capabilities (with UK AISI / CAISI Preliminary Assessment of Kimi K3, July 2026) (NIST CAISI)</w:t>
      </w:r>
      <w:r>
        <w:t xml:space="preserve"> </w:t>
      </w:r>
      <w:hyperlink r:id="rId185">
        <w:r>
          <w:rPr>
            <w:rStyle w:val="Hyperlink"/>
          </w:rPr>
          <w:t xml:space="preserve">https://www.nist.gov/news-events/news/2026/09/caisis-assessment-zais-glm-53-cyber-capabilities</w:t>
        </w:r>
      </w:hyperlink>
      <w:r>
        <w:t xml:space="preserve"> </w:t>
      </w:r>
      <w:r>
        <w:t xml:space="preserve">accessed 2026-10-08 [search-tool extract]</w:t>
      </w:r>
    </w:p>
  </w:footnote>
  <w:footnote w:id="186">
    <w:p>
      <w:pPr>
        <w:pStyle w:val="FootnoteText"/>
      </w:pPr>
      <w:r>
        <w:rPr>
          <w:rStyle w:val="FootnoteReference"/>
        </w:rPr>
        <w:footnoteRef/>
      </w:r>
      <w:r>
        <w:t xml:space="preserve"> </w:t>
      </w:r>
      <w:r>
        <w:t xml:space="preserve">Reported — V2-S016: Z.ai Releases GLM-5.3-Flash (with testingcatalog, digitalapplied</w:t>
      </w:r>
      <w:r>
        <w:t xml:space="preserve"> </w:t>
      </w:r>
      <w:r>
        <w:t xml:space="preserve">‘</w:t>
      </w:r>
      <w:r>
        <w:t xml:space="preserve">GLM-5.3’s Weights Are Out. The Licence Is Not MIT</w:t>
      </w:r>
      <w:r>
        <w:t xml:space="preserve">’</w:t>
      </w:r>
      <w:r>
        <w:t xml:space="preserve">) (MarkTechPost)</w:t>
      </w:r>
      <w:r>
        <w:t xml:space="preserve"> </w:t>
      </w:r>
      <w:hyperlink r:id="rId187">
        <w:r>
          <w:rPr>
            <w:rStyle w:val="Hyperlink"/>
          </w:rPr>
          <w:t xml:space="preserve">https://www.marktechpost.com/2026/08/26/z-ai-releases-glm-5-3-flash-a-320b-a18b-natively-multimodal-moe-with-a-1m-token-context/</w:t>
        </w:r>
      </w:hyperlink>
      <w:r>
        <w:t xml:space="preserve"> </w:t>
      </w:r>
      <w:r>
        <w:t xml:space="preserve">accessed 2026-10-08 [search-tool extract];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 A5-S042: KTransformers README updates (PyPI) (kvcache-ai (KTransformers project))</w:t>
      </w:r>
      <w:r>
        <w:t xml:space="preserve"> </w:t>
      </w:r>
      <w:hyperlink r:id="rId163">
        <w:r>
          <w:rPr>
            <w:rStyle w:val="Hyperlink"/>
          </w:rPr>
          <w:t xml:space="preserve">https://pypi.org/project/ktransformers/</w:t>
        </w:r>
      </w:hyperlink>
      <w:r>
        <w:t xml:space="preserve"> </w:t>
      </w:r>
      <w:r>
        <w:t xml:space="preserve">accessed 2026-10-07 [search-tool extract]</w:t>
      </w:r>
    </w:p>
  </w:footnote>
  <w:footnote w:id="188">
    <w:p>
      <w:pPr>
        <w:pStyle w:val="FootnoteText"/>
      </w:pPr>
      <w:r>
        <w:rPr>
          <w:rStyle w:val="FootnoteReference"/>
        </w:rPr>
        <w:footnoteRef/>
      </w:r>
      <w:r>
        <w:t xml:space="preserve"> </w:t>
      </w:r>
      <w:r>
        <w:t xml:space="preserve">Verified fact — A5-S071: zai-org/GLM-5.3 and GLM-5.3-Flash (Hugging Face, licences) and Z.ai pricing</w:t>
      </w:r>
      <w:r>
        <w:t xml:space="preserve"> </w:t>
      </w:r>
      <w:hyperlink r:id="rId184">
        <w:r>
          <w:rPr>
            <w:rStyle w:val="Hyperlink"/>
          </w:rPr>
          <w:t xml:space="preserve">https://huggingface.co/zai-org/GLM-5.3</w:t>
        </w:r>
      </w:hyperlink>
      <w:r>
        <w:t xml:space="preserve"> </w:t>
      </w:r>
      <w:r>
        <w:t xml:space="preserve">accessed 2026-10-07 [search-tool extract]</w:t>
      </w:r>
    </w:p>
  </w:footnote>
  <w:footnote w:id="189">
    <w:p>
      <w:pPr>
        <w:pStyle w:val="FootnoteText"/>
      </w:pPr>
      <w:r>
        <w:rPr>
          <w:rStyle w:val="FootnoteReference"/>
        </w:rPr>
        <w:footnoteRef/>
      </w:r>
      <w:r>
        <w:t xml:space="preserve"> </w:t>
      </w:r>
      <w:r>
        <w:t xml:space="preserve">Reported — A5-S042: KTransformers README updates (PyPI) (kvcache-ai (KTransformers project))</w:t>
      </w:r>
      <w:r>
        <w:t xml:space="preserve"> </w:t>
      </w:r>
      <w:hyperlink r:id="rId163">
        <w:r>
          <w:rPr>
            <w:rStyle w:val="Hyperlink"/>
          </w:rPr>
          <w:t xml:space="preserve">https://pypi.org/project/ktransformers/</w:t>
        </w:r>
      </w:hyperlink>
      <w:r>
        <w:t xml:space="preserve"> </w:t>
      </w:r>
      <w:r>
        <w:t xml:space="preserve">accessed 2026-10-07 [search-tool extract]</w:t>
      </w:r>
    </w:p>
  </w:footnote>
  <w:footnote w:id="190">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191">
        <w:r>
          <w:rPr>
            <w:rStyle w:val="Hyperlink"/>
          </w:rPr>
          <w:t xml:space="preserve">https://aws.amazon.com/blogs/machine-learning/introducing-kimi-k3-on-amazon-bedrock/</w:t>
        </w:r>
      </w:hyperlink>
      <w:r>
        <w:t xml:space="preserve"> </w:t>
      </w:r>
      <w:r>
        <w:t xml:space="preserve">accessed 2026-10-07 [search-tool extract];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w:t>
      </w:r>
    </w:p>
  </w:footnote>
  <w:footnote w:id="192">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w:t>
      </w:r>
    </w:p>
  </w:footnote>
  <w:footnote w:id="193">
    <w:p>
      <w:pPr>
        <w:pStyle w:val="FootnoteText"/>
      </w:pPr>
      <w:r>
        <w:rPr>
          <w:rStyle w:val="FootnoteReference"/>
        </w:rPr>
        <w:footnoteRef/>
      </w:r>
      <w:r>
        <w:t xml:space="preserve"> </w:t>
      </w:r>
      <w:r>
        <w:t xml:space="preserve">Verified fact — A5-S052: CAISI Assessment of Z.ai’s GLM-5.2 (July 2026) and CAISI’s Assessment of Z.ai’s GLM-5.3 Cyber Capabilities (September 2026) (NIST CAISI)</w:t>
      </w:r>
      <w:r>
        <w:t xml:space="preserve"> </w:t>
      </w:r>
      <w:hyperlink r:id="rId194">
        <w:r>
          <w:rPr>
            <w:rStyle w:val="Hyperlink"/>
          </w:rPr>
          <w:t xml:space="preserve">https://www.nist.gov/news-events/news/2026/07/caisi-assessment-zais-glm-52</w:t>
        </w:r>
      </w:hyperlink>
      <w:r>
        <w:t xml:space="preserve"> </w:t>
      </w:r>
      <w:r>
        <w:t xml:space="preserve">accessed 2026-10-07 [search-tool extract]; V2-S021: CAISI’s Assessment of Z.ai’s GLM-5.3 Cyber Capabilities (with UK AISI / CAISI Preliminary Assessment of Kimi K3, July 2026) (NIST CAISI)</w:t>
      </w:r>
      <w:r>
        <w:t xml:space="preserve"> </w:t>
      </w:r>
      <w:hyperlink r:id="rId185">
        <w:r>
          <w:rPr>
            <w:rStyle w:val="Hyperlink"/>
          </w:rPr>
          <w:t xml:space="preserve">https://www.nist.gov/news-events/news/2026/09/caisis-assessment-zais-glm-53-cyber-capabilities</w:t>
        </w:r>
      </w:hyperlink>
      <w:r>
        <w:t xml:space="preserve"> </w:t>
      </w:r>
      <w:r>
        <w:t xml:space="preserve">accessed 2026-10-08 [search-tool extract]</w:t>
      </w:r>
    </w:p>
  </w:footnote>
  <w:footnote w:id="195">
    <w:p>
      <w:pPr>
        <w:pStyle w:val="FootnoteText"/>
      </w:pPr>
      <w:r>
        <w:rPr>
          <w:rStyle w:val="FootnoteReference"/>
        </w:rPr>
        <w:footnoteRef/>
      </w:r>
      <w:r>
        <w:t xml:space="preserve"> </w:t>
      </w:r>
      <w:r>
        <w:t xml:space="preserve">Verified fact — A5-S072: Addition of Entities to and Revision of Entry on the Entity List (90 FR 4619, 16 January 2025) (US Department of Commerce, Bureau of Industry and Security ()</w:t>
      </w:r>
      <w:r>
        <w:t xml:space="preserve"> </w:t>
      </w:r>
      <w:hyperlink r:id="rId196">
        <w:r>
          <w:rPr>
            <w:rStyle w:val="Hyperlink"/>
          </w:rPr>
          <w:t xml:space="preserve">https://www.federalregister.gov/documents/2025/01/16/2025-00704/addition-of-entities-to-and-revision-of-entry-on-the-entity-list</w:t>
        </w:r>
      </w:hyperlink>
      <w:r>
        <w:t xml:space="preserve"> </w:t>
      </w:r>
      <w:r>
        <w:t xml:space="preserve">accessed 2026-10-07 [search-tool extract]</w:t>
      </w:r>
    </w:p>
  </w:footnote>
  <w:footnote w:id="197">
    <w:p>
      <w:pPr>
        <w:pStyle w:val="FootnoteText"/>
      </w:pPr>
      <w:r>
        <w:rPr>
          <w:rStyle w:val="FootnoteReference"/>
        </w:rPr>
        <w:footnoteRef/>
      </w:r>
      <w:r>
        <w:t xml:space="preserve"> </w:t>
      </w:r>
      <w:r>
        <w:t xml:space="preserve">Verified fact — A5-S073: Z.ai Privacy Policy and API Data Processing Addendum (docs.z.ai) (Z.ai (Jingsheng Hengxing Technology Pte. Ltd.))</w:t>
      </w:r>
      <w:r>
        <w:t xml:space="preserve"> </w:t>
      </w:r>
      <w:hyperlink r:id="rId198">
        <w:r>
          <w:rPr>
            <w:rStyle w:val="Hyperlink"/>
          </w:rPr>
          <w:t xml:space="preserve">https://docs.z.ai/legal-agreement/privacy-policy</w:t>
        </w:r>
      </w:hyperlink>
      <w:r>
        <w:t xml:space="preserve"> </w:t>
      </w:r>
      <w:r>
        <w:t xml:space="preserve">accessed 2026-10-07 [search-tool extract]</w:t>
      </w:r>
    </w:p>
  </w:footnote>
  <w:footnote w:id="199">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191">
        <w:r>
          <w:rPr>
            <w:rStyle w:val="Hyperlink"/>
          </w:rPr>
          <w:t xml:space="preserve">https://aws.amazon.com/blogs/machine-learning/introducing-kimi-k3-on-amazon-bedrock/</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159">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200">
    <w:p>
      <w:pPr>
        <w:pStyle w:val="FootnoteText"/>
      </w:pPr>
      <w:r>
        <w:rPr>
          <w:rStyle w:val="FootnoteReference"/>
        </w:rPr>
        <w:footnoteRef/>
      </w:r>
      <w:r>
        <w:t xml:space="preserve"> </w:t>
      </w:r>
      <w:r>
        <w:t xml:space="preserve">Verified fact — A5-S052: CAISI Assessment of Z.ai’s GLM-5.2 (July 2026) and CAISI’s Assessment of Z.ai’s GLM-5.3 Cyber Capabilities (September 2026) (NIST CAISI)</w:t>
      </w:r>
      <w:r>
        <w:t xml:space="preserve"> </w:t>
      </w:r>
      <w:hyperlink r:id="rId194">
        <w:r>
          <w:rPr>
            <w:rStyle w:val="Hyperlink"/>
          </w:rPr>
          <w:t xml:space="preserve">https://www.nist.gov/news-events/news/2026/07/caisi-assessment-zais-glm-52</w:t>
        </w:r>
      </w:hyperlink>
      <w:r>
        <w:t xml:space="preserve"> </w:t>
      </w:r>
      <w:r>
        <w:t xml:space="preserve">accessed 2026-10-07 [search-tool extract]</w:t>
      </w:r>
    </w:p>
  </w:footnote>
  <w:footnote w:id="202">
    <w:p>
      <w:pPr>
        <w:pStyle w:val="FootnoteText"/>
      </w:pPr>
      <w:r>
        <w:rPr>
          <w:rStyle w:val="FootnoteReference"/>
        </w:rPr>
        <w:footnoteRef/>
      </w:r>
      <w:r>
        <w:t xml:space="preserve"> </w:t>
      </w:r>
      <w:r>
        <w:t xml:space="preserve">Verified fact — A5-S077: Introducing Muse Spark (Meta, April 2026); Introducing Muse Spark 1.1 / Meta Model API (ai.meta.com); Meta Connect 2026 recap</w:t>
      </w:r>
      <w:r>
        <w:t xml:space="preserve"> </w:t>
      </w:r>
      <w:hyperlink r:id="rId203">
        <w:r>
          <w:rPr>
            <w:rStyle w:val="Hyperlink"/>
          </w:rPr>
          <w:t xml:space="preserve">https://about.fb.com/news/2026/04/introducing-muse-spark-meta-superintelligence-labs/</w:t>
        </w:r>
      </w:hyperlink>
      <w:r>
        <w:t xml:space="preserve"> </w:t>
      </w:r>
      <w:r>
        <w:t xml:space="preserve">accessed 2026-10-07 [search-tool extract]; A5-S078: meta-models/Muse-Glimmer-30B model card (Apache 2.0) and Llama 4 Community License Agreement (llama.com) (Meta)</w:t>
      </w:r>
      <w:r>
        <w:t xml:space="preserve"> </w:t>
      </w:r>
      <w:hyperlink r:id="rId204">
        <w:r>
          <w:rPr>
            <w:rStyle w:val="Hyperlink"/>
          </w:rPr>
          <w:t xml:space="preserve">https://huggingface.co/meta-models/Muse-Glimmer-30B</w:t>
        </w:r>
      </w:hyperlink>
      <w:r>
        <w:t xml:space="preserve"> </w:t>
      </w:r>
      <w:r>
        <w:t xml:space="preserve">accessed 2026-10-07 [search-tool extract];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05">
        <w:r>
          <w:rPr>
            <w:rStyle w:val="Hyperlink"/>
          </w:rPr>
          <w:t xml:space="preserve">https://developers.meta.com/blog/meta-connect-recap/</w:t>
        </w:r>
      </w:hyperlink>
      <w:r>
        <w:t xml:space="preserve"> </w:t>
      </w:r>
      <w:r>
        <w:t xml:space="preserve">accessed 2026-10-08 [search-tool extract];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w:t>
      </w:r>
    </w:p>
  </w:footnote>
  <w:footnote w:id="206">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 A5-S040: ms-swift README news (PyPI) (ModelScope / Alibaba (ms-swift project))</w:t>
      </w:r>
      <w:r>
        <w:t xml:space="preserve"> </w:t>
      </w:r>
      <w:hyperlink r:id="rId207">
        <w:r>
          <w:rPr>
            <w:rStyle w:val="Hyperlink"/>
          </w:rPr>
          <w:t xml:space="preserve">https://pypi.org/project/ms-swift/</w:t>
        </w:r>
      </w:hyperlink>
      <w:r>
        <w:t xml:space="preserve"> </w:t>
      </w:r>
      <w:r>
        <w:t xml:space="preserve">accessed 2026-10-07 [search-tool extract]</w:t>
      </w:r>
    </w:p>
  </w:footnote>
  <w:footnote w:id="208">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w:t>
      </w:r>
    </w:p>
  </w:footnote>
  <w:footnote w:id="209">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w:t>
      </w:r>
    </w:p>
  </w:footnote>
  <w:footnote w:id="210">
    <w:p>
      <w:pPr>
        <w:pStyle w:val="FootnoteText"/>
      </w:pPr>
      <w:r>
        <w:rPr>
          <w:rStyle w:val="FootnoteReference"/>
        </w:rPr>
        <w:footnoteRef/>
      </w:r>
      <w:r>
        <w:t xml:space="preserve"> </w:t>
      </w:r>
      <w:r>
        <w:t xml:space="preserve">Verified fact — A5-S078: meta-models/Muse-Glimmer-30B model card (Apache 2.0) and Llama 4 Community License Agreement (llama.com) (Meta)</w:t>
      </w:r>
      <w:r>
        <w:t xml:space="preserve"> </w:t>
      </w:r>
      <w:hyperlink r:id="rId204">
        <w:r>
          <w:rPr>
            <w:rStyle w:val="Hyperlink"/>
          </w:rPr>
          <w:t xml:space="preserve">https://huggingface.co/meta-models/Muse-Glimmer-30B</w:t>
        </w:r>
      </w:hyperlink>
      <w:r>
        <w:t xml:space="preserve"> </w:t>
      </w:r>
      <w:r>
        <w:t xml:space="preserve">accessed 2026-10-07 [search-tool extract]</w:t>
      </w:r>
    </w:p>
  </w:footnote>
  <w:footnote w:id="211">
    <w:p>
      <w:pPr>
        <w:pStyle w:val="FootnoteText"/>
      </w:pPr>
      <w:r>
        <w:rPr>
          <w:rStyle w:val="FootnoteReference"/>
        </w:rPr>
        <w:footnoteRef/>
      </w:r>
      <w:r>
        <w:t xml:space="preserve"> </w:t>
      </w:r>
      <w:r>
        <w:t xml:space="preserve">Reported — A5-S040: ms-swift README news (PyPI) (ModelScope / Alibaba (ms-swift project))</w:t>
      </w:r>
      <w:r>
        <w:t xml:space="preserve"> </w:t>
      </w:r>
      <w:hyperlink r:id="rId207">
        <w:r>
          <w:rPr>
            <w:rStyle w:val="Hyperlink"/>
          </w:rPr>
          <w:t xml:space="preserve">https://pypi.org/project/ms-swift/</w:t>
        </w:r>
      </w:hyperlink>
      <w:r>
        <w:t xml:space="preserve"> </w:t>
      </w:r>
      <w:r>
        <w:t xml:space="preserve">accessed 2026-10-07 [search-tool extract]</w:t>
      </w:r>
    </w:p>
  </w:footnote>
  <w:footnote w:id="212">
    <w:p>
      <w:pPr>
        <w:pStyle w:val="FootnoteText"/>
      </w:pPr>
      <w:r>
        <w:rPr>
          <w:rStyle w:val="FootnoteReference"/>
        </w:rPr>
        <w:footnoteRef/>
      </w:r>
      <w:r>
        <w:t xml:space="preserve"> </w:t>
      </w:r>
      <w:r>
        <w:t xml:space="preserve">Verified fact —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05">
        <w:r>
          <w:rPr>
            <w:rStyle w:val="Hyperlink"/>
          </w:rPr>
          <w:t xml:space="preserve">https://developers.meta.com/blog/meta-connect-recap/</w:t>
        </w:r>
      </w:hyperlink>
      <w:r>
        <w:t xml:space="preserve"> </w:t>
      </w:r>
      <w:r>
        <w:t xml:space="preserve">accessed 2026-10-08 [search-tool extract]</w:t>
      </w:r>
    </w:p>
  </w:footnote>
  <w:footnote w:id="213">
    <w:p>
      <w:pPr>
        <w:pStyle w:val="FootnoteText"/>
      </w:pPr>
      <w:r>
        <w:rPr>
          <w:rStyle w:val="FootnoteReference"/>
        </w:rPr>
        <w:footnoteRef/>
      </w:r>
      <w:r>
        <w:t xml:space="preserve"> </w:t>
      </w:r>
      <w:r>
        <w:t xml:space="preserve">Verified fact — A5-S077: Introducing Muse Spark (Meta, April 2026); Introducing Muse Spark 1.1 / Meta Model API (ai.meta.com); Meta Connect 2026 recap</w:t>
      </w:r>
      <w:r>
        <w:t xml:space="preserve"> </w:t>
      </w:r>
      <w:hyperlink r:id="rId203">
        <w:r>
          <w:rPr>
            <w:rStyle w:val="Hyperlink"/>
          </w:rPr>
          <w:t xml:space="preserve">https://about.fb.com/news/2026/04/introducing-muse-spark-meta-superintelligence-labs/</w:t>
        </w:r>
      </w:hyperlink>
      <w:r>
        <w:t xml:space="preserve"> </w:t>
      </w:r>
      <w:r>
        <w:t xml:space="preserve">accessed 2026-10-07 [search-tool extract]</w:t>
      </w:r>
    </w:p>
  </w:footnote>
  <w:footnote w:id="214">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w:t>
      </w:r>
    </w:p>
  </w:footnote>
  <w:footnote w:id="215">
    <w:p>
      <w:pPr>
        <w:pStyle w:val="FootnoteText"/>
      </w:pPr>
      <w:r>
        <w:rPr>
          <w:rStyle w:val="FootnoteReference"/>
        </w:rPr>
        <w:footnoteRef/>
      </w:r>
      <w:r>
        <w:t xml:space="preserve"> </w:t>
      </w:r>
      <w:r>
        <w:t xml:space="preserve">Verified fact — A5-S047: Official vendor Python SDK metadata (openai, anthropic, google-genai, xai-sdk, mistralai, dashscope, zai-sdk, llama-api-client) via PyPI JSON API (PyPI (vendor-published package metadata))</w:t>
      </w:r>
      <w:r>
        <w:t xml:space="preserve"> </w:t>
      </w:r>
      <w:hyperlink r:id="rId216">
        <w:r>
          <w:rPr>
            <w:rStyle w:val="Hyperlink"/>
          </w:rPr>
          <w:t xml:space="preserve">https://pypi.org/</w:t>
        </w:r>
      </w:hyperlink>
      <w:r>
        <w:t xml:space="preserve"> </w:t>
      </w:r>
      <w:r>
        <w:t xml:space="preserve">accessed 2026-10-07 [search-tool extract]</w:t>
      </w:r>
    </w:p>
  </w:footnote>
  <w:footnote w:id="217">
    <w:p>
      <w:pPr>
        <w:pStyle w:val="FootnoteText"/>
      </w:pPr>
      <w:r>
        <w:rPr>
          <w:rStyle w:val="FootnoteReference"/>
        </w:rPr>
        <w:footnoteRef/>
      </w:r>
      <w:r>
        <w:t xml:space="preserve"> </w:t>
      </w:r>
      <w:r>
        <w:t xml:space="preserve">Reported —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05">
        <w:r>
          <w:rPr>
            <w:rStyle w:val="Hyperlink"/>
          </w:rPr>
          <w:t xml:space="preserve">https://developers.meta.com/blog/meta-connect-recap/</w:t>
        </w:r>
      </w:hyperlink>
      <w:r>
        <w:t xml:space="preserve"> </w:t>
      </w:r>
      <w:r>
        <w:t xml:space="preserve">accessed 2026-10-08 [search-tool extract]</w:t>
      </w:r>
    </w:p>
  </w:footnote>
  <w:footnote w:id="219">
    <w:p>
      <w:pPr>
        <w:pStyle w:val="FootnoteText"/>
      </w:pPr>
      <w:r>
        <w:rPr>
          <w:rStyle w:val="FootnoteReference"/>
        </w:rPr>
        <w:footnoteRef/>
      </w:r>
      <w:r>
        <w:t xml:space="preserve"> </w:t>
      </w:r>
      <w:r>
        <w:t xml:space="preserve">Verified fact — A5-S066: Alibaba Unveils Qwen3.8-27B and Releases Weights of Qwen3.8 Flagship Model (with Qwen/Qwen3.8-27B model card) (Alibaba Cloud)</w:t>
      </w:r>
      <w:r>
        <w:t xml:space="preserve"> </w:t>
      </w:r>
      <w:hyperlink r:id="rId220">
        <w:r>
          <w:rPr>
            <w:rStyle w:val="Hyperlink"/>
          </w:rPr>
          <w:t xml:space="preserve">https://www.alibabacloud.com/blog/alibaba-unveils-qwen3-8-27b-and-releases-weights-of-qwen3-8-flagship-model_603463</w:t>
        </w:r>
      </w:hyperlink>
      <w:r>
        <w:t xml:space="preserve"> </w:t>
      </w:r>
      <w:r>
        <w:t xml:space="preserve">accessed 2026-10-07 [search-tool extract]; A5-S068: Alibaba Cloud Model Studio model pricing (qwen3.8-max, qwen3.8-flash) and Alizila Qwen3.8-Flash release</w:t>
      </w:r>
      <w:r>
        <w:t xml:space="preserve"> </w:t>
      </w:r>
      <w:hyperlink r:id="rId221">
        <w:r>
          <w:rPr>
            <w:rStyle w:val="Hyperlink"/>
          </w:rPr>
          <w:t xml:space="preserve">https://www.alibabacloud.com/help/en/model-studio/model-pricing</w:t>
        </w:r>
      </w:hyperlink>
      <w:r>
        <w:t xml:space="preserve"> </w:t>
      </w:r>
      <w:r>
        <w:t xml:space="preserve">accessed 2026-10-07 [search-tool extract]</w:t>
      </w:r>
    </w:p>
  </w:footnote>
  <w:footnote w:id="222">
    <w:p>
      <w:pPr>
        <w:pStyle w:val="FootnoteText"/>
      </w:pPr>
      <w:r>
        <w:rPr>
          <w:rStyle w:val="FootnoteReference"/>
        </w:rPr>
        <w:footnoteRef/>
      </w:r>
      <w:r>
        <w:t xml:space="preserve"> </w:t>
      </w:r>
      <w:r>
        <w:t xml:space="preserve">Reported — V2-S014: Alibaba’s AI model Qwen3.8-Max made widely accessible ahead of open-weights release (with Quartz, MarkTechPost 3 Aug 2026, The Decoder, DeepLearning.AI The Batc (South China Morning Post)</w:t>
      </w:r>
      <w:r>
        <w:t xml:space="preserve"> </w:t>
      </w:r>
      <w:hyperlink r:id="rId223">
        <w:r>
          <w:rPr>
            <w:rStyle w:val="Hyperlink"/>
          </w:rPr>
          <w:t xml:space="preserve">https://www.scmp.com/tech/article/3362738/alibabas-ai-model-qwen38-max-made-widely-accessible-ahead-open-weights-release</w:t>
        </w:r>
      </w:hyperlink>
      <w:r>
        <w:t xml:space="preserve"> </w:t>
      </w:r>
      <w:r>
        <w:t xml:space="preserve">accessed 2026-10-08 [search-tool extract];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 A5-S040: ms-swift README news (PyPI) (ModelScope / Alibaba (ms-swift project))</w:t>
      </w:r>
      <w:r>
        <w:t xml:space="preserve"> </w:t>
      </w:r>
      <w:hyperlink r:id="rId207">
        <w:r>
          <w:rPr>
            <w:rStyle w:val="Hyperlink"/>
          </w:rPr>
          <w:t xml:space="preserve">https://pypi.org/project/ms-swift/</w:t>
        </w:r>
      </w:hyperlink>
      <w:r>
        <w:t xml:space="preserve"> </w:t>
      </w:r>
      <w:r>
        <w:t xml:space="preserve">accessed 2026-10-07 [search-tool extract]</w:t>
      </w:r>
    </w:p>
  </w:footnote>
  <w:footnote w:id="224">
    <w:p>
      <w:pPr>
        <w:pStyle w:val="FootnoteText"/>
      </w:pPr>
      <w:r>
        <w:rPr>
          <w:rStyle w:val="FootnoteReference"/>
        </w:rPr>
        <w:footnoteRef/>
      </w:r>
      <w:r>
        <w:t xml:space="preserve"> </w:t>
      </w:r>
      <w:r>
        <w:t xml:space="preserve">Verified fact — A5-S066: Alibaba Unveils Qwen3.8-27B and Releases Weights of Qwen3.8 Flagship Model (with Qwen/Qwen3.8-27B model card) (Alibaba Cloud)</w:t>
      </w:r>
      <w:r>
        <w:t xml:space="preserve"> </w:t>
      </w:r>
      <w:hyperlink r:id="rId220">
        <w:r>
          <w:rPr>
            <w:rStyle w:val="Hyperlink"/>
          </w:rPr>
          <w:t xml:space="preserve">https://www.alibabacloud.com/blog/alibaba-unveils-qwen3-8-27b-and-releases-weights-of-qwen3-8-flagship-model_603463</w:t>
        </w:r>
      </w:hyperlink>
      <w:r>
        <w:t xml:space="preserve"> </w:t>
      </w:r>
      <w:r>
        <w:t xml:space="preserve">accessed 2026-10-07 [search-tool extract]</w:t>
      </w:r>
    </w:p>
  </w:footnote>
  <w:footnote w:id="225">
    <w:p>
      <w:pPr>
        <w:pStyle w:val="FootnoteText"/>
      </w:pPr>
      <w:r>
        <w:rPr>
          <w:rStyle w:val="FootnoteReference"/>
        </w:rPr>
        <w:footnoteRef/>
      </w:r>
      <w:r>
        <w:t xml:space="preserve"> </w:t>
      </w:r>
      <w:r>
        <w:t xml:space="preserve">Reported — A5-S041: Xinference README latest-release notes (PyPI) (Xorbits (xinference project))</w:t>
      </w:r>
      <w:r>
        <w:t xml:space="preserve"> </w:t>
      </w:r>
      <w:hyperlink r:id="rId226">
        <w:r>
          <w:rPr>
            <w:rStyle w:val="Hyperlink"/>
          </w:rPr>
          <w:t xml:space="preserve">https://pypi.org/project/xinference/</w:t>
        </w:r>
      </w:hyperlink>
      <w:r>
        <w:t xml:space="preserve"> </w:t>
      </w:r>
      <w:r>
        <w:t xml:space="preserve">accessed 2026-10-07 [search-tool extract]</w:t>
      </w:r>
    </w:p>
  </w:footnote>
  <w:footnote w:id="227">
    <w:p>
      <w:pPr>
        <w:pStyle w:val="FootnoteText"/>
      </w:pPr>
      <w:r>
        <w:rPr>
          <w:rStyle w:val="FootnoteReference"/>
        </w:rPr>
        <w:footnoteRef/>
      </w:r>
      <w:r>
        <w:t xml:space="preserve"> </w:t>
      </w:r>
      <w:r>
        <w:t xml:space="preserve">Verified fact — A5-S067: Regions and endpoints; FAQ - Alibaba Cloud Model Studio</w:t>
      </w:r>
      <w:r>
        <w:t xml:space="preserve"> </w:t>
      </w:r>
      <w:hyperlink r:id="rId228">
        <w:r>
          <w:rPr>
            <w:rStyle w:val="Hyperlink"/>
          </w:rPr>
          <w:t xml:space="preserve">https://www.alibabacloud.com/help/en/model-studio/regions</w:t>
        </w:r>
      </w:hyperlink>
      <w:r>
        <w:t xml:space="preserve"> </w:t>
      </w:r>
      <w:r>
        <w:t xml:space="preserve">accessed 2026-10-07 [search-tool extract]</w:t>
      </w:r>
    </w:p>
  </w:footnote>
  <w:footnote w:id="229">
    <w:p>
      <w:pPr>
        <w:pStyle w:val="FootnoteText"/>
      </w:pPr>
      <w:r>
        <w:rPr>
          <w:rStyle w:val="FootnoteReference"/>
        </w:rPr>
        <w:footnoteRef/>
      </w:r>
      <w:r>
        <w:t xml:space="preserve"> </w:t>
      </w:r>
      <w:r>
        <w:t xml:space="preserve">Verified fact — A5-S066: Alibaba Unveils Qwen3.8-27B and Releases Weights of Qwen3.8 Flagship Model (with Qwen/Qwen3.8-27B model card) (Alibaba Cloud)</w:t>
      </w:r>
      <w:r>
        <w:t xml:space="preserve"> </w:t>
      </w:r>
      <w:hyperlink r:id="rId220">
        <w:r>
          <w:rPr>
            <w:rStyle w:val="Hyperlink"/>
          </w:rPr>
          <w:t xml:space="preserve">https://www.alibabacloud.com/blog/alibaba-unveils-qwen3-8-27b-and-releases-weights-of-qwen3-8-flagship-model_603463</w:t>
        </w:r>
      </w:hyperlink>
      <w:r>
        <w:t xml:space="preserve"> </w:t>
      </w:r>
      <w:r>
        <w:t xml:space="preserve">accessed 2026-10-07 [search-tool extract]</w:t>
      </w:r>
    </w:p>
  </w:footnote>
  <w:footnote w:id="230">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191">
        <w:r>
          <w:rPr>
            <w:rStyle w:val="Hyperlink"/>
          </w:rPr>
          <w:t xml:space="preserve">https://aws.amazon.com/blogs/machine-learning/introducing-kimi-k3-on-amazon-bedrock/</w:t>
        </w:r>
      </w:hyperlink>
      <w:r>
        <w:t xml:space="preserve"> </w:t>
      </w:r>
      <w:r>
        <w:t xml:space="preserve">accessed 2026-10-07 [search-tool extract]; A5-S027: Generative AI pricing - Google Cloud (Gemini Enterprise Agent Platform, formerly Vertex AI)</w:t>
      </w:r>
      <w:r>
        <w:t xml:space="preserve"> </w:t>
      </w:r>
      <w:hyperlink r:id="rId44">
        <w:r>
          <w:rPr>
            <w:rStyle w:val="Hyperlink"/>
          </w:rPr>
          <w:t xml:space="preserve">https://cloud.google.com/gemini-enterprise-agent-platform/generative-ai/pricing</w:t>
        </w:r>
      </w:hyperlink>
      <w:r>
        <w:t xml:space="preserve"> </w:t>
      </w:r>
      <w:r>
        <w:t xml:space="preserve">accessed 2026-10-07</w:t>
      </w:r>
    </w:p>
  </w:footnote>
  <w:footnote w:id="231">
    <w:p>
      <w:pPr>
        <w:pStyle w:val="FootnoteText"/>
      </w:pPr>
      <w:r>
        <w:rPr>
          <w:rStyle w:val="FootnoteReference"/>
        </w:rPr>
        <w:footnoteRef/>
      </w:r>
      <w:r>
        <w:t xml:space="preserve"> </w:t>
      </w:r>
      <w:r>
        <w:t xml:space="preserve">Reported — V2-S014: Alibaba’s AI model Qwen3.8-Max made widely accessible ahead of open-weights release (with Quartz, MarkTechPost 3 Aug 2026, The Decoder, DeepLearning.AI The Batc (South China Morning Post)</w:t>
      </w:r>
      <w:r>
        <w:t xml:space="preserve"> </w:t>
      </w:r>
      <w:hyperlink r:id="rId223">
        <w:r>
          <w:rPr>
            <w:rStyle w:val="Hyperlink"/>
          </w:rPr>
          <w:t xml:space="preserve">https://www.scmp.com/tech/article/3362738/alibabas-ai-model-qwen38-max-made-widely-accessible-ahead-open-weights-release</w:t>
        </w:r>
      </w:hyperlink>
      <w:r>
        <w:t xml:space="preserve"> </w:t>
      </w:r>
      <w:r>
        <w:t xml:space="preserve">accessed 2026-10-08 [search-tool extract]</w:t>
      </w:r>
    </w:p>
  </w:footnote>
  <w:footnote w:id="232">
    <w:p>
      <w:pPr>
        <w:pStyle w:val="FootnoteText"/>
      </w:pPr>
      <w:r>
        <w:rPr>
          <w:rStyle w:val="FootnoteReference"/>
        </w:rPr>
        <w:footnoteRef/>
      </w:r>
      <w:r>
        <w:t xml:space="preserve"> </w:t>
      </w:r>
      <w:r>
        <w:t xml:space="preserve">Verified fact — A5-S059: Taiwan bans government agencies from using DeepSeek (AFP via Korea Times, 1 Feb 2025) and NSB inspection of five PRC AI models (Nov 2025) (The Korea Times (AFP) / Taiwan National Security Bureau repo)</w:t>
      </w:r>
      <w:r>
        <w:t xml:space="preserve"> </w:t>
      </w:r>
      <w:hyperlink r:id="rId174">
        <w:r>
          <w:rPr>
            <w:rStyle w:val="Hyperlink"/>
          </w:rPr>
          <w:t xml:space="preserve">https://www.koreatimes.co.kr/amp/world/20250201/taiwan-bans-government-agencies-from-using-deepseek</w:t>
        </w:r>
      </w:hyperlink>
      <w:r>
        <w:t xml:space="preserve"> </w:t>
      </w:r>
      <w:r>
        <w:t xml:space="preserve">accessed 2026-10-07 [search-tool extract]; A5-S051: UK AISI / CAISI Preliminary Assessment of Kimi K3’s Cyber Capabilities (July 2026); CAISI Evaluation of Kimi K2 Thinking (Dec 2025) (NIST CAISI and UK AI Security Institute)</w:t>
      </w:r>
      <w:r>
        <w:t xml:space="preserve"> </w:t>
      </w:r>
      <w:hyperlink r:id="rId233">
        <w:r>
          <w:rPr>
            <w:rStyle w:val="Hyperlink"/>
          </w:rPr>
          <w:t xml:space="preserve">https://www.nist.gov/news-events/news/2026/07/uk-aisi-caisi-preliminary-assessment-kimi-k3s-cyber-capabilities</w:t>
        </w:r>
      </w:hyperlink>
      <w:r>
        <w:t xml:space="preserve"> </w:t>
      </w:r>
      <w:r>
        <w:t xml:space="preserve">accessed 2026-10-07 [search-tool extract]</w:t>
      </w:r>
    </w:p>
  </w:footnote>
  <w:footnote w:id="234">
    <w:p>
      <w:pPr>
        <w:pStyle w:val="FootnoteText"/>
      </w:pPr>
      <w:r>
        <w:rPr>
          <w:rStyle w:val="FootnoteReference"/>
        </w:rPr>
        <w:footnoteRef/>
      </w:r>
      <w:r>
        <w:t xml:space="preserve"> </w:t>
      </w:r>
      <w:r>
        <w:t xml:space="preserve">Reported — A5-S060: Lawmakers probe growing use of Chinese AI models in U.S. companies (CNBC, 8 July 2026); Axios 20 July 2026; CNBC 27 August 2026</w:t>
      </w:r>
      <w:r>
        <w:t xml:space="preserve"> </w:t>
      </w:r>
      <w:hyperlink r:id="rId178">
        <w:r>
          <w:rPr>
            <w:rStyle w:val="Hyperlink"/>
          </w:rPr>
          <w:t xml:space="preserve">https://www.cnbc.com/2026/07/08/chinese-ai-models-probe-us-lawmakers.html</w:t>
        </w:r>
      </w:hyperlink>
      <w:r>
        <w:t xml:space="preserve"> </w:t>
      </w:r>
      <w:r>
        <w:t xml:space="preserve">accessed 2026-10-07 [search-tool extract]</w:t>
      </w:r>
    </w:p>
  </w:footnote>
  <w:footnote w:id="236">
    <w:p>
      <w:pPr>
        <w:pStyle w:val="FootnoteText"/>
      </w:pPr>
      <w:r>
        <w:rPr>
          <w:rStyle w:val="FootnoteReference"/>
        </w:rPr>
        <w:footnoteRef/>
      </w:r>
      <w:r>
        <w:t xml:space="preserve"> </w:t>
      </w:r>
      <w:r>
        <w:t xml:space="preserve">Verified fact — A5-S069: Kimi K3 Tech Blog; Kimi K3 API quickstart and pricing; moonshotai/Kimi-K3 LICENSE (Hugging Face) (Moonshot AI)</w:t>
      </w:r>
      <w:r>
        <w:t xml:space="preserve"> </w:t>
      </w:r>
      <w:hyperlink r:id="rId237">
        <w:r>
          <w:rPr>
            <w:rStyle w:val="Hyperlink"/>
          </w:rPr>
          <w:t xml:space="preserve">https://www.kimi.com/en/blog/kimi-k3</w:t>
        </w:r>
      </w:hyperlink>
      <w:r>
        <w:t xml:space="preserve"> </w:t>
      </w:r>
      <w:r>
        <w:t xml:space="preserve">accessed 2026-10-07 [search-tool extract]</w:t>
      </w:r>
    </w:p>
  </w:footnote>
  <w:footnote w:id="238">
    <w:p>
      <w:pPr>
        <w:pStyle w:val="FootnoteText"/>
      </w:pPr>
      <w:r>
        <w:rPr>
          <w:rStyle w:val="FootnoteReference"/>
        </w:rPr>
        <w:footnoteRef/>
      </w:r>
      <w:r>
        <w:t xml:space="preserve"> </w:t>
      </w:r>
      <w:r>
        <w:t xml:space="preserve">Reported — V2-S015: Kimi K3 coverage (aiweekly, morphllm, Hugging Face community blog, cryptobriefing, ayautomate) (Various (secondary))</w:t>
      </w:r>
      <w:r>
        <w:t xml:space="preserve"> </w:t>
      </w:r>
      <w:hyperlink r:id="rId239">
        <w:r>
          <w:rPr>
            <w:rStyle w:val="Hyperlink"/>
          </w:rPr>
          <w:t xml:space="preserve">https://huggingface.co/moonshotai/Kimi-K3</w:t>
        </w:r>
      </w:hyperlink>
      <w:r>
        <w:t xml:space="preserve"> </w:t>
      </w:r>
      <w:r>
        <w:t xml:space="preserve">accessed 2026-10-08 [search-tool extract]; A5-S038: LiteLLM 1.104.1 model_prices_and_context_window map (PyPI wheel) (BerriAI / LiteLLM (community-maintained))</w:t>
      </w:r>
      <w:r>
        <w:t xml:space="preserve"> </w:t>
      </w:r>
      <w:hyperlink r:id="rId51">
        <w:r>
          <w:rPr>
            <w:rStyle w:val="Hyperlink"/>
          </w:rPr>
          <w:t xml:space="preserve">https://pypi.org/project/litellm/1.104.1/</w:t>
        </w:r>
      </w:hyperlink>
      <w:r>
        <w:t xml:space="preserve"> </w:t>
      </w:r>
      <w:r>
        <w:t xml:space="preserve">accessed 2026-10-07 [search-tool extract]</w:t>
      </w:r>
    </w:p>
  </w:footnote>
  <w:footnote w:id="240">
    <w:p>
      <w:pPr>
        <w:pStyle w:val="FootnoteText"/>
      </w:pPr>
      <w:r>
        <w:rPr>
          <w:rStyle w:val="FootnoteReference"/>
        </w:rPr>
        <w:footnoteRef/>
      </w:r>
      <w:r>
        <w:t xml:space="preserve"> </w:t>
      </w:r>
      <w:r>
        <w:t xml:space="preserve">Verified fact — A5-S069: Kimi K3 Tech Blog; Kimi K3 API quickstart and pricing; moonshotai/Kimi-K3 LICENSE (Hugging Face) (Moonshot AI)</w:t>
      </w:r>
      <w:r>
        <w:t xml:space="preserve"> </w:t>
      </w:r>
      <w:hyperlink r:id="rId237">
        <w:r>
          <w:rPr>
            <w:rStyle w:val="Hyperlink"/>
          </w:rPr>
          <w:t xml:space="preserve">https://www.kimi.com/en/blog/kimi-k3</w:t>
        </w:r>
      </w:hyperlink>
      <w:r>
        <w:t xml:space="preserve"> </w:t>
      </w:r>
      <w:r>
        <w:t xml:space="preserve">accessed 2026-10-07 [search-tool extract]</w:t>
      </w:r>
    </w:p>
  </w:footnote>
  <w:footnote w:id="241">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191">
        <w:r>
          <w:rPr>
            <w:rStyle w:val="Hyperlink"/>
          </w:rPr>
          <w:t xml:space="preserve">https://aws.amazon.com/blogs/machine-learning/introducing-kimi-k3-on-amazon-bedrock/</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159">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242">
    <w:p>
      <w:pPr>
        <w:pStyle w:val="FootnoteText"/>
      </w:pPr>
      <w:r>
        <w:rPr>
          <w:rStyle w:val="FootnoteReference"/>
        </w:rPr>
        <w:footnoteRef/>
      </w:r>
      <w:r>
        <w:t xml:space="preserve"> </w:t>
      </w:r>
      <w:r>
        <w:t xml:space="preserve">Verified fact — A5-S070: Kimi OpenPlatform Privacy Policy; Kimi API Data Security and Privacy Protection (Moonshot AI)</w:t>
      </w:r>
      <w:r>
        <w:t xml:space="preserve"> </w:t>
      </w:r>
      <w:hyperlink r:id="rId243">
        <w:r>
          <w:rPr>
            <w:rStyle w:val="Hyperlink"/>
          </w:rPr>
          <w:t xml:space="preserve">https://platform.kimi.ai/docs/agreement/userprivacy</w:t>
        </w:r>
      </w:hyperlink>
      <w:r>
        <w:t xml:space="preserve"> </w:t>
      </w:r>
      <w:r>
        <w:t xml:space="preserve">accessed 2026-10-07 [search-tool extract]</w:t>
      </w:r>
    </w:p>
  </w:footnote>
  <w:footnote w:id="244">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191">
        <w:r>
          <w:rPr>
            <w:rStyle w:val="Hyperlink"/>
          </w:rPr>
          <w:t xml:space="preserve">https://aws.amazon.com/blogs/machine-learning/introducing-kimi-k3-on-amazon-bedrock/</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159">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245">
    <w:p>
      <w:pPr>
        <w:pStyle w:val="FootnoteText"/>
      </w:pPr>
      <w:r>
        <w:rPr>
          <w:rStyle w:val="FootnoteReference"/>
        </w:rPr>
        <w:footnoteRef/>
      </w:r>
      <w:r>
        <w:t xml:space="preserve"> </w:t>
      </w:r>
      <w:r>
        <w:t xml:space="preserve">Verified fact — A5-S069: Kimi K3 Tech Blog; Kimi K3 API quickstart and pricing; moonshotai/Kimi-K3 LICENSE (Hugging Face) (Moonshot AI)</w:t>
      </w:r>
      <w:r>
        <w:t xml:space="preserve"> </w:t>
      </w:r>
      <w:hyperlink r:id="rId237">
        <w:r>
          <w:rPr>
            <w:rStyle w:val="Hyperlink"/>
          </w:rPr>
          <w:t xml:space="preserve">https://www.kimi.com/en/blog/kimi-k3</w:t>
        </w:r>
      </w:hyperlink>
      <w:r>
        <w:t xml:space="preserve"> </w:t>
      </w:r>
      <w:r>
        <w:t xml:space="preserve">accessed 2026-10-07 [search-tool extract]</w:t>
      </w:r>
    </w:p>
  </w:footnote>
  <w:footnote w:id="246">
    <w:p>
      <w:pPr>
        <w:pStyle w:val="FootnoteText"/>
      </w:pPr>
      <w:r>
        <w:rPr>
          <w:rStyle w:val="FootnoteReference"/>
        </w:rPr>
        <w:footnoteRef/>
      </w:r>
      <w:r>
        <w:t xml:space="preserve"> </w:t>
      </w:r>
      <w:r>
        <w:t xml:space="preserve">Reported — V2-S015: Kimi K3 coverage (aiweekly, morphllm, Hugging Face community blog, cryptobriefing, ayautomate) (Various (secondary))</w:t>
      </w:r>
      <w:r>
        <w:t xml:space="preserve"> </w:t>
      </w:r>
      <w:hyperlink r:id="rId239">
        <w:r>
          <w:rPr>
            <w:rStyle w:val="Hyperlink"/>
          </w:rPr>
          <w:t xml:space="preserve">https://huggingface.co/moonshotai/Kimi-K3</w:t>
        </w:r>
      </w:hyperlink>
      <w:r>
        <w:t xml:space="preserve"> </w:t>
      </w:r>
      <w:r>
        <w:t xml:space="preserve">accessed 2026-10-08 [search-tool extract]</w:t>
      </w:r>
    </w:p>
  </w:footnote>
  <w:footnote w:id="247">
    <w:p>
      <w:pPr>
        <w:pStyle w:val="FootnoteText"/>
      </w:pPr>
      <w:r>
        <w:rPr>
          <w:rStyle w:val="FootnoteReference"/>
        </w:rPr>
        <w:footnoteRef/>
      </w:r>
      <w:r>
        <w:t xml:space="preserve"> </w:t>
      </w:r>
      <w:r>
        <w:t xml:space="preserve">Verified fact — A5-S051: UK AISI / CAISI Preliminary Assessment of Kimi K3’s Cyber Capabilities (July 2026); CAISI Evaluation of Kimi K2 Thinking (Dec 2025) (NIST CAISI and UK AI Security Institute)</w:t>
      </w:r>
      <w:r>
        <w:t xml:space="preserve"> </w:t>
      </w:r>
      <w:hyperlink r:id="rId233">
        <w:r>
          <w:rPr>
            <w:rStyle w:val="Hyperlink"/>
          </w:rPr>
          <w:t xml:space="preserve">https://www.nist.gov/news-events/news/2026/07/uk-aisi-caisi-preliminary-assessment-kimi-k3s-cyber-capabilities</w:t>
        </w:r>
      </w:hyperlink>
      <w:r>
        <w:t xml:space="preserve"> </w:t>
      </w:r>
      <w:r>
        <w:t xml:space="preserve">accessed 2026-10-07 [search-tool extract]; V2-S021: CAISI’s Assessment of Z.ai’s GLM-5.3 Cyber Capabilities (with UK AISI / CAISI Preliminary Assessment of Kimi K3, July 2026) (NIST CAISI)</w:t>
      </w:r>
      <w:r>
        <w:t xml:space="preserve"> </w:t>
      </w:r>
      <w:hyperlink r:id="rId185">
        <w:r>
          <w:rPr>
            <w:rStyle w:val="Hyperlink"/>
          </w:rPr>
          <w:t xml:space="preserve">https://www.nist.gov/news-events/news/2026/09/caisis-assessment-zais-glm-53-cyber-capabilities</w:t>
        </w:r>
      </w:hyperlink>
      <w:r>
        <w:t xml:space="preserve"> </w:t>
      </w:r>
      <w:r>
        <w:t xml:space="preserve">accessed 2026-10-08 [search-tool extract]</w:t>
      </w:r>
    </w:p>
  </w:footnote>
  <w:footnote w:id="248">
    <w:p>
      <w:pPr>
        <w:pStyle w:val="FootnoteText"/>
      </w:pPr>
      <w:r>
        <w:rPr>
          <w:rStyle w:val="FootnoteReference"/>
        </w:rPr>
        <w:footnoteRef/>
      </w:r>
      <w:r>
        <w:t xml:space="preserve"> </w:t>
      </w:r>
      <w:r>
        <w:t xml:space="preserve">Verified fact — A5-S046: Detecting and preventing distillation attacks (Anthropic)</w:t>
      </w:r>
      <w:r>
        <w:t xml:space="preserve"> </w:t>
      </w:r>
      <w:hyperlink r:id="rId249">
        <w:r>
          <w:rPr>
            <w:rStyle w:val="Hyperlink"/>
          </w:rPr>
          <w:t xml:space="preserve">https://www.anthropic.com/news/detecting-and-preventing-distillation-attacks</w:t>
        </w:r>
      </w:hyperlink>
      <w:r>
        <w:t xml:space="preserve"> </w:t>
      </w:r>
      <w:r>
        <w:t xml:space="preserve">accessed 2026-10-07; V2-S022: Detecting and preventing distillation attacks (Anthropic)</w:t>
      </w:r>
      <w:r>
        <w:t xml:space="preserve"> </w:t>
      </w:r>
      <w:hyperlink r:id="rId249">
        <w:r>
          <w:rPr>
            <w:rStyle w:val="Hyperlink"/>
          </w:rPr>
          <w:t xml:space="preserve">https://www.anthropic.com/news/detecting-and-preventing-distillation-attacks</w:t>
        </w:r>
      </w:hyperlink>
      <w:r>
        <w:t xml:space="preserve"> </w:t>
      </w:r>
      <w:r>
        <w:t xml:space="preserve">accessed 2026-10-08 [search-tool extract]</w:t>
      </w:r>
    </w:p>
  </w:footnote>
  <w:footnote w:id="252">
    <w:p>
      <w:pPr>
        <w:pStyle w:val="FootnoteText"/>
      </w:pPr>
      <w:r>
        <w:rPr>
          <w:rStyle w:val="FootnoteReference"/>
        </w:rPr>
        <w:footnoteRef/>
      </w:r>
      <w:r>
        <w:t xml:space="preserve"> </w:t>
      </w:r>
      <w:r>
        <w:t xml:space="preserve">Verified fact — A4-S063: vLLM README (GitHub) (vLLM project)</w:t>
      </w:r>
      <w:r>
        <w:t xml:space="preserve"> </w:t>
      </w:r>
      <w:hyperlink r:id="rId253">
        <w:r>
          <w:rPr>
            <w:rStyle w:val="Hyperlink"/>
          </w:rPr>
          <w:t xml:space="preserve">https://raw.githubusercontent.com/vllm-project/vllm/main/README.md</w:t>
        </w:r>
      </w:hyperlink>
      <w:r>
        <w:t xml:space="preserve"> </w:t>
      </w:r>
      <w:r>
        <w:t xml:space="preserve">accessed 2026-10-07</w:t>
      </w:r>
    </w:p>
  </w:footnote>
  <w:footnote w:id="254">
    <w:p>
      <w:pPr>
        <w:pStyle w:val="FootnoteText"/>
      </w:pPr>
      <w:r>
        <w:rPr>
          <w:rStyle w:val="FootnoteReference"/>
        </w:rPr>
        <w:footnoteRef/>
      </w:r>
      <w:r>
        <w:t xml:space="preserve"> </w:t>
      </w:r>
      <w:r>
        <w:t xml:space="preserve">Verified fact — B-L2-S001: Red Hat AI Inference 3.4 release notes</w:t>
      </w:r>
      <w:r>
        <w:t xml:space="preserve"> </w:t>
      </w:r>
      <w:hyperlink r:id="rId255">
        <w:r>
          <w:rPr>
            <w:rStyle w:val="Hyperlink"/>
          </w:rPr>
          <w:t xml:space="preserve">https://docs.redhat.com/en/documentation/red_hat_ai_inference/3.4/html/release_notes/rhaii-340-ga-release-notes_release-notes</w:t>
        </w:r>
      </w:hyperlink>
      <w:r>
        <w:t xml:space="preserve"> </w:t>
      </w:r>
      <w:r>
        <w:t xml:space="preserve">accessed 2026-10-08 [search-tool extract]</w:t>
      </w:r>
    </w:p>
  </w:footnote>
  <w:footnote w:id="256">
    <w:p>
      <w:pPr>
        <w:pStyle w:val="FootnoteText"/>
      </w:pPr>
      <w:r>
        <w:rPr>
          <w:rStyle w:val="FootnoteReference"/>
        </w:rPr>
        <w:footnoteRef/>
      </w:r>
      <w:r>
        <w:t xml:space="preserve"> </w:t>
      </w:r>
      <w:r>
        <w:t xml:space="preserve">Verified fact — A4-S063: vLLM README (GitHub) (vLLM project)</w:t>
      </w:r>
      <w:r>
        <w:t xml:space="preserve"> </w:t>
      </w:r>
      <w:hyperlink r:id="rId253">
        <w:r>
          <w:rPr>
            <w:rStyle w:val="Hyperlink"/>
          </w:rPr>
          <w:t xml:space="preserve">https://raw.githubusercontent.com/vllm-project/vllm/main/README.md</w:t>
        </w:r>
      </w:hyperlink>
      <w:r>
        <w:t xml:space="preserve"> </w:t>
      </w:r>
      <w:r>
        <w:t xml:space="preserve">accessed 2026-10-07; B-L2-S004: Security Advisories - vllm-project/vllm (vLLM project (GitHub))</w:t>
      </w:r>
      <w:r>
        <w:t xml:space="preserve"> </w:t>
      </w:r>
      <w:hyperlink r:id="rId257">
        <w:r>
          <w:rPr>
            <w:rStyle w:val="Hyperlink"/>
          </w:rPr>
          <w:t xml:space="preserve">https://github.com/vllm-project/vllm/security/advisories</w:t>
        </w:r>
      </w:hyperlink>
      <w:r>
        <w:t xml:space="preserve"> </w:t>
      </w:r>
      <w:r>
        <w:t xml:space="preserve">accessed 2026-10-08 [search-tool extract]</w:t>
      </w:r>
    </w:p>
  </w:footnote>
  <w:footnote w:id="258">
    <w:p>
      <w:pPr>
        <w:pStyle w:val="FootnoteText"/>
      </w:pPr>
      <w:r>
        <w:rPr>
          <w:rStyle w:val="FootnoteReference"/>
        </w:rPr>
        <w:footnoteRef/>
      </w:r>
      <w:r>
        <w:t xml:space="preserve"> </w:t>
      </w:r>
      <w:r>
        <w:t xml:space="preserve">Verified fact — A4-S063: vLLM README (GitHub) (vLLM project)</w:t>
      </w:r>
      <w:r>
        <w:t xml:space="preserve"> </w:t>
      </w:r>
      <w:hyperlink r:id="rId253">
        <w:r>
          <w:rPr>
            <w:rStyle w:val="Hyperlink"/>
          </w:rPr>
          <w:t xml:space="preserve">https://raw.githubusercontent.com/vllm-project/vllm/main/README.md</w:t>
        </w:r>
      </w:hyperlink>
      <w:r>
        <w:t xml:space="preserve"> </w:t>
      </w:r>
      <w:r>
        <w:t xml:space="preserve">accessed 2026-10-07; A4-S081: About Inference Endpoints (Hugging Face)</w:t>
      </w:r>
      <w:r>
        <w:t xml:space="preserve"> </w:t>
      </w:r>
      <w:hyperlink r:id="rId259">
        <w:r>
          <w:rPr>
            <w:rStyle w:val="Hyperlink"/>
          </w:rPr>
          <w:t xml:space="preserve">https://raw.githubusercontent.com/huggingface/hf-endpoints-documentation/main/docs/source/about.md</w:t>
        </w:r>
      </w:hyperlink>
      <w:r>
        <w:t xml:space="preserve"> </w:t>
      </w:r>
      <w:r>
        <w:t xml:space="preserve">accessed 2026-10-07</w:t>
      </w:r>
    </w:p>
  </w:footnote>
  <w:footnote w:id="260">
    <w:p>
      <w:pPr>
        <w:pStyle w:val="FootnoteText"/>
      </w:pPr>
      <w:r>
        <w:rPr>
          <w:rStyle w:val="FootnoteReference"/>
        </w:rPr>
        <w:footnoteRef/>
      </w:r>
      <w:r>
        <w:t xml:space="preserve"> </w:t>
      </w:r>
      <w:r>
        <w:t xml:space="preserve">Verified fact — A4-S063: vLLM README (GitHub) (vLLM project)</w:t>
      </w:r>
      <w:r>
        <w:t xml:space="preserve"> </w:t>
      </w:r>
      <w:hyperlink r:id="rId253">
        <w:r>
          <w:rPr>
            <w:rStyle w:val="Hyperlink"/>
          </w:rPr>
          <w:t xml:space="preserve">https://raw.githubusercontent.com/vllm-project/vllm/main/README.md</w:t>
        </w:r>
      </w:hyperlink>
      <w:r>
        <w:t xml:space="preserve"> </w:t>
      </w:r>
      <w:r>
        <w:t xml:space="preserve">accessed 2026-10-07</w:t>
      </w:r>
    </w:p>
  </w:footnote>
  <w:footnote w:id="261">
    <w:p>
      <w:pPr>
        <w:pStyle w:val="FootnoteText"/>
      </w:pPr>
      <w:r>
        <w:rPr>
          <w:rStyle w:val="FootnoteReference"/>
        </w:rPr>
        <w:footnoteRef/>
      </w:r>
      <w:r>
        <w:t xml:space="preserve"> </w:t>
      </w:r>
      <w:r>
        <w:t xml:space="preserve">Verified fact — A4-S146: PyTorch Foundation Welcomes vLLM as a Hosted Project (and umbrella-foundation press release, 7 May 2025) (PyTorch Foundation (Linux Foundation))</w:t>
      </w:r>
      <w:r>
        <w:t xml:space="preserve"> </w:t>
      </w:r>
      <w:hyperlink r:id="rId262">
        <w:r>
          <w:rPr>
            <w:rStyle w:val="Hyperlink"/>
          </w:rPr>
          <w:t xml:space="preserve">https://pytorch.org/blog/pytorch-foundation-welcomes-vllm/</w:t>
        </w:r>
      </w:hyperlink>
      <w:r>
        <w:t xml:space="preserve"> </w:t>
      </w:r>
      <w:r>
        <w:t xml:space="preserve">accessed 2026-10-07 [search-tool extract]</w:t>
      </w:r>
    </w:p>
  </w:footnote>
  <w:footnote w:id="263">
    <w:p>
      <w:pPr>
        <w:pStyle w:val="FootnoteText"/>
      </w:pPr>
      <w:r>
        <w:rPr>
          <w:rStyle w:val="FootnoteReference"/>
        </w:rPr>
        <w:footnoteRef/>
      </w:r>
      <w:r>
        <w:t xml:space="preserve"> </w:t>
      </w:r>
      <w:r>
        <w:t xml:space="preserve">Verified fact — A4-S009: PyPI JSON metadata: vllm (Python Package Index)</w:t>
      </w:r>
      <w:r>
        <w:t xml:space="preserve"> </w:t>
      </w:r>
      <w:hyperlink r:id="rId264">
        <w:r>
          <w:rPr>
            <w:rStyle w:val="Hyperlink"/>
          </w:rPr>
          <w:t xml:space="preserve">https://pypi.org/pypi/vllm/json</w:t>
        </w:r>
      </w:hyperlink>
      <w:r>
        <w:t xml:space="preserve"> </w:t>
      </w:r>
      <w:r>
        <w:t xml:space="preserve">accessed 2026-10-07</w:t>
      </w:r>
    </w:p>
  </w:footnote>
  <w:footnote w:id="265">
    <w:p>
      <w:pPr>
        <w:pStyle w:val="FootnoteText"/>
      </w:pPr>
      <w:r>
        <w:rPr>
          <w:rStyle w:val="FootnoteReference"/>
        </w:rPr>
        <w:footnoteRef/>
      </w:r>
      <w:r>
        <w:t xml:space="preserve"> </w:t>
      </w:r>
      <w:r>
        <w:t xml:space="preserve">Verified fact — A4-S009: PyPI JSON metadata: vllm (Python Package Index)</w:t>
      </w:r>
      <w:r>
        <w:t xml:space="preserve"> </w:t>
      </w:r>
      <w:hyperlink r:id="rId264">
        <w:r>
          <w:rPr>
            <w:rStyle w:val="Hyperlink"/>
          </w:rPr>
          <w:t xml:space="preserve">https://pypi.org/pypi/vllm/json</w:t>
        </w:r>
      </w:hyperlink>
      <w:r>
        <w:t xml:space="preserve"> </w:t>
      </w:r>
      <w:r>
        <w:t xml:space="preserve">accessed 2026-10-07; A4-S146: PyTorch Foundation Welcomes vLLM as a Hosted Project (and umbrella-foundation press release, 7 May 2025) (PyTorch Foundation (Linux Foundation))</w:t>
      </w:r>
      <w:r>
        <w:t xml:space="preserve"> </w:t>
      </w:r>
      <w:hyperlink r:id="rId262">
        <w:r>
          <w:rPr>
            <w:rStyle w:val="Hyperlink"/>
          </w:rPr>
          <w:t xml:space="preserve">https://pytorch.org/blog/pytorch-foundation-welcomes-vllm/</w:t>
        </w:r>
      </w:hyperlink>
      <w:r>
        <w:t xml:space="preserve"> </w:t>
      </w:r>
      <w:r>
        <w:t xml:space="preserve">accessed 2026-10-07 [search-tool extract]</w:t>
      </w:r>
    </w:p>
  </w:footnote>
  <w:footnote w:id="266">
    <w:p>
      <w:pPr>
        <w:pStyle w:val="FootnoteText"/>
      </w:pPr>
      <w:r>
        <w:rPr>
          <w:rStyle w:val="FootnoteReference"/>
        </w:rPr>
        <w:footnoteRef/>
      </w:r>
      <w:r>
        <w:t xml:space="preserve"> </w:t>
      </w:r>
      <w:r>
        <w:t xml:space="preserve">Verified fact — A4-S009: PyPI JSON metadata: vllm (Python Package Index)</w:t>
      </w:r>
      <w:r>
        <w:t xml:space="preserve"> </w:t>
      </w:r>
      <w:hyperlink r:id="rId264">
        <w:r>
          <w:rPr>
            <w:rStyle w:val="Hyperlink"/>
          </w:rPr>
          <w:t xml:space="preserve">https://pypi.org/pypi/vllm/json</w:t>
        </w:r>
      </w:hyperlink>
      <w:r>
        <w:t xml:space="preserve"> </w:t>
      </w:r>
      <w:r>
        <w:t xml:space="preserve">accessed 2026-10-07; A4-S063: vLLM README (GitHub) (vLLM project)</w:t>
      </w:r>
      <w:r>
        <w:t xml:space="preserve"> </w:t>
      </w:r>
      <w:hyperlink r:id="rId253">
        <w:r>
          <w:rPr>
            <w:rStyle w:val="Hyperlink"/>
          </w:rPr>
          <w:t xml:space="preserve">https://raw.githubusercontent.com/vllm-project/vllm/main/README.md</w:t>
        </w:r>
      </w:hyperlink>
      <w:r>
        <w:t xml:space="preserve"> </w:t>
      </w:r>
      <w:r>
        <w:t xml:space="preserve">accessed 2026-10-07; A4-S146: PyTorch Foundation Welcomes vLLM as a Hosted Project (and umbrella-foundation press release, 7 May 2025) (PyTorch Foundation (Linux Foundation))</w:t>
      </w:r>
      <w:r>
        <w:t xml:space="preserve"> </w:t>
      </w:r>
      <w:hyperlink r:id="rId262">
        <w:r>
          <w:rPr>
            <w:rStyle w:val="Hyperlink"/>
          </w:rPr>
          <w:t xml:space="preserve">https://pytorch.org/blog/pytorch-foundation-welcomes-vllm/</w:t>
        </w:r>
      </w:hyperlink>
      <w:r>
        <w:t xml:space="preserve"> </w:t>
      </w:r>
      <w:r>
        <w:t xml:space="preserve">accessed 2026-10-07 [search-tool extract]</w:t>
      </w:r>
    </w:p>
  </w:footnote>
  <w:footnote w:id="267">
    <w:p>
      <w:pPr>
        <w:pStyle w:val="FootnoteText"/>
      </w:pPr>
      <w:r>
        <w:rPr>
          <w:rStyle w:val="FootnoteReference"/>
        </w:rPr>
        <w:footnoteRef/>
      </w:r>
      <w:r>
        <w:t xml:space="preserve"> </w:t>
      </w:r>
      <w:r>
        <w:t xml:space="preserve">Verified fact — B-L2-S001: Red Hat AI Inference 3.4 release notes</w:t>
      </w:r>
      <w:r>
        <w:t xml:space="preserve"> </w:t>
      </w:r>
      <w:hyperlink r:id="rId255">
        <w:r>
          <w:rPr>
            <w:rStyle w:val="Hyperlink"/>
          </w:rPr>
          <w:t xml:space="preserve">https://docs.redhat.com/en/documentation/red_hat_ai_inference/3.4/html/release_notes/rhaii-340-ga-release-notes_release-notes</w:t>
        </w:r>
      </w:hyperlink>
      <w:r>
        <w:t xml:space="preserve"> </w:t>
      </w:r>
      <w:r>
        <w:t xml:space="preserve">accessed 2026-10-08 [search-tool extract]</w:t>
      </w:r>
    </w:p>
  </w:footnote>
  <w:footnote w:id="268">
    <w:p>
      <w:pPr>
        <w:pStyle w:val="FootnoteText"/>
      </w:pPr>
      <w:r>
        <w:rPr>
          <w:rStyle w:val="FootnoteReference"/>
        </w:rPr>
        <w:footnoteRef/>
      </w:r>
      <w:r>
        <w:t xml:space="preserve"> </w:t>
      </w:r>
      <w:r>
        <w:t xml:space="preserve">Verified fact — A4-S063: vLLM README (GitHub) (vLLM project)</w:t>
      </w:r>
      <w:r>
        <w:t xml:space="preserve"> </w:t>
      </w:r>
      <w:hyperlink r:id="rId253">
        <w:r>
          <w:rPr>
            <w:rStyle w:val="Hyperlink"/>
          </w:rPr>
          <w:t xml:space="preserve">https://raw.githubusercontent.com/vllm-project/vllm/main/README.md</w:t>
        </w:r>
      </w:hyperlink>
      <w:r>
        <w:t xml:space="preserve"> </w:t>
      </w:r>
      <w:r>
        <w:t xml:space="preserve">accessed 2026-10-07</w:t>
      </w:r>
    </w:p>
  </w:footnote>
  <w:footnote w:id="269">
    <w:p>
      <w:pPr>
        <w:pStyle w:val="FootnoteText"/>
      </w:pPr>
      <w:r>
        <w:rPr>
          <w:rStyle w:val="FootnoteReference"/>
        </w:rPr>
        <w:footnoteRef/>
      </w:r>
      <w:r>
        <w:t xml:space="preserve"> </w:t>
      </w:r>
      <w:r>
        <w:t xml:space="preserve">Verified fact — A4-S146: PyTorch Foundation Welcomes vLLM as a Hosted Project (and umbrella-foundation press release, 7 May 2025) (PyTorch Foundation (Linux Foundation))</w:t>
      </w:r>
      <w:r>
        <w:t xml:space="preserve"> </w:t>
      </w:r>
      <w:hyperlink r:id="rId262">
        <w:r>
          <w:rPr>
            <w:rStyle w:val="Hyperlink"/>
          </w:rPr>
          <w:t xml:space="preserve">https://pytorch.org/blog/pytorch-foundation-welcomes-vllm/</w:t>
        </w:r>
      </w:hyperlink>
      <w:r>
        <w:t xml:space="preserve"> </w:t>
      </w:r>
      <w:r>
        <w:t xml:space="preserve">accessed 2026-10-07 [search-tool extract]; A4-S009: PyPI JSON metadata: vllm (Python Package Index)</w:t>
      </w:r>
      <w:r>
        <w:t xml:space="preserve"> </w:t>
      </w:r>
      <w:hyperlink r:id="rId264">
        <w:r>
          <w:rPr>
            <w:rStyle w:val="Hyperlink"/>
          </w:rPr>
          <w:t xml:space="preserve">https://pypi.org/pypi/vllm/json</w:t>
        </w:r>
      </w:hyperlink>
      <w:r>
        <w:t xml:space="preserve"> </w:t>
      </w:r>
      <w:r>
        <w:t xml:space="preserve">accessed 2026-10-07</w:t>
      </w:r>
    </w:p>
  </w:footnote>
  <w:footnote w:id="270">
    <w:p>
      <w:pPr>
        <w:pStyle w:val="FootnoteText"/>
      </w:pPr>
      <w:r>
        <w:rPr>
          <w:rStyle w:val="FootnoteReference"/>
        </w:rPr>
        <w:footnoteRef/>
      </w:r>
      <w:r>
        <w:t xml:space="preserve"> </w:t>
      </w:r>
      <w:r>
        <w:t xml:space="preserve">Verified fact — A4-S081: About Inference Endpoints (Hugging Face)</w:t>
      </w:r>
      <w:r>
        <w:t xml:space="preserve"> </w:t>
      </w:r>
      <w:hyperlink r:id="rId259">
        <w:r>
          <w:rPr>
            <w:rStyle w:val="Hyperlink"/>
          </w:rPr>
          <w:t xml:space="preserve">https://raw.githubusercontent.com/huggingface/hf-endpoints-documentation/main/docs/source/about.md</w:t>
        </w:r>
      </w:hyperlink>
      <w:r>
        <w:t xml:space="preserve"> </w:t>
      </w:r>
      <w:r>
        <w:t xml:space="preserve">accessed 2026-10-07; A4-S089: llm-d README (GitHub) (llm-d project)</w:t>
      </w:r>
      <w:r>
        <w:t xml:space="preserve"> </w:t>
      </w:r>
      <w:hyperlink r:id="rId271">
        <w:r>
          <w:rPr>
            <w:rStyle w:val="Hyperlink"/>
          </w:rPr>
          <w:t xml:space="preserve">https://raw.githubusercontent.com/llm-d/llm-d/main/README.md</w:t>
        </w:r>
      </w:hyperlink>
      <w:r>
        <w:t xml:space="preserve"> </w:t>
      </w:r>
      <w:r>
        <w:t xml:space="preserve">accessed 2026-10-07;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w:t>
      </w:r>
    </w:p>
  </w:footnote>
  <w:footnote w:id="273">
    <w:p>
      <w:pPr>
        <w:pStyle w:val="FootnoteText"/>
      </w:pPr>
      <w:r>
        <w:rPr>
          <w:rStyle w:val="FootnoteReference"/>
        </w:rPr>
        <w:footnoteRef/>
      </w:r>
      <w:r>
        <w:t xml:space="preserve"> </w:t>
      </w:r>
      <w:r>
        <w:t xml:space="preserve">Verified fact — A4-S009: PyPI JSON metadata: vllm (Python Package Index)</w:t>
      </w:r>
      <w:r>
        <w:t xml:space="preserve"> </w:t>
      </w:r>
      <w:hyperlink r:id="rId264">
        <w:r>
          <w:rPr>
            <w:rStyle w:val="Hyperlink"/>
          </w:rPr>
          <w:t xml:space="preserve">https://pypi.org/pypi/vllm/json</w:t>
        </w:r>
      </w:hyperlink>
      <w:r>
        <w:t xml:space="preserve"> </w:t>
      </w:r>
      <w:r>
        <w:t xml:space="preserve">accessed 2026-10-07</w:t>
      </w:r>
    </w:p>
  </w:footnote>
  <w:footnote w:id="274">
    <w:p>
      <w:pPr>
        <w:pStyle w:val="FootnoteText"/>
      </w:pPr>
      <w:r>
        <w:rPr>
          <w:rStyle w:val="FootnoteReference"/>
        </w:rPr>
        <w:footnoteRef/>
      </w:r>
      <w:r>
        <w:t xml:space="preserve"> </w:t>
      </w:r>
      <w:r>
        <w:t xml:space="preserve">Verified fact — B-L2-S004: Security Advisories - vllm-project/vllm (vLLM project (GitHub))</w:t>
      </w:r>
      <w:r>
        <w:t xml:space="preserve"> </w:t>
      </w:r>
      <w:hyperlink r:id="rId257">
        <w:r>
          <w:rPr>
            <w:rStyle w:val="Hyperlink"/>
          </w:rPr>
          <w:t xml:space="preserve">https://github.com/vllm-project/vllm/security/advisories</w:t>
        </w:r>
      </w:hyperlink>
      <w:r>
        <w:t xml:space="preserve"> </w:t>
      </w:r>
      <w:r>
        <w:t xml:space="preserve">accessed 2026-10-08 [search-tool extract]</w:t>
      </w:r>
    </w:p>
  </w:footnote>
  <w:footnote w:id="276">
    <w:p>
      <w:pPr>
        <w:pStyle w:val="FootnoteText"/>
      </w:pPr>
      <w:r>
        <w:rPr>
          <w:rStyle w:val="FootnoteReference"/>
        </w:rPr>
        <w:footnoteRef/>
      </w:r>
      <w:r>
        <w:t xml:space="preserve"> </w:t>
      </w:r>
      <w:r>
        <w:t xml:space="preserve">Verified fact — A4-S135: Fireworks - Pricing (and Serverless Pricing docs) (Fireworks AI)</w:t>
      </w:r>
      <w:r>
        <w:t xml:space="preserve"> </w:t>
      </w:r>
      <w:hyperlink r:id="rId277">
        <w:r>
          <w:rPr>
            <w:rStyle w:val="Hyperlink"/>
          </w:rPr>
          <w:t xml:space="preserve">https://fireworks.ai/pricing</w:t>
        </w:r>
      </w:hyperlink>
      <w:r>
        <w:t xml:space="preserve"> </w:t>
      </w:r>
      <w:r>
        <w:t xml:space="preserve">accessed 2026-10-07 [search-tool extract]; A4-S152: Custom SSO - Fireworks AI Docs (with Enterprise, Virtual Cloud and changelog pages)</w:t>
      </w:r>
      <w:r>
        <w:t xml:space="preserve"> </w:t>
      </w:r>
      <w:hyperlink r:id="rId278">
        <w:r>
          <w:rPr>
            <w:rStyle w:val="Hyperlink"/>
          </w:rPr>
          <w:t xml:space="preserve">https://docs.fireworks.ai/accounts/sso</w:t>
        </w:r>
      </w:hyperlink>
      <w:r>
        <w:t xml:space="preserve"> </w:t>
      </w:r>
      <w:r>
        <w:t xml:space="preserve">accessed 2026-10-07 [search-tool extract]</w:t>
      </w:r>
    </w:p>
  </w:footnote>
  <w:footnote w:id="279">
    <w:p>
      <w:pPr>
        <w:pStyle w:val="FootnoteText"/>
      </w:pPr>
      <w:r>
        <w:rPr>
          <w:rStyle w:val="FootnoteReference"/>
        </w:rPr>
        <w:footnoteRef/>
      </w:r>
      <w:r>
        <w:t xml:space="preserve"> </w:t>
      </w:r>
      <w:r>
        <w:t xml:space="preserve">Verified fact — A4-S152: Custom SSO - Fireworks AI Docs (with Enterprise, Virtual Cloud and changelog pages)</w:t>
      </w:r>
      <w:r>
        <w:t xml:space="preserve"> </w:t>
      </w:r>
      <w:hyperlink r:id="rId278">
        <w:r>
          <w:rPr>
            <w:rStyle w:val="Hyperlink"/>
          </w:rPr>
          <w:t xml:space="preserve">https://docs.fireworks.ai/accounts/sso</w:t>
        </w:r>
      </w:hyperlink>
      <w:r>
        <w:t xml:space="preserve"> </w:t>
      </w:r>
      <w:r>
        <w:t xml:space="preserve">accessed 2026-10-07 [search-tool extract]</w:t>
      </w:r>
    </w:p>
  </w:footnote>
  <w:footnote w:id="280">
    <w:p>
      <w:pPr>
        <w:pStyle w:val="FootnoteText"/>
      </w:pPr>
      <w:r>
        <w:rPr>
          <w:rStyle w:val="FootnoteReference"/>
        </w:rPr>
        <w:footnoteRef/>
      </w:r>
      <w:r>
        <w:t xml:space="preserve"> </w:t>
      </w:r>
      <w:r>
        <w:t xml:space="preserve">Verified fact — A4-S133: Trust Center - Fireworks AI (with docs Certifications page and certification blogs)</w:t>
      </w:r>
      <w:r>
        <w:t xml:space="preserve"> </w:t>
      </w:r>
      <w:hyperlink r:id="rId281">
        <w:r>
          <w:rPr>
            <w:rStyle w:val="Hyperlink"/>
          </w:rPr>
          <w:t xml:space="preserve">https://trust.fireworks.ai/</w:t>
        </w:r>
      </w:hyperlink>
      <w:r>
        <w:t xml:space="preserve"> </w:t>
      </w:r>
      <w:r>
        <w:t xml:space="preserve">accessed 2026-10-07 [search-tool extract]; V1-S067: Fireworks data security / Security &amp; Compliance FAQ / triple ISO blog (Fireworks AI)</w:t>
      </w:r>
      <w:r>
        <w:t xml:space="preserve"> </w:t>
      </w:r>
      <w:hyperlink r:id="rId282">
        <w:r>
          <w:rPr>
            <w:rStyle w:val="Hyperlink"/>
          </w:rPr>
          <w:t xml:space="preserve">https://docs.fireworks.ai/guides/security_compliance/data_security</w:t>
        </w:r>
      </w:hyperlink>
      <w:r>
        <w:t xml:space="preserve"> </w:t>
      </w:r>
      <w:r>
        <w:t xml:space="preserve">accessed 2026-10-08 [search-tool extract]</w:t>
      </w:r>
    </w:p>
  </w:footnote>
  <w:footnote w:id="283">
    <w:p>
      <w:pPr>
        <w:pStyle w:val="FootnoteText"/>
      </w:pPr>
      <w:r>
        <w:rPr>
          <w:rStyle w:val="FootnoteReference"/>
        </w:rPr>
        <w:footnoteRef/>
      </w:r>
      <w:r>
        <w:t xml:space="preserve"> </w:t>
      </w:r>
      <w:r>
        <w:t xml:space="preserve">Verified fact — A4-S152: Custom SSO - Fireworks AI Docs (with Enterprise, Virtual Cloud and changelog pages)</w:t>
      </w:r>
      <w:r>
        <w:t xml:space="preserve"> </w:t>
      </w:r>
      <w:hyperlink r:id="rId278">
        <w:r>
          <w:rPr>
            <w:rStyle w:val="Hyperlink"/>
          </w:rPr>
          <w:t xml:space="preserve">https://docs.fireworks.ai/accounts/sso</w:t>
        </w:r>
      </w:hyperlink>
      <w:r>
        <w:t xml:space="preserve"> </w:t>
      </w:r>
      <w:r>
        <w:t xml:space="preserve">accessed 2026-10-07 [search-tool extract]</w:t>
      </w:r>
    </w:p>
  </w:footnote>
  <w:footnote w:id="284">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85">
        <w:r>
          <w:rPr>
            <w:rStyle w:val="Hyperlink"/>
          </w:rPr>
          <w:t xml:space="preserve">https://docs.fireworks.ai/guides/security_compliance/data_handling</w:t>
        </w:r>
      </w:hyperlink>
      <w:r>
        <w:t xml:space="preserve"> </w:t>
      </w:r>
      <w:r>
        <w:t xml:space="preserve">accessed 2026-10-07 [search-tool extract]; A4-S075: Hugging Face Inference Providers</w:t>
      </w:r>
      <w:r>
        <w:t xml:space="preserve"> </w:t>
      </w:r>
      <w:hyperlink r:id="rId286">
        <w:r>
          <w:rPr>
            <w:rStyle w:val="Hyperlink"/>
          </w:rPr>
          <w:t xml:space="preserve">https://raw.githubusercontent.com/huggingface/hub-docs/main/docs/inference-providers/index.md</w:t>
        </w:r>
      </w:hyperlink>
      <w:r>
        <w:t xml:space="preserve"> </w:t>
      </w:r>
      <w:r>
        <w:t xml:space="preserve">accessed 2026-10-07</w:t>
      </w:r>
    </w:p>
  </w:footnote>
  <w:footnote w:id="287">
    <w:p>
      <w:pPr>
        <w:pStyle w:val="FootnoteText"/>
      </w:pPr>
      <w:r>
        <w:rPr>
          <w:rStyle w:val="FootnoteReference"/>
        </w:rPr>
        <w:footnoteRef/>
      </w:r>
      <w:r>
        <w:t xml:space="preserve"> </w:t>
      </w:r>
      <w:r>
        <w:t xml:space="preserve">Verified fact — A4-S141: Fireworks Raises a $1.5 Billion Series D (press release; CNBC 16 Jul 2026) (Fireworks AI (Business Wire))</w:t>
      </w:r>
      <w:r>
        <w:t xml:space="preserve"> </w:t>
      </w:r>
      <w:hyperlink r:id="rId288">
        <w:r>
          <w:rPr>
            <w:rStyle w:val="Hyperlink"/>
          </w:rPr>
          <w:t xml:space="preserve">https://www.businesswire.com/news/home/20260716264405/en/Fireworks-Raises-a-$1.5-Billion-Series-D-to-Lead-the-Specialized-Intelligence-Revolution</w:t>
        </w:r>
      </w:hyperlink>
      <w:r>
        <w:t xml:space="preserve"> </w:t>
      </w:r>
      <w:r>
        <w:t xml:space="preserve">accessed 2026-10-07 [search-tool extract]</w:t>
      </w:r>
    </w:p>
  </w:footnote>
  <w:footnote w:id="289">
    <w:p>
      <w:pPr>
        <w:pStyle w:val="FootnoteText"/>
      </w:pPr>
      <w:r>
        <w:rPr>
          <w:rStyle w:val="FootnoteReference"/>
        </w:rPr>
        <w:footnoteRef/>
      </w:r>
      <w:r>
        <w:t xml:space="preserve"> </w:t>
      </w:r>
      <w:r>
        <w:t xml:space="preserve">Verified fact — A4-S135: Fireworks - Pricing (and Serverless Pricing docs) (Fireworks AI)</w:t>
      </w:r>
      <w:r>
        <w:t xml:space="preserve"> </w:t>
      </w:r>
      <w:hyperlink r:id="rId277">
        <w:r>
          <w:rPr>
            <w:rStyle w:val="Hyperlink"/>
          </w:rPr>
          <w:t xml:space="preserve">https://fireworks.ai/pricing</w:t>
        </w:r>
      </w:hyperlink>
      <w:r>
        <w:t xml:space="preserve"> </w:t>
      </w:r>
      <w:r>
        <w:t xml:space="preserve">accessed 2026-10-07 [search-tool extract]</w:t>
      </w:r>
    </w:p>
  </w:footnote>
  <w:footnote w:id="290">
    <w:p>
      <w:pPr>
        <w:pStyle w:val="FootnoteText"/>
      </w:pPr>
      <w:r>
        <w:rPr>
          <w:rStyle w:val="FootnoteReference"/>
        </w:rPr>
        <w:footnoteRef/>
      </w:r>
      <w:r>
        <w:t xml:space="preserve"> </w:t>
      </w:r>
      <w:r>
        <w:t xml:space="preserve">Verified fact — A4-S152: Custom SSO - Fireworks AI Docs (with Enterprise, Virtual Cloud and changelog pages)</w:t>
      </w:r>
      <w:r>
        <w:t xml:space="preserve"> </w:t>
      </w:r>
      <w:hyperlink r:id="rId278">
        <w:r>
          <w:rPr>
            <w:rStyle w:val="Hyperlink"/>
          </w:rPr>
          <w:t xml:space="preserve">https://docs.fireworks.ai/accounts/sso</w:t>
        </w:r>
      </w:hyperlink>
      <w:r>
        <w:t xml:space="preserve"> </w:t>
      </w:r>
      <w:r>
        <w:t xml:space="preserve">accessed 2026-10-07 [search-tool extract]</w:t>
      </w:r>
    </w:p>
  </w:footnote>
  <w:footnote w:id="291">
    <w:p>
      <w:pPr>
        <w:pStyle w:val="FootnoteText"/>
      </w:pPr>
      <w:r>
        <w:rPr>
          <w:rStyle w:val="FootnoteReference"/>
        </w:rPr>
        <w:footnoteRef/>
      </w:r>
      <w:r>
        <w:t xml:space="preserve"> </w:t>
      </w:r>
      <w:r>
        <w:t xml:space="preserve">Verified fact — A4-S135: Fireworks - Pricing (and Serverless Pricing docs) (Fireworks AI)</w:t>
      </w:r>
      <w:r>
        <w:t xml:space="preserve"> </w:t>
      </w:r>
      <w:hyperlink r:id="rId277">
        <w:r>
          <w:rPr>
            <w:rStyle w:val="Hyperlink"/>
          </w:rPr>
          <w:t xml:space="preserve">https://fireworks.ai/pricing</w:t>
        </w:r>
      </w:hyperlink>
      <w:r>
        <w:t xml:space="preserve"> </w:t>
      </w:r>
      <w:r>
        <w:t xml:space="preserve">accessed 2026-10-07 [search-tool extract]; A4-S152: Custom SSO - Fireworks AI Docs (with Enterprise, Virtual Cloud and changelog pages)</w:t>
      </w:r>
      <w:r>
        <w:t xml:space="preserve"> </w:t>
      </w:r>
      <w:hyperlink r:id="rId278">
        <w:r>
          <w:rPr>
            <w:rStyle w:val="Hyperlink"/>
          </w:rPr>
          <w:t xml:space="preserve">https://docs.fireworks.ai/accounts/sso</w:t>
        </w:r>
      </w:hyperlink>
      <w:r>
        <w:t xml:space="preserve"> </w:t>
      </w:r>
      <w:r>
        <w:t xml:space="preserve">accessed 2026-10-07 [search-tool extract]; A4-S134: Zero Data Retention / Data residency / Regions - Fireworks AI Docs</w:t>
      </w:r>
      <w:r>
        <w:t xml:space="preserve"> </w:t>
      </w:r>
      <w:hyperlink r:id="rId285">
        <w:r>
          <w:rPr>
            <w:rStyle w:val="Hyperlink"/>
          </w:rPr>
          <w:t xml:space="preserve">https://docs.fireworks.ai/guides/security_compliance/data_handling</w:t>
        </w:r>
      </w:hyperlink>
      <w:r>
        <w:t xml:space="preserve"> </w:t>
      </w:r>
      <w:r>
        <w:t xml:space="preserve">accessed 2026-10-07 [search-tool extract]; A4-S133: Trust Center - Fireworks AI (with docs Certifications page and certification blogs)</w:t>
      </w:r>
      <w:r>
        <w:t xml:space="preserve"> </w:t>
      </w:r>
      <w:hyperlink r:id="rId281">
        <w:r>
          <w:rPr>
            <w:rStyle w:val="Hyperlink"/>
          </w:rPr>
          <w:t xml:space="preserve">https://trust.fireworks.ai/</w:t>
        </w:r>
      </w:hyperlink>
      <w:r>
        <w:t xml:space="preserve"> </w:t>
      </w:r>
      <w:r>
        <w:t xml:space="preserve">accessed 2026-10-07 [search-tool extract]; V1-S067: Fireworks data security / Security &amp; Compliance FAQ / triple ISO blog (Fireworks AI)</w:t>
      </w:r>
      <w:r>
        <w:t xml:space="preserve"> </w:t>
      </w:r>
      <w:hyperlink r:id="rId282">
        <w:r>
          <w:rPr>
            <w:rStyle w:val="Hyperlink"/>
          </w:rPr>
          <w:t xml:space="preserve">https://docs.fireworks.ai/guides/security_compliance/data_security</w:t>
        </w:r>
      </w:hyperlink>
      <w:r>
        <w:t xml:space="preserve"> </w:t>
      </w:r>
      <w:r>
        <w:t xml:space="preserve">accessed 2026-10-08 [search-tool extract]</w:t>
      </w:r>
    </w:p>
  </w:footnote>
  <w:footnote w:id="292">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85">
        <w:r>
          <w:rPr>
            <w:rStyle w:val="Hyperlink"/>
          </w:rPr>
          <w:t xml:space="preserve">https://docs.fireworks.ai/guides/security_compliance/data_handling</w:t>
        </w:r>
      </w:hyperlink>
      <w:r>
        <w:t xml:space="preserve"> </w:t>
      </w:r>
      <w:r>
        <w:t xml:space="preserve">accessed 2026-10-07 [search-tool extract]; A4-S152: Custom SSO - Fireworks AI Docs (with Enterprise, Virtual Cloud and changelog pages)</w:t>
      </w:r>
      <w:r>
        <w:t xml:space="preserve"> </w:t>
      </w:r>
      <w:hyperlink r:id="rId278">
        <w:r>
          <w:rPr>
            <w:rStyle w:val="Hyperlink"/>
          </w:rPr>
          <w:t xml:space="preserve">https://docs.fireworks.ai/accounts/sso</w:t>
        </w:r>
      </w:hyperlink>
      <w:r>
        <w:t xml:space="preserve"> </w:t>
      </w:r>
      <w:r>
        <w:t xml:space="preserve">accessed 2026-10-07 [search-tool extract]</w:t>
      </w:r>
    </w:p>
  </w:footnote>
  <w:footnote w:id="293">
    <w:p>
      <w:pPr>
        <w:pStyle w:val="FootnoteText"/>
      </w:pPr>
      <w:r>
        <w:rPr>
          <w:rStyle w:val="FootnoteReference"/>
        </w:rPr>
        <w:footnoteRef/>
      </w:r>
      <w:r>
        <w:t xml:space="preserve"> </w:t>
      </w:r>
      <w:r>
        <w:t xml:space="preserve">Verified fact — A4-S152: Custom SSO - Fireworks AI Docs (with Enterprise, Virtual Cloud and changelog pages)</w:t>
      </w:r>
      <w:r>
        <w:t xml:space="preserve"> </w:t>
      </w:r>
      <w:hyperlink r:id="rId278">
        <w:r>
          <w:rPr>
            <w:rStyle w:val="Hyperlink"/>
          </w:rPr>
          <w:t xml:space="preserve">https://docs.fireworks.ai/accounts/sso</w:t>
        </w:r>
      </w:hyperlink>
      <w:r>
        <w:t xml:space="preserve"> </w:t>
      </w:r>
      <w:r>
        <w:t xml:space="preserve">accessed 2026-10-07 [search-tool extract]</w:t>
      </w:r>
    </w:p>
  </w:footnote>
  <w:footnote w:id="294">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85">
        <w:r>
          <w:rPr>
            <w:rStyle w:val="Hyperlink"/>
          </w:rPr>
          <w:t xml:space="preserve">https://docs.fireworks.ai/guides/security_compliance/data_handling</w:t>
        </w:r>
      </w:hyperlink>
      <w:r>
        <w:t xml:space="preserve"> </w:t>
      </w:r>
      <w:r>
        <w:t xml:space="preserve">accessed 2026-10-07 [search-tool extract]</w:t>
      </w:r>
    </w:p>
  </w:footnote>
  <w:footnote w:id="295">
    <w:p>
      <w:pPr>
        <w:pStyle w:val="FootnoteText"/>
      </w:pPr>
      <w:r>
        <w:rPr>
          <w:rStyle w:val="FootnoteReference"/>
        </w:rPr>
        <w:footnoteRef/>
      </w:r>
      <w:r>
        <w:t xml:space="preserve"> </w:t>
      </w:r>
      <w:r>
        <w:t xml:space="preserve">Verified fact — V1-S067: Fireworks data security / Security &amp; Compliance FAQ / triple ISO blog (Fireworks AI)</w:t>
      </w:r>
      <w:r>
        <w:t xml:space="preserve"> </w:t>
      </w:r>
      <w:hyperlink r:id="rId282">
        <w:r>
          <w:rPr>
            <w:rStyle w:val="Hyperlink"/>
          </w:rPr>
          <w:t xml:space="preserve">https://docs.fireworks.ai/guides/security_compliance/data_security</w:t>
        </w:r>
      </w:hyperlink>
      <w:r>
        <w:t xml:space="preserve"> </w:t>
      </w:r>
      <w:r>
        <w:t xml:space="preserve">accessed 2026-10-08 [search-tool extract]</w:t>
      </w:r>
    </w:p>
  </w:footnote>
  <w:footnote w:id="296">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85">
        <w:r>
          <w:rPr>
            <w:rStyle w:val="Hyperlink"/>
          </w:rPr>
          <w:t xml:space="preserve">https://docs.fireworks.ai/guides/security_compliance/data_handling</w:t>
        </w:r>
      </w:hyperlink>
      <w:r>
        <w:t xml:space="preserve"> </w:t>
      </w:r>
      <w:r>
        <w:t xml:space="preserve">accessed 2026-10-07 [search-tool extract]</w:t>
      </w:r>
    </w:p>
  </w:footnote>
  <w:footnote w:id="297">
    <w:p>
      <w:pPr>
        <w:pStyle w:val="FootnoteText"/>
      </w:pPr>
      <w:r>
        <w:rPr>
          <w:rStyle w:val="FootnoteReference"/>
        </w:rPr>
        <w:footnoteRef/>
      </w:r>
      <w:r>
        <w:t xml:space="preserve"> </w:t>
      </w:r>
      <w:r>
        <w:t xml:space="preserve">Verified fact — A4-S141: Fireworks Raises a $1.5 Billion Series D (press release; CNBC 16 Jul 2026) (Fireworks AI (Business Wire))</w:t>
      </w:r>
      <w:r>
        <w:t xml:space="preserve"> </w:t>
      </w:r>
      <w:hyperlink r:id="rId288">
        <w:r>
          <w:rPr>
            <w:rStyle w:val="Hyperlink"/>
          </w:rPr>
          <w:t xml:space="preserve">https://www.businesswire.com/news/home/20260716264405/en/Fireworks-Raises-a-$1.5-Billion-Series-D-to-Lead-the-Specialized-Intelligence-Revolution</w:t>
        </w:r>
      </w:hyperlink>
      <w:r>
        <w:t xml:space="preserve"> </w:t>
      </w:r>
      <w:r>
        <w:t xml:space="preserve">accessed 2026-10-07 [search-tool extract]</w:t>
      </w:r>
    </w:p>
  </w:footnote>
  <w:footnote w:id="298">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85">
        <w:r>
          <w:rPr>
            <w:rStyle w:val="Hyperlink"/>
          </w:rPr>
          <w:t xml:space="preserve">https://docs.fireworks.ai/guides/security_compliance/data_handling</w:t>
        </w:r>
      </w:hyperlink>
      <w:r>
        <w:t xml:space="preserve"> </w:t>
      </w:r>
      <w:r>
        <w:t xml:space="preserve">accessed 2026-10-07 [search-tool extract]</w:t>
      </w:r>
    </w:p>
  </w:footnote>
  <w:footnote w:id="299">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85">
        <w:r>
          <w:rPr>
            <w:rStyle w:val="Hyperlink"/>
          </w:rPr>
          <w:t xml:space="preserve">https://docs.fireworks.ai/guides/security_compliance/data_handling</w:t>
        </w:r>
      </w:hyperlink>
      <w:r>
        <w:t xml:space="preserve"> </w:t>
      </w:r>
      <w:r>
        <w:t xml:space="preserve">accessed 2026-10-07 [search-tool extract]</w:t>
      </w:r>
    </w:p>
  </w:footnote>
  <w:footnote w:id="301">
    <w:p>
      <w:pPr>
        <w:pStyle w:val="FootnoteText"/>
      </w:pPr>
      <w:r>
        <w:rPr>
          <w:rStyle w:val="FootnoteReference"/>
        </w:rPr>
        <w:footnoteRef/>
      </w:r>
      <w:r>
        <w:t xml:space="preserve"> </w:t>
      </w:r>
      <w:r>
        <w:t xml:space="preserve">Verified fact — A4-S010: PyPI JSON metadata: sglang (Python Package Index)</w:t>
      </w:r>
      <w:r>
        <w:t xml:space="preserve"> </w:t>
      </w:r>
      <w:hyperlink r:id="rId302">
        <w:r>
          <w:rPr>
            <w:rStyle w:val="Hyperlink"/>
          </w:rPr>
          <w:t xml:space="preserve">https://pypi.org/pypi/sglang/json</w:t>
        </w:r>
      </w:hyperlink>
      <w:r>
        <w:t xml:space="preserve"> </w:t>
      </w:r>
      <w:r>
        <w:t xml:space="preserve">accessed 2026-10-07</w:t>
      </w:r>
    </w:p>
  </w:footnote>
  <w:footnote w:id="303">
    <w:p>
      <w:pPr>
        <w:pStyle w:val="FootnoteText"/>
      </w:pPr>
      <w:r>
        <w:rPr>
          <w:rStyle w:val="FootnoteReference"/>
        </w:rPr>
        <w:footnoteRef/>
      </w:r>
      <w:r>
        <w:t xml:space="preserve"> </w:t>
      </w:r>
      <w:r>
        <w:t xml:space="preserve">Verified fact — B-L2-S009: SGLang multimodal generation module unauthenticated RCE via ZMQ broker (CVE-2026-3059) - GitHub Advisory Database</w:t>
      </w:r>
      <w:r>
        <w:t xml:space="preserve"> </w:t>
      </w:r>
      <w:hyperlink r:id="rId304">
        <w:r>
          <w:rPr>
            <w:rStyle w:val="Hyperlink"/>
          </w:rPr>
          <w:t xml:space="preserve">https://github.com/advisories/GHSA-rgq9-fqf5-fv58</w:t>
        </w:r>
      </w:hyperlink>
      <w:r>
        <w:t xml:space="preserve"> </w:t>
      </w:r>
      <w:r>
        <w:t xml:space="preserve">accessed 2026-10-08 [search-tool extract]; B-REVC-S002: NVD CVE-2026-3059 (with OSV and GitHub Advisory Database GHSA-rgq9-fqf5-fv58) (NIST NVD)</w:t>
      </w:r>
      <w:r>
        <w:t xml:space="preserve"> </w:t>
      </w:r>
      <w:hyperlink r:id="rId305">
        <w:r>
          <w:rPr>
            <w:rStyle w:val="Hyperlink"/>
          </w:rPr>
          <w:t xml:space="preserve">https://nvd.nist.gov/vuln/detail/CVE-2026-3059</w:t>
        </w:r>
      </w:hyperlink>
      <w:r>
        <w:t xml:space="preserve"> </w:t>
      </w:r>
      <w:r>
        <w:t xml:space="preserve">accessed 2026-10-08 [search-tool extract]</w:t>
      </w:r>
    </w:p>
  </w:footnote>
  <w:footnote w:id="306">
    <w:p>
      <w:pPr>
        <w:pStyle w:val="FootnoteText"/>
      </w:pPr>
      <w:r>
        <w:rPr>
          <w:rStyle w:val="FootnoteReference"/>
        </w:rPr>
        <w:footnoteRef/>
      </w:r>
      <w:r>
        <w:t xml:space="preserve"> </w:t>
      </w:r>
      <w:r>
        <w:t xml:space="preserve">Verified fact — A4-S065: SGLang README (GitHub) (SGLang project (LMSYS))</w:t>
      </w:r>
      <w:r>
        <w:t xml:space="preserve"> </w:t>
      </w:r>
      <w:hyperlink r:id="rId307">
        <w:r>
          <w:rPr>
            <w:rStyle w:val="Hyperlink"/>
          </w:rPr>
          <w:t xml:space="preserve">https://raw.githubusercontent.com/sgl-project/sglang/main/README.md</w:t>
        </w:r>
      </w:hyperlink>
      <w:r>
        <w:t xml:space="preserve"> </w:t>
      </w:r>
      <w:r>
        <w:t xml:space="preserve">accessed 2026-10-07; A4-S081: About Inference Endpoints (Hugging Face)</w:t>
      </w:r>
      <w:r>
        <w:t xml:space="preserve"> </w:t>
      </w:r>
      <w:hyperlink r:id="rId259">
        <w:r>
          <w:rPr>
            <w:rStyle w:val="Hyperlink"/>
          </w:rPr>
          <w:t xml:space="preserve">https://raw.githubusercontent.com/huggingface/hf-endpoints-documentation/main/docs/source/about.md</w:t>
        </w:r>
      </w:hyperlink>
      <w:r>
        <w:t xml:space="preserve"> </w:t>
      </w:r>
      <w:r>
        <w:t xml:space="preserve">accessed 2026-10-07</w:t>
      </w:r>
    </w:p>
  </w:footnote>
  <w:footnote w:id="308">
    <w:p>
      <w:pPr>
        <w:pStyle w:val="FootnoteText"/>
      </w:pPr>
      <w:r>
        <w:rPr>
          <w:rStyle w:val="FootnoteReference"/>
        </w:rPr>
        <w:footnoteRef/>
      </w:r>
      <w:r>
        <w:t xml:space="preserve"> </w:t>
      </w:r>
      <w:r>
        <w:t xml:space="preserve">Verified fact — A4-S010: PyPI JSON metadata: sglang (Python Package Index)</w:t>
      </w:r>
      <w:r>
        <w:t xml:space="preserve"> </w:t>
      </w:r>
      <w:hyperlink r:id="rId302">
        <w:r>
          <w:rPr>
            <w:rStyle w:val="Hyperlink"/>
          </w:rPr>
          <w:t xml:space="preserve">https://pypi.org/pypi/sglang/json</w:t>
        </w:r>
      </w:hyperlink>
      <w:r>
        <w:t xml:space="preserve"> </w:t>
      </w:r>
      <w:r>
        <w:t xml:space="preserve">accessed 2026-10-07;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 A4-S065: SGLang README (GitHub) (SGLang project (LMSYS))</w:t>
      </w:r>
      <w:r>
        <w:t xml:space="preserve"> </w:t>
      </w:r>
      <w:hyperlink r:id="rId307">
        <w:r>
          <w:rPr>
            <w:rStyle w:val="Hyperlink"/>
          </w:rPr>
          <w:t xml:space="preserve">https://raw.githubusercontent.com/sgl-project/sglang/main/README.md</w:t>
        </w:r>
      </w:hyperlink>
      <w:r>
        <w:t xml:space="preserve"> </w:t>
      </w:r>
      <w:r>
        <w:t xml:space="preserve">accessed 2026-10-07</w:t>
      </w:r>
    </w:p>
  </w:footnote>
  <w:footnote w:id="309">
    <w:p>
      <w:pPr>
        <w:pStyle w:val="FootnoteText"/>
      </w:pPr>
      <w:r>
        <w:rPr>
          <w:rStyle w:val="FootnoteReference"/>
        </w:rPr>
        <w:footnoteRef/>
      </w:r>
      <w:r>
        <w:t xml:space="preserve"> </w:t>
      </w:r>
      <w:r>
        <w:t xml:space="preserve">Verified fact — A4-S010: PyPI JSON metadata: sglang (Python Package Index)</w:t>
      </w:r>
      <w:r>
        <w:t xml:space="preserve"> </w:t>
      </w:r>
      <w:hyperlink r:id="rId302">
        <w:r>
          <w:rPr>
            <w:rStyle w:val="Hyperlink"/>
          </w:rPr>
          <w:t xml:space="preserve">https://pypi.org/pypi/sglang/json</w:t>
        </w:r>
      </w:hyperlink>
      <w:r>
        <w:t xml:space="preserve"> </w:t>
      </w:r>
      <w:r>
        <w:t xml:space="preserve">accessed 2026-10-07; A4-S147: RadixArk Launches with $100 Million in Seed Funding Led by Accel to Grow SGLang (Business Wire, May 2026) (RadixArk (Business Wire))</w:t>
      </w:r>
      <w:r>
        <w:t xml:space="preserve"> </w:t>
      </w:r>
      <w:hyperlink r:id="rId310">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w:t>
      </w:r>
    </w:p>
  </w:footnote>
  <w:footnote w:id="311">
    <w:p>
      <w:pPr>
        <w:pStyle w:val="FootnoteText"/>
      </w:pPr>
      <w:r>
        <w:rPr>
          <w:rStyle w:val="FootnoteReference"/>
        </w:rPr>
        <w:footnoteRef/>
      </w:r>
      <w:r>
        <w:t xml:space="preserve"> </w:t>
      </w:r>
      <w:r>
        <w:t xml:space="preserve">Verified fact — A4-S128: SGLang LICENSE (SGLang project)</w:t>
      </w:r>
      <w:r>
        <w:t xml:space="preserve"> </w:t>
      </w:r>
      <w:hyperlink r:id="rId312">
        <w:r>
          <w:rPr>
            <w:rStyle w:val="Hyperlink"/>
          </w:rPr>
          <w:t xml:space="preserve">https://raw.githubusercontent.com/sgl-project/sglang/main/LICENSE</w:t>
        </w:r>
      </w:hyperlink>
      <w:r>
        <w:t xml:space="preserve"> </w:t>
      </w:r>
      <w:r>
        <w:t xml:space="preserve">accessed 2026-10-07; A4-S147: RadixArk Launches with $100 Million in Seed Funding Led by Accel to Grow SGLang (Business Wire, May 2026) (RadixArk (Business Wire))</w:t>
      </w:r>
      <w:r>
        <w:t xml:space="preserve"> </w:t>
      </w:r>
      <w:hyperlink r:id="rId310">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w:t>
      </w:r>
    </w:p>
  </w:footnote>
  <w:footnote w:id="313">
    <w:p>
      <w:pPr>
        <w:pStyle w:val="FootnoteText"/>
      </w:pPr>
      <w:r>
        <w:rPr>
          <w:rStyle w:val="FootnoteReference"/>
        </w:rPr>
        <w:footnoteRef/>
      </w:r>
      <w:r>
        <w:t xml:space="preserve"> </w:t>
      </w:r>
      <w:r>
        <w:t xml:space="preserve">Verified fact — A4-S010: PyPI JSON metadata: sglang (Python Package Index)</w:t>
      </w:r>
      <w:r>
        <w:t xml:space="preserve"> </w:t>
      </w:r>
      <w:hyperlink r:id="rId302">
        <w:r>
          <w:rPr>
            <w:rStyle w:val="Hyperlink"/>
          </w:rPr>
          <w:t xml:space="preserve">https://pypi.org/pypi/sglang/json</w:t>
        </w:r>
      </w:hyperlink>
      <w:r>
        <w:t xml:space="preserve"> </w:t>
      </w:r>
      <w:r>
        <w:t xml:space="preserve">accessed 2026-10-07; A4-S065: SGLang README (GitHub) (SGLang project (LMSYS))</w:t>
      </w:r>
      <w:r>
        <w:t xml:space="preserve"> </w:t>
      </w:r>
      <w:hyperlink r:id="rId307">
        <w:r>
          <w:rPr>
            <w:rStyle w:val="Hyperlink"/>
          </w:rPr>
          <w:t xml:space="preserve">https://raw.githubusercontent.com/sgl-project/sglang/main/README.md</w:t>
        </w:r>
      </w:hyperlink>
      <w:r>
        <w:t xml:space="preserve"> </w:t>
      </w:r>
      <w:r>
        <w:t xml:space="preserve">accessed 2026-10-07; A4-S147: RadixArk Launches with $100 Million in Seed Funding Led by Accel to Grow SGLang (Business Wire, May 2026) (RadixArk (Business Wire))</w:t>
      </w:r>
      <w:r>
        <w:t xml:space="preserve"> </w:t>
      </w:r>
      <w:hyperlink r:id="rId310">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 V1-S063: RadixArk Launches with $100 Million in Seed Funding Led by Accel (RadixArk (Business Wire))</w:t>
      </w:r>
      <w:r>
        <w:t xml:space="preserve"> </w:t>
      </w:r>
      <w:hyperlink r:id="rId310">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2026-10-08 [search-tool extract]</w:t>
      </w:r>
    </w:p>
  </w:footnote>
  <w:footnote w:id="314">
    <w:p>
      <w:pPr>
        <w:pStyle w:val="FootnoteText"/>
      </w:pPr>
      <w:r>
        <w:rPr>
          <w:rStyle w:val="FootnoteReference"/>
        </w:rPr>
        <w:footnoteRef/>
      </w:r>
      <w:r>
        <w:t xml:space="preserve"> </w:t>
      </w:r>
      <w:r>
        <w:t xml:space="preserve">Verified fact — A4-S010: PyPI JSON metadata: sglang (Python Package Index)</w:t>
      </w:r>
      <w:r>
        <w:t xml:space="preserve"> </w:t>
      </w:r>
      <w:hyperlink r:id="rId302">
        <w:r>
          <w:rPr>
            <w:rStyle w:val="Hyperlink"/>
          </w:rPr>
          <w:t xml:space="preserve">https://pypi.org/pypi/sglang/json</w:t>
        </w:r>
      </w:hyperlink>
      <w:r>
        <w:t xml:space="preserve"> </w:t>
      </w:r>
      <w:r>
        <w:t xml:space="preserve">accessed 2026-10-07</w:t>
      </w:r>
    </w:p>
  </w:footnote>
  <w:footnote w:id="315">
    <w:p>
      <w:pPr>
        <w:pStyle w:val="FootnoteText"/>
      </w:pPr>
      <w:r>
        <w:rPr>
          <w:rStyle w:val="FootnoteReference"/>
        </w:rPr>
        <w:footnoteRef/>
      </w:r>
      <w:r>
        <w:t xml:space="preserve"> </w:t>
      </w:r>
      <w:r>
        <w:t xml:space="preserve">Verified fact — A4-S065: SGLang README (GitHub) (SGLang project (LMSYS))</w:t>
      </w:r>
      <w:r>
        <w:t xml:space="preserve"> </w:t>
      </w:r>
      <w:hyperlink r:id="rId307">
        <w:r>
          <w:rPr>
            <w:rStyle w:val="Hyperlink"/>
          </w:rPr>
          <w:t xml:space="preserve">https://raw.githubusercontent.com/sgl-project/sglang/main/README.md</w:t>
        </w:r>
      </w:hyperlink>
      <w:r>
        <w:t xml:space="preserve"> </w:t>
      </w:r>
      <w:r>
        <w:t xml:space="preserve">accessed 2026-10-07</w:t>
      </w:r>
    </w:p>
  </w:footnote>
  <w:footnote w:id="316">
    <w:p>
      <w:pPr>
        <w:pStyle w:val="FootnoteText"/>
      </w:pPr>
      <w:r>
        <w:rPr>
          <w:rStyle w:val="FootnoteReference"/>
        </w:rPr>
        <w:footnoteRef/>
      </w:r>
      <w:r>
        <w:t xml:space="preserve"> </w:t>
      </w:r>
      <w:r>
        <w:t xml:space="preserve">Verified fact — A4-S128: SGLang LICENSE (SGLang project)</w:t>
      </w:r>
      <w:r>
        <w:t xml:space="preserve"> </w:t>
      </w:r>
      <w:hyperlink r:id="rId312">
        <w:r>
          <w:rPr>
            <w:rStyle w:val="Hyperlink"/>
          </w:rPr>
          <w:t xml:space="preserve">https://raw.githubusercontent.com/sgl-project/sglang/main/LICENSE</w:t>
        </w:r>
      </w:hyperlink>
      <w:r>
        <w:t xml:space="preserve"> </w:t>
      </w:r>
      <w:r>
        <w:t xml:space="preserve">accessed 2026-10-07; A4-S010: PyPI JSON metadata: sglang (Python Package Index)</w:t>
      </w:r>
      <w:r>
        <w:t xml:space="preserve"> </w:t>
      </w:r>
      <w:hyperlink r:id="rId302">
        <w:r>
          <w:rPr>
            <w:rStyle w:val="Hyperlink"/>
          </w:rPr>
          <w:t xml:space="preserve">https://pypi.org/pypi/sglang/json</w:t>
        </w:r>
      </w:hyperlink>
      <w:r>
        <w:t xml:space="preserve"> </w:t>
      </w:r>
      <w:r>
        <w:t xml:space="preserve">accessed 2026-10-07</w:t>
      </w:r>
    </w:p>
  </w:footnote>
  <w:footnote w:id="317">
    <w:p>
      <w:pPr>
        <w:pStyle w:val="FootnoteText"/>
      </w:pPr>
      <w:r>
        <w:rPr>
          <w:rStyle w:val="FootnoteReference"/>
        </w:rPr>
        <w:footnoteRef/>
      </w:r>
      <w:r>
        <w:t xml:space="preserve"> </w:t>
      </w:r>
      <w:r>
        <w:t xml:space="preserve">Verified fact — B-L2-S009: SGLang multimodal generation module unauthenticated RCE via ZMQ broker (CVE-2026-3059) - GitHub Advisory Database</w:t>
      </w:r>
      <w:r>
        <w:t xml:space="preserve"> </w:t>
      </w:r>
      <w:hyperlink r:id="rId304">
        <w:r>
          <w:rPr>
            <w:rStyle w:val="Hyperlink"/>
          </w:rPr>
          <w:t xml:space="preserve">https://github.com/advisories/GHSA-rgq9-fqf5-fv58</w:t>
        </w:r>
      </w:hyperlink>
      <w:r>
        <w:t xml:space="preserve"> </w:t>
      </w:r>
      <w:r>
        <w:t xml:space="preserve">accessed 2026-10-08 [search-tool extract]; B-REVC-S002: NVD CVE-2026-3059 (with OSV and GitHub Advisory Database GHSA-rgq9-fqf5-fv58) (NIST NVD)</w:t>
      </w:r>
      <w:r>
        <w:t xml:space="preserve"> </w:t>
      </w:r>
      <w:hyperlink r:id="rId305">
        <w:r>
          <w:rPr>
            <w:rStyle w:val="Hyperlink"/>
          </w:rPr>
          <w:t xml:space="preserve">https://nvd.nist.gov/vuln/detail/CVE-2026-3059</w:t>
        </w:r>
      </w:hyperlink>
      <w:r>
        <w:t xml:space="preserve"> </w:t>
      </w:r>
      <w:r>
        <w:t xml:space="preserve">accessed 2026-10-08 [search-tool extract]</w:t>
      </w:r>
    </w:p>
  </w:footnote>
  <w:footnote w:id="318">
    <w:p>
      <w:pPr>
        <w:pStyle w:val="FootnoteText"/>
      </w:pPr>
      <w:r>
        <w:rPr>
          <w:rStyle w:val="FootnoteReference"/>
        </w:rPr>
        <w:footnoteRef/>
      </w:r>
      <w:r>
        <w:t xml:space="preserve"> </w:t>
      </w:r>
      <w:r>
        <w:t xml:space="preserve">Verified fact — A4-S010: PyPI JSON metadata: sglang (Python Package Index)</w:t>
      </w:r>
      <w:r>
        <w:t xml:space="preserve"> </w:t>
      </w:r>
      <w:hyperlink r:id="rId302">
        <w:r>
          <w:rPr>
            <w:rStyle w:val="Hyperlink"/>
          </w:rPr>
          <w:t xml:space="preserve">https://pypi.org/pypi/sglang/json</w:t>
        </w:r>
      </w:hyperlink>
      <w:r>
        <w:t xml:space="preserve"> </w:t>
      </w:r>
      <w:r>
        <w:t xml:space="preserve">accessed 2026-10-07; A4-S147: RadixArk Launches with $100 Million in Seed Funding Led by Accel to Grow SGLang (Business Wire, May 2026) (RadixArk (Business Wire))</w:t>
      </w:r>
      <w:r>
        <w:t xml:space="preserve"> </w:t>
      </w:r>
      <w:hyperlink r:id="rId310">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w:t>
      </w:r>
    </w:p>
  </w:footnote>
  <w:footnote w:id="319">
    <w:p>
      <w:pPr>
        <w:pStyle w:val="FootnoteText"/>
      </w:pPr>
      <w:r>
        <w:rPr>
          <w:rStyle w:val="FootnoteReference"/>
        </w:rPr>
        <w:footnoteRef/>
      </w:r>
      <w:r>
        <w:t xml:space="preserve"> </w:t>
      </w:r>
      <w:r>
        <w:t xml:space="preserve">Verified fact — A4-S010: PyPI JSON metadata: sglang (Python Package Index)</w:t>
      </w:r>
      <w:r>
        <w:t xml:space="preserve"> </w:t>
      </w:r>
      <w:hyperlink r:id="rId302">
        <w:r>
          <w:rPr>
            <w:rStyle w:val="Hyperlink"/>
          </w:rPr>
          <w:t xml:space="preserve">https://pypi.org/pypi/sglang/json</w:t>
        </w:r>
      </w:hyperlink>
      <w:r>
        <w:t xml:space="preserve"> </w:t>
      </w:r>
      <w:r>
        <w:t xml:space="preserve">accessed 2026-10-07</w:t>
      </w:r>
    </w:p>
  </w:footnote>
  <w:footnote w:id="321">
    <w:p>
      <w:pPr>
        <w:pStyle w:val="FootnoteText"/>
      </w:pPr>
      <w:r>
        <w:rPr>
          <w:rStyle w:val="FootnoteReference"/>
        </w:rPr>
        <w:footnoteRef/>
      </w:r>
      <w:r>
        <w:t xml:space="preserve"> </w:t>
      </w:r>
      <w:r>
        <w:t xml:space="preserve">Verified fact — A4-S075: Hugging Face Inference Providers</w:t>
      </w:r>
      <w:r>
        <w:t xml:space="preserve"> </w:t>
      </w:r>
      <w:hyperlink r:id="rId286">
        <w:r>
          <w:rPr>
            <w:rStyle w:val="Hyperlink"/>
          </w:rPr>
          <w:t xml:space="preserve">https://raw.githubusercontent.com/huggingface/hub-docs/main/docs/inference-providers/index.md</w:t>
        </w:r>
      </w:hyperlink>
      <w:r>
        <w:t xml:space="preserve"> </w:t>
      </w:r>
      <w:r>
        <w:t xml:space="preserve">accessed 2026-10-07; A4-S081: About Inference Endpoints (Hugging Face)</w:t>
      </w:r>
      <w:r>
        <w:t xml:space="preserve"> </w:t>
      </w:r>
      <w:hyperlink r:id="rId259">
        <w:r>
          <w:rPr>
            <w:rStyle w:val="Hyperlink"/>
          </w:rPr>
          <w:t xml:space="preserve">https://raw.githubusercontent.com/huggingface/hf-endpoints-documentation/main/docs/source/about.md</w:t>
        </w:r>
      </w:hyperlink>
      <w:r>
        <w:t xml:space="preserve"> </w:t>
      </w:r>
      <w:r>
        <w:t xml:space="preserve">accessed 2026-10-07</w:t>
      </w:r>
    </w:p>
  </w:footnote>
  <w:footnote w:id="322">
    <w:p>
      <w:pPr>
        <w:pStyle w:val="FootnoteText"/>
      </w:pPr>
      <w:r>
        <w:rPr>
          <w:rStyle w:val="FootnoteReference"/>
        </w:rPr>
        <w:footnoteRef/>
      </w:r>
      <w:r>
        <w:t xml:space="preserve"> </w:t>
      </w:r>
      <w:r>
        <w:t xml:space="preserve">Verified fact — A4-S080: Hugging Face Single Sign-On (SSO)</w:t>
      </w:r>
      <w:r>
        <w:t xml:space="preserve"> </w:t>
      </w:r>
      <w:hyperlink r:id="rId323">
        <w:r>
          <w:rPr>
            <w:rStyle w:val="Hyperlink"/>
          </w:rPr>
          <w:t xml:space="preserve">https://raw.githubusercontent.com/huggingface/hub-docs/main/docs/hub/security-sso.md</w:t>
        </w:r>
      </w:hyperlink>
      <w:r>
        <w:t xml:space="preserve"> </w:t>
      </w:r>
      <w:r>
        <w:t xml:space="preserve">accessed 2026-10-07; A4-S079: Hugging Face Audit Logs</w:t>
      </w:r>
      <w:r>
        <w:t xml:space="preserve"> </w:t>
      </w:r>
      <w:hyperlink r:id="rId324">
        <w:r>
          <w:rPr>
            <w:rStyle w:val="Hyperlink"/>
          </w:rPr>
          <w:t xml:space="preserve">https://raw.githubusercontent.com/huggingface/hub-docs/main/docs/hub/audit-logs.md</w:t>
        </w:r>
      </w:hyperlink>
      <w:r>
        <w:t xml:space="preserve"> </w:t>
      </w:r>
      <w:r>
        <w:t xml:space="preserve">accessed 2026-10-07</w:t>
      </w:r>
    </w:p>
  </w:footnote>
  <w:footnote w:id="325">
    <w:p>
      <w:pPr>
        <w:pStyle w:val="FootnoteText"/>
      </w:pPr>
      <w:r>
        <w:rPr>
          <w:rStyle w:val="FootnoteReference"/>
        </w:rPr>
        <w:footnoteRef/>
      </w:r>
      <w:r>
        <w:t xml:space="preserve"> </w:t>
      </w:r>
      <w:r>
        <w:t xml:space="preserve">Verified fact — A4-S074: Hugging Face Hub Security</w:t>
      </w:r>
      <w:r>
        <w:t xml:space="preserve"> </w:t>
      </w:r>
      <w:hyperlink r:id="rId326">
        <w:r>
          <w:rPr>
            <w:rStyle w:val="Hyperlink"/>
          </w:rPr>
          <w:t xml:space="preserve">https://raw.githubusercontent.com/huggingface/hub-docs/main/docs/hub/security.md</w:t>
        </w:r>
      </w:hyperlink>
      <w:r>
        <w:t xml:space="preserve"> </w:t>
      </w:r>
      <w:r>
        <w:t xml:space="preserve">accessed 2026-10-07; A4-S082: Inference Endpoints Security &amp; Compliance (Hugging Face)</w:t>
      </w:r>
      <w:r>
        <w:t xml:space="preserve"> </w:t>
      </w:r>
      <w:hyperlink r:id="rId327">
        <w:r>
          <w:rPr>
            <w:rStyle w:val="Hyperlink"/>
          </w:rPr>
          <w:t xml:space="preserve">https://raw.githubusercontent.com/huggingface/hf-endpoints-documentation/main/docs/source/guides/security.md</w:t>
        </w:r>
      </w:hyperlink>
      <w:r>
        <w:t xml:space="preserve"> </w:t>
      </w:r>
      <w:r>
        <w:t xml:space="preserve">accessed 2026-10-07</w:t>
      </w:r>
    </w:p>
  </w:footnote>
  <w:footnote w:id="328">
    <w:p>
      <w:pPr>
        <w:pStyle w:val="FootnoteText"/>
      </w:pPr>
      <w:r>
        <w:rPr>
          <w:rStyle w:val="FootnoteReference"/>
        </w:rPr>
        <w:footnoteRef/>
      </w:r>
      <w:r>
        <w:t xml:space="preserve"> </w:t>
      </w:r>
      <w:r>
        <w:t xml:space="preserve">Verified fact — A4-S083: Inference Endpoints Pricing (Hugging Face)</w:t>
      </w:r>
      <w:r>
        <w:t xml:space="preserve"> </w:t>
      </w:r>
      <w:hyperlink r:id="rId329">
        <w:r>
          <w:rPr>
            <w:rStyle w:val="Hyperlink"/>
          </w:rPr>
          <w:t xml:space="preserve">https://raw.githubusercontent.com/huggingface/hf-endpoints-documentation/main/docs/source/support/pricing.md</w:t>
        </w:r>
      </w:hyperlink>
      <w:r>
        <w:t xml:space="preserve"> </w:t>
      </w:r>
      <w:r>
        <w:t xml:space="preserve">accessed 2026-10-07; A4-S082: Inference Endpoints Security &amp; Compliance (Hugging Face)</w:t>
      </w:r>
      <w:r>
        <w:t xml:space="preserve"> </w:t>
      </w:r>
      <w:hyperlink r:id="rId327">
        <w:r>
          <w:rPr>
            <w:rStyle w:val="Hyperlink"/>
          </w:rPr>
          <w:t xml:space="preserve">https://raw.githubusercontent.com/huggingface/hf-endpoints-documentation/main/docs/source/guides/security.md</w:t>
        </w:r>
      </w:hyperlink>
      <w:r>
        <w:t xml:space="preserve"> </w:t>
      </w:r>
      <w:r>
        <w:t xml:space="preserve">accessed 2026-10-07</w:t>
      </w:r>
    </w:p>
  </w:footnote>
  <w:footnote w:id="330">
    <w:p>
      <w:pPr>
        <w:pStyle w:val="FootnoteText"/>
      </w:pPr>
      <w:r>
        <w:rPr>
          <w:rStyle w:val="FootnoteReference"/>
        </w:rPr>
        <w:footnoteRef/>
      </w:r>
      <w:r>
        <w:t xml:space="preserve"> </w:t>
      </w:r>
      <w:r>
        <w:t xml:space="preserve">Verified fact — A4-S075: Hugging Face Inference Providers</w:t>
      </w:r>
      <w:r>
        <w:t xml:space="preserve"> </w:t>
      </w:r>
      <w:hyperlink r:id="rId286">
        <w:r>
          <w:rPr>
            <w:rStyle w:val="Hyperlink"/>
          </w:rPr>
          <w:t xml:space="preserve">https://raw.githubusercontent.com/huggingface/hub-docs/main/docs/inference-providers/index.md</w:t>
        </w:r>
      </w:hyperlink>
      <w:r>
        <w:t xml:space="preserve"> </w:t>
      </w:r>
      <w:r>
        <w:t xml:space="preserve">accessed 2026-10-07</w:t>
      </w:r>
    </w:p>
  </w:footnote>
  <w:footnote w:id="331">
    <w:p>
      <w:pPr>
        <w:pStyle w:val="FootnoteText"/>
      </w:pPr>
      <w:r>
        <w:rPr>
          <w:rStyle w:val="FootnoteReference"/>
        </w:rPr>
        <w:footnoteRef/>
      </w:r>
      <w:r>
        <w:t xml:space="preserve"> </w:t>
      </w:r>
      <w:r>
        <w:t xml:space="preserve">Verified fact — A4-S014: PyPI JSON metadata: huggingface-hub (Python Package Index)</w:t>
      </w:r>
      <w:r>
        <w:t xml:space="preserve"> </w:t>
      </w:r>
      <w:hyperlink r:id="rId332">
        <w:r>
          <w:rPr>
            <w:rStyle w:val="Hyperlink"/>
          </w:rPr>
          <w:t xml:space="preserve">https://pypi.org/pypi/huggingface-hub/json</w:t>
        </w:r>
      </w:hyperlink>
      <w:r>
        <w:t xml:space="preserve"> </w:t>
      </w:r>
      <w:r>
        <w:t xml:space="preserve">accessed 2026-10-07; V1-S054: GitHub repository metadata: huggingface/text-generation-inference (archived) (GitHub (via GitHub MCP search_repositories))</w:t>
      </w:r>
      <w:r>
        <w:t xml:space="preserve"> </w:t>
      </w:r>
      <w:hyperlink r:id="rId333">
        <w:r>
          <w:rPr>
            <w:rStyle w:val="Hyperlink"/>
          </w:rPr>
          <w:t xml:space="preserve">https://api.github.com/repos/huggingface/text-generation-inference</w:t>
        </w:r>
      </w:hyperlink>
      <w:r>
        <w:t xml:space="preserve"> </w:t>
      </w:r>
      <w:r>
        <w:t xml:space="preserve">accessed 2026-10-08 [search-tool extract]; A4-S083: Inference Endpoints Pricing (Hugging Face)</w:t>
      </w:r>
      <w:r>
        <w:t xml:space="preserve"> </w:t>
      </w:r>
      <w:hyperlink r:id="rId329">
        <w:r>
          <w:rPr>
            <w:rStyle w:val="Hyperlink"/>
          </w:rPr>
          <w:t xml:space="preserve">https://raw.githubusercontent.com/huggingface/hf-endpoints-documentation/main/docs/source/support/pricing.md</w:t>
        </w:r>
      </w:hyperlink>
      <w:r>
        <w:t xml:space="preserve"> </w:t>
      </w:r>
      <w:r>
        <w:t xml:space="preserve">accessed 2026-10-07</w:t>
      </w:r>
    </w:p>
  </w:footnote>
  <w:footnote w:id="334">
    <w:p>
      <w:pPr>
        <w:pStyle w:val="FootnoteText"/>
      </w:pPr>
      <w:r>
        <w:rPr>
          <w:rStyle w:val="FootnoteReference"/>
        </w:rPr>
        <w:footnoteRef/>
      </w:r>
      <w:r>
        <w:t xml:space="preserve"> </w:t>
      </w:r>
      <w:r>
        <w:t xml:space="preserve">Verified fact — A4-S076: Inference Providers Pricing and Billing (Hugging Face)</w:t>
      </w:r>
      <w:r>
        <w:t xml:space="preserve"> </w:t>
      </w:r>
      <w:hyperlink r:id="rId335">
        <w:r>
          <w:rPr>
            <w:rStyle w:val="Hyperlink"/>
          </w:rPr>
          <w:t xml:space="preserve">https://raw.githubusercontent.com/huggingface/hub-docs/main/docs/inference-providers/pricing.md</w:t>
        </w:r>
      </w:hyperlink>
      <w:r>
        <w:t xml:space="preserve"> </w:t>
      </w:r>
      <w:r>
        <w:t xml:space="preserve">accessed 2026-10-07; A4-S083: Inference Endpoints Pricing (Hugging Face)</w:t>
      </w:r>
      <w:r>
        <w:t xml:space="preserve"> </w:t>
      </w:r>
      <w:hyperlink r:id="rId329">
        <w:r>
          <w:rPr>
            <w:rStyle w:val="Hyperlink"/>
          </w:rPr>
          <w:t xml:space="preserve">https://raw.githubusercontent.com/huggingface/hf-endpoints-documentation/main/docs/source/support/pricing.md</w:t>
        </w:r>
      </w:hyperlink>
      <w:r>
        <w:t xml:space="preserve"> </w:t>
      </w:r>
      <w:r>
        <w:t xml:space="preserve">accessed 2026-10-07</w:t>
      </w:r>
    </w:p>
  </w:footnote>
  <w:footnote w:id="336">
    <w:p>
      <w:pPr>
        <w:pStyle w:val="FootnoteText"/>
      </w:pPr>
      <w:r>
        <w:rPr>
          <w:rStyle w:val="FootnoteReference"/>
        </w:rPr>
        <w:footnoteRef/>
      </w:r>
      <w:r>
        <w:t xml:space="preserve"> </w:t>
      </w:r>
      <w:r>
        <w:t xml:space="preserve">Verified fact — A4-S076: Inference Providers Pricing and Billing (Hugging Face)</w:t>
      </w:r>
      <w:r>
        <w:t xml:space="preserve"> </w:t>
      </w:r>
      <w:hyperlink r:id="rId335">
        <w:r>
          <w:rPr>
            <w:rStyle w:val="Hyperlink"/>
          </w:rPr>
          <w:t xml:space="preserve">https://raw.githubusercontent.com/huggingface/hub-docs/main/docs/inference-providers/pricing.md</w:t>
        </w:r>
      </w:hyperlink>
      <w:r>
        <w:t xml:space="preserve"> </w:t>
      </w:r>
      <w:r>
        <w:t xml:space="preserve">accessed 2026-10-07; A4-S075: Hugging Face Inference Providers</w:t>
      </w:r>
      <w:r>
        <w:t xml:space="preserve"> </w:t>
      </w:r>
      <w:hyperlink r:id="rId286">
        <w:r>
          <w:rPr>
            <w:rStyle w:val="Hyperlink"/>
          </w:rPr>
          <w:t xml:space="preserve">https://raw.githubusercontent.com/huggingface/hub-docs/main/docs/inference-providers/index.md</w:t>
        </w:r>
      </w:hyperlink>
      <w:r>
        <w:t xml:space="preserve"> </w:t>
      </w:r>
      <w:r>
        <w:t xml:space="preserve">accessed 2026-10-07</w:t>
      </w:r>
    </w:p>
  </w:footnote>
  <w:footnote w:id="337">
    <w:p>
      <w:pPr>
        <w:pStyle w:val="FootnoteText"/>
      </w:pPr>
      <w:r>
        <w:rPr>
          <w:rStyle w:val="FootnoteReference"/>
        </w:rPr>
        <w:footnoteRef/>
      </w:r>
      <w:r>
        <w:t xml:space="preserve"> </w:t>
      </w:r>
      <w:r>
        <w:t xml:space="preserve">Verified fact — A4-S074: Hugging Face Hub Security</w:t>
      </w:r>
      <w:r>
        <w:t xml:space="preserve"> </w:t>
      </w:r>
      <w:hyperlink r:id="rId326">
        <w:r>
          <w:rPr>
            <w:rStyle w:val="Hyperlink"/>
          </w:rPr>
          <w:t xml:space="preserve">https://raw.githubusercontent.com/huggingface/hub-docs/main/docs/hub/security.md</w:t>
        </w:r>
      </w:hyperlink>
      <w:r>
        <w:t xml:space="preserve"> </w:t>
      </w:r>
      <w:r>
        <w:t xml:space="preserve">accessed 2026-10-07; A4-S075: Hugging Face Inference Providers</w:t>
      </w:r>
      <w:r>
        <w:t xml:space="preserve"> </w:t>
      </w:r>
      <w:hyperlink r:id="rId286">
        <w:r>
          <w:rPr>
            <w:rStyle w:val="Hyperlink"/>
          </w:rPr>
          <w:t xml:space="preserve">https://raw.githubusercontent.com/huggingface/hub-docs/main/docs/inference-providers/index.md</w:t>
        </w:r>
      </w:hyperlink>
      <w:r>
        <w:t xml:space="preserve"> </w:t>
      </w:r>
      <w:r>
        <w:t xml:space="preserve">accessed 2026-10-07; A4-S080: Hugging Face Single Sign-On (SSO)</w:t>
      </w:r>
      <w:r>
        <w:t xml:space="preserve"> </w:t>
      </w:r>
      <w:hyperlink r:id="rId323">
        <w:r>
          <w:rPr>
            <w:rStyle w:val="Hyperlink"/>
          </w:rPr>
          <w:t xml:space="preserve">https://raw.githubusercontent.com/huggingface/hub-docs/main/docs/hub/security-sso.md</w:t>
        </w:r>
      </w:hyperlink>
      <w:r>
        <w:t xml:space="preserve"> </w:t>
      </w:r>
      <w:r>
        <w:t xml:space="preserve">accessed 2026-10-07; A4-S081: About Inference Endpoints (Hugging Face)</w:t>
      </w:r>
      <w:r>
        <w:t xml:space="preserve"> </w:t>
      </w:r>
      <w:hyperlink r:id="rId259">
        <w:r>
          <w:rPr>
            <w:rStyle w:val="Hyperlink"/>
          </w:rPr>
          <w:t xml:space="preserve">https://raw.githubusercontent.com/huggingface/hf-endpoints-documentation/main/docs/source/about.md</w:t>
        </w:r>
      </w:hyperlink>
      <w:r>
        <w:t xml:space="preserve"> </w:t>
      </w:r>
      <w:r>
        <w:t xml:space="preserve">accessed 2026-10-07; A4-S082: Inference Endpoints Security &amp; Compliance (Hugging Face)</w:t>
      </w:r>
      <w:r>
        <w:t xml:space="preserve"> </w:t>
      </w:r>
      <w:hyperlink r:id="rId327">
        <w:r>
          <w:rPr>
            <w:rStyle w:val="Hyperlink"/>
          </w:rPr>
          <w:t xml:space="preserve">https://raw.githubusercontent.com/huggingface/hf-endpoints-documentation/main/docs/source/guides/security.md</w:t>
        </w:r>
      </w:hyperlink>
      <w:r>
        <w:t xml:space="preserve"> </w:t>
      </w:r>
      <w:r>
        <w:t xml:space="preserve">accessed 2026-10-07; V1-S054: GitHub repository metadata: huggingface/text-generation-inference (archived) (GitHub (via GitHub MCP search_repositories))</w:t>
      </w:r>
      <w:r>
        <w:t xml:space="preserve"> </w:t>
      </w:r>
      <w:hyperlink r:id="rId333">
        <w:r>
          <w:rPr>
            <w:rStyle w:val="Hyperlink"/>
          </w:rPr>
          <w:t xml:space="preserve">https://api.github.com/repos/huggingface/text-generation-inference</w:t>
        </w:r>
      </w:hyperlink>
      <w:r>
        <w:t xml:space="preserve"> </w:t>
      </w:r>
      <w:r>
        <w:t xml:space="preserve">accessed 2026-10-08 [search-tool extract]</w:t>
      </w:r>
    </w:p>
  </w:footnote>
  <w:footnote w:id="338">
    <w:p>
      <w:pPr>
        <w:pStyle w:val="FootnoteText"/>
      </w:pPr>
      <w:r>
        <w:rPr>
          <w:rStyle w:val="FootnoteReference"/>
        </w:rPr>
        <w:footnoteRef/>
      </w:r>
      <w:r>
        <w:t xml:space="preserve"> </w:t>
      </w:r>
      <w:r>
        <w:t xml:space="preserve">Verified fact — A4-S075: Hugging Face Inference Providers</w:t>
      </w:r>
      <w:r>
        <w:t xml:space="preserve"> </w:t>
      </w:r>
      <w:hyperlink r:id="rId286">
        <w:r>
          <w:rPr>
            <w:rStyle w:val="Hyperlink"/>
          </w:rPr>
          <w:t xml:space="preserve">https://raw.githubusercontent.com/huggingface/hub-docs/main/docs/inference-providers/index.md</w:t>
        </w:r>
      </w:hyperlink>
      <w:r>
        <w:t xml:space="preserve"> </w:t>
      </w:r>
      <w:r>
        <w:t xml:space="preserve">accessed 2026-10-07; A4-S080: Hugging Face Single Sign-On (SSO)</w:t>
      </w:r>
      <w:r>
        <w:t xml:space="preserve"> </w:t>
      </w:r>
      <w:hyperlink r:id="rId323">
        <w:r>
          <w:rPr>
            <w:rStyle w:val="Hyperlink"/>
          </w:rPr>
          <w:t xml:space="preserve">https://raw.githubusercontent.com/huggingface/hub-docs/main/docs/hub/security-sso.md</w:t>
        </w:r>
      </w:hyperlink>
      <w:r>
        <w:t xml:space="preserve"> </w:t>
      </w:r>
      <w:r>
        <w:t xml:space="preserve">accessed 2026-10-07</w:t>
      </w:r>
    </w:p>
  </w:footnote>
  <w:footnote w:id="339">
    <w:p>
      <w:pPr>
        <w:pStyle w:val="FootnoteText"/>
      </w:pPr>
      <w:r>
        <w:rPr>
          <w:rStyle w:val="FootnoteReference"/>
        </w:rPr>
        <w:footnoteRef/>
      </w:r>
      <w:r>
        <w:t xml:space="preserve"> </w:t>
      </w:r>
      <w:r>
        <w:t xml:space="preserve">Verified fact — A4-S081: About Inference Endpoints (Hugging Face)</w:t>
      </w:r>
      <w:r>
        <w:t xml:space="preserve"> </w:t>
      </w:r>
      <w:hyperlink r:id="rId259">
        <w:r>
          <w:rPr>
            <w:rStyle w:val="Hyperlink"/>
          </w:rPr>
          <w:t xml:space="preserve">https://raw.githubusercontent.com/huggingface/hf-endpoints-documentation/main/docs/source/about.md</w:t>
        </w:r>
      </w:hyperlink>
      <w:r>
        <w:t xml:space="preserve"> </w:t>
      </w:r>
      <w:r>
        <w:t xml:space="preserve">accessed 2026-10-07; A4-S083: Inference Endpoints Pricing (Hugging Face)</w:t>
      </w:r>
      <w:r>
        <w:t xml:space="preserve"> </w:t>
      </w:r>
      <w:hyperlink r:id="rId329">
        <w:r>
          <w:rPr>
            <w:rStyle w:val="Hyperlink"/>
          </w:rPr>
          <w:t xml:space="preserve">https://raw.githubusercontent.com/huggingface/hf-endpoints-documentation/main/docs/source/support/pricing.md</w:t>
        </w:r>
      </w:hyperlink>
      <w:r>
        <w:t xml:space="preserve"> </w:t>
      </w:r>
      <w:r>
        <w:t xml:space="preserve">accessed 2026-10-07</w:t>
      </w:r>
    </w:p>
  </w:footnote>
  <w:footnote w:id="340">
    <w:p>
      <w:pPr>
        <w:pStyle w:val="FootnoteText"/>
      </w:pPr>
      <w:r>
        <w:rPr>
          <w:rStyle w:val="FootnoteReference"/>
        </w:rPr>
        <w:footnoteRef/>
      </w:r>
      <w:r>
        <w:t xml:space="preserve"> </w:t>
      </w:r>
      <w:r>
        <w:t xml:space="preserve">Verified fact — A4-S076: Inference Providers Pricing and Billing (Hugging Face)</w:t>
      </w:r>
      <w:r>
        <w:t xml:space="preserve"> </w:t>
      </w:r>
      <w:hyperlink r:id="rId335">
        <w:r>
          <w:rPr>
            <w:rStyle w:val="Hyperlink"/>
          </w:rPr>
          <w:t xml:space="preserve">https://raw.githubusercontent.com/huggingface/hub-docs/main/docs/inference-providers/pricing.md</w:t>
        </w:r>
      </w:hyperlink>
      <w:r>
        <w:t xml:space="preserve"> </w:t>
      </w:r>
      <w:r>
        <w:t xml:space="preserve">accessed 2026-10-07</w:t>
      </w:r>
    </w:p>
  </w:footnote>
  <w:footnote w:id="341">
    <w:p>
      <w:pPr>
        <w:pStyle w:val="FootnoteText"/>
      </w:pPr>
      <w:r>
        <w:rPr>
          <w:rStyle w:val="FootnoteReference"/>
        </w:rPr>
        <w:footnoteRef/>
      </w:r>
      <w:r>
        <w:t xml:space="preserve"> </w:t>
      </w:r>
      <w:r>
        <w:t xml:space="preserve">Verified fact — V1-S054: GitHub repository metadata: huggingface/text-generation-inference (archived) (GitHub (via GitHub MCP search_repositories))</w:t>
      </w:r>
      <w:r>
        <w:t xml:space="preserve"> </w:t>
      </w:r>
      <w:hyperlink r:id="rId333">
        <w:r>
          <w:rPr>
            <w:rStyle w:val="Hyperlink"/>
          </w:rPr>
          <w:t xml:space="preserve">https://api.github.com/repos/huggingface/text-generation-inference</w:t>
        </w:r>
      </w:hyperlink>
      <w:r>
        <w:t xml:space="preserve"> </w:t>
      </w:r>
      <w:r>
        <w:t xml:space="preserve">accessed 2026-10-08 [search-tool extract]</w:t>
      </w:r>
    </w:p>
  </w:footnote>
  <w:footnote w:id="342">
    <w:p>
      <w:pPr>
        <w:pStyle w:val="FootnoteText"/>
      </w:pPr>
      <w:r>
        <w:rPr>
          <w:rStyle w:val="FootnoteReference"/>
        </w:rPr>
        <w:footnoteRef/>
      </w:r>
      <w:r>
        <w:t xml:space="preserve"> </w:t>
      </w:r>
      <w:r>
        <w:t xml:space="preserve">Verified fact — A4-S077: Inference Providers Security &amp; Compliance (Hugging Face)</w:t>
      </w:r>
      <w:r>
        <w:t xml:space="preserve"> </w:t>
      </w:r>
      <w:hyperlink r:id="rId343">
        <w:r>
          <w:rPr>
            <w:rStyle w:val="Hyperlink"/>
          </w:rPr>
          <w:t xml:space="preserve">https://raw.githubusercontent.com/huggingface/hub-docs/main/docs/inference-providers/security.md</w:t>
        </w:r>
      </w:hyperlink>
      <w:r>
        <w:t xml:space="preserve"> </w:t>
      </w:r>
      <w:r>
        <w:t xml:space="preserve">accessed 2026-10-07</w:t>
      </w:r>
    </w:p>
  </w:footnote>
  <w:footnote w:id="344">
    <w:p>
      <w:pPr>
        <w:pStyle w:val="FootnoteText"/>
      </w:pPr>
      <w:r>
        <w:rPr>
          <w:rStyle w:val="FootnoteReference"/>
        </w:rPr>
        <w:footnoteRef/>
      </w:r>
      <w:r>
        <w:t xml:space="preserve"> </w:t>
      </w:r>
      <w:r>
        <w:t xml:space="preserve">Verified fact — V1-S097: Inference Endpoints Security &amp; Compliance; SOC 2/ISO 27001 compliance guide; Hub security (Hugging Face)</w:t>
      </w:r>
      <w:r>
        <w:t xml:space="preserve"> </w:t>
      </w:r>
      <w:hyperlink r:id="rId345">
        <w:r>
          <w:rPr>
            <w:rStyle w:val="Hyperlink"/>
          </w:rPr>
          <w:t xml:space="preserve">https://huggingface.co/docs/inference-endpoints/en/security</w:t>
        </w:r>
      </w:hyperlink>
      <w:r>
        <w:t xml:space="preserve"> </w:t>
      </w:r>
      <w:r>
        <w:t xml:space="preserve">accessed 2026-10-08 [search-tool extract]</w:t>
      </w:r>
    </w:p>
  </w:footnote>
  <w:footnote w:id="347">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348">
        <w:r>
          <w:rPr>
            <w:rStyle w:val="Hyperlink"/>
          </w:rPr>
          <w:t xml:space="preserve">https://docs.together.ai/docs/inference/pricing</w:t>
        </w:r>
      </w:hyperlink>
      <w:r>
        <w:t xml:space="preserve"> </w:t>
      </w:r>
      <w:r>
        <w:t xml:space="preserve">accessed 2026-10-07 [search-tool extract]</w:t>
      </w:r>
    </w:p>
  </w:footnote>
  <w:footnote w:id="349">
    <w:p>
      <w:pPr>
        <w:pStyle w:val="FootnoteText"/>
      </w:pPr>
      <w:r>
        <w:rPr>
          <w:rStyle w:val="FootnoteReference"/>
        </w:rPr>
        <w:footnoteRef/>
      </w:r>
      <w:r>
        <w:t xml:space="preserve"> </w:t>
      </w:r>
      <w:r>
        <w:t xml:space="preserve">Verified fact — A4-S151: Single sign-on (SSO) and Roles &amp; permissions (RBAC) - Together AI docs</w:t>
      </w:r>
      <w:r>
        <w:t xml:space="preserve"> </w:t>
      </w:r>
      <w:hyperlink r:id="rId350">
        <w:r>
          <w:rPr>
            <w:rStyle w:val="Hyperlink"/>
          </w:rPr>
          <w:t xml:space="preserve">https://docs.together.ai/docs/sso</w:t>
        </w:r>
      </w:hyperlink>
      <w:r>
        <w:t xml:space="preserve"> </w:t>
      </w:r>
      <w:r>
        <w:t xml:space="preserve">accessed 2026-10-07 [search-tool extract]</w:t>
      </w:r>
    </w:p>
  </w:footnote>
  <w:footnote w:id="351">
    <w:p>
      <w:pPr>
        <w:pStyle w:val="FootnoteText"/>
      </w:pPr>
      <w:r>
        <w:rPr>
          <w:rStyle w:val="FootnoteReference"/>
        </w:rPr>
        <w:footnoteRef/>
      </w:r>
      <w:r>
        <w:t xml:space="preserve"> </w:t>
      </w:r>
      <w:r>
        <w:t xml:space="preserve">Verified fact — A4-S129: Powering Secure AI: Together AI Achieves SOC 2 Type 2 Compliance (and product pages)</w:t>
      </w:r>
      <w:r>
        <w:t xml:space="preserve"> </w:t>
      </w:r>
      <w:hyperlink r:id="rId352">
        <w:r>
          <w:rPr>
            <w:rStyle w:val="Hyperlink"/>
          </w:rPr>
          <w:t xml:space="preserve">https://www.together.ai/blog/soc-2-compliance</w:t>
        </w:r>
      </w:hyperlink>
      <w:r>
        <w:t xml:space="preserve"> </w:t>
      </w:r>
      <w:r>
        <w:t xml:space="preserve">accessed 2026-10-07 [search-tool extract]; V1-S079: Together AI Trust Center; ISO 27001:2022 certification blog; SOC 2 Type 2 blog</w:t>
      </w:r>
      <w:r>
        <w:t xml:space="preserve"> </w:t>
      </w:r>
      <w:hyperlink r:id="rId353">
        <w:r>
          <w:rPr>
            <w:rStyle w:val="Hyperlink"/>
          </w:rPr>
          <w:t xml:space="preserve">https://trust.together.ai/</w:t>
        </w:r>
      </w:hyperlink>
      <w:r>
        <w:t xml:space="preserve"> </w:t>
      </w:r>
      <w:r>
        <w:t xml:space="preserve">accessed 2026-10-08 [search-tool extract]</w:t>
      </w:r>
    </w:p>
  </w:footnote>
  <w:footnote w:id="354">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355">
        <w:r>
          <w:rPr>
            <w:rStyle w:val="Hyperlink"/>
          </w:rPr>
          <w:t xml:space="preserve">https://docs.together.ai/docs/zero-data-retention</w:t>
        </w:r>
      </w:hyperlink>
      <w:r>
        <w:t xml:space="preserve"> </w:t>
      </w:r>
      <w:r>
        <w:t xml:space="preserve">accessed 2026-10-07 [search-tool extract]; A4-S131: Pricing - Together AI docs (serverless, dedicated endpoints, GPU clusters)</w:t>
      </w:r>
      <w:r>
        <w:t xml:space="preserve"> </w:t>
      </w:r>
      <w:hyperlink r:id="rId348">
        <w:r>
          <w:rPr>
            <w:rStyle w:val="Hyperlink"/>
          </w:rPr>
          <w:t xml:space="preserve">https://docs.together.ai/docs/inference/pricing</w:t>
        </w:r>
      </w:hyperlink>
      <w:r>
        <w:t xml:space="preserve"> </w:t>
      </w:r>
      <w:r>
        <w:t xml:space="preserve">accessed 2026-10-07 [search-tool extract]</w:t>
      </w:r>
    </w:p>
  </w:footnote>
  <w:footnote w:id="356">
    <w:p>
      <w:pPr>
        <w:pStyle w:val="FootnoteText"/>
      </w:pPr>
      <w:r>
        <w:rPr>
          <w:rStyle w:val="FootnoteReference"/>
        </w:rPr>
        <w:footnoteRef/>
      </w:r>
      <w:r>
        <w:t xml:space="preserve"> </w:t>
      </w:r>
      <w:r>
        <w:t xml:space="preserve">Verified fact — A4-S075: Hugging Face Inference Providers</w:t>
      </w:r>
      <w:r>
        <w:t xml:space="preserve"> </w:t>
      </w:r>
      <w:hyperlink r:id="rId286">
        <w:r>
          <w:rPr>
            <w:rStyle w:val="Hyperlink"/>
          </w:rPr>
          <w:t xml:space="preserve">https://raw.githubusercontent.com/huggingface/hub-docs/main/docs/inference-providers/index.md</w:t>
        </w:r>
      </w:hyperlink>
      <w:r>
        <w:t xml:space="preserve"> </w:t>
      </w:r>
      <w:r>
        <w:t xml:space="preserve">accessed 2026-10-07; A4-S132: Together AI Raises $800 Million at $8.3 Billion Valuation (press release, 1 Jul 2026; TechCrunch coverage) (Together AI (Business Wire))</w:t>
      </w:r>
      <w:r>
        <w:t xml:space="preserve"> </w:t>
      </w:r>
      <w:hyperlink r:id="rId357">
        <w:r>
          <w:rPr>
            <w:rStyle w:val="Hyperlink"/>
          </w:rPr>
          <w:t xml:space="preserve">https://www.businesswire.com/news/home/20260701243402/en/Together-AI-Raises-00-Million-at-.3-Billion-Valuation-to-Make-Frontier-AI-Accessible-to-All</w:t>
        </w:r>
      </w:hyperlink>
      <w:r>
        <w:t xml:space="preserve"> </w:t>
      </w:r>
      <w:r>
        <w:t xml:space="preserve">accessed 2026-10-07 [search-tool extract]</w:t>
      </w:r>
    </w:p>
  </w:footnote>
  <w:footnote w:id="358">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348">
        <w:r>
          <w:rPr>
            <w:rStyle w:val="Hyperlink"/>
          </w:rPr>
          <w:t xml:space="preserve">https://docs.together.ai/docs/inference/pricing</w:t>
        </w:r>
      </w:hyperlink>
      <w:r>
        <w:t xml:space="preserve"> </w:t>
      </w:r>
      <w:r>
        <w:t xml:space="preserve">accessed 2026-10-07 [search-tool extract]; A4-S151: Single sign-on (SSO) and Roles &amp; permissions (RBAC) - Together AI docs</w:t>
      </w:r>
      <w:r>
        <w:t xml:space="preserve"> </w:t>
      </w:r>
      <w:hyperlink r:id="rId350">
        <w:r>
          <w:rPr>
            <w:rStyle w:val="Hyperlink"/>
          </w:rPr>
          <w:t xml:space="preserve">https://docs.together.ai/docs/sso</w:t>
        </w:r>
      </w:hyperlink>
      <w:r>
        <w:t xml:space="preserve"> </w:t>
      </w:r>
      <w:r>
        <w:t xml:space="preserve">accessed 2026-10-07 [search-tool extract]</w:t>
      </w:r>
    </w:p>
  </w:footnote>
  <w:footnote w:id="359">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348">
        <w:r>
          <w:rPr>
            <w:rStyle w:val="Hyperlink"/>
          </w:rPr>
          <w:t xml:space="preserve">https://docs.together.ai/docs/inference/pricing</w:t>
        </w:r>
      </w:hyperlink>
      <w:r>
        <w:t xml:space="preserve"> </w:t>
      </w:r>
      <w:r>
        <w:t xml:space="preserve">accessed 2026-10-07 [search-tool extract]</w:t>
      </w:r>
    </w:p>
  </w:footnote>
  <w:footnote w:id="360">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348">
        <w:r>
          <w:rPr>
            <w:rStyle w:val="Hyperlink"/>
          </w:rPr>
          <w:t xml:space="preserve">https://docs.together.ai/docs/inference/pricing</w:t>
        </w:r>
      </w:hyperlink>
      <w:r>
        <w:t xml:space="preserve"> </w:t>
      </w:r>
      <w:r>
        <w:t xml:space="preserve">accessed 2026-10-07 [search-tool extract]</w:t>
      </w:r>
    </w:p>
  </w:footnote>
  <w:footnote w:id="361">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348">
        <w:r>
          <w:rPr>
            <w:rStyle w:val="Hyperlink"/>
          </w:rPr>
          <w:t xml:space="preserve">https://docs.together.ai/docs/inference/pricing</w:t>
        </w:r>
      </w:hyperlink>
      <w:r>
        <w:t xml:space="preserve"> </w:t>
      </w:r>
      <w:r>
        <w:t xml:space="preserve">accessed 2026-10-07 [search-tool extract]; A4-S129: Powering Secure AI: Together AI Achieves SOC 2 Type 2 Compliance (and product pages)</w:t>
      </w:r>
      <w:r>
        <w:t xml:space="preserve"> </w:t>
      </w:r>
      <w:hyperlink r:id="rId352">
        <w:r>
          <w:rPr>
            <w:rStyle w:val="Hyperlink"/>
          </w:rPr>
          <w:t xml:space="preserve">https://www.together.ai/blog/soc-2-compliance</w:t>
        </w:r>
      </w:hyperlink>
      <w:r>
        <w:t xml:space="preserve"> </w:t>
      </w:r>
      <w:r>
        <w:t xml:space="preserve">accessed 2026-10-07 [search-tool extract]; A4-S130: Zero data retention / Privacy and security - Together AI docs (and EU data centers support article)</w:t>
      </w:r>
      <w:r>
        <w:t xml:space="preserve"> </w:t>
      </w:r>
      <w:hyperlink r:id="rId355">
        <w:r>
          <w:rPr>
            <w:rStyle w:val="Hyperlink"/>
          </w:rPr>
          <w:t xml:space="preserve">https://docs.together.ai/docs/zero-data-retention</w:t>
        </w:r>
      </w:hyperlink>
      <w:r>
        <w:t xml:space="preserve"> </w:t>
      </w:r>
      <w:r>
        <w:t xml:space="preserve">accessed 2026-10-07 [search-tool extract]; V1-S079: Together AI Trust Center; ISO 27001:2022 certification blog; SOC 2 Type 2 blog</w:t>
      </w:r>
      <w:r>
        <w:t xml:space="preserve"> </w:t>
      </w:r>
      <w:hyperlink r:id="rId353">
        <w:r>
          <w:rPr>
            <w:rStyle w:val="Hyperlink"/>
          </w:rPr>
          <w:t xml:space="preserve">https://trust.together.ai/</w:t>
        </w:r>
      </w:hyperlink>
      <w:r>
        <w:t xml:space="preserve"> </w:t>
      </w:r>
      <w:r>
        <w:t xml:space="preserve">accessed 2026-10-08 [search-tool extract]; V1-S057: Together AI Raises $800 Million at $8.3 Billion Valuation (Together AI (Business Wire))</w:t>
      </w:r>
      <w:r>
        <w:t xml:space="preserve"> </w:t>
      </w:r>
      <w:hyperlink r:id="rId362">
        <w:r>
          <w:rPr>
            <w:rStyle w:val="Hyperlink"/>
          </w:rPr>
          <w:t xml:space="preserve">https://www.businesswire.com/news/home/20260701243402/en/Together-AI-Raises-$800-Million-at-$8.3-Billion-Valuation-to-Make-Frontier-AI-Accessible-to-All</w:t>
        </w:r>
      </w:hyperlink>
      <w:r>
        <w:t xml:space="preserve"> </w:t>
      </w:r>
      <w:r>
        <w:t xml:space="preserve">accessed 2026-10-08 [search-tool extract]</w:t>
      </w:r>
    </w:p>
  </w:footnote>
  <w:footnote w:id="363">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348">
        <w:r>
          <w:rPr>
            <w:rStyle w:val="Hyperlink"/>
          </w:rPr>
          <w:t xml:space="preserve">https://docs.together.ai/docs/inference/pricing</w:t>
        </w:r>
      </w:hyperlink>
      <w:r>
        <w:t xml:space="preserve"> </w:t>
      </w:r>
      <w:r>
        <w:t xml:space="preserve">accessed 2026-10-07 [search-tool extract]</w:t>
      </w:r>
    </w:p>
  </w:footnote>
  <w:footnote w:id="364">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355">
        <w:r>
          <w:rPr>
            <w:rStyle w:val="Hyperlink"/>
          </w:rPr>
          <w:t xml:space="preserve">https://docs.together.ai/docs/zero-data-retention</w:t>
        </w:r>
      </w:hyperlink>
      <w:r>
        <w:t xml:space="preserve"> </w:t>
      </w:r>
      <w:r>
        <w:t xml:space="preserve">accessed 2026-10-07 [search-tool extract]</w:t>
      </w:r>
    </w:p>
  </w:footnote>
  <w:footnote w:id="365">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355">
        <w:r>
          <w:rPr>
            <w:rStyle w:val="Hyperlink"/>
          </w:rPr>
          <w:t xml:space="preserve">https://docs.together.ai/docs/zero-data-retention</w:t>
        </w:r>
      </w:hyperlink>
      <w:r>
        <w:t xml:space="preserve"> </w:t>
      </w:r>
      <w:r>
        <w:t xml:space="preserve">accessed 2026-10-07 [search-tool extract]</w:t>
      </w:r>
    </w:p>
  </w:footnote>
  <w:footnote w:id="366">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355">
        <w:r>
          <w:rPr>
            <w:rStyle w:val="Hyperlink"/>
          </w:rPr>
          <w:t xml:space="preserve">https://docs.together.ai/docs/zero-data-retention</w:t>
        </w:r>
      </w:hyperlink>
      <w:r>
        <w:t xml:space="preserve"> </w:t>
      </w:r>
      <w:r>
        <w:t xml:space="preserve">accessed 2026-10-07 [search-tool extract]</w:t>
      </w:r>
    </w:p>
  </w:footnote>
  <w:footnote w:id="367">
    <w:p>
      <w:pPr>
        <w:pStyle w:val="FootnoteText"/>
      </w:pPr>
      <w:r>
        <w:rPr>
          <w:rStyle w:val="FootnoteReference"/>
        </w:rPr>
        <w:footnoteRef/>
      </w:r>
      <w:r>
        <w:t xml:space="preserve"> </w:t>
      </w:r>
      <w:r>
        <w:t xml:space="preserve">Verified fact — A4-S151: Single sign-on (SSO) and Roles &amp; permissions (RBAC) - Together AI docs</w:t>
      </w:r>
      <w:r>
        <w:t xml:space="preserve"> </w:t>
      </w:r>
      <w:hyperlink r:id="rId350">
        <w:r>
          <w:rPr>
            <w:rStyle w:val="Hyperlink"/>
          </w:rPr>
          <w:t xml:space="preserve">https://docs.together.ai/docs/sso</w:t>
        </w:r>
      </w:hyperlink>
      <w:r>
        <w:t xml:space="preserve"> </w:t>
      </w:r>
      <w:r>
        <w:t xml:space="preserve">accessed 2026-10-07 [search-tool extract]</w:t>
      </w:r>
    </w:p>
  </w:footnote>
  <w:footnote w:id="368">
    <w:p>
      <w:pPr>
        <w:pStyle w:val="FootnoteText"/>
      </w:pPr>
      <w:r>
        <w:rPr>
          <w:rStyle w:val="FootnoteReference"/>
        </w:rPr>
        <w:footnoteRef/>
      </w:r>
      <w:r>
        <w:t xml:space="preserve"> </w:t>
      </w:r>
      <w:r>
        <w:t xml:space="preserve">Verified fact — V1-S079: Together AI Trust Center; ISO 27001:2022 certification blog; SOC 2 Type 2 blog</w:t>
      </w:r>
      <w:r>
        <w:t xml:space="preserve"> </w:t>
      </w:r>
      <w:hyperlink r:id="rId353">
        <w:r>
          <w:rPr>
            <w:rStyle w:val="Hyperlink"/>
          </w:rPr>
          <w:t xml:space="preserve">https://trust.together.ai/</w:t>
        </w:r>
      </w:hyperlink>
      <w:r>
        <w:t xml:space="preserve"> </w:t>
      </w:r>
      <w:r>
        <w:t xml:space="preserve">accessed 2026-10-08 [search-tool extract]</w:t>
      </w:r>
    </w:p>
  </w:footnote>
  <w:footnote w:id="370">
    <w:p>
      <w:pPr>
        <w:pStyle w:val="FootnoteText"/>
      </w:pPr>
      <w:r>
        <w:rPr>
          <w:rStyle w:val="FootnoteReference"/>
        </w:rPr>
        <w:footnoteRef/>
      </w:r>
      <w:r>
        <w:t xml:space="preserve"> </w:t>
      </w:r>
      <w:r>
        <w:t xml:space="preserve">Verified fact — A4-S089: llm-d README (GitHub) (llm-d project)</w:t>
      </w:r>
      <w:r>
        <w:t xml:space="preserve"> </w:t>
      </w:r>
      <w:hyperlink r:id="rId271">
        <w:r>
          <w:rPr>
            <w:rStyle w:val="Hyperlink"/>
          </w:rPr>
          <w:t xml:space="preserve">https://raw.githubusercontent.com/llm-d/llm-d/main/README.md</w:t>
        </w:r>
      </w:hyperlink>
      <w:r>
        <w:t xml:space="preserve"> </w:t>
      </w:r>
      <w:r>
        <w:t xml:space="preserve">accessed 2026-10-07</w:t>
      </w:r>
    </w:p>
  </w:footnote>
  <w:footnote w:id="371">
    <w:p>
      <w:pPr>
        <w:pStyle w:val="FootnoteText"/>
      </w:pPr>
      <w:r>
        <w:rPr>
          <w:rStyle w:val="FootnoteReference"/>
        </w:rPr>
        <w:footnoteRef/>
      </w:r>
      <w:r>
        <w:t xml:space="preserve"> </w:t>
      </w:r>
      <w:r>
        <w:t xml:space="preserve">Verified fact — B-L2-S002: Supported platforms for Distributed Inference with llm-d (Red Hat AI 3)</w:t>
      </w:r>
      <w:r>
        <w:t xml:space="preserve"> </w:t>
      </w:r>
      <w:hyperlink r:id="rId372">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373">
    <w:p>
      <w:pPr>
        <w:pStyle w:val="FootnoteText"/>
      </w:pPr>
      <w:r>
        <w:rPr>
          <w:rStyle w:val="FootnoteReference"/>
        </w:rPr>
        <w:footnoteRef/>
      </w:r>
      <w:r>
        <w:t xml:space="preserve"> </w:t>
      </w:r>
      <w:r>
        <w:t xml:space="preserve">Verified fact — A4-S089: llm-d README (GitHub) (llm-d project)</w:t>
      </w:r>
      <w:r>
        <w:t xml:space="preserve"> </w:t>
      </w:r>
      <w:hyperlink r:id="rId271">
        <w:r>
          <w:rPr>
            <w:rStyle w:val="Hyperlink"/>
          </w:rPr>
          <w:t xml:space="preserve">https://raw.githubusercontent.com/llm-d/llm-d/main/README.md</w:t>
        </w:r>
      </w:hyperlink>
      <w:r>
        <w:t xml:space="preserve"> </w:t>
      </w:r>
      <w:r>
        <w:t xml:space="preserve">accessed 2026-10-07</w:t>
      </w:r>
    </w:p>
  </w:footnote>
  <w:footnote w:id="374">
    <w:p>
      <w:pPr>
        <w:pStyle w:val="FootnoteText"/>
      </w:pPr>
      <w:r>
        <w:rPr>
          <w:rStyle w:val="FootnoteReference"/>
        </w:rPr>
        <w:footnoteRef/>
      </w:r>
      <w:r>
        <w:t xml:space="preserve"> </w:t>
      </w:r>
      <w:r>
        <w:t xml:space="preserve">Verified fact — A4-S089: llm-d README (GitHub) (llm-d project)</w:t>
      </w:r>
      <w:r>
        <w:t xml:space="preserve"> </w:t>
      </w:r>
      <w:hyperlink r:id="rId271">
        <w:r>
          <w:rPr>
            <w:rStyle w:val="Hyperlink"/>
          </w:rPr>
          <w:t xml:space="preserve">https://raw.githubusercontent.com/llm-d/llm-d/main/README.md</w:t>
        </w:r>
      </w:hyperlink>
      <w:r>
        <w:t xml:space="preserve"> </w:t>
      </w:r>
      <w:r>
        <w:t xml:space="preserve">accessed 2026-10-07; A4-S062: Introducing the next generation of AI inference, powered by llm-d (Google Cloud)</w:t>
      </w:r>
      <w:r>
        <w:t xml:space="preserve"> </w:t>
      </w:r>
      <w:hyperlink r:id="rId375">
        <w:r>
          <w:rPr>
            <w:rStyle w:val="Hyperlink"/>
          </w:rPr>
          <w:t xml:space="preserve">https://cloud.google.com/blog/products/ai-machine-learning/enhancing-vllm-for-distributed-inference-with-llm-d</w:t>
        </w:r>
      </w:hyperlink>
      <w:r>
        <w:t xml:space="preserve"> </w:t>
      </w:r>
      <w:r>
        <w:t xml:space="preserve">accessed 2026-10-07</w:t>
      </w:r>
    </w:p>
  </w:footnote>
  <w:footnote w:id="376">
    <w:p>
      <w:pPr>
        <w:pStyle w:val="FootnoteText"/>
      </w:pPr>
      <w:r>
        <w:rPr>
          <w:rStyle w:val="FootnoteReference"/>
        </w:rPr>
        <w:footnoteRef/>
      </w:r>
      <w:r>
        <w:t xml:space="preserve"> </w:t>
      </w:r>
      <w:r>
        <w:t xml:space="preserve">Verified fact — A4-S089: llm-d README (GitHub) (llm-d project)</w:t>
      </w:r>
      <w:r>
        <w:t xml:space="preserve"> </w:t>
      </w:r>
      <w:hyperlink r:id="rId271">
        <w:r>
          <w:rPr>
            <w:rStyle w:val="Hyperlink"/>
          </w:rPr>
          <w:t xml:space="preserve">https://raw.githubusercontent.com/llm-d/llm-d/main/README.md</w:t>
        </w:r>
      </w:hyperlink>
      <w:r>
        <w:t xml:space="preserve"> </w:t>
      </w:r>
      <w:r>
        <w:t xml:space="preserve">accessed 2026-10-07; B-L2-S002: Supported platforms for Distributed Inference with llm-d (Red Hat AI 3)</w:t>
      </w:r>
      <w:r>
        <w:t xml:space="preserve"> </w:t>
      </w:r>
      <w:hyperlink r:id="rId372">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377">
    <w:p>
      <w:pPr>
        <w:pStyle w:val="FootnoteText"/>
      </w:pPr>
      <w:r>
        <w:rPr>
          <w:rStyle w:val="FootnoteReference"/>
        </w:rPr>
        <w:footnoteRef/>
      </w:r>
      <w:r>
        <w:t xml:space="preserve"> </w:t>
      </w:r>
      <w:r>
        <w:t xml:space="preserve">Verified fact — A4-S089: llm-d README (GitHub) (llm-d project)</w:t>
      </w:r>
      <w:r>
        <w:t xml:space="preserve"> </w:t>
      </w:r>
      <w:hyperlink r:id="rId271">
        <w:r>
          <w:rPr>
            <w:rStyle w:val="Hyperlink"/>
          </w:rPr>
          <w:t xml:space="preserve">https://raw.githubusercontent.com/llm-d/llm-d/main/README.md</w:t>
        </w:r>
      </w:hyperlink>
      <w:r>
        <w:t xml:space="preserve"> </w:t>
      </w:r>
      <w:r>
        <w:t xml:space="preserve">accessed 2026-10-07</w:t>
      </w:r>
    </w:p>
  </w:footnote>
  <w:footnote w:id="378">
    <w:p>
      <w:pPr>
        <w:pStyle w:val="FootnoteText"/>
      </w:pPr>
      <w:r>
        <w:rPr>
          <w:rStyle w:val="FootnoteReference"/>
        </w:rPr>
        <w:footnoteRef/>
      </w:r>
      <w:r>
        <w:t xml:space="preserve"> </w:t>
      </w:r>
      <w:r>
        <w:t xml:space="preserve">Verified fact — A4-S089: llm-d README (GitHub) (llm-d project)</w:t>
      </w:r>
      <w:r>
        <w:t xml:space="preserve"> </w:t>
      </w:r>
      <w:hyperlink r:id="rId271">
        <w:r>
          <w:rPr>
            <w:rStyle w:val="Hyperlink"/>
          </w:rPr>
          <w:t xml:space="preserve">https://raw.githubusercontent.com/llm-d/llm-d/main/README.md</w:t>
        </w:r>
      </w:hyperlink>
      <w:r>
        <w:t xml:space="preserve"> </w:t>
      </w:r>
      <w:r>
        <w:t xml:space="preserve">accessed 2026-10-07; A4-S062: Introducing the next generation of AI inference, powered by llm-d (Google Cloud)</w:t>
      </w:r>
      <w:r>
        <w:t xml:space="preserve"> </w:t>
      </w:r>
      <w:hyperlink r:id="rId375">
        <w:r>
          <w:rPr>
            <w:rStyle w:val="Hyperlink"/>
          </w:rPr>
          <w:t xml:space="preserve">https://cloud.google.com/blog/products/ai-machine-learning/enhancing-vllm-for-distributed-inference-with-llm-d</w:t>
        </w:r>
      </w:hyperlink>
      <w:r>
        <w:t xml:space="preserve"> </w:t>
      </w:r>
      <w:r>
        <w:t xml:space="preserve">accessed 2026-10-07</w:t>
      </w:r>
    </w:p>
  </w:footnote>
  <w:footnote w:id="379">
    <w:p>
      <w:pPr>
        <w:pStyle w:val="FootnoteText"/>
      </w:pPr>
      <w:r>
        <w:rPr>
          <w:rStyle w:val="FootnoteReference"/>
        </w:rPr>
        <w:footnoteRef/>
      </w:r>
      <w:r>
        <w:t xml:space="preserve"> </w:t>
      </w:r>
      <w:r>
        <w:t xml:space="preserve">Verified fact — B-L2-S002: Supported platforms for Distributed Inference with llm-d (Red Hat AI 3)</w:t>
      </w:r>
      <w:r>
        <w:t xml:space="preserve"> </w:t>
      </w:r>
      <w:hyperlink r:id="rId372">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380">
    <w:p>
      <w:pPr>
        <w:pStyle w:val="FootnoteText"/>
      </w:pPr>
      <w:r>
        <w:rPr>
          <w:rStyle w:val="FootnoteReference"/>
        </w:rPr>
        <w:footnoteRef/>
      </w:r>
      <w:r>
        <w:t xml:space="preserve"> </w:t>
      </w:r>
      <w:r>
        <w:t xml:space="preserve">Verified fact — A4-S089: llm-d README (GitHub) (llm-d project)</w:t>
      </w:r>
      <w:r>
        <w:t xml:space="preserve"> </w:t>
      </w:r>
      <w:hyperlink r:id="rId271">
        <w:r>
          <w:rPr>
            <w:rStyle w:val="Hyperlink"/>
          </w:rPr>
          <w:t xml:space="preserve">https://raw.githubusercontent.com/llm-d/llm-d/main/README.md</w:t>
        </w:r>
      </w:hyperlink>
      <w:r>
        <w:t xml:space="preserve"> </w:t>
      </w:r>
      <w:r>
        <w:t xml:space="preserve">accessed 2026-10-07</w:t>
      </w:r>
    </w:p>
  </w:footnote>
  <w:footnote w:id="381">
    <w:p>
      <w:pPr>
        <w:pStyle w:val="FootnoteText"/>
      </w:pPr>
      <w:r>
        <w:rPr>
          <w:rStyle w:val="FootnoteReference"/>
        </w:rPr>
        <w:footnoteRef/>
      </w:r>
      <w:r>
        <w:t xml:space="preserve"> </w:t>
      </w:r>
      <w:r>
        <w:t xml:space="preserve">Verified fact — A4-S062: Introducing the next generation of AI inference, powered by llm-d (Google Cloud)</w:t>
      </w:r>
      <w:r>
        <w:t xml:space="preserve"> </w:t>
      </w:r>
      <w:hyperlink r:id="rId375">
        <w:r>
          <w:rPr>
            <w:rStyle w:val="Hyperlink"/>
          </w:rPr>
          <w:t xml:space="preserve">https://cloud.google.com/blog/products/ai-machine-learning/enhancing-vllm-for-distributed-inference-with-llm-d</w:t>
        </w:r>
      </w:hyperlink>
      <w:r>
        <w:t xml:space="preserve"> </w:t>
      </w:r>
      <w:r>
        <w:t xml:space="preserve">accessed 2026-10-07</w:t>
      </w:r>
    </w:p>
  </w:footnote>
  <w:footnote w:id="382">
    <w:p>
      <w:pPr>
        <w:pStyle w:val="FootnoteText"/>
      </w:pPr>
      <w:r>
        <w:rPr>
          <w:rStyle w:val="FootnoteReference"/>
        </w:rPr>
        <w:footnoteRef/>
      </w:r>
      <w:r>
        <w:t xml:space="preserve"> </w:t>
      </w:r>
      <w:r>
        <w:t xml:space="preserve">Verified fact — A4-S089: llm-d README (GitHub) (llm-d project)</w:t>
      </w:r>
      <w:r>
        <w:t xml:space="preserve"> </w:t>
      </w:r>
      <w:hyperlink r:id="rId271">
        <w:r>
          <w:rPr>
            <w:rStyle w:val="Hyperlink"/>
          </w:rPr>
          <w:t xml:space="preserve">https://raw.githubusercontent.com/llm-d/llm-d/main/README.md</w:t>
        </w:r>
      </w:hyperlink>
      <w:r>
        <w:t xml:space="preserve"> </w:t>
      </w:r>
      <w:r>
        <w:t xml:space="preserve">accessed 2026-10-07</w:t>
      </w:r>
    </w:p>
  </w:footnote>
  <w:footnote w:id="383">
    <w:p>
      <w:pPr>
        <w:pStyle w:val="FootnoteText"/>
      </w:pPr>
      <w:r>
        <w:rPr>
          <w:rStyle w:val="FootnoteReference"/>
        </w:rPr>
        <w:footnoteRef/>
      </w:r>
      <w:r>
        <w:t xml:space="preserve"> </w:t>
      </w:r>
      <w:r>
        <w:t xml:space="preserve">Verified fact — B-L2-S002: Supported platforms for Distributed Inference with llm-d (Red Hat AI 3)</w:t>
      </w:r>
      <w:r>
        <w:t xml:space="preserve"> </w:t>
      </w:r>
      <w:hyperlink r:id="rId372">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384">
    <w:p>
      <w:pPr>
        <w:pStyle w:val="FootnoteText"/>
      </w:pPr>
      <w:r>
        <w:rPr>
          <w:rStyle w:val="FootnoteReference"/>
        </w:rPr>
        <w:footnoteRef/>
      </w:r>
      <w:r>
        <w:t xml:space="preserve"> </w:t>
      </w:r>
      <w:r>
        <w:t xml:space="preserve">Verified fact — A4-S089: llm-d README (GitHub) (llm-d project)</w:t>
      </w:r>
      <w:r>
        <w:t xml:space="preserve"> </w:t>
      </w:r>
      <w:hyperlink r:id="rId271">
        <w:r>
          <w:rPr>
            <w:rStyle w:val="Hyperlink"/>
          </w:rPr>
          <w:t xml:space="preserve">https://raw.githubusercontent.com/llm-d/llm-d/main/README.md</w:t>
        </w:r>
      </w:hyperlink>
      <w:r>
        <w:t xml:space="preserve"> </w:t>
      </w:r>
      <w:r>
        <w:t xml:space="preserve">accessed 2026-10-07; B-L2-S002: Supported platforms for Distributed Inference with llm-d (Red Hat AI 3)</w:t>
      </w:r>
      <w:r>
        <w:t xml:space="preserve"> </w:t>
      </w:r>
      <w:hyperlink r:id="rId372">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385">
    <w:p>
      <w:pPr>
        <w:pStyle w:val="FootnoteText"/>
      </w:pPr>
      <w:r>
        <w:rPr>
          <w:rStyle w:val="FootnoteReference"/>
        </w:rPr>
        <w:footnoteRef/>
      </w:r>
      <w:r>
        <w:t xml:space="preserve"> </w:t>
      </w:r>
      <w:r>
        <w:t xml:space="preserve">Verified fact — B-L2-S002: Supported platforms for Distributed Inference with llm-d (Red Hat AI 3)</w:t>
      </w:r>
      <w:r>
        <w:t xml:space="preserve"> </w:t>
      </w:r>
      <w:hyperlink r:id="rId372">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387">
    <w:p>
      <w:pPr>
        <w:pStyle w:val="FootnoteText"/>
      </w:pPr>
      <w:r>
        <w:rPr>
          <w:rStyle w:val="FootnoteReference"/>
        </w:rPr>
        <w:footnoteRef/>
      </w:r>
      <w:r>
        <w:t xml:space="preserve"> </w:t>
      </w:r>
      <w:r>
        <w:t xml:space="preserve">Verified fact — A4-S111: OpenRouter Docs: Guardrails</w:t>
      </w:r>
      <w:r>
        <w:t xml:space="preserve"> </w:t>
      </w:r>
      <w:hyperlink r:id="rId388">
        <w:r>
          <w:rPr>
            <w:rStyle w:val="Hyperlink"/>
          </w:rPr>
          <w:t xml:space="preserve">https://raw.githubusercontent.com/OpenRouterTeam/docs/main/guides/features/guardrails.mdx</w:t>
        </w:r>
      </w:hyperlink>
      <w:r>
        <w:t xml:space="preserve"> </w:t>
      </w:r>
      <w:r>
        <w:t xml:space="preserve">accessed 2026-10-07; A4-S113: OpenRouter Docs: FAQ (pricing and fees)</w:t>
      </w:r>
      <w:r>
        <w:t xml:space="preserve"> </w:t>
      </w:r>
      <w:hyperlink r:id="rId389">
        <w:r>
          <w:rPr>
            <w:rStyle w:val="Hyperlink"/>
          </w:rPr>
          <w:t xml:space="preserve">https://raw.githubusercontent.com/OpenRouterTeam/docs/main/faq.mdx</w:t>
        </w:r>
      </w:hyperlink>
      <w:r>
        <w:t xml:space="preserve"> </w:t>
      </w:r>
      <w:r>
        <w:t xml:space="preserve">accessed 2026-10-07</w:t>
      </w:r>
    </w:p>
  </w:footnote>
  <w:footnote w:id="390">
    <w:p>
      <w:pPr>
        <w:pStyle w:val="FootnoteText"/>
      </w:pPr>
      <w:r>
        <w:rPr>
          <w:rStyle w:val="FootnoteReference"/>
        </w:rPr>
        <w:footnoteRef/>
      </w:r>
      <w:r>
        <w:t xml:space="preserve"> </w:t>
      </w:r>
      <w:r>
        <w:t xml:space="preserve">Verified fact — A4-S110: OpenRouter Docs: Single Sign-On</w:t>
      </w:r>
      <w:r>
        <w:t xml:space="preserve"> </w:t>
      </w:r>
      <w:hyperlink r:id="rId391">
        <w:r>
          <w:rPr>
            <w:rStyle w:val="Hyperlink"/>
          </w:rPr>
          <w:t xml:space="preserve">https://raw.githubusercontent.com/OpenRouterTeam/docs/main/guides/features/sso.mdx</w:t>
        </w:r>
      </w:hyperlink>
      <w:r>
        <w:t xml:space="preserve"> </w:t>
      </w:r>
      <w:r>
        <w:t xml:space="preserve">accessed 2026-10-07; A4-S112: OpenRouter Docs: Enterprise Quickstart</w:t>
      </w:r>
      <w:r>
        <w:t xml:space="preserve"> </w:t>
      </w:r>
      <w:hyperlink r:id="rId392">
        <w:r>
          <w:rPr>
            <w:rStyle w:val="Hyperlink"/>
          </w:rPr>
          <w:t xml:space="preserve">https://raw.githubusercontent.com/OpenRouterTeam/docs/main/cookbook/get-started/enterprise-quickstart.mdx</w:t>
        </w:r>
      </w:hyperlink>
      <w:r>
        <w:t xml:space="preserve"> </w:t>
      </w:r>
      <w:r>
        <w:t xml:space="preserve">accessed 2026-10-07; A4-S150: In-Region Routing: keep your data in the US or EU (OpenRouter blog) and OpenRouter Pricing/Enterprise pages</w:t>
      </w:r>
      <w:r>
        <w:t xml:space="preserve"> </w:t>
      </w:r>
      <w:hyperlink r:id="rId393">
        <w:r>
          <w:rPr>
            <w:rStyle w:val="Hyperlink"/>
          </w:rPr>
          <w:t xml:space="preserve">https://openrouter.ai/blog/announcements/us-in-region-routing/</w:t>
        </w:r>
      </w:hyperlink>
      <w:r>
        <w:t xml:space="preserve"> </w:t>
      </w:r>
      <w:r>
        <w:t xml:space="preserve">accessed 2026-10-07 [search-tool extract]</w:t>
      </w:r>
    </w:p>
  </w:footnote>
  <w:footnote w:id="394">
    <w:p>
      <w:pPr>
        <w:pStyle w:val="FootnoteText"/>
      </w:pPr>
      <w:r>
        <w:rPr>
          <w:rStyle w:val="FootnoteReference"/>
        </w:rPr>
        <w:footnoteRef/>
      </w:r>
      <w:r>
        <w:t xml:space="preserve"> </w:t>
      </w:r>
      <w:r>
        <w:t xml:space="preserve">Verified fact — A4-S142: OpenRouter Trust Center (and OpenRouter blog / Enterprise Access Agreement)</w:t>
      </w:r>
      <w:r>
        <w:t xml:space="preserve"> </w:t>
      </w:r>
      <w:hyperlink r:id="rId395">
        <w:r>
          <w:rPr>
            <w:rStyle w:val="Hyperlink"/>
          </w:rPr>
          <w:t xml:space="preserve">https://trust.openrouter.ai/</w:t>
        </w:r>
      </w:hyperlink>
      <w:r>
        <w:t xml:space="preserve"> </w:t>
      </w:r>
      <w:r>
        <w:t xml:space="preserve">accessed 2026-10-07 [search-tool extract]</w:t>
      </w:r>
    </w:p>
  </w:footnote>
  <w:footnote w:id="396">
    <w:p>
      <w:pPr>
        <w:pStyle w:val="FootnoteText"/>
      </w:pPr>
      <w:r>
        <w:rPr>
          <w:rStyle w:val="FootnoteReference"/>
        </w:rPr>
        <w:footnoteRef/>
      </w:r>
      <w:r>
        <w:t xml:space="preserve"> </w:t>
      </w:r>
      <w:r>
        <w:t xml:space="preserve">Verified fact — A4-S107: OpenRouter Docs: Data Collection (source of openrouter.ai/docs)</w:t>
      </w:r>
      <w:r>
        <w:t xml:space="preserve"> </w:t>
      </w:r>
      <w:hyperlink r:id="rId397">
        <w:r>
          <w:rPr>
            <w:rStyle w:val="Hyperlink"/>
          </w:rPr>
          <w:t xml:space="preserve">https://raw.githubusercontent.com/OpenRouterTeam/docs/main/guides/privacy/data-collection.mdx</w:t>
        </w:r>
      </w:hyperlink>
      <w:r>
        <w:t xml:space="preserve"> </w:t>
      </w:r>
      <w:r>
        <w:t xml:space="preserve">accessed 2026-10-07; A4-S109: OpenRouter Docs: In-Region Routing (EU/US)</w:t>
      </w:r>
      <w:r>
        <w:t xml:space="preserve"> </w:t>
      </w:r>
      <w:hyperlink r:id="rId398">
        <w:r>
          <w:rPr>
            <w:rStyle w:val="Hyperlink"/>
          </w:rPr>
          <w:t xml:space="preserve">https://raw.githubusercontent.com/OpenRouterTeam/docs/main/guides/features/in-region-routing.mdx</w:t>
        </w:r>
      </w:hyperlink>
      <w:r>
        <w:t xml:space="preserve"> </w:t>
      </w:r>
      <w:r>
        <w:t xml:space="preserve">accessed 2026-10-07</w:t>
      </w:r>
    </w:p>
  </w:footnote>
  <w:footnote w:id="399">
    <w:p>
      <w:pPr>
        <w:pStyle w:val="FootnoteText"/>
      </w:pPr>
      <w:r>
        <w:rPr>
          <w:rStyle w:val="FootnoteReference"/>
        </w:rPr>
        <w:footnoteRef/>
      </w:r>
      <w:r>
        <w:t xml:space="preserve"> </w:t>
      </w:r>
      <w:r>
        <w:t xml:space="preserve">Verified fact — A4-S109: OpenRouter Docs: In-Region Routing (EU/US)</w:t>
      </w:r>
      <w:r>
        <w:t xml:space="preserve"> </w:t>
      </w:r>
      <w:hyperlink r:id="rId398">
        <w:r>
          <w:rPr>
            <w:rStyle w:val="Hyperlink"/>
          </w:rPr>
          <w:t xml:space="preserve">https://raw.githubusercontent.com/OpenRouterTeam/docs/main/guides/features/in-region-routing.mdx</w:t>
        </w:r>
      </w:hyperlink>
      <w:r>
        <w:t xml:space="preserve"> </w:t>
      </w:r>
      <w:r>
        <w:t xml:space="preserve">accessed 2026-10-07; A4-S112: OpenRouter Docs: Enterprise Quickstart</w:t>
      </w:r>
      <w:r>
        <w:t xml:space="preserve"> </w:t>
      </w:r>
      <w:hyperlink r:id="rId392">
        <w:r>
          <w:rPr>
            <w:rStyle w:val="Hyperlink"/>
          </w:rPr>
          <w:t xml:space="preserve">https://raw.githubusercontent.com/OpenRouterTeam/docs/main/cookbook/get-started/enterprise-quickstart.mdx</w:t>
        </w:r>
      </w:hyperlink>
      <w:r>
        <w:t xml:space="preserve"> </w:t>
      </w:r>
      <w:r>
        <w:t xml:space="preserve">accessed 2026-10-07</w:t>
      </w:r>
    </w:p>
  </w:footnote>
  <w:footnote w:id="400">
    <w:p>
      <w:pPr>
        <w:pStyle w:val="FootnoteText"/>
      </w:pPr>
      <w:r>
        <w:rPr>
          <w:rStyle w:val="FootnoteReference"/>
        </w:rPr>
        <w:footnoteRef/>
      </w:r>
      <w:r>
        <w:t xml:space="preserve"> </w:t>
      </w:r>
      <w:r>
        <w:t xml:space="preserve">Verified fact — A4-S150: In-Region Routing: keep your data in the US or EU (OpenRouter blog) and OpenRouter Pricing/Enterprise pages</w:t>
      </w:r>
      <w:r>
        <w:t xml:space="preserve"> </w:t>
      </w:r>
      <w:hyperlink r:id="rId393">
        <w:r>
          <w:rPr>
            <w:rStyle w:val="Hyperlink"/>
          </w:rPr>
          <w:t xml:space="preserve">https://openrouter.ai/blog/announcements/us-in-region-routing/</w:t>
        </w:r>
      </w:hyperlink>
      <w:r>
        <w:t xml:space="preserve"> </w:t>
      </w:r>
      <w:r>
        <w:t xml:space="preserve">accessed 2026-10-07 [search-tool extract]; V1-S059: Stripe agrees to acquire OpenRouter to help businesses optimize token routing and usage</w:t>
      </w:r>
      <w:r>
        <w:t xml:space="preserve"> </w:t>
      </w:r>
      <w:hyperlink r:id="rId401">
        <w:r>
          <w:rPr>
            <w:rStyle w:val="Hyperlink"/>
          </w:rPr>
          <w:t xml:space="preserve">https://stripe.com/newsroom/news/stripe-agrees-to-acquire-openrouter</w:t>
        </w:r>
      </w:hyperlink>
      <w:r>
        <w:t xml:space="preserve"> </w:t>
      </w:r>
      <w:r>
        <w:t xml:space="preserve">accessed 2026-10-08 [search-tool extract]</w:t>
      </w:r>
    </w:p>
  </w:footnote>
  <w:footnote w:id="402">
    <w:p>
      <w:pPr>
        <w:pStyle w:val="FootnoteText"/>
      </w:pPr>
      <w:r>
        <w:rPr>
          <w:rStyle w:val="FootnoteReference"/>
        </w:rPr>
        <w:footnoteRef/>
      </w:r>
      <w:r>
        <w:t xml:space="preserve"> </w:t>
      </w:r>
      <w:r>
        <w:t xml:space="preserve">Verified fact — V1-S062: Simplifying Our Platform Fee (OpenRouter)</w:t>
      </w:r>
      <w:r>
        <w:t xml:space="preserve"> </w:t>
      </w:r>
      <w:hyperlink r:id="rId403">
        <w:r>
          <w:rPr>
            <w:rStyle w:val="Hyperlink"/>
          </w:rPr>
          <w:t xml:space="preserve">https://openrouter.ai/blog/announcements/simplifying-our-platform-fee/</w:t>
        </w:r>
      </w:hyperlink>
      <w:r>
        <w:t xml:space="preserve"> </w:t>
      </w:r>
      <w:r>
        <w:t xml:space="preserve">accessed 2026-10-08 [search-tool extract]; A4-S144: OpenRouter Business / plans (and pricing blog posts)</w:t>
      </w:r>
      <w:r>
        <w:t xml:space="preserve"> </w:t>
      </w:r>
      <w:hyperlink r:id="rId404">
        <w:r>
          <w:rPr>
            <w:rStyle w:val="Hyperlink"/>
          </w:rPr>
          <w:t xml:space="preserve">https://openrouter.ai/business</w:t>
        </w:r>
      </w:hyperlink>
      <w:r>
        <w:t xml:space="preserve"> </w:t>
      </w:r>
      <w:r>
        <w:t xml:space="preserve">accessed 2026-10-07 [search-tool extract]</w:t>
      </w:r>
    </w:p>
  </w:footnote>
  <w:footnote w:id="405">
    <w:p>
      <w:pPr>
        <w:pStyle w:val="FootnoteText"/>
      </w:pPr>
      <w:r>
        <w:rPr>
          <w:rStyle w:val="FootnoteReference"/>
        </w:rPr>
        <w:footnoteRef/>
      </w:r>
      <w:r>
        <w:t xml:space="preserve"> </w:t>
      </w:r>
      <w:r>
        <w:t xml:space="preserve">Verified fact — A4-S111: OpenRouter Docs: Guardrails</w:t>
      </w:r>
      <w:r>
        <w:t xml:space="preserve"> </w:t>
      </w:r>
      <w:hyperlink r:id="rId388">
        <w:r>
          <w:rPr>
            <w:rStyle w:val="Hyperlink"/>
          </w:rPr>
          <w:t xml:space="preserve">https://raw.githubusercontent.com/OpenRouterTeam/docs/main/guides/features/guardrails.mdx</w:t>
        </w:r>
      </w:hyperlink>
      <w:r>
        <w:t xml:space="preserve"> </w:t>
      </w:r>
      <w:r>
        <w:t xml:space="preserve">accessed 2026-10-07; V1-S059: Stripe agrees to acquire OpenRouter to help businesses optimize token routing and usage</w:t>
      </w:r>
      <w:r>
        <w:t xml:space="preserve"> </w:t>
      </w:r>
      <w:hyperlink r:id="rId401">
        <w:r>
          <w:rPr>
            <w:rStyle w:val="Hyperlink"/>
          </w:rPr>
          <w:t xml:space="preserve">https://stripe.com/newsroom/news/stripe-agrees-to-acquire-openrouter</w:t>
        </w:r>
      </w:hyperlink>
      <w:r>
        <w:t xml:space="preserve"> </w:t>
      </w:r>
      <w:r>
        <w:t xml:space="preserve">accessed 2026-10-08 [search-tool extract]</w:t>
      </w:r>
    </w:p>
  </w:footnote>
  <w:footnote w:id="406">
    <w:p>
      <w:pPr>
        <w:pStyle w:val="FootnoteText"/>
      </w:pPr>
      <w:r>
        <w:rPr>
          <w:rStyle w:val="FootnoteReference"/>
        </w:rPr>
        <w:footnoteRef/>
      </w:r>
      <w:r>
        <w:t xml:space="preserve"> </w:t>
      </w:r>
      <w:r>
        <w:t xml:space="preserve">Verified fact — A4-S111: OpenRouter Docs: Guardrails</w:t>
      </w:r>
      <w:r>
        <w:t xml:space="preserve"> </w:t>
      </w:r>
      <w:hyperlink r:id="rId388">
        <w:r>
          <w:rPr>
            <w:rStyle w:val="Hyperlink"/>
          </w:rPr>
          <w:t xml:space="preserve">https://raw.githubusercontent.com/OpenRouterTeam/docs/main/guides/features/guardrails.mdx</w:t>
        </w:r>
      </w:hyperlink>
      <w:r>
        <w:t xml:space="preserve"> </w:t>
      </w:r>
      <w:r>
        <w:t xml:space="preserve">accessed 2026-10-07; A4-S109: OpenRouter Docs: In-Region Routing (EU/US)</w:t>
      </w:r>
      <w:r>
        <w:t xml:space="preserve"> </w:t>
      </w:r>
      <w:hyperlink r:id="rId398">
        <w:r>
          <w:rPr>
            <w:rStyle w:val="Hyperlink"/>
          </w:rPr>
          <w:t xml:space="preserve">https://raw.githubusercontent.com/OpenRouterTeam/docs/main/guides/features/in-region-routing.mdx</w:t>
        </w:r>
      </w:hyperlink>
      <w:r>
        <w:t xml:space="preserve"> </w:t>
      </w:r>
      <w:r>
        <w:t xml:space="preserve">accessed 2026-10-07; A4-S110: OpenRouter Docs: Single Sign-On</w:t>
      </w:r>
      <w:r>
        <w:t xml:space="preserve"> </w:t>
      </w:r>
      <w:hyperlink r:id="rId391">
        <w:r>
          <w:rPr>
            <w:rStyle w:val="Hyperlink"/>
          </w:rPr>
          <w:t xml:space="preserve">https://raw.githubusercontent.com/OpenRouterTeam/docs/main/guides/features/sso.mdx</w:t>
        </w:r>
      </w:hyperlink>
      <w:r>
        <w:t xml:space="preserve"> </w:t>
      </w:r>
      <w:r>
        <w:t xml:space="preserve">accessed 2026-10-07; A4-S142: OpenRouter Trust Center (and OpenRouter blog / Enterprise Access Agreement)</w:t>
      </w:r>
      <w:r>
        <w:t xml:space="preserve"> </w:t>
      </w:r>
      <w:hyperlink r:id="rId395">
        <w:r>
          <w:rPr>
            <w:rStyle w:val="Hyperlink"/>
          </w:rPr>
          <w:t xml:space="preserve">https://trust.openrouter.ai/</w:t>
        </w:r>
      </w:hyperlink>
      <w:r>
        <w:t xml:space="preserve"> </w:t>
      </w:r>
      <w:r>
        <w:t xml:space="preserve">accessed 2026-10-07 [search-tool extract]; A4-S144: OpenRouter Business / plans (and pricing blog posts)</w:t>
      </w:r>
      <w:r>
        <w:t xml:space="preserve"> </w:t>
      </w:r>
      <w:hyperlink r:id="rId404">
        <w:r>
          <w:rPr>
            <w:rStyle w:val="Hyperlink"/>
          </w:rPr>
          <w:t xml:space="preserve">https://openrouter.ai/business</w:t>
        </w:r>
      </w:hyperlink>
      <w:r>
        <w:t xml:space="preserve"> </w:t>
      </w:r>
      <w:r>
        <w:t xml:space="preserve">accessed 2026-10-07 [search-tool extract]; V1-S062: Simplifying Our Platform Fee (OpenRouter)</w:t>
      </w:r>
      <w:r>
        <w:t xml:space="preserve"> </w:t>
      </w:r>
      <w:hyperlink r:id="rId403">
        <w:r>
          <w:rPr>
            <w:rStyle w:val="Hyperlink"/>
          </w:rPr>
          <w:t xml:space="preserve">https://openrouter.ai/blog/announcements/simplifying-our-platform-fee/</w:t>
        </w:r>
      </w:hyperlink>
      <w:r>
        <w:t xml:space="preserve"> </w:t>
      </w:r>
      <w:r>
        <w:t xml:space="preserve">accessed 2026-10-08 [search-tool extract]; V1-S059: Stripe agrees to acquire OpenRouter to help businesses optimize token routing and usage</w:t>
      </w:r>
      <w:r>
        <w:t xml:space="preserve"> </w:t>
      </w:r>
      <w:hyperlink r:id="rId401">
        <w:r>
          <w:rPr>
            <w:rStyle w:val="Hyperlink"/>
          </w:rPr>
          <w:t xml:space="preserve">https://stripe.com/newsroom/news/stripe-agrees-to-acquire-openrouter</w:t>
        </w:r>
      </w:hyperlink>
      <w:r>
        <w:t xml:space="preserve"> </w:t>
      </w:r>
      <w:r>
        <w:t xml:space="preserve">accessed 2026-10-08 [search-tool extract]</w:t>
      </w:r>
    </w:p>
  </w:footnote>
  <w:footnote w:id="407">
    <w:p>
      <w:pPr>
        <w:pStyle w:val="FootnoteText"/>
      </w:pPr>
      <w:r>
        <w:rPr>
          <w:rStyle w:val="FootnoteReference"/>
        </w:rPr>
        <w:footnoteRef/>
      </w:r>
      <w:r>
        <w:t xml:space="preserve"> </w:t>
      </w:r>
      <w:r>
        <w:t xml:space="preserve">Verified fact — A4-S113: OpenRouter Docs: FAQ (pricing and fees)</w:t>
      </w:r>
      <w:r>
        <w:t xml:space="preserve"> </w:t>
      </w:r>
      <w:hyperlink r:id="rId389">
        <w:r>
          <w:rPr>
            <w:rStyle w:val="Hyperlink"/>
          </w:rPr>
          <w:t xml:space="preserve">https://raw.githubusercontent.com/OpenRouterTeam/docs/main/faq.mdx</w:t>
        </w:r>
      </w:hyperlink>
      <w:r>
        <w:t xml:space="preserve"> </w:t>
      </w:r>
      <w:r>
        <w:t xml:space="preserve">accessed 2026-10-07</w:t>
      </w:r>
    </w:p>
  </w:footnote>
  <w:footnote w:id="408">
    <w:p>
      <w:pPr>
        <w:pStyle w:val="FootnoteText"/>
      </w:pPr>
      <w:r>
        <w:rPr>
          <w:rStyle w:val="FootnoteReference"/>
        </w:rPr>
        <w:footnoteRef/>
      </w:r>
      <w:r>
        <w:t xml:space="preserve"> </w:t>
      </w:r>
      <w:r>
        <w:t xml:space="preserve">Verified fact — A4-S109: OpenRouter Docs: In-Region Routing (EU/US)</w:t>
      </w:r>
      <w:r>
        <w:t xml:space="preserve"> </w:t>
      </w:r>
      <w:hyperlink r:id="rId398">
        <w:r>
          <w:rPr>
            <w:rStyle w:val="Hyperlink"/>
          </w:rPr>
          <w:t xml:space="preserve">https://raw.githubusercontent.com/OpenRouterTeam/docs/main/guides/features/in-region-routing.mdx</w:t>
        </w:r>
      </w:hyperlink>
      <w:r>
        <w:t xml:space="preserve"> </w:t>
      </w:r>
      <w:r>
        <w:t xml:space="preserve">accessed 2026-10-07; A4-S150: In-Region Routing: keep your data in the US or EU (OpenRouter blog) and OpenRouter Pricing/Enterprise pages</w:t>
      </w:r>
      <w:r>
        <w:t xml:space="preserve"> </w:t>
      </w:r>
      <w:hyperlink r:id="rId393">
        <w:r>
          <w:rPr>
            <w:rStyle w:val="Hyperlink"/>
          </w:rPr>
          <w:t xml:space="preserve">https://openrouter.ai/blog/announcements/us-in-region-routing/</w:t>
        </w:r>
      </w:hyperlink>
      <w:r>
        <w:t xml:space="preserve"> </w:t>
      </w:r>
      <w:r>
        <w:t xml:space="preserve">accessed 2026-10-07 [search-tool extract]</w:t>
      </w:r>
    </w:p>
  </w:footnote>
  <w:footnote w:id="409">
    <w:p>
      <w:pPr>
        <w:pStyle w:val="FootnoteText"/>
      </w:pPr>
      <w:r>
        <w:rPr>
          <w:rStyle w:val="FootnoteReference"/>
        </w:rPr>
        <w:footnoteRef/>
      </w:r>
      <w:r>
        <w:t xml:space="preserve"> </w:t>
      </w:r>
      <w:r>
        <w:t xml:space="preserve">Verified fact — A4-S150: In-Region Routing: keep your data in the US or EU (OpenRouter blog) and OpenRouter Pricing/Enterprise pages</w:t>
      </w:r>
      <w:r>
        <w:t xml:space="preserve"> </w:t>
      </w:r>
      <w:hyperlink r:id="rId393">
        <w:r>
          <w:rPr>
            <w:rStyle w:val="Hyperlink"/>
          </w:rPr>
          <w:t xml:space="preserve">https://openrouter.ai/blog/announcements/us-in-region-routing/</w:t>
        </w:r>
      </w:hyperlink>
      <w:r>
        <w:t xml:space="preserve"> </w:t>
      </w:r>
      <w:r>
        <w:t xml:space="preserve">accessed 2026-10-07 [search-tool extract]</w:t>
      </w:r>
    </w:p>
  </w:footnote>
  <w:footnote w:id="410">
    <w:p>
      <w:pPr>
        <w:pStyle w:val="FootnoteText"/>
      </w:pPr>
      <w:r>
        <w:rPr>
          <w:rStyle w:val="FootnoteReference"/>
        </w:rPr>
        <w:footnoteRef/>
      </w:r>
      <w:r>
        <w:t xml:space="preserve"> </w:t>
      </w:r>
      <w:r>
        <w:t xml:space="preserve">Verified fact — V1-S062: Simplifying Our Platform Fee (OpenRouter)</w:t>
      </w:r>
      <w:r>
        <w:t xml:space="preserve"> </w:t>
      </w:r>
      <w:hyperlink r:id="rId403">
        <w:r>
          <w:rPr>
            <w:rStyle w:val="Hyperlink"/>
          </w:rPr>
          <w:t xml:space="preserve">https://openrouter.ai/blog/announcements/simplifying-our-platform-fee/</w:t>
        </w:r>
      </w:hyperlink>
      <w:r>
        <w:t xml:space="preserve"> </w:t>
      </w:r>
      <w:r>
        <w:t xml:space="preserve">accessed 2026-10-08 [search-tool extract]; A4-S144: OpenRouter Business / plans (and pricing blog posts)</w:t>
      </w:r>
      <w:r>
        <w:t xml:space="preserve"> </w:t>
      </w:r>
      <w:hyperlink r:id="rId404">
        <w:r>
          <w:rPr>
            <w:rStyle w:val="Hyperlink"/>
          </w:rPr>
          <w:t xml:space="preserve">https://openrouter.ai/business</w:t>
        </w:r>
      </w:hyperlink>
      <w:r>
        <w:t xml:space="preserve"> </w:t>
      </w:r>
      <w:r>
        <w:t xml:space="preserve">accessed 2026-10-07 [search-tool extract]</w:t>
      </w:r>
    </w:p>
  </w:footnote>
  <w:footnote w:id="411">
    <w:p>
      <w:pPr>
        <w:pStyle w:val="FootnoteText"/>
      </w:pPr>
      <w:r>
        <w:rPr>
          <w:rStyle w:val="FootnoteReference"/>
        </w:rPr>
        <w:footnoteRef/>
      </w:r>
      <w:r>
        <w:t xml:space="preserve"> </w:t>
      </w:r>
      <w:r>
        <w:t xml:space="preserve">Verified fact — V1-S059: Stripe agrees to acquire OpenRouter to help businesses optimize token routing and usage</w:t>
      </w:r>
      <w:r>
        <w:t xml:space="preserve"> </w:t>
      </w:r>
      <w:hyperlink r:id="rId401">
        <w:r>
          <w:rPr>
            <w:rStyle w:val="Hyperlink"/>
          </w:rPr>
          <w:t xml:space="preserve">https://stripe.com/newsroom/news/stripe-agrees-to-acquire-openrouter</w:t>
        </w:r>
      </w:hyperlink>
      <w:r>
        <w:t xml:space="preserve"> </w:t>
      </w:r>
      <w:r>
        <w:t xml:space="preserve">accessed 2026-10-08 [search-tool extract]</w:t>
      </w:r>
    </w:p>
  </w:footnote>
  <w:footnote w:id="412">
    <w:p>
      <w:pPr>
        <w:pStyle w:val="FootnoteText"/>
      </w:pPr>
      <w:r>
        <w:rPr>
          <w:rStyle w:val="FootnoteReference"/>
        </w:rPr>
        <w:footnoteRef/>
      </w:r>
      <w:r>
        <w:t xml:space="preserve"> </w:t>
      </w:r>
      <w:r>
        <w:t xml:space="preserve">Verified fact — A4-S150: In-Region Routing: keep your data in the US or EU (OpenRouter blog) and OpenRouter Pricing/Enterprise pages</w:t>
      </w:r>
      <w:r>
        <w:t xml:space="preserve"> </w:t>
      </w:r>
      <w:hyperlink r:id="rId393">
        <w:r>
          <w:rPr>
            <w:rStyle w:val="Hyperlink"/>
          </w:rPr>
          <w:t xml:space="preserve">https://openrouter.ai/blog/announcements/us-in-region-routing/</w:t>
        </w:r>
      </w:hyperlink>
      <w:r>
        <w:t xml:space="preserve"> </w:t>
      </w:r>
      <w:r>
        <w:t xml:space="preserve">accessed 2026-10-07 [search-tool extract]</w:t>
      </w:r>
    </w:p>
  </w:footnote>
  <w:footnote w:id="414">
    <w:p>
      <w:pPr>
        <w:pStyle w:val="FootnoteText"/>
      </w:pPr>
      <w:r>
        <w:rPr>
          <w:rStyle w:val="FootnoteReference"/>
        </w:rPr>
        <w:footnoteRef/>
      </w:r>
      <w:r>
        <w:t xml:space="preserve"> </w:t>
      </w:r>
      <w:r>
        <w:t xml:space="preserve">Verified fact —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w:t>
      </w:r>
    </w:p>
  </w:footnote>
  <w:footnote w:id="415">
    <w:p>
      <w:pPr>
        <w:pStyle w:val="FootnoteText"/>
      </w:pPr>
      <w:r>
        <w:rPr>
          <w:rStyle w:val="FootnoteReference"/>
        </w:rPr>
        <w:footnoteRef/>
      </w:r>
      <w:r>
        <w:t xml:space="preserve"> </w:t>
      </w:r>
      <w:r>
        <w:t xml:space="preserve">Verified fact — B-L2-S003: Dynamo Support Coverage (NVIDIA)</w:t>
      </w:r>
      <w:r>
        <w:t xml:space="preserve"> </w:t>
      </w:r>
      <w:hyperlink r:id="rId416">
        <w:r>
          <w:rPr>
            <w:rStyle w:val="Hyperlink"/>
          </w:rPr>
          <w:t xml:space="preserve">https://docs.nvidia.com/dynamo/dev/reference/enterprise/support-coverage</w:t>
        </w:r>
      </w:hyperlink>
      <w:r>
        <w:t xml:space="preserve"> </w:t>
      </w:r>
      <w:r>
        <w:t xml:space="preserve">accessed 2026-10-08 [search-tool extract]</w:t>
      </w:r>
    </w:p>
  </w:footnote>
  <w:footnote w:id="417">
    <w:p>
      <w:pPr>
        <w:pStyle w:val="FootnoteText"/>
      </w:pPr>
      <w:r>
        <w:rPr>
          <w:rStyle w:val="FootnoteReference"/>
        </w:rPr>
        <w:footnoteRef/>
      </w:r>
      <w:r>
        <w:t xml:space="preserve"> </w:t>
      </w:r>
      <w:r>
        <w:t xml:space="preserve">Verified fact — B-L2-S003: Dynamo Support Coverage (NVIDIA)</w:t>
      </w:r>
      <w:r>
        <w:t xml:space="preserve"> </w:t>
      </w:r>
      <w:hyperlink r:id="rId416">
        <w:r>
          <w:rPr>
            <w:rStyle w:val="Hyperlink"/>
          </w:rPr>
          <w:t xml:space="preserve">https://docs.nvidia.com/dynamo/dev/reference/enterprise/support-coverage</w:t>
        </w:r>
      </w:hyperlink>
      <w:r>
        <w:t xml:space="preserve"> </w:t>
      </w:r>
      <w:r>
        <w:t xml:space="preserve">accessed 2026-10-08 [search-tool extract]</w:t>
      </w:r>
    </w:p>
  </w:footnote>
  <w:footnote w:id="418">
    <w:p>
      <w:pPr>
        <w:pStyle w:val="FootnoteText"/>
      </w:pPr>
      <w:r>
        <w:rPr>
          <w:rStyle w:val="FootnoteReference"/>
        </w:rPr>
        <w:footnoteRef/>
      </w:r>
      <w:r>
        <w:t xml:space="preserve"> </w:t>
      </w:r>
      <w:r>
        <w:t xml:space="preserve">Verified fact —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w:t>
      </w:r>
    </w:p>
  </w:footnote>
  <w:footnote w:id="419">
    <w:p>
      <w:pPr>
        <w:pStyle w:val="FootnoteText"/>
      </w:pPr>
      <w:r>
        <w:rPr>
          <w:rStyle w:val="FootnoteReference"/>
        </w:rPr>
        <w:footnoteRef/>
      </w:r>
      <w:r>
        <w:t xml:space="preserve"> </w:t>
      </w:r>
      <w:r>
        <w:t xml:space="preserve">Verified fact —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 A4-S091: LMCache README (GitHub) (LMCache project)</w:t>
      </w:r>
      <w:r>
        <w:t xml:space="preserve"> </w:t>
      </w:r>
      <w:hyperlink r:id="rId420">
        <w:r>
          <w:rPr>
            <w:rStyle w:val="Hyperlink"/>
          </w:rPr>
          <w:t xml:space="preserve">https://raw.githubusercontent.com/LMCache/LMCache/dev/README.md</w:t>
        </w:r>
      </w:hyperlink>
      <w:r>
        <w:t xml:space="preserve"> </w:t>
      </w:r>
      <w:r>
        <w:t xml:space="preserve">accessed 2026-10-07</w:t>
      </w:r>
    </w:p>
  </w:footnote>
  <w:footnote w:id="421">
    <w:p>
      <w:pPr>
        <w:pStyle w:val="FootnoteText"/>
      </w:pPr>
      <w:r>
        <w:rPr>
          <w:rStyle w:val="FootnoteReference"/>
        </w:rPr>
        <w:footnoteRef/>
      </w:r>
      <w:r>
        <w:t xml:space="preserve"> </w:t>
      </w:r>
      <w:r>
        <w:t xml:space="preserve">Verified fact — A4-S098: PyPI JSON metadata: ai-dynamo (Python Package Index)</w:t>
      </w:r>
      <w:r>
        <w:t xml:space="preserve"> </w:t>
      </w:r>
      <w:hyperlink r:id="rId422">
        <w:r>
          <w:rPr>
            <w:rStyle w:val="Hyperlink"/>
          </w:rPr>
          <w:t xml:space="preserve">https://pypi.org/pypi/ai-dynamo/json</w:t>
        </w:r>
      </w:hyperlink>
      <w:r>
        <w:t xml:space="preserve"> </w:t>
      </w:r>
      <w:r>
        <w:t xml:space="preserve">accessed 2026-10-07;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 B-L2-S003: Dynamo Support Coverage (NVIDIA)</w:t>
      </w:r>
      <w:r>
        <w:t xml:space="preserve"> </w:t>
      </w:r>
      <w:hyperlink r:id="rId416">
        <w:r>
          <w:rPr>
            <w:rStyle w:val="Hyperlink"/>
          </w:rPr>
          <w:t xml:space="preserve">https://docs.nvidia.com/dynamo/dev/reference/enterprise/support-coverage</w:t>
        </w:r>
      </w:hyperlink>
      <w:r>
        <w:t xml:space="preserve"> </w:t>
      </w:r>
      <w:r>
        <w:t xml:space="preserve">accessed 2026-10-08 [search-tool extract]</w:t>
      </w:r>
    </w:p>
  </w:footnote>
  <w:footnote w:id="423">
    <w:p>
      <w:pPr>
        <w:pStyle w:val="FootnoteText"/>
      </w:pPr>
      <w:r>
        <w:rPr>
          <w:rStyle w:val="FootnoteReference"/>
        </w:rPr>
        <w:footnoteRef/>
      </w:r>
      <w:r>
        <w:t xml:space="preserve"> </w:t>
      </w:r>
      <w:r>
        <w:t xml:space="preserve">Verified fact — B-L2-S003: Dynamo Support Coverage (NVIDIA)</w:t>
      </w:r>
      <w:r>
        <w:t xml:space="preserve"> </w:t>
      </w:r>
      <w:hyperlink r:id="rId416">
        <w:r>
          <w:rPr>
            <w:rStyle w:val="Hyperlink"/>
          </w:rPr>
          <w:t xml:space="preserve">https://docs.nvidia.com/dynamo/dev/reference/enterprise/support-coverage</w:t>
        </w:r>
      </w:hyperlink>
      <w:r>
        <w:t xml:space="preserve"> </w:t>
      </w:r>
      <w:r>
        <w:t xml:space="preserve">accessed 2026-10-08 [search-tool extract]</w:t>
      </w:r>
    </w:p>
  </w:footnote>
  <w:footnote w:id="424">
    <w:p>
      <w:pPr>
        <w:pStyle w:val="FootnoteText"/>
      </w:pPr>
      <w:r>
        <w:rPr>
          <w:rStyle w:val="FootnoteReference"/>
        </w:rPr>
        <w:footnoteRef/>
      </w:r>
      <w:r>
        <w:t xml:space="preserve"> </w:t>
      </w:r>
      <w:r>
        <w:t xml:space="preserve">Verified fact —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w:t>
      </w:r>
    </w:p>
  </w:footnote>
  <w:footnote w:id="425">
    <w:p>
      <w:pPr>
        <w:pStyle w:val="FootnoteText"/>
      </w:pPr>
      <w:r>
        <w:rPr>
          <w:rStyle w:val="FootnoteReference"/>
        </w:rPr>
        <w:footnoteRef/>
      </w:r>
      <w:r>
        <w:t xml:space="preserve"> </w:t>
      </w:r>
      <w:r>
        <w:t xml:space="preserve">Verified fact —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 A4-S098: PyPI JSON metadata: ai-dynamo (Python Package Index)</w:t>
      </w:r>
      <w:r>
        <w:t xml:space="preserve"> </w:t>
      </w:r>
      <w:hyperlink r:id="rId422">
        <w:r>
          <w:rPr>
            <w:rStyle w:val="Hyperlink"/>
          </w:rPr>
          <w:t xml:space="preserve">https://pypi.org/pypi/ai-dynamo/json</w:t>
        </w:r>
      </w:hyperlink>
      <w:r>
        <w:t xml:space="preserve"> </w:t>
      </w:r>
      <w:r>
        <w:t xml:space="preserve">accessed 2026-10-07</w:t>
      </w:r>
    </w:p>
  </w:footnote>
  <w:footnote w:id="426">
    <w:p>
      <w:pPr>
        <w:pStyle w:val="FootnoteText"/>
      </w:pPr>
      <w:r>
        <w:rPr>
          <w:rStyle w:val="FootnoteReference"/>
        </w:rPr>
        <w:footnoteRef/>
      </w:r>
      <w:r>
        <w:t xml:space="preserve"> </w:t>
      </w:r>
      <w:r>
        <w:t xml:space="preserve">Verified fact — B-L2-S003: Dynamo Support Coverage (NVIDIA)</w:t>
      </w:r>
      <w:r>
        <w:t xml:space="preserve"> </w:t>
      </w:r>
      <w:hyperlink r:id="rId416">
        <w:r>
          <w:rPr>
            <w:rStyle w:val="Hyperlink"/>
          </w:rPr>
          <w:t xml:space="preserve">https://docs.nvidia.com/dynamo/dev/reference/enterprise/support-coverage</w:t>
        </w:r>
      </w:hyperlink>
      <w:r>
        <w:t xml:space="preserve"> </w:t>
      </w:r>
      <w:r>
        <w:t xml:space="preserve">accessed 2026-10-08 [search-tool extract]</w:t>
      </w:r>
    </w:p>
  </w:footnote>
  <w:footnote w:id="427">
    <w:p>
      <w:pPr>
        <w:pStyle w:val="FootnoteText"/>
      </w:pPr>
      <w:r>
        <w:rPr>
          <w:rStyle w:val="FootnoteReference"/>
        </w:rPr>
        <w:footnoteRef/>
      </w:r>
      <w:r>
        <w:t xml:space="preserve"> </w:t>
      </w:r>
      <w:r>
        <w:t xml:space="preserve">Verified fact —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w:t>
      </w:r>
    </w:p>
  </w:footnote>
  <w:footnote w:id="428">
    <w:p>
      <w:pPr>
        <w:pStyle w:val="FootnoteText"/>
      </w:pPr>
      <w:r>
        <w:rPr>
          <w:rStyle w:val="FootnoteReference"/>
        </w:rPr>
        <w:footnoteRef/>
      </w:r>
      <w:r>
        <w:t xml:space="preserve"> </w:t>
      </w:r>
      <w:r>
        <w:t xml:space="preserve">Verified fact —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 A4-S091: LMCache README (GitHub) (LMCache project)</w:t>
      </w:r>
      <w:r>
        <w:t xml:space="preserve"> </w:t>
      </w:r>
      <w:hyperlink r:id="rId420">
        <w:r>
          <w:rPr>
            <w:rStyle w:val="Hyperlink"/>
          </w:rPr>
          <w:t xml:space="preserve">https://raw.githubusercontent.com/LMCache/LMCache/dev/README.md</w:t>
        </w:r>
      </w:hyperlink>
      <w:r>
        <w:t xml:space="preserve"> </w:t>
      </w:r>
      <w:r>
        <w:t xml:space="preserve">accessed 2026-10-07</w:t>
      </w:r>
    </w:p>
  </w:footnote>
  <w:footnote w:id="429">
    <w:p>
      <w:pPr>
        <w:pStyle w:val="FootnoteText"/>
      </w:pPr>
      <w:r>
        <w:rPr>
          <w:rStyle w:val="FootnoteReference"/>
        </w:rPr>
        <w:footnoteRef/>
      </w:r>
      <w:r>
        <w:t xml:space="preserve"> </w:t>
      </w:r>
      <w:r>
        <w:t xml:space="preserve">Verified fact — A4-S098: PyPI JSON metadata: ai-dynamo (Python Package Index)</w:t>
      </w:r>
      <w:r>
        <w:t xml:space="preserve"> </w:t>
      </w:r>
      <w:hyperlink r:id="rId422">
        <w:r>
          <w:rPr>
            <w:rStyle w:val="Hyperlink"/>
          </w:rPr>
          <w:t xml:space="preserve">https://pypi.org/pypi/ai-dynamo/json</w:t>
        </w:r>
      </w:hyperlink>
      <w:r>
        <w:t xml:space="preserve"> </w:t>
      </w:r>
      <w:r>
        <w:t xml:space="preserve">accessed 2026-10-07;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w:t>
      </w:r>
    </w:p>
  </w:footnote>
  <w:footnote w:id="430">
    <w:p>
      <w:pPr>
        <w:pStyle w:val="FootnoteText"/>
      </w:pPr>
      <w:r>
        <w:rPr>
          <w:rStyle w:val="FootnoteReference"/>
        </w:rPr>
        <w:footnoteRef/>
      </w:r>
      <w:r>
        <w:t xml:space="preserve"> </w:t>
      </w:r>
      <w:r>
        <w:t xml:space="preserve">Verified fact — B-L2-S003: Dynamo Support Coverage (NVIDIA)</w:t>
      </w:r>
      <w:r>
        <w:t xml:space="preserve"> </w:t>
      </w:r>
      <w:hyperlink r:id="rId416">
        <w:r>
          <w:rPr>
            <w:rStyle w:val="Hyperlink"/>
          </w:rPr>
          <w:t xml:space="preserve">https://docs.nvidia.com/dynamo/dev/reference/enterprise/support-coverage</w:t>
        </w:r>
      </w:hyperlink>
      <w:r>
        <w:t xml:space="preserve"> </w:t>
      </w:r>
      <w:r>
        <w:t xml:space="preserve">accessed 2026-10-08 [search-tool extract]</w:t>
      </w:r>
    </w:p>
  </w:footnote>
  <w:footnote w:id="431">
    <w:p>
      <w:pPr>
        <w:pStyle w:val="FootnoteText"/>
      </w:pPr>
      <w:r>
        <w:rPr>
          <w:rStyle w:val="FootnoteReference"/>
        </w:rPr>
        <w:footnoteRef/>
      </w:r>
      <w:r>
        <w:t xml:space="preserve"> </w:t>
      </w:r>
      <w:r>
        <w:t xml:space="preserve">Verified fact — A4-S090: NVIDIA Dynamo README (GitHub)</w:t>
      </w:r>
      <w:r>
        <w:t xml:space="preserve"> </w:t>
      </w:r>
      <w:hyperlink r:id="rId272">
        <w:r>
          <w:rPr>
            <w:rStyle w:val="Hyperlink"/>
          </w:rPr>
          <w:t xml:space="preserve">https://raw.githubusercontent.com/ai-dynamo/dynamo/main/README.md</w:t>
        </w:r>
      </w:hyperlink>
      <w:r>
        <w:t xml:space="preserve"> </w:t>
      </w:r>
      <w:r>
        <w:t xml:space="preserve">accessed 2026-10-07</w:t>
      </w:r>
    </w:p>
  </w:footnote>
  <w:footnote w:id="432">
    <w:p>
      <w:pPr>
        <w:pStyle w:val="FootnoteText"/>
      </w:pPr>
      <w:r>
        <w:rPr>
          <w:rStyle w:val="FootnoteReference"/>
        </w:rPr>
        <w:footnoteRef/>
      </w:r>
      <w:r>
        <w:t xml:space="preserve"> </w:t>
      </w:r>
      <w:r>
        <w:t xml:space="preserve">Verified fact — B-L2-S003: Dynamo Support Coverage (NVIDIA)</w:t>
      </w:r>
      <w:r>
        <w:t xml:space="preserve"> </w:t>
      </w:r>
      <w:hyperlink r:id="rId416">
        <w:r>
          <w:rPr>
            <w:rStyle w:val="Hyperlink"/>
          </w:rPr>
          <w:t xml:space="preserve">https://docs.nvidia.com/dynamo/dev/reference/enterprise/support-coverage</w:t>
        </w:r>
      </w:hyperlink>
      <w:r>
        <w:t xml:space="preserve"> </w:t>
      </w:r>
      <w:r>
        <w:t xml:space="preserve">accessed 2026-10-08 [search-tool extract]</w:t>
      </w:r>
    </w:p>
  </w:footnote>
  <w:footnote w:id="434">
    <w:p>
      <w:pPr>
        <w:pStyle w:val="FootnoteText"/>
      </w:pPr>
      <w:r>
        <w:rPr>
          <w:rStyle w:val="FootnoteReference"/>
        </w:rPr>
        <w:footnoteRef/>
      </w:r>
      <w:r>
        <w:t xml:space="preserve"> </w:t>
      </w:r>
      <w:r>
        <w:t xml:space="preserve">Verified fact — A4-S084: Ollama Cloud docs</w:t>
      </w:r>
      <w:r>
        <w:t xml:space="preserve"> </w:t>
      </w:r>
      <w:hyperlink r:id="rId435">
        <w:r>
          <w:rPr>
            <w:rStyle w:val="Hyperlink"/>
          </w:rPr>
          <w:t xml:space="preserve">https://raw.githubusercontent.com/ollama/ollama/main/docs/cloud.mdx</w:t>
        </w:r>
      </w:hyperlink>
      <w:r>
        <w:t xml:space="preserve"> </w:t>
      </w:r>
      <w:r>
        <w:t xml:space="preserve">accessed 2026-10-07</w:t>
      </w:r>
    </w:p>
  </w:footnote>
  <w:footnote w:id="436">
    <w:p>
      <w:pPr>
        <w:pStyle w:val="FootnoteText"/>
      </w:pPr>
      <w:r>
        <w:rPr>
          <w:rStyle w:val="FootnoteReference"/>
        </w:rPr>
        <w:footnoteRef/>
      </w:r>
      <w:r>
        <w:t xml:space="preserve"> </w:t>
      </w:r>
      <w:r>
        <w:t xml:space="preserve">Verified fact — B-L2-S007: FAQ - Ollama</w:t>
      </w:r>
      <w:r>
        <w:t xml:space="preserve"> </w:t>
      </w:r>
      <w:hyperlink r:id="rId437">
        <w:r>
          <w:rPr>
            <w:rStyle w:val="Hyperlink"/>
          </w:rPr>
          <w:t xml:space="preserve">https://docs.ollama.com/faq</w:t>
        </w:r>
      </w:hyperlink>
      <w:r>
        <w:t xml:space="preserve"> </w:t>
      </w:r>
      <w:r>
        <w:t xml:space="preserve">accessed 2026-10-08 [search-tool extract]</w:t>
      </w:r>
    </w:p>
  </w:footnote>
  <w:footnote w:id="438">
    <w:p>
      <w:pPr>
        <w:pStyle w:val="FootnoteText"/>
      </w:pPr>
      <w:r>
        <w:rPr>
          <w:rStyle w:val="FootnoteReference"/>
        </w:rPr>
        <w:footnoteRef/>
      </w:r>
      <w:r>
        <w:t xml:space="preserve"> </w:t>
      </w:r>
      <w:r>
        <w:t xml:space="preserve">Verified fact — A4-S084: Ollama Cloud docs</w:t>
      </w:r>
      <w:r>
        <w:t xml:space="preserve"> </w:t>
      </w:r>
      <w:hyperlink r:id="rId435">
        <w:r>
          <w:rPr>
            <w:rStyle w:val="Hyperlink"/>
          </w:rPr>
          <w:t xml:space="preserve">https://raw.githubusercontent.com/ollama/ollama/main/docs/cloud.mdx</w:t>
        </w:r>
      </w:hyperlink>
      <w:r>
        <w:t xml:space="preserve"> </w:t>
      </w:r>
      <w:r>
        <w:t xml:space="preserve">accessed 2026-10-07; A4-S085: Ollama FAQ</w:t>
      </w:r>
      <w:r>
        <w:t xml:space="preserve"> </w:t>
      </w:r>
      <w:hyperlink r:id="rId439">
        <w:r>
          <w:rPr>
            <w:rStyle w:val="Hyperlink"/>
          </w:rPr>
          <w:t xml:space="preserve">https://raw.githubusercontent.com/ollama/ollama/main/docs/faq.mdx</w:t>
        </w:r>
      </w:hyperlink>
      <w:r>
        <w:t xml:space="preserve"> </w:t>
      </w:r>
      <w:r>
        <w:t xml:space="preserve">accessed 2026-10-07</w:t>
      </w:r>
    </w:p>
  </w:footnote>
  <w:footnote w:id="440">
    <w:p>
      <w:pPr>
        <w:pStyle w:val="FootnoteText"/>
      </w:pPr>
      <w:r>
        <w:rPr>
          <w:rStyle w:val="FootnoteReference"/>
        </w:rPr>
        <w:footnoteRef/>
      </w:r>
      <w:r>
        <w:t xml:space="preserve"> </w:t>
      </w:r>
      <w:r>
        <w:t xml:space="preserve">Verified fact — A4-S084: Ollama Cloud docs</w:t>
      </w:r>
      <w:r>
        <w:t xml:space="preserve"> </w:t>
      </w:r>
      <w:hyperlink r:id="rId435">
        <w:r>
          <w:rPr>
            <w:rStyle w:val="Hyperlink"/>
          </w:rPr>
          <w:t xml:space="preserve">https://raw.githubusercontent.com/ollama/ollama/main/docs/cloud.mdx</w:t>
        </w:r>
      </w:hyperlink>
      <w:r>
        <w:t xml:space="preserve"> </w:t>
      </w:r>
      <w:r>
        <w:t xml:space="preserve">accessed 2026-10-07</w:t>
      </w:r>
    </w:p>
  </w:footnote>
  <w:footnote w:id="441">
    <w:p>
      <w:pPr>
        <w:pStyle w:val="FootnoteText"/>
      </w:pPr>
      <w:r>
        <w:rPr>
          <w:rStyle w:val="FootnoteReference"/>
        </w:rPr>
        <w:footnoteRef/>
      </w:r>
      <w:r>
        <w:t xml:space="preserve"> </w:t>
      </w:r>
      <w:r>
        <w:t xml:space="preserve">Verified fact — V1-S066: Pricing - Ollama; Ollama’s transparent pricing (31 Aug 2026)</w:t>
      </w:r>
      <w:r>
        <w:t xml:space="preserve"> </w:t>
      </w:r>
      <w:hyperlink r:id="rId442">
        <w:r>
          <w:rPr>
            <w:rStyle w:val="Hyperlink"/>
          </w:rPr>
          <w:t xml:space="preserve">https://ollama.com/pricing</w:t>
        </w:r>
      </w:hyperlink>
      <w:r>
        <w:t xml:space="preserve"> </w:t>
      </w:r>
      <w:r>
        <w:t xml:space="preserve">accessed 2026-10-08 [search-tool extract]</w:t>
      </w:r>
    </w:p>
  </w:footnote>
  <w:footnote w:id="443">
    <w:p>
      <w:pPr>
        <w:pStyle w:val="FootnoteText"/>
      </w:pPr>
      <w:r>
        <w:rPr>
          <w:rStyle w:val="FootnoteReference"/>
        </w:rPr>
        <w:footnoteRef/>
      </w:r>
      <w:r>
        <w:t xml:space="preserve"> </w:t>
      </w:r>
      <w:r>
        <w:t xml:space="preserve">Verified fact — V1-S066: Pricing - Ollama; Ollama’s transparent pricing (31 Aug 2026)</w:t>
      </w:r>
      <w:r>
        <w:t xml:space="preserve"> </w:t>
      </w:r>
      <w:hyperlink r:id="rId442">
        <w:r>
          <w:rPr>
            <w:rStyle w:val="Hyperlink"/>
          </w:rPr>
          <w:t xml:space="preserve">https://ollama.com/pricing</w:t>
        </w:r>
      </w:hyperlink>
      <w:r>
        <w:t xml:space="preserve"> </w:t>
      </w:r>
      <w:r>
        <w:t xml:space="preserve">accessed 2026-10-08 [search-tool extract]</w:t>
      </w:r>
    </w:p>
  </w:footnote>
  <w:footnote w:id="444">
    <w:p>
      <w:pPr>
        <w:pStyle w:val="FootnoteText"/>
      </w:pPr>
      <w:r>
        <w:rPr>
          <w:rStyle w:val="FootnoteReference"/>
        </w:rPr>
        <w:footnoteRef/>
      </w:r>
      <w:r>
        <w:t xml:space="preserve"> </w:t>
      </w:r>
      <w:r>
        <w:t xml:space="preserve">Verified fact — A4-S086: Ollama LICENSE</w:t>
      </w:r>
      <w:r>
        <w:t xml:space="preserve"> </w:t>
      </w:r>
      <w:hyperlink r:id="rId445">
        <w:r>
          <w:rPr>
            <w:rStyle w:val="Hyperlink"/>
          </w:rPr>
          <w:t xml:space="preserve">https://raw.githubusercontent.com/ollama/ollama/main/LICENSE</w:t>
        </w:r>
      </w:hyperlink>
      <w:r>
        <w:t xml:space="preserve"> </w:t>
      </w:r>
      <w:r>
        <w:t xml:space="preserve">accessed 2026-10-07</w:t>
      </w:r>
    </w:p>
  </w:footnote>
  <w:footnote w:id="446">
    <w:p>
      <w:pPr>
        <w:pStyle w:val="FootnoteText"/>
      </w:pPr>
      <w:r>
        <w:rPr>
          <w:rStyle w:val="FootnoteReference"/>
        </w:rPr>
        <w:footnoteRef/>
      </w:r>
      <w:r>
        <w:t xml:space="preserve"> </w:t>
      </w:r>
      <w:r>
        <w:t xml:space="preserve">Verified fact — A4-S084: Ollama Cloud docs</w:t>
      </w:r>
      <w:r>
        <w:t xml:space="preserve"> </w:t>
      </w:r>
      <w:hyperlink r:id="rId435">
        <w:r>
          <w:rPr>
            <w:rStyle w:val="Hyperlink"/>
          </w:rPr>
          <w:t xml:space="preserve">https://raw.githubusercontent.com/ollama/ollama/main/docs/cloud.mdx</w:t>
        </w:r>
      </w:hyperlink>
      <w:r>
        <w:t xml:space="preserve"> </w:t>
      </w:r>
      <w:r>
        <w:t xml:space="preserve">accessed 2026-10-07; A4-S085: Ollama FAQ</w:t>
      </w:r>
      <w:r>
        <w:t xml:space="preserve"> </w:t>
      </w:r>
      <w:hyperlink r:id="rId439">
        <w:r>
          <w:rPr>
            <w:rStyle w:val="Hyperlink"/>
          </w:rPr>
          <w:t xml:space="preserve">https://raw.githubusercontent.com/ollama/ollama/main/docs/faq.mdx</w:t>
        </w:r>
      </w:hyperlink>
      <w:r>
        <w:t xml:space="preserve"> </w:t>
      </w:r>
      <w:r>
        <w:t xml:space="preserve">accessed 2026-10-07; A4-S086: Ollama LICENSE</w:t>
      </w:r>
      <w:r>
        <w:t xml:space="preserve"> </w:t>
      </w:r>
      <w:hyperlink r:id="rId445">
        <w:r>
          <w:rPr>
            <w:rStyle w:val="Hyperlink"/>
          </w:rPr>
          <w:t xml:space="preserve">https://raw.githubusercontent.com/ollama/ollama/main/LICENSE</w:t>
        </w:r>
      </w:hyperlink>
      <w:r>
        <w:t xml:space="preserve"> </w:t>
      </w:r>
      <w:r>
        <w:t xml:space="preserve">accessed 2026-10-07; V1-S066: Pricing - Ollama; Ollama’s transparent pricing (31 Aug 2026)</w:t>
      </w:r>
      <w:r>
        <w:t xml:space="preserve"> </w:t>
      </w:r>
      <w:hyperlink r:id="rId442">
        <w:r>
          <w:rPr>
            <w:rStyle w:val="Hyperlink"/>
          </w:rPr>
          <w:t xml:space="preserve">https://ollama.com/pricing</w:t>
        </w:r>
      </w:hyperlink>
      <w:r>
        <w:t xml:space="preserve"> </w:t>
      </w:r>
      <w:r>
        <w:t xml:space="preserve">accessed 2026-10-08 [search-tool extract]</w:t>
      </w:r>
    </w:p>
  </w:footnote>
  <w:footnote w:id="447">
    <w:p>
      <w:pPr>
        <w:pStyle w:val="FootnoteText"/>
      </w:pPr>
      <w:r>
        <w:rPr>
          <w:rStyle w:val="FootnoteReference"/>
        </w:rPr>
        <w:footnoteRef/>
      </w:r>
      <w:r>
        <w:t xml:space="preserve"> </w:t>
      </w:r>
      <w:r>
        <w:t xml:space="preserve">Verified fact — B-L2-S007: FAQ - Ollama</w:t>
      </w:r>
      <w:r>
        <w:t xml:space="preserve"> </w:t>
      </w:r>
      <w:hyperlink r:id="rId437">
        <w:r>
          <w:rPr>
            <w:rStyle w:val="Hyperlink"/>
          </w:rPr>
          <w:t xml:space="preserve">https://docs.ollama.com/faq</w:t>
        </w:r>
      </w:hyperlink>
      <w:r>
        <w:t xml:space="preserve"> </w:t>
      </w:r>
      <w:r>
        <w:t xml:space="preserve">accessed 2026-10-08 [search-tool extract]</w:t>
      </w:r>
    </w:p>
  </w:footnote>
  <w:footnote w:id="448">
    <w:p>
      <w:pPr>
        <w:pStyle w:val="FootnoteText"/>
      </w:pPr>
      <w:r>
        <w:rPr>
          <w:rStyle w:val="FootnoteReference"/>
        </w:rPr>
        <w:footnoteRef/>
      </w:r>
      <w:r>
        <w:t xml:space="preserve"> </w:t>
      </w:r>
      <w:r>
        <w:t xml:space="preserve">Verified fact — A4-S086: Ollama LICENSE</w:t>
      </w:r>
      <w:r>
        <w:t xml:space="preserve"> </w:t>
      </w:r>
      <w:hyperlink r:id="rId445">
        <w:r>
          <w:rPr>
            <w:rStyle w:val="Hyperlink"/>
          </w:rPr>
          <w:t xml:space="preserve">https://raw.githubusercontent.com/ollama/ollama/main/LICENSE</w:t>
        </w:r>
      </w:hyperlink>
      <w:r>
        <w:t xml:space="preserve"> </w:t>
      </w:r>
      <w:r>
        <w:t xml:space="preserve">accessed 2026-10-07</w:t>
      </w:r>
    </w:p>
  </w:footnote>
  <w:footnote w:id="449">
    <w:p>
      <w:pPr>
        <w:pStyle w:val="FootnoteText"/>
      </w:pPr>
      <w:r>
        <w:rPr>
          <w:rStyle w:val="FootnoteReference"/>
        </w:rPr>
        <w:footnoteRef/>
      </w:r>
      <w:r>
        <w:t xml:space="preserve"> </w:t>
      </w:r>
      <w:r>
        <w:t xml:space="preserve">Verified fact — A4-S085: Ollama FAQ</w:t>
      </w:r>
      <w:r>
        <w:t xml:space="preserve"> </w:t>
      </w:r>
      <w:hyperlink r:id="rId439">
        <w:r>
          <w:rPr>
            <w:rStyle w:val="Hyperlink"/>
          </w:rPr>
          <w:t xml:space="preserve">https://raw.githubusercontent.com/ollama/ollama/main/docs/faq.mdx</w:t>
        </w:r>
      </w:hyperlink>
      <w:r>
        <w:t xml:space="preserve"> </w:t>
      </w:r>
      <w:r>
        <w:t xml:space="preserve">accessed 2026-10-07</w:t>
      </w:r>
    </w:p>
  </w:footnote>
  <w:footnote w:id="450">
    <w:p>
      <w:pPr>
        <w:pStyle w:val="FootnoteText"/>
      </w:pPr>
      <w:r>
        <w:rPr>
          <w:rStyle w:val="FootnoteReference"/>
        </w:rPr>
        <w:footnoteRef/>
      </w:r>
      <w:r>
        <w:t xml:space="preserve"> </w:t>
      </w:r>
      <w:r>
        <w:t xml:space="preserve">Verified fact — A4-S084: Ollama Cloud docs</w:t>
      </w:r>
      <w:r>
        <w:t xml:space="preserve"> </w:t>
      </w:r>
      <w:hyperlink r:id="rId435">
        <w:r>
          <w:rPr>
            <w:rStyle w:val="Hyperlink"/>
          </w:rPr>
          <w:t xml:space="preserve">https://raw.githubusercontent.com/ollama/ollama/main/docs/cloud.mdx</w:t>
        </w:r>
      </w:hyperlink>
      <w:r>
        <w:t xml:space="preserve"> </w:t>
      </w:r>
      <w:r>
        <w:t xml:space="preserve">accessed 2026-10-07</w:t>
      </w:r>
    </w:p>
  </w:footnote>
  <w:footnote w:id="451">
    <w:p>
      <w:pPr>
        <w:pStyle w:val="FootnoteText"/>
      </w:pPr>
      <w:r>
        <w:rPr>
          <w:rStyle w:val="FootnoteReference"/>
        </w:rPr>
        <w:footnoteRef/>
      </w:r>
      <w:r>
        <w:t xml:space="preserve"> </w:t>
      </w:r>
      <w:r>
        <w:t xml:space="preserve">Verified fact — B-L2-S007: FAQ - Ollama</w:t>
      </w:r>
      <w:r>
        <w:t xml:space="preserve"> </w:t>
      </w:r>
      <w:hyperlink r:id="rId437">
        <w:r>
          <w:rPr>
            <w:rStyle w:val="Hyperlink"/>
          </w:rPr>
          <w:t xml:space="preserve">https://docs.ollama.com/faq</w:t>
        </w:r>
      </w:hyperlink>
      <w:r>
        <w:t xml:space="preserve"> </w:t>
      </w:r>
      <w:r>
        <w:t xml:space="preserve">accessed 2026-10-08 [search-tool extract]</w:t>
      </w:r>
    </w:p>
  </w:footnote>
  <w:footnote w:id="453">
    <w:p>
      <w:pPr>
        <w:pStyle w:val="FootnoteText"/>
      </w:pPr>
      <w:r>
        <w:rPr>
          <w:rStyle w:val="FootnoteReference"/>
        </w:rPr>
        <w:footnoteRef/>
      </w:r>
      <w:r>
        <w:t xml:space="preserve"> </w:t>
      </w:r>
      <w:r>
        <w:t xml:space="preserve">Verified fact — A4-S095: PyPI JSON metadata: cerebras-cloud-sdk (Python Package Index)</w:t>
      </w:r>
      <w:r>
        <w:t xml:space="preserve"> </w:t>
      </w:r>
      <w:hyperlink r:id="rId454">
        <w:r>
          <w:rPr>
            <w:rStyle w:val="Hyperlink"/>
          </w:rPr>
          <w:t xml:space="preserve">https://pypi.org/pypi/cerebras-cloud-sdk/json</w:t>
        </w:r>
      </w:hyperlink>
      <w:r>
        <w:t xml:space="preserve"> </w:t>
      </w:r>
      <w:r>
        <w:t xml:space="preserve">accessed 2026-10-07; A4-S139: Pricing - Build with Cerebras Inference (Cerebras Systems)</w:t>
      </w:r>
      <w:r>
        <w:t xml:space="preserve"> </w:t>
      </w:r>
      <w:hyperlink r:id="rId455">
        <w:r>
          <w:rPr>
            <w:rStyle w:val="Hyperlink"/>
          </w:rPr>
          <w:t xml:space="preserve">https://inference-docs.cerebras.ai/support/pricing</w:t>
        </w:r>
      </w:hyperlink>
      <w:r>
        <w:t xml:space="preserve"> </w:t>
      </w:r>
      <w:r>
        <w:t xml:space="preserve">accessed 2026-10-07 [search-tool extract]</w:t>
      </w:r>
    </w:p>
  </w:footnote>
  <w:footnote w:id="456">
    <w:p>
      <w:pPr>
        <w:pStyle w:val="FootnoteText"/>
      </w:pPr>
      <w:r>
        <w:rPr>
          <w:rStyle w:val="FootnoteReference"/>
        </w:rPr>
        <w:footnoteRef/>
      </w:r>
      <w:r>
        <w:t xml:space="preserve"> </w:t>
      </w:r>
      <w:r>
        <w:t xml:space="preserve">Verified fact — A4-S153: Cloud Console / Projects - Cerebras Inference docs (with Cerebras Privacy Policy) (Cerebras Systems)</w:t>
      </w:r>
      <w:r>
        <w:t xml:space="preserve"> </w:t>
      </w:r>
      <w:hyperlink r:id="rId457">
        <w:r>
          <w:rPr>
            <w:rStyle w:val="Hyperlink"/>
          </w:rPr>
          <w:t xml:space="preserve">https://inference-docs.cerebras.ai/console/overview</w:t>
        </w:r>
      </w:hyperlink>
      <w:r>
        <w:t xml:space="preserve"> </w:t>
      </w:r>
      <w:r>
        <w:t xml:space="preserve">accessed 2026-10-07 [search-tool extract]</w:t>
      </w:r>
    </w:p>
  </w:footnote>
  <w:footnote w:id="458">
    <w:p>
      <w:pPr>
        <w:pStyle w:val="FootnoteText"/>
      </w:pPr>
      <w:r>
        <w:rPr>
          <w:rStyle w:val="FootnoteReference"/>
        </w:rPr>
        <w:footnoteRef/>
      </w:r>
      <w:r>
        <w:t xml:space="preserve"> </w:t>
      </w:r>
      <w:r>
        <w:t xml:space="preserve">Verified fact — A4-S138: Cerebras Systems Trust Center (and Cerebras Inference blog posts on data retention)</w:t>
      </w:r>
      <w:r>
        <w:t xml:space="preserve"> </w:t>
      </w:r>
      <w:hyperlink r:id="rId459">
        <w:r>
          <w:rPr>
            <w:rStyle w:val="Hyperlink"/>
          </w:rPr>
          <w:t xml:space="preserve">https://trust.cerebras.ai/</w:t>
        </w:r>
      </w:hyperlink>
      <w:r>
        <w:t xml:space="preserve"> </w:t>
      </w:r>
      <w:r>
        <w:t xml:space="preserve">accessed 2026-10-07 [search-tool extract]; V1-S095: Cerebras Systems Trust Center; six new datacenters press release (March 2025)</w:t>
      </w:r>
      <w:r>
        <w:t xml:space="preserve"> </w:t>
      </w:r>
      <w:hyperlink r:id="rId459">
        <w:r>
          <w:rPr>
            <w:rStyle w:val="Hyperlink"/>
          </w:rPr>
          <w:t xml:space="preserve">https://trust.cerebras.ai/</w:t>
        </w:r>
      </w:hyperlink>
      <w:r>
        <w:t xml:space="preserve"> </w:t>
      </w:r>
      <w:r>
        <w:t xml:space="preserve">accessed 2026-10-08 [search-tool extract]</w:t>
      </w:r>
    </w:p>
  </w:footnote>
  <w:footnote w:id="460">
    <w:p>
      <w:pPr>
        <w:pStyle w:val="FootnoteText"/>
      </w:pPr>
      <w:r>
        <w:rPr>
          <w:rStyle w:val="FootnoteReference"/>
        </w:rPr>
        <w:footnoteRef/>
      </w:r>
      <w:r>
        <w:t xml:space="preserve"> </w:t>
      </w:r>
      <w:r>
        <w:t xml:space="preserve">Verified fact — A4-S139: Pricing - Build with Cerebras Inference (Cerebras Systems)</w:t>
      </w:r>
      <w:r>
        <w:t xml:space="preserve"> </w:t>
      </w:r>
      <w:hyperlink r:id="rId455">
        <w:r>
          <w:rPr>
            <w:rStyle w:val="Hyperlink"/>
          </w:rPr>
          <w:t xml:space="preserve">https://inference-docs.cerebras.ai/support/pricing</w:t>
        </w:r>
      </w:hyperlink>
      <w:r>
        <w:t xml:space="preserve"> </w:t>
      </w:r>
      <w:r>
        <w:t xml:space="preserve">accessed 2026-10-07 [search-tool extract]; A4-S095: PyPI JSON metadata: cerebras-cloud-sdk (Python Package Index)</w:t>
      </w:r>
      <w:r>
        <w:t xml:space="preserve"> </w:t>
      </w:r>
      <w:hyperlink r:id="rId454">
        <w:r>
          <w:rPr>
            <w:rStyle w:val="Hyperlink"/>
          </w:rPr>
          <w:t xml:space="preserve">https://pypi.org/pypi/cerebras-cloud-sdk/json</w:t>
        </w:r>
      </w:hyperlink>
      <w:r>
        <w:t xml:space="preserve"> </w:t>
      </w:r>
      <w:r>
        <w:t xml:space="preserve">accessed 2026-10-07; A4-S140: Cerebras Systems Accelerates European Expansion with 200MW of AI Compute Capacity by End of 2027 (8 Jul 2026) and Mikkeli, Finland release (31 Aug 2026)</w:t>
      </w:r>
      <w:r>
        <w:t xml:space="preserve"> </w:t>
      </w:r>
      <w:hyperlink r:id="rId461">
        <w:r>
          <w:rPr>
            <w:rStyle w:val="Hyperlink"/>
          </w:rPr>
          <w:t xml:space="preserve">https://investors.cerebras.ai/news-releases/news-release-details/cerebras-systems-accelerates-european-expansion-200mw-ai-compute</w:t>
        </w:r>
      </w:hyperlink>
      <w:r>
        <w:t xml:space="preserve"> </w:t>
      </w:r>
      <w:r>
        <w:t xml:space="preserve">accessed 2026-10-07 [search-tool extract]</w:t>
      </w:r>
    </w:p>
  </w:footnote>
  <w:footnote w:id="462">
    <w:p>
      <w:pPr>
        <w:pStyle w:val="FootnoteText"/>
      </w:pPr>
      <w:r>
        <w:rPr>
          <w:rStyle w:val="FootnoteReference"/>
        </w:rPr>
        <w:footnoteRef/>
      </w:r>
      <w:r>
        <w:t xml:space="preserve"> </w:t>
      </w:r>
      <w:r>
        <w:t xml:space="preserve">Verified fact — A4-S139: Pricing - Build with Cerebras Inference (Cerebras Systems)</w:t>
      </w:r>
      <w:r>
        <w:t xml:space="preserve"> </w:t>
      </w:r>
      <w:hyperlink r:id="rId455">
        <w:r>
          <w:rPr>
            <w:rStyle w:val="Hyperlink"/>
          </w:rPr>
          <w:t xml:space="preserve">https://inference-docs.cerebras.ai/support/pricing</w:t>
        </w:r>
      </w:hyperlink>
      <w:r>
        <w:t xml:space="preserve"> </w:t>
      </w:r>
      <w:r>
        <w:t xml:space="preserve">accessed 2026-10-07 [search-tool extract]; A4-S075: Hugging Face Inference Providers</w:t>
      </w:r>
      <w:r>
        <w:t xml:space="preserve"> </w:t>
      </w:r>
      <w:hyperlink r:id="rId286">
        <w:r>
          <w:rPr>
            <w:rStyle w:val="Hyperlink"/>
          </w:rPr>
          <w:t xml:space="preserve">https://raw.githubusercontent.com/huggingface/hub-docs/main/docs/inference-providers/index.md</w:t>
        </w:r>
      </w:hyperlink>
      <w:r>
        <w:t xml:space="preserve"> </w:t>
      </w:r>
      <w:r>
        <w:t xml:space="preserve">accessed 2026-10-07</w:t>
      </w:r>
    </w:p>
  </w:footnote>
  <w:footnote w:id="463">
    <w:p>
      <w:pPr>
        <w:pStyle w:val="FootnoteText"/>
      </w:pPr>
      <w:r>
        <w:rPr>
          <w:rStyle w:val="FootnoteReference"/>
        </w:rPr>
        <w:footnoteRef/>
      </w:r>
      <w:r>
        <w:t xml:space="preserve"> </w:t>
      </w:r>
      <w:r>
        <w:t xml:space="preserve">Verified fact — A4-S137: Cerebras Systems Announces Pricing of Initial Public Offering</w:t>
      </w:r>
      <w:r>
        <w:t xml:space="preserve"> </w:t>
      </w:r>
      <w:hyperlink r:id="rId464">
        <w:r>
          <w:rPr>
            <w:rStyle w:val="Hyperlink"/>
          </w:rPr>
          <w:t xml:space="preserve">https://www.cerebras.ai/press-release/cerebras-systems-announces-pricing-of-initial-public-offering</w:t>
        </w:r>
      </w:hyperlink>
      <w:r>
        <w:t xml:space="preserve"> </w:t>
      </w:r>
      <w:r>
        <w:t xml:space="preserve">accessed 2026-10-07 [search-tool extract]; A4-S154: Cerebras Systems Inc. Form 10-Q (quarter ended 30 June 2026) and related S-1/8-K filings (Cerebras Systems Inc. (SEC EDGAR))</w:t>
      </w:r>
      <w:r>
        <w:t xml:space="preserve"> </w:t>
      </w:r>
      <w:hyperlink r:id="rId465">
        <w:r>
          <w:rPr>
            <w:rStyle w:val="Hyperlink"/>
          </w:rPr>
          <w:t xml:space="preserve">https://www.sec.gov/Archives/edgar/data/0002021728/000162828026056357/cbrs-20260630.htm</w:t>
        </w:r>
      </w:hyperlink>
      <w:r>
        <w:t xml:space="preserve"> </w:t>
      </w:r>
      <w:r>
        <w:t xml:space="preserve">accessed 2026-10-07 [search-tool extract]</w:t>
      </w:r>
    </w:p>
  </w:footnote>
  <w:footnote w:id="466">
    <w:p>
      <w:pPr>
        <w:pStyle w:val="FootnoteText"/>
      </w:pPr>
      <w:r>
        <w:rPr>
          <w:rStyle w:val="FootnoteReference"/>
        </w:rPr>
        <w:footnoteRef/>
      </w:r>
      <w:r>
        <w:t xml:space="preserve"> </w:t>
      </w:r>
      <w:r>
        <w:t xml:space="preserve">Verified fact — A4-S139: Pricing - Build with Cerebras Inference (Cerebras Systems)</w:t>
      </w:r>
      <w:r>
        <w:t xml:space="preserve"> </w:t>
      </w:r>
      <w:hyperlink r:id="rId455">
        <w:r>
          <w:rPr>
            <w:rStyle w:val="Hyperlink"/>
          </w:rPr>
          <w:t xml:space="preserve">https://inference-docs.cerebras.ai/support/pricing</w:t>
        </w:r>
      </w:hyperlink>
      <w:r>
        <w:t xml:space="preserve"> </w:t>
      </w:r>
      <w:r>
        <w:t xml:space="preserve">accessed 2026-10-07 [search-tool extract]</w:t>
      </w:r>
    </w:p>
  </w:footnote>
  <w:footnote w:id="467">
    <w:p>
      <w:pPr>
        <w:pStyle w:val="FootnoteText"/>
      </w:pPr>
      <w:r>
        <w:rPr>
          <w:rStyle w:val="FootnoteReference"/>
        </w:rPr>
        <w:footnoteRef/>
      </w:r>
      <w:r>
        <w:t xml:space="preserve"> </w:t>
      </w:r>
      <w:r>
        <w:t xml:space="preserve">Verified fact — A4-S139: Pricing - Build with Cerebras Inference (Cerebras Systems)</w:t>
      </w:r>
      <w:r>
        <w:t xml:space="preserve"> </w:t>
      </w:r>
      <w:hyperlink r:id="rId455">
        <w:r>
          <w:rPr>
            <w:rStyle w:val="Hyperlink"/>
          </w:rPr>
          <w:t xml:space="preserve">https://inference-docs.cerebras.ai/support/pricing</w:t>
        </w:r>
      </w:hyperlink>
      <w:r>
        <w:t xml:space="preserve"> </w:t>
      </w:r>
      <w:r>
        <w:t xml:space="preserve">accessed 2026-10-07 [search-tool extract]; A4-S095: PyPI JSON metadata: cerebras-cloud-sdk (Python Package Index)</w:t>
      </w:r>
      <w:r>
        <w:t xml:space="preserve"> </w:t>
      </w:r>
      <w:hyperlink r:id="rId454">
        <w:r>
          <w:rPr>
            <w:rStyle w:val="Hyperlink"/>
          </w:rPr>
          <w:t xml:space="preserve">https://pypi.org/pypi/cerebras-cloud-sdk/json</w:t>
        </w:r>
      </w:hyperlink>
      <w:r>
        <w:t xml:space="preserve"> </w:t>
      </w:r>
      <w:r>
        <w:t xml:space="preserve">accessed 2026-10-07</w:t>
      </w:r>
    </w:p>
  </w:footnote>
  <w:footnote w:id="468">
    <w:p>
      <w:pPr>
        <w:pStyle w:val="FootnoteText"/>
      </w:pPr>
      <w:r>
        <w:rPr>
          <w:rStyle w:val="FootnoteReference"/>
        </w:rPr>
        <w:footnoteRef/>
      </w:r>
      <w:r>
        <w:t xml:space="preserve"> </w:t>
      </w:r>
      <w:r>
        <w:t xml:space="preserve">Verified fact — A4-S095: PyPI JSON metadata: cerebras-cloud-sdk (Python Package Index)</w:t>
      </w:r>
      <w:r>
        <w:t xml:space="preserve"> </w:t>
      </w:r>
      <w:hyperlink r:id="rId454">
        <w:r>
          <w:rPr>
            <w:rStyle w:val="Hyperlink"/>
          </w:rPr>
          <w:t xml:space="preserve">https://pypi.org/pypi/cerebras-cloud-sdk/json</w:t>
        </w:r>
      </w:hyperlink>
      <w:r>
        <w:t xml:space="preserve"> </w:t>
      </w:r>
      <w:r>
        <w:t xml:space="preserve">accessed 2026-10-07; A4-S137: Cerebras Systems Announces Pricing of Initial Public Offering</w:t>
      </w:r>
      <w:r>
        <w:t xml:space="preserve"> </w:t>
      </w:r>
      <w:hyperlink r:id="rId464">
        <w:r>
          <w:rPr>
            <w:rStyle w:val="Hyperlink"/>
          </w:rPr>
          <w:t xml:space="preserve">https://www.cerebras.ai/press-release/cerebras-systems-announces-pricing-of-initial-public-offering</w:t>
        </w:r>
      </w:hyperlink>
      <w:r>
        <w:t xml:space="preserve"> </w:t>
      </w:r>
      <w:r>
        <w:t xml:space="preserve">accessed 2026-10-07 [search-tool extract]; A4-S154: Cerebras Systems Inc. Form 10-Q (quarter ended 30 June 2026) and related S-1/8-K filings (Cerebras Systems Inc. (SEC EDGAR))</w:t>
      </w:r>
      <w:r>
        <w:t xml:space="preserve"> </w:t>
      </w:r>
      <w:hyperlink r:id="rId465">
        <w:r>
          <w:rPr>
            <w:rStyle w:val="Hyperlink"/>
          </w:rPr>
          <w:t xml:space="preserve">https://www.sec.gov/Archives/edgar/data/0002021728/000162828026056357/cbrs-20260630.htm</w:t>
        </w:r>
      </w:hyperlink>
      <w:r>
        <w:t xml:space="preserve"> </w:t>
      </w:r>
      <w:r>
        <w:t xml:space="preserve">accessed 2026-10-07 [search-tool extract]; A4-S138: Cerebras Systems Trust Center (and Cerebras Inference blog posts on data retention)</w:t>
      </w:r>
      <w:r>
        <w:t xml:space="preserve"> </w:t>
      </w:r>
      <w:hyperlink r:id="rId459">
        <w:r>
          <w:rPr>
            <w:rStyle w:val="Hyperlink"/>
          </w:rPr>
          <w:t xml:space="preserve">https://trust.cerebras.ai/</w:t>
        </w:r>
      </w:hyperlink>
      <w:r>
        <w:t xml:space="preserve"> </w:t>
      </w:r>
      <w:r>
        <w:t xml:space="preserve">accessed 2026-10-07 [search-tool extract]; A4-S140: Cerebras Systems Accelerates European Expansion with 200MW of AI Compute Capacity by End of 2027 (8 Jul 2026) and Mikkeli, Finland release (31 Aug 2026)</w:t>
      </w:r>
      <w:r>
        <w:t xml:space="preserve"> </w:t>
      </w:r>
      <w:hyperlink r:id="rId461">
        <w:r>
          <w:rPr>
            <w:rStyle w:val="Hyperlink"/>
          </w:rPr>
          <w:t xml:space="preserve">https://investors.cerebras.ai/news-releases/news-release-details/cerebras-systems-accelerates-european-expansion-200mw-ai-compute</w:t>
        </w:r>
      </w:hyperlink>
      <w:r>
        <w:t xml:space="preserve"> </w:t>
      </w:r>
      <w:r>
        <w:t xml:space="preserve">accessed 2026-10-07 [search-tool extract]; V1-S095: Cerebras Systems Trust Center; six new datacenters press release (March 2025)</w:t>
      </w:r>
      <w:r>
        <w:t xml:space="preserve"> </w:t>
      </w:r>
      <w:hyperlink r:id="rId459">
        <w:r>
          <w:rPr>
            <w:rStyle w:val="Hyperlink"/>
          </w:rPr>
          <w:t xml:space="preserve">https://trust.cerebras.ai/</w:t>
        </w:r>
      </w:hyperlink>
      <w:r>
        <w:t xml:space="preserve"> </w:t>
      </w:r>
      <w:r>
        <w:t xml:space="preserve">accessed 2026-10-08 [search-tool extract]</w:t>
      </w:r>
    </w:p>
  </w:footnote>
  <w:footnote w:id="469">
    <w:p>
      <w:pPr>
        <w:pStyle w:val="FootnoteText"/>
      </w:pPr>
      <w:r>
        <w:rPr>
          <w:rStyle w:val="FootnoteReference"/>
        </w:rPr>
        <w:footnoteRef/>
      </w:r>
      <w:r>
        <w:t xml:space="preserve"> </w:t>
      </w:r>
      <w:r>
        <w:t xml:space="preserve">Verified fact — A4-S095: PyPI JSON metadata: cerebras-cloud-sdk (Python Package Index)</w:t>
      </w:r>
      <w:r>
        <w:t xml:space="preserve"> </w:t>
      </w:r>
      <w:hyperlink r:id="rId454">
        <w:r>
          <w:rPr>
            <w:rStyle w:val="Hyperlink"/>
          </w:rPr>
          <w:t xml:space="preserve">https://pypi.org/pypi/cerebras-cloud-sdk/json</w:t>
        </w:r>
      </w:hyperlink>
      <w:r>
        <w:t xml:space="preserve"> </w:t>
      </w:r>
      <w:r>
        <w:t xml:space="preserve">accessed 2026-10-07</w:t>
      </w:r>
    </w:p>
  </w:footnote>
  <w:footnote w:id="470">
    <w:p>
      <w:pPr>
        <w:pStyle w:val="FootnoteText"/>
      </w:pPr>
      <w:r>
        <w:rPr>
          <w:rStyle w:val="FootnoteReference"/>
        </w:rPr>
        <w:footnoteRef/>
      </w:r>
      <w:r>
        <w:t xml:space="preserve"> </w:t>
      </w:r>
      <w:r>
        <w:t xml:space="preserve">Verified fact — A4-S095: PyPI JSON metadata: cerebras-cloud-sdk (Python Package Index)</w:t>
      </w:r>
      <w:r>
        <w:t xml:space="preserve"> </w:t>
      </w:r>
      <w:hyperlink r:id="rId454">
        <w:r>
          <w:rPr>
            <w:rStyle w:val="Hyperlink"/>
          </w:rPr>
          <w:t xml:space="preserve">https://pypi.org/pypi/cerebras-cloud-sdk/json</w:t>
        </w:r>
      </w:hyperlink>
      <w:r>
        <w:t xml:space="preserve"> </w:t>
      </w:r>
      <w:r>
        <w:t xml:space="preserve">accessed 2026-10-07</w:t>
      </w:r>
    </w:p>
  </w:footnote>
  <w:footnote w:id="471">
    <w:p>
      <w:pPr>
        <w:pStyle w:val="FootnoteText"/>
      </w:pPr>
      <w:r>
        <w:rPr>
          <w:rStyle w:val="FootnoteReference"/>
        </w:rPr>
        <w:footnoteRef/>
      </w:r>
      <w:r>
        <w:t xml:space="preserve"> </w:t>
      </w:r>
      <w:r>
        <w:t xml:space="preserve">Verified fact — A4-S153: Cloud Console / Projects - Cerebras Inference docs (with Cerebras Privacy Policy) (Cerebras Systems)</w:t>
      </w:r>
      <w:r>
        <w:t xml:space="preserve"> </w:t>
      </w:r>
      <w:hyperlink r:id="rId457">
        <w:r>
          <w:rPr>
            <w:rStyle w:val="Hyperlink"/>
          </w:rPr>
          <w:t xml:space="preserve">https://inference-docs.cerebras.ai/console/overview</w:t>
        </w:r>
      </w:hyperlink>
      <w:r>
        <w:t xml:space="preserve"> </w:t>
      </w:r>
      <w:r>
        <w:t xml:space="preserve">accessed 2026-10-07 [search-tool extract]</w:t>
      </w:r>
    </w:p>
  </w:footnote>
  <w:footnote w:id="472">
    <w:p>
      <w:pPr>
        <w:pStyle w:val="FootnoteText"/>
      </w:pPr>
      <w:r>
        <w:rPr>
          <w:rStyle w:val="FootnoteReference"/>
        </w:rPr>
        <w:footnoteRef/>
      </w:r>
      <w:r>
        <w:t xml:space="preserve"> </w:t>
      </w:r>
      <w:r>
        <w:t xml:space="preserve">Verified fact — A4-S153: Cloud Console / Projects - Cerebras Inference docs (with Cerebras Privacy Policy) (Cerebras Systems)</w:t>
      </w:r>
      <w:r>
        <w:t xml:space="preserve"> </w:t>
      </w:r>
      <w:hyperlink r:id="rId457">
        <w:r>
          <w:rPr>
            <w:rStyle w:val="Hyperlink"/>
          </w:rPr>
          <w:t xml:space="preserve">https://inference-docs.cerebras.ai/console/overview</w:t>
        </w:r>
      </w:hyperlink>
      <w:r>
        <w:t xml:space="preserve"> </w:t>
      </w:r>
      <w:r>
        <w:t xml:space="preserve">accessed 2026-10-07 [search-tool extract]; A4-S140: Cerebras Systems Accelerates European Expansion with 200MW of AI Compute Capacity by End of 2027 (8 Jul 2026) and Mikkeli, Finland release (31 Aug 2026)</w:t>
      </w:r>
      <w:r>
        <w:t xml:space="preserve"> </w:t>
      </w:r>
      <w:hyperlink r:id="rId461">
        <w:r>
          <w:rPr>
            <w:rStyle w:val="Hyperlink"/>
          </w:rPr>
          <w:t xml:space="preserve">https://investors.cerebras.ai/news-releases/news-release-details/cerebras-systems-accelerates-european-expansion-200mw-ai-compute</w:t>
        </w:r>
      </w:hyperlink>
      <w:r>
        <w:t xml:space="preserve"> </w:t>
      </w:r>
      <w:r>
        <w:t xml:space="preserve">accessed 2026-10-07 [search-tool extract]</w:t>
      </w:r>
    </w:p>
  </w:footnote>
  <w:footnote w:id="473">
    <w:p>
      <w:pPr>
        <w:pStyle w:val="FootnoteText"/>
      </w:pPr>
      <w:r>
        <w:rPr>
          <w:rStyle w:val="FootnoteReference"/>
        </w:rPr>
        <w:footnoteRef/>
      </w:r>
      <w:r>
        <w:t xml:space="preserve"> </w:t>
      </w:r>
      <w:r>
        <w:t xml:space="preserve">Verified fact — A4-S153: Cloud Console / Projects - Cerebras Inference docs (with Cerebras Privacy Policy) (Cerebras Systems)</w:t>
      </w:r>
      <w:r>
        <w:t xml:space="preserve"> </w:t>
      </w:r>
      <w:hyperlink r:id="rId457">
        <w:r>
          <w:rPr>
            <w:rStyle w:val="Hyperlink"/>
          </w:rPr>
          <w:t xml:space="preserve">https://inference-docs.cerebras.ai/console/overview</w:t>
        </w:r>
      </w:hyperlink>
      <w:r>
        <w:t xml:space="preserve"> </w:t>
      </w:r>
      <w:r>
        <w:t xml:space="preserve">accessed 2026-10-07 [search-tool extract]; A4-S138: Cerebras Systems Trust Center (and Cerebras Inference blog posts on data retention)</w:t>
      </w:r>
      <w:r>
        <w:t xml:space="preserve"> </w:t>
      </w:r>
      <w:hyperlink r:id="rId459">
        <w:r>
          <w:rPr>
            <w:rStyle w:val="Hyperlink"/>
          </w:rPr>
          <w:t xml:space="preserve">https://trust.cerebras.ai/</w:t>
        </w:r>
      </w:hyperlink>
      <w:r>
        <w:t xml:space="preserve"> </w:t>
      </w:r>
      <w:r>
        <w:t xml:space="preserve">accessed 2026-10-07 [search-tool extract]</w:t>
      </w:r>
    </w:p>
  </w:footnote>
  <w:footnote w:id="474">
    <w:p>
      <w:pPr>
        <w:pStyle w:val="FootnoteText"/>
      </w:pPr>
      <w:r>
        <w:rPr>
          <w:rStyle w:val="FootnoteReference"/>
        </w:rPr>
        <w:footnoteRef/>
      </w:r>
      <w:r>
        <w:t xml:space="preserve"> </w:t>
      </w:r>
      <w:r>
        <w:t xml:space="preserve">Verified fact — A4-S154: Cerebras Systems Inc. Form 10-Q (quarter ended 30 June 2026) and related S-1/8-K filings (Cerebras Systems Inc. (SEC EDGAR))</w:t>
      </w:r>
      <w:r>
        <w:t xml:space="preserve"> </w:t>
      </w:r>
      <w:hyperlink r:id="rId465">
        <w:r>
          <w:rPr>
            <w:rStyle w:val="Hyperlink"/>
          </w:rPr>
          <w:t xml:space="preserve">https://www.sec.gov/Archives/edgar/data/0002021728/000162828026056357/cbrs-20260630.htm</w:t>
        </w:r>
      </w:hyperlink>
      <w:r>
        <w:t xml:space="preserve"> </w:t>
      </w:r>
      <w:r>
        <w:t xml:space="preserve">accessed 2026-10-07 [search-tool extract]</w:t>
      </w:r>
    </w:p>
  </w:footnote>
  <w:footnote w:id="476">
    <w:p>
      <w:pPr>
        <w:pStyle w:val="FootnoteText"/>
      </w:pPr>
      <w:r>
        <w:rPr>
          <w:rStyle w:val="FootnoteReference"/>
        </w:rPr>
        <w:footnoteRef/>
      </w:r>
      <w:r>
        <w:t xml:space="preserve"> </w:t>
      </w:r>
      <w:r>
        <w:t xml:space="preserve">Verified fact — A4-S087: lms CLI README (LM Studio)</w:t>
      </w:r>
      <w:r>
        <w:t xml:space="preserve"> </w:t>
      </w:r>
      <w:hyperlink r:id="rId477">
        <w:r>
          <w:rPr>
            <w:rStyle w:val="Hyperlink"/>
          </w:rPr>
          <w:t xml:space="preserve">https://raw.githubusercontent.com/lmstudio-ai/lms/main/README.md</w:t>
        </w:r>
      </w:hyperlink>
      <w:r>
        <w:t xml:space="preserve"> </w:t>
      </w:r>
      <w:r>
        <w:t xml:space="preserve">accessed 2026-10-07</w:t>
      </w:r>
    </w:p>
  </w:footnote>
  <w:footnote w:id="478">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479">
        <w:r>
          <w:rPr>
            <w:rStyle w:val="Hyperlink"/>
          </w:rPr>
          <w:t xml:space="preserve">https://lmstudio.ai/blog/free-for-work</w:t>
        </w:r>
      </w:hyperlink>
      <w:r>
        <w:t xml:space="preserve"> </w:t>
      </w:r>
      <w:r>
        <w:t xml:space="preserve">accessed 2026-10-07 [search-tool extract]</w:t>
      </w:r>
    </w:p>
  </w:footnote>
  <w:footnote w:id="480">
    <w:p>
      <w:pPr>
        <w:pStyle w:val="FootnoteText"/>
      </w:pPr>
      <w:r>
        <w:rPr>
          <w:rStyle w:val="FootnoteReference"/>
        </w:rPr>
        <w:footnoteRef/>
      </w:r>
      <w:r>
        <w:t xml:space="preserve"> </w:t>
      </w:r>
      <w:r>
        <w:t xml:space="preserve">Verified fact — A4-S087: lms CLI README (LM Studio)</w:t>
      </w:r>
      <w:r>
        <w:t xml:space="preserve"> </w:t>
      </w:r>
      <w:hyperlink r:id="rId477">
        <w:r>
          <w:rPr>
            <w:rStyle w:val="Hyperlink"/>
          </w:rPr>
          <w:t xml:space="preserve">https://raw.githubusercontent.com/lmstudio-ai/lms/main/README.md</w:t>
        </w:r>
      </w:hyperlink>
      <w:r>
        <w:t xml:space="preserve"> </w:t>
      </w:r>
      <w:r>
        <w:t xml:space="preserve">accessed 2026-10-07</w:t>
      </w:r>
    </w:p>
  </w:footnote>
  <w:footnote w:id="481">
    <w:p>
      <w:pPr>
        <w:pStyle w:val="FootnoteText"/>
      </w:pPr>
      <w:r>
        <w:rPr>
          <w:rStyle w:val="FootnoteReference"/>
        </w:rPr>
        <w:footnoteRef/>
      </w:r>
      <w:r>
        <w:t xml:space="preserve"> </w:t>
      </w:r>
      <w:r>
        <w:t xml:space="preserve">Verified fact — A4-S087: lms CLI README (LM Studio)</w:t>
      </w:r>
      <w:r>
        <w:t xml:space="preserve"> </w:t>
      </w:r>
      <w:hyperlink r:id="rId477">
        <w:r>
          <w:rPr>
            <w:rStyle w:val="Hyperlink"/>
          </w:rPr>
          <w:t xml:space="preserve">https://raw.githubusercontent.com/lmstudio-ai/lms/main/README.md</w:t>
        </w:r>
      </w:hyperlink>
      <w:r>
        <w:t xml:space="preserve"> </w:t>
      </w:r>
      <w:r>
        <w:t xml:space="preserve">accessed 2026-10-07; A4-S016: PyPI JSON metadata: lmstudio (Python Package Index)</w:t>
      </w:r>
      <w:r>
        <w:t xml:space="preserve"> </w:t>
      </w:r>
      <w:hyperlink r:id="rId482">
        <w:r>
          <w:rPr>
            <w:rStyle w:val="Hyperlink"/>
          </w:rPr>
          <w:t xml:space="preserve">https://pypi.org/pypi/lmstudio/json</w:t>
        </w:r>
      </w:hyperlink>
      <w:r>
        <w:t xml:space="preserve"> </w:t>
      </w:r>
      <w:r>
        <w:t xml:space="preserve">accessed 2026-10-07</w:t>
      </w:r>
    </w:p>
  </w:footnote>
  <w:footnote w:id="483">
    <w:p>
      <w:pPr>
        <w:pStyle w:val="FootnoteText"/>
      </w:pPr>
      <w:r>
        <w:rPr>
          <w:rStyle w:val="FootnoteReference"/>
        </w:rPr>
        <w:footnoteRef/>
      </w:r>
      <w:r>
        <w:t xml:space="preserve"> </w:t>
      </w:r>
      <w:r>
        <w:t xml:space="preserve">Verified fact — A4-S016: PyPI JSON metadata: lmstudio (Python Package Index)</w:t>
      </w:r>
      <w:r>
        <w:t xml:space="preserve"> </w:t>
      </w:r>
      <w:hyperlink r:id="rId482">
        <w:r>
          <w:rPr>
            <w:rStyle w:val="Hyperlink"/>
          </w:rPr>
          <w:t xml:space="preserve">https://pypi.org/pypi/lmstudio/json</w:t>
        </w:r>
      </w:hyperlink>
      <w:r>
        <w:t xml:space="preserve"> </w:t>
      </w:r>
      <w:r>
        <w:t xml:space="preserve">accessed 2026-10-07</w:t>
      </w:r>
    </w:p>
  </w:footnote>
  <w:footnote w:id="484">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479">
        <w:r>
          <w:rPr>
            <w:rStyle w:val="Hyperlink"/>
          </w:rPr>
          <w:t xml:space="preserve">https://lmstudio.ai/blog/free-for-work</w:t>
        </w:r>
      </w:hyperlink>
      <w:r>
        <w:t xml:space="preserve"> </w:t>
      </w:r>
      <w:r>
        <w:t xml:space="preserve">accessed 2026-10-07 [search-tool extract]</w:t>
      </w:r>
    </w:p>
  </w:footnote>
  <w:footnote w:id="485">
    <w:p>
      <w:pPr>
        <w:pStyle w:val="FootnoteText"/>
      </w:pPr>
      <w:r>
        <w:rPr>
          <w:rStyle w:val="FootnoteReference"/>
        </w:rPr>
        <w:footnoteRef/>
      </w:r>
      <w:r>
        <w:t xml:space="preserve"> </w:t>
      </w:r>
      <w:r>
        <w:t xml:space="preserve">Verified fact — A4-S087: lms CLI README (LM Studio)</w:t>
      </w:r>
      <w:r>
        <w:t xml:space="preserve"> </w:t>
      </w:r>
      <w:hyperlink r:id="rId477">
        <w:r>
          <w:rPr>
            <w:rStyle w:val="Hyperlink"/>
          </w:rPr>
          <w:t xml:space="preserve">https://raw.githubusercontent.com/lmstudio-ai/lms/main/README.md</w:t>
        </w:r>
      </w:hyperlink>
      <w:r>
        <w:t xml:space="preserve"> </w:t>
      </w:r>
      <w:r>
        <w:t xml:space="preserve">accessed 2026-10-07; A4-S088: lms LICENSE (LM Studio)</w:t>
      </w:r>
      <w:r>
        <w:t xml:space="preserve"> </w:t>
      </w:r>
      <w:hyperlink r:id="rId486">
        <w:r>
          <w:rPr>
            <w:rStyle w:val="Hyperlink"/>
          </w:rPr>
          <w:t xml:space="preserve">https://raw.githubusercontent.com/lmstudio-ai/lms/main/LICENSE</w:t>
        </w:r>
      </w:hyperlink>
      <w:r>
        <w:t xml:space="preserve"> </w:t>
      </w:r>
      <w:r>
        <w:t xml:space="preserve">accessed 2026-10-07; A4-S145: LM Studio is free for use at work (blog) and LM Studio App Terms of Service</w:t>
      </w:r>
      <w:r>
        <w:t xml:space="preserve"> </w:t>
      </w:r>
      <w:hyperlink r:id="rId479">
        <w:r>
          <w:rPr>
            <w:rStyle w:val="Hyperlink"/>
          </w:rPr>
          <w:t xml:space="preserve">https://lmstudio.ai/blog/free-for-work</w:t>
        </w:r>
      </w:hyperlink>
      <w:r>
        <w:t xml:space="preserve"> </w:t>
      </w:r>
      <w:r>
        <w:t xml:space="preserve">accessed 2026-10-07 [search-tool extract]; V1-S076: LM Studio is free for use at work; LM Studio App Terms of Service (LM Studio (Element Labs))</w:t>
      </w:r>
      <w:r>
        <w:t xml:space="preserve"> </w:t>
      </w:r>
      <w:hyperlink r:id="rId479">
        <w:r>
          <w:rPr>
            <w:rStyle w:val="Hyperlink"/>
          </w:rPr>
          <w:t xml:space="preserve">https://lmstudio.ai/blog/free-for-work</w:t>
        </w:r>
      </w:hyperlink>
      <w:r>
        <w:t xml:space="preserve"> </w:t>
      </w:r>
      <w:r>
        <w:t xml:space="preserve">accessed 2026-10-08 [search-tool extract]</w:t>
      </w:r>
    </w:p>
  </w:footnote>
  <w:footnote w:id="487">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479">
        <w:r>
          <w:rPr>
            <w:rStyle w:val="Hyperlink"/>
          </w:rPr>
          <w:t xml:space="preserve">https://lmstudio.ai/blog/free-for-work</w:t>
        </w:r>
      </w:hyperlink>
      <w:r>
        <w:t xml:space="preserve"> </w:t>
      </w:r>
      <w:r>
        <w:t xml:space="preserve">accessed 2026-10-07 [search-tool extract]</w:t>
      </w:r>
    </w:p>
  </w:footnote>
  <w:footnote w:id="488">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479">
        <w:r>
          <w:rPr>
            <w:rStyle w:val="Hyperlink"/>
          </w:rPr>
          <w:t xml:space="preserve">https://lmstudio.ai/blog/free-for-work</w:t>
        </w:r>
      </w:hyperlink>
      <w:r>
        <w:t xml:space="preserve"> </w:t>
      </w:r>
      <w:r>
        <w:t xml:space="preserve">accessed 2026-10-07 [search-tool extract]</w:t>
      </w:r>
    </w:p>
  </w:footnote>
  <w:footnote w:id="489">
    <w:p>
      <w:pPr>
        <w:pStyle w:val="FootnoteText"/>
      </w:pPr>
      <w:r>
        <w:rPr>
          <w:rStyle w:val="FootnoteReference"/>
        </w:rPr>
        <w:footnoteRef/>
      </w:r>
      <w:r>
        <w:t xml:space="preserve"> </w:t>
      </w:r>
      <w:r>
        <w:t xml:space="preserve">Verified fact — A4-S016: PyPI JSON metadata: lmstudio (Python Package Index)</w:t>
      </w:r>
      <w:r>
        <w:t xml:space="preserve"> </w:t>
      </w:r>
      <w:hyperlink r:id="rId482">
        <w:r>
          <w:rPr>
            <w:rStyle w:val="Hyperlink"/>
          </w:rPr>
          <w:t xml:space="preserve">https://pypi.org/pypi/lmstudio/json</w:t>
        </w:r>
      </w:hyperlink>
      <w:r>
        <w:t xml:space="preserve"> </w:t>
      </w:r>
      <w:r>
        <w:t xml:space="preserve">accessed 2026-10-07</w:t>
      </w:r>
    </w:p>
  </w:footnote>
  <w:footnote w:id="490">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479">
        <w:r>
          <w:rPr>
            <w:rStyle w:val="Hyperlink"/>
          </w:rPr>
          <w:t xml:space="preserve">https://lmstudio.ai/blog/free-for-work</w:t>
        </w:r>
      </w:hyperlink>
      <w:r>
        <w:t xml:space="preserve"> </w:t>
      </w:r>
      <w:r>
        <w:t xml:space="preserve">accessed 2026-10-07 [search-tool extract]</w:t>
      </w:r>
    </w:p>
  </w:footnote>
  <w:footnote w:id="493">
    <w:p>
      <w:pPr>
        <w:pStyle w:val="FootnoteText"/>
      </w:pPr>
      <w:r>
        <w:rPr>
          <w:rStyle w:val="FootnoteReference"/>
        </w:rPr>
        <w:footnoteRef/>
      </w:r>
      <w:r>
        <w:t xml:space="preserve"> </w:t>
      </w:r>
      <w:r>
        <w:t xml:space="preserve">Verified fact — A4-S118: LangGraph README (GitHub) (LangChain)</w:t>
      </w:r>
      <w:r>
        <w:t xml:space="preserve"> </w:t>
      </w:r>
      <w:hyperlink r:id="rId494">
        <w:r>
          <w:rPr>
            <w:rStyle w:val="Hyperlink"/>
          </w:rPr>
          <w:t xml:space="preserve">https://raw.githubusercontent.com/langchain-ai/langgraph/main/README.md</w:t>
        </w:r>
      </w:hyperlink>
      <w:r>
        <w:t xml:space="preserve"> </w:t>
      </w:r>
      <w:r>
        <w:t xml:space="preserve">accessed 2026-10-07; A4-S039: LangGraph Persistence / Durable execution / Interrupts - Docs by LangChain</w:t>
      </w:r>
      <w:r>
        <w:t xml:space="preserve"> </w:t>
      </w:r>
      <w:hyperlink r:id="rId495">
        <w:r>
          <w:rPr>
            <w:rStyle w:val="Hyperlink"/>
          </w:rPr>
          <w:t xml:space="preserve">https://docs.langchain.com/oss/python/langgraph/durable-execution</w:t>
        </w:r>
      </w:hyperlink>
      <w:r>
        <w:t xml:space="preserve"> </w:t>
      </w:r>
      <w:r>
        <w:t xml:space="preserve">accessed 2026-10-07 [search-tool extract]</w:t>
      </w:r>
    </w:p>
  </w:footnote>
  <w:footnote w:id="496">
    <w:p>
      <w:pPr>
        <w:pStyle w:val="FootnoteText"/>
      </w:pPr>
      <w:r>
        <w:rPr>
          <w:rStyle w:val="FootnoteReference"/>
        </w:rPr>
        <w:footnoteRef/>
      </w:r>
      <w:r>
        <w:t xml:space="preserve"> </w:t>
      </w:r>
      <w:r>
        <w:t xml:space="preserve">Verified fact — A4-S038: User management - Docs by LangChain (with self-hosted changelog)</w:t>
      </w:r>
      <w:r>
        <w:t xml:space="preserve"> </w:t>
      </w:r>
      <w:hyperlink r:id="rId497">
        <w:r>
          <w:rPr>
            <w:rStyle w:val="Hyperlink"/>
          </w:rPr>
          <w:t xml:space="preserve">https://docs.langchain.com/langsmith/user-management</w:t>
        </w:r>
      </w:hyperlink>
      <w:r>
        <w:t xml:space="preserve"> </w:t>
      </w:r>
      <w:r>
        <w:t xml:space="preserve">accessed 2026-10-07 [search-tool extract]</w:t>
      </w:r>
    </w:p>
  </w:footnote>
  <w:footnote w:id="498">
    <w:p>
      <w:pPr>
        <w:pStyle w:val="FootnoteText"/>
      </w:pPr>
      <w:r>
        <w:rPr>
          <w:rStyle w:val="FootnoteReference"/>
        </w:rPr>
        <w:footnoteRef/>
      </w:r>
      <w:r>
        <w:t xml:space="preserve"> </w:t>
      </w:r>
      <w:r>
        <w:t xml:space="preserve">Verified fact — A4-S034: LangSmith Regions FAQ (LangChain)</w:t>
      </w:r>
      <w:r>
        <w:t xml:space="preserve"> </w:t>
      </w:r>
      <w:hyperlink r:id="rId499">
        <w:r>
          <w:rPr>
            <w:rStyle w:val="Hyperlink"/>
          </w:rPr>
          <w:t xml:space="preserve">https://docs.langchain.com/langsmith/regions-faq</w:t>
        </w:r>
      </w:hyperlink>
      <w:r>
        <w:t xml:space="preserve"> </w:t>
      </w:r>
      <w:r>
        <w:t xml:space="preserve">accessed 2026-10-07 [search-tool extract]; B-L3-S007: LangGraph security advisories (GitHub) and NVD entries (LangChain / GitHub / NIST NVD)</w:t>
      </w:r>
      <w:r>
        <w:t xml:space="preserve"> </w:t>
      </w:r>
      <w:hyperlink r:id="rId500">
        <w:r>
          <w:rPr>
            <w:rStyle w:val="Hyperlink"/>
          </w:rPr>
          <w:t xml:space="preserve">https://github.com/langchain-ai/langgraph/security</w:t>
        </w:r>
      </w:hyperlink>
      <w:r>
        <w:t xml:space="preserve"> </w:t>
      </w:r>
      <w:r>
        <w:t xml:space="preserve">accessed 2026-10-08 [search-tool extract]</w:t>
      </w:r>
    </w:p>
  </w:footnote>
  <w:footnote w:id="501">
    <w:p>
      <w:pPr>
        <w:pStyle w:val="FootnoteText"/>
      </w:pPr>
      <w:r>
        <w:rPr>
          <w:rStyle w:val="FootnoteReference"/>
        </w:rPr>
        <w:footnoteRef/>
      </w:r>
      <w:r>
        <w:t xml:space="preserve"> </w:t>
      </w:r>
      <w:r>
        <w:t xml:space="preserve">Verified fact — A4-S036: LangSmith Plans and Pricing (LangChain)</w:t>
      </w:r>
      <w:r>
        <w:t xml:space="preserve"> </w:t>
      </w:r>
      <w:hyperlink r:id="rId502">
        <w:r>
          <w:rPr>
            <w:rStyle w:val="Hyperlink"/>
          </w:rPr>
          <w:t xml:space="preserve">https://www.langchain.com/pricing</w:t>
        </w:r>
      </w:hyperlink>
      <w:r>
        <w:t xml:space="preserve"> </w:t>
      </w:r>
      <w:r>
        <w:t xml:space="preserve">accessed 2026-10-07 [search-tool extract]; A4-S037: LangSmith Deployment - Docs by LangChain</w:t>
      </w:r>
      <w:r>
        <w:t xml:space="preserve"> </w:t>
      </w:r>
      <w:hyperlink r:id="rId503">
        <w:r>
          <w:rPr>
            <w:rStyle w:val="Hyperlink"/>
          </w:rPr>
          <w:t xml:space="preserve">https://docs.langchain.com/langsmith/deployment</w:t>
        </w:r>
      </w:hyperlink>
      <w:r>
        <w:t xml:space="preserve"> </w:t>
      </w:r>
      <w:r>
        <w:t xml:space="preserve">accessed 2026-10-07 [search-tool extract]</w:t>
      </w:r>
    </w:p>
  </w:footnote>
  <w:footnote w:id="504">
    <w:p>
      <w:pPr>
        <w:pStyle w:val="FootnoteText"/>
      </w:pPr>
      <w:r>
        <w:rPr>
          <w:rStyle w:val="FootnoteReference"/>
        </w:rPr>
        <w:footnoteRef/>
      </w:r>
      <w:r>
        <w:t xml:space="preserve"> </w:t>
      </w:r>
      <w:r>
        <w:t xml:space="preserve">Verified fact — A4-S118: LangGraph README (GitHub) (LangChain)</w:t>
      </w:r>
      <w:r>
        <w:t xml:space="preserve"> </w:t>
      </w:r>
      <w:hyperlink r:id="rId494">
        <w:r>
          <w:rPr>
            <w:rStyle w:val="Hyperlink"/>
          </w:rPr>
          <w:t xml:space="preserve">https://raw.githubusercontent.com/langchain-ai/langgraph/main/README.md</w:t>
        </w:r>
      </w:hyperlink>
      <w:r>
        <w:t xml:space="preserve"> </w:t>
      </w:r>
      <w:r>
        <w:t xml:space="preserve">accessed 2026-10-07; A4-S116: Bedrock AgentCore SDK README (GitHub) (AWS)</w:t>
      </w:r>
      <w:r>
        <w:t xml:space="preserve"> </w:t>
      </w:r>
      <w:hyperlink r:id="rId505">
        <w:r>
          <w:rPr>
            <w:rStyle w:val="Hyperlink"/>
          </w:rPr>
          <w:t xml:space="preserve">https://raw.githubusercontent.com/aws/bedrock-agentcore-sdk-python/main/README.md</w:t>
        </w:r>
      </w:hyperlink>
      <w:r>
        <w:t xml:space="preserve"> </w:t>
      </w:r>
      <w:r>
        <w:t xml:space="preserve">accessed 2026-10-07</w:t>
      </w:r>
    </w:p>
  </w:footnote>
  <w:footnote w:id="506">
    <w:p>
      <w:pPr>
        <w:pStyle w:val="FootnoteText"/>
      </w:pPr>
      <w:r>
        <w:rPr>
          <w:rStyle w:val="FootnoteReference"/>
        </w:rPr>
        <w:footnoteRef/>
      </w:r>
      <w:r>
        <w:t xml:space="preserve"> </w:t>
      </w:r>
      <w:r>
        <w:t xml:space="preserve">Verified fact — A4-S001: PyPI JSON metadata: langgraph (Python Package Index)</w:t>
      </w:r>
      <w:r>
        <w:t xml:space="preserve"> </w:t>
      </w:r>
      <w:hyperlink r:id="rId507">
        <w:r>
          <w:rPr>
            <w:rStyle w:val="Hyperlink"/>
          </w:rPr>
          <w:t xml:space="preserve">https://pypi.org/pypi/langgraph/json</w:t>
        </w:r>
      </w:hyperlink>
      <w:r>
        <w:t xml:space="preserve"> </w:t>
      </w:r>
      <w:r>
        <w:t xml:space="preserve">accessed 2026-10-07; A4-S033: LangChain and LangGraph Agent Frameworks Reach v1.0 Milestones</w:t>
      </w:r>
      <w:r>
        <w:t xml:space="preserve"> </w:t>
      </w:r>
      <w:hyperlink r:id="rId508">
        <w:r>
          <w:rPr>
            <w:rStyle w:val="Hyperlink"/>
          </w:rPr>
          <w:t xml:space="preserve">https://www.langchain.com/blog/langchain-langgraph-1dot0</w:t>
        </w:r>
      </w:hyperlink>
      <w:r>
        <w:t xml:space="preserve"> </w:t>
      </w:r>
      <w:r>
        <w:t xml:space="preserve">accessed 2026-10-07 [search-tool extract]</w:t>
      </w:r>
    </w:p>
  </w:footnote>
  <w:footnote w:id="509">
    <w:p>
      <w:pPr>
        <w:pStyle w:val="FootnoteText"/>
      </w:pPr>
      <w:r>
        <w:rPr>
          <w:rStyle w:val="FootnoteReference"/>
        </w:rPr>
        <w:footnoteRef/>
      </w:r>
      <w:r>
        <w:t xml:space="preserve"> </w:t>
      </w:r>
      <w:r>
        <w:t xml:space="preserve">Verified fact — A4-S036: LangSmith Plans and Pricing (LangChain)</w:t>
      </w:r>
      <w:r>
        <w:t xml:space="preserve"> </w:t>
      </w:r>
      <w:hyperlink r:id="rId502">
        <w:r>
          <w:rPr>
            <w:rStyle w:val="Hyperlink"/>
          </w:rPr>
          <w:t xml:space="preserve">https://www.langchain.com/pricing</w:t>
        </w:r>
      </w:hyperlink>
      <w:r>
        <w:t xml:space="preserve"> </w:t>
      </w:r>
      <w:r>
        <w:t xml:space="preserve">accessed 2026-10-07 [search-tool extract]</w:t>
      </w:r>
    </w:p>
  </w:footnote>
  <w:footnote w:id="510">
    <w:p>
      <w:pPr>
        <w:pStyle w:val="FootnoteText"/>
      </w:pPr>
      <w:r>
        <w:rPr>
          <w:rStyle w:val="FootnoteReference"/>
        </w:rPr>
        <w:footnoteRef/>
      </w:r>
      <w:r>
        <w:t xml:space="preserve"> </w:t>
      </w:r>
      <w:r>
        <w:t xml:space="preserve">Verified fact — A4-S001: PyPI JSON metadata: langgraph (Python Package Index)</w:t>
      </w:r>
      <w:r>
        <w:t xml:space="preserve"> </w:t>
      </w:r>
      <w:hyperlink r:id="rId507">
        <w:r>
          <w:rPr>
            <w:rStyle w:val="Hyperlink"/>
          </w:rPr>
          <w:t xml:space="preserve">https://pypi.org/pypi/langgraph/json</w:t>
        </w:r>
      </w:hyperlink>
      <w:r>
        <w:t xml:space="preserve"> </w:t>
      </w:r>
      <w:r>
        <w:t xml:space="preserve">accessed 2026-10-07; A4-S039: LangGraph Persistence / Durable execution / Interrupts - Docs by LangChain</w:t>
      </w:r>
      <w:r>
        <w:t xml:space="preserve"> </w:t>
      </w:r>
      <w:hyperlink r:id="rId495">
        <w:r>
          <w:rPr>
            <w:rStyle w:val="Hyperlink"/>
          </w:rPr>
          <w:t xml:space="preserve">https://docs.langchain.com/oss/python/langgraph/durable-execution</w:t>
        </w:r>
      </w:hyperlink>
      <w:r>
        <w:t xml:space="preserve"> </w:t>
      </w:r>
      <w:r>
        <w:t xml:space="preserve">accessed 2026-10-07 [search-tool extract]</w:t>
      </w:r>
    </w:p>
  </w:footnote>
  <w:footnote w:id="511">
    <w:p>
      <w:pPr>
        <w:pStyle w:val="FootnoteText"/>
      </w:pPr>
      <w:r>
        <w:rPr>
          <w:rStyle w:val="FootnoteReference"/>
        </w:rPr>
        <w:footnoteRef/>
      </w:r>
      <w:r>
        <w:t xml:space="preserve"> </w:t>
      </w:r>
      <w:r>
        <w:t xml:space="preserve">Verified fact — A4-S118: LangGraph README (GitHub) (LangChain)</w:t>
      </w:r>
      <w:r>
        <w:t xml:space="preserve"> </w:t>
      </w:r>
      <w:hyperlink r:id="rId494">
        <w:r>
          <w:rPr>
            <w:rStyle w:val="Hyperlink"/>
          </w:rPr>
          <w:t xml:space="preserve">https://raw.githubusercontent.com/langchain-ai/langgraph/main/README.md</w:t>
        </w:r>
      </w:hyperlink>
      <w:r>
        <w:t xml:space="preserve"> </w:t>
      </w:r>
      <w:r>
        <w:t xml:space="preserve">accessed 2026-10-07; A4-S039: LangGraph Persistence / Durable execution / Interrupts - Docs by LangChain</w:t>
      </w:r>
      <w:r>
        <w:t xml:space="preserve"> </w:t>
      </w:r>
      <w:hyperlink r:id="rId495">
        <w:r>
          <w:rPr>
            <w:rStyle w:val="Hyperlink"/>
          </w:rPr>
          <w:t xml:space="preserve">https://docs.langchain.com/oss/python/langgraph/durable-execution</w:t>
        </w:r>
      </w:hyperlink>
      <w:r>
        <w:t xml:space="preserve"> </w:t>
      </w:r>
      <w:r>
        <w:t xml:space="preserve">accessed 2026-10-07 [search-tool extract]; A4-S031: Product naming changes: LangSmith Deployment and LangSmith Studio (LangChain)</w:t>
      </w:r>
      <w:r>
        <w:t xml:space="preserve"> </w:t>
      </w:r>
      <w:hyperlink r:id="rId512">
        <w:r>
          <w:rPr>
            <w:rStyle w:val="Hyperlink"/>
          </w:rPr>
          <w:t xml:space="preserve">https://changelog.langchain.com/announcements/product-naming-changes-langsmith-deployment-and-langsmith-studio</w:t>
        </w:r>
      </w:hyperlink>
      <w:r>
        <w:t xml:space="preserve"> </w:t>
      </w:r>
      <w:r>
        <w:t xml:space="preserve">accessed 2026-10-07 [search-tool extract]</w:t>
      </w:r>
    </w:p>
  </w:footnote>
  <w:footnote w:id="513">
    <w:p>
      <w:pPr>
        <w:pStyle w:val="FootnoteText"/>
      </w:pPr>
      <w:r>
        <w:rPr>
          <w:rStyle w:val="FootnoteReference"/>
        </w:rPr>
        <w:footnoteRef/>
      </w:r>
      <w:r>
        <w:t xml:space="preserve"> </w:t>
      </w:r>
      <w:r>
        <w:t xml:space="preserve">Verified fact — A4-S033: LangChain and LangGraph Agent Frameworks Reach v1.0 Milestones</w:t>
      </w:r>
      <w:r>
        <w:t xml:space="preserve"> </w:t>
      </w:r>
      <w:hyperlink r:id="rId508">
        <w:r>
          <w:rPr>
            <w:rStyle w:val="Hyperlink"/>
          </w:rPr>
          <w:t xml:space="preserve">https://www.langchain.com/blog/langchain-langgraph-1dot0</w:t>
        </w:r>
      </w:hyperlink>
      <w:r>
        <w:t xml:space="preserve"> </w:t>
      </w:r>
      <w:r>
        <w:t xml:space="preserve">accessed 2026-10-07 [search-tool extract]</w:t>
      </w:r>
    </w:p>
  </w:footnote>
  <w:footnote w:id="514">
    <w:p>
      <w:pPr>
        <w:pStyle w:val="FootnoteText"/>
      </w:pPr>
      <w:r>
        <w:rPr>
          <w:rStyle w:val="FootnoteReference"/>
        </w:rPr>
        <w:footnoteRef/>
      </w:r>
      <w:r>
        <w:t xml:space="preserve"> </w:t>
      </w:r>
      <w:r>
        <w:t xml:space="preserve">Verified fact — A4-S036: LangSmith Plans and Pricing (LangChain)</w:t>
      </w:r>
      <w:r>
        <w:t xml:space="preserve"> </w:t>
      </w:r>
      <w:hyperlink r:id="rId502">
        <w:r>
          <w:rPr>
            <w:rStyle w:val="Hyperlink"/>
          </w:rPr>
          <w:t xml:space="preserve">https://www.langchain.com/pricing</w:t>
        </w:r>
      </w:hyperlink>
      <w:r>
        <w:t xml:space="preserve"> </w:t>
      </w:r>
      <w:r>
        <w:t xml:space="preserve">accessed 2026-10-07 [search-tool extract]; A4-S037: LangSmith Deployment - Docs by LangChain</w:t>
      </w:r>
      <w:r>
        <w:t xml:space="preserve"> </w:t>
      </w:r>
      <w:hyperlink r:id="rId503">
        <w:r>
          <w:rPr>
            <w:rStyle w:val="Hyperlink"/>
          </w:rPr>
          <w:t xml:space="preserve">https://docs.langchain.com/langsmith/deployment</w:t>
        </w:r>
      </w:hyperlink>
      <w:r>
        <w:t xml:space="preserve"> </w:t>
      </w:r>
      <w:r>
        <w:t xml:space="preserve">accessed 2026-10-07 [search-tool extract]</w:t>
      </w:r>
    </w:p>
  </w:footnote>
  <w:footnote w:id="515">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495">
        <w:r>
          <w:rPr>
            <w:rStyle w:val="Hyperlink"/>
          </w:rPr>
          <w:t xml:space="preserve">https://docs.langchain.com/oss/python/langgraph/durable-execution</w:t>
        </w:r>
      </w:hyperlink>
      <w:r>
        <w:t xml:space="preserve"> </w:t>
      </w:r>
      <w:r>
        <w:t xml:space="preserve">accessed 2026-10-07 [search-tool extract]</w:t>
      </w:r>
    </w:p>
  </w:footnote>
  <w:footnote w:id="516">
    <w:p>
      <w:pPr>
        <w:pStyle w:val="FootnoteText"/>
      </w:pPr>
      <w:r>
        <w:rPr>
          <w:rStyle w:val="FootnoteReference"/>
        </w:rPr>
        <w:footnoteRef/>
      </w:r>
      <w:r>
        <w:t xml:space="preserve"> </w:t>
      </w:r>
      <w:r>
        <w:t xml:space="preserve">Verified fact — B-L3-S007: LangGraph security advisories (GitHub) and NVD entries (LangChain / GitHub / NIST NVD)</w:t>
      </w:r>
      <w:r>
        <w:t xml:space="preserve"> </w:t>
      </w:r>
      <w:hyperlink r:id="rId500">
        <w:r>
          <w:rPr>
            <w:rStyle w:val="Hyperlink"/>
          </w:rPr>
          <w:t xml:space="preserve">https://github.com/langchain-ai/langgraph/security</w:t>
        </w:r>
      </w:hyperlink>
      <w:r>
        <w:t xml:space="preserve"> </w:t>
      </w:r>
      <w:r>
        <w:t xml:space="preserve">accessed 2026-10-08 [search-tool extract]</w:t>
      </w:r>
    </w:p>
  </w:footnote>
  <w:footnote w:id="517">
    <w:p>
      <w:pPr>
        <w:pStyle w:val="FootnoteText"/>
      </w:pPr>
      <w:r>
        <w:rPr>
          <w:rStyle w:val="FootnoteReference"/>
        </w:rPr>
        <w:footnoteRef/>
      </w:r>
      <w:r>
        <w:t xml:space="preserve"> </w:t>
      </w:r>
      <w:r>
        <w:t xml:space="preserve">Verified fact — A4-S034: LangSmith Regions FAQ (LangChain)</w:t>
      </w:r>
      <w:r>
        <w:t xml:space="preserve"> </w:t>
      </w:r>
      <w:hyperlink r:id="rId499">
        <w:r>
          <w:rPr>
            <w:rStyle w:val="Hyperlink"/>
          </w:rPr>
          <w:t xml:space="preserve">https://docs.langchain.com/langsmith/regions-faq</w:t>
        </w:r>
      </w:hyperlink>
      <w:r>
        <w:t xml:space="preserve"> </w:t>
      </w:r>
      <w:r>
        <w:t xml:space="preserve">accessed 2026-10-07 [search-tool extract]; A4-S035: LangChain Enterprise</w:t>
      </w:r>
      <w:r>
        <w:t xml:space="preserve"> </w:t>
      </w:r>
      <w:hyperlink r:id="rId518">
        <w:r>
          <w:rPr>
            <w:rStyle w:val="Hyperlink"/>
          </w:rPr>
          <w:t xml:space="preserve">https://www.langchain.com/enterprise</w:t>
        </w:r>
      </w:hyperlink>
      <w:r>
        <w:t xml:space="preserve"> </w:t>
      </w:r>
      <w:r>
        <w:t xml:space="preserve">accessed 2026-10-07 [search-tool extract]; A4-S149: LangSmith Engine security - Docs by LangChain (with Trust Center, enterprise and shared-responsibility pages)</w:t>
      </w:r>
      <w:r>
        <w:t xml:space="preserve"> </w:t>
      </w:r>
      <w:hyperlink r:id="rId519">
        <w:r>
          <w:rPr>
            <w:rStyle w:val="Hyperlink"/>
          </w:rPr>
          <w:t xml:space="preserve">https://docs.langchain.com/langsmith/engine-security</w:t>
        </w:r>
      </w:hyperlink>
      <w:r>
        <w:t xml:space="preserve"> </w:t>
      </w:r>
      <w:r>
        <w:t xml:space="preserve">accessed 2026-10-07 [search-tool extract]</w:t>
      </w:r>
    </w:p>
  </w:footnote>
  <w:footnote w:id="520">
    <w:p>
      <w:pPr>
        <w:pStyle w:val="FootnoteText"/>
      </w:pPr>
      <w:r>
        <w:rPr>
          <w:rStyle w:val="FootnoteReference"/>
        </w:rPr>
        <w:footnoteRef/>
      </w:r>
      <w:r>
        <w:t xml:space="preserve"> </w:t>
      </w:r>
      <w:r>
        <w:t xml:space="preserve">Verified fact — A4-S037: LangSmith Deployment - Docs by LangChain</w:t>
      </w:r>
      <w:r>
        <w:t xml:space="preserve"> </w:t>
      </w:r>
      <w:hyperlink r:id="rId503">
        <w:r>
          <w:rPr>
            <w:rStyle w:val="Hyperlink"/>
          </w:rPr>
          <w:t xml:space="preserve">https://docs.langchain.com/langsmith/deployment</w:t>
        </w:r>
      </w:hyperlink>
      <w:r>
        <w:t xml:space="preserve"> </w:t>
      </w:r>
      <w:r>
        <w:t xml:space="preserve">accessed 2026-10-07 [search-tool extract]</w:t>
      </w:r>
    </w:p>
  </w:footnote>
  <w:footnote w:id="522">
    <w:p>
      <w:pPr>
        <w:pStyle w:val="FootnoteText"/>
      </w:pPr>
      <w:r>
        <w:rPr>
          <w:rStyle w:val="FootnoteReference"/>
        </w:rPr>
        <w:footnoteRef/>
      </w:r>
      <w:r>
        <w:t xml:space="preserve"> </w:t>
      </w:r>
      <w:r>
        <w:t xml:space="preserve">Verified fact — A4-S019: PyPI JSON metadata: temporalio (Python Package Index)</w:t>
      </w:r>
      <w:r>
        <w:t xml:space="preserve"> </w:t>
      </w:r>
      <w:hyperlink r:id="rId523">
        <w:r>
          <w:rPr>
            <w:rStyle w:val="Hyperlink"/>
          </w:rPr>
          <w:t xml:space="preserve">https://pypi.org/pypi/temporalio/json</w:t>
        </w:r>
      </w:hyperlink>
      <w:r>
        <w:t xml:space="preserve"> </w:t>
      </w:r>
      <w:r>
        <w:t xml:space="preserve">accessed 2026-10-07; A4-S045: Pydantic AI Durable Execution (overview, Temporal, DBOS, Prefect)</w:t>
      </w:r>
      <w:r>
        <w:t xml:space="preserve"> </w:t>
      </w:r>
      <w:hyperlink r:id="rId524">
        <w:r>
          <w:rPr>
            <w:rStyle w:val="Hyperlink"/>
          </w:rPr>
          <w:t xml:space="preserve">https://pydantic.dev/docs/ai/capabilities/durable_execution/overview/</w:t>
        </w:r>
      </w:hyperlink>
      <w:r>
        <w:t xml:space="preserve"> </w:t>
      </w:r>
      <w:r>
        <w:t xml:space="preserve">accessed 2026-10-07 [search-tool extract]</w:t>
      </w:r>
    </w:p>
  </w:footnote>
  <w:footnote w:id="525">
    <w:p>
      <w:pPr>
        <w:pStyle w:val="FootnoteText"/>
      </w:pPr>
      <w:r>
        <w:rPr>
          <w:rStyle w:val="FootnoteReference"/>
        </w:rPr>
        <w:footnoteRef/>
      </w:r>
      <w:r>
        <w:t xml:space="preserve"> </w:t>
      </w:r>
      <w:r>
        <w:t xml:space="preserve">Verified fact — B-L3-S003: Temporal Cloud account access / SCIM / audit logs (Temporal Technologies Inc.)</w:t>
      </w:r>
      <w:r>
        <w:t xml:space="preserve"> </w:t>
      </w:r>
      <w:hyperlink r:id="rId526">
        <w:r>
          <w:rPr>
            <w:rStyle w:val="Hyperlink"/>
          </w:rPr>
          <w:t xml:space="preserve">https://docs.temporal.io/cloud/manage-access</w:t>
        </w:r>
      </w:hyperlink>
      <w:r>
        <w:t xml:space="preserve"> </w:t>
      </w:r>
      <w:r>
        <w:t xml:space="preserve">accessed 2026-10-08 [search-tool extract]</w:t>
      </w:r>
    </w:p>
  </w:footnote>
  <w:footnote w:id="527">
    <w:p>
      <w:pPr>
        <w:pStyle w:val="FootnoteText"/>
      </w:pPr>
      <w:r>
        <w:rPr>
          <w:rStyle w:val="FootnoteReference"/>
        </w:rPr>
        <w:footnoteRef/>
      </w:r>
      <w:r>
        <w:t xml:space="preserve"> </w:t>
      </w:r>
      <w:r>
        <w:t xml:space="preserve">Verified fact — B-L3-S001: Temporal security / Trust Center / Cloud security model (Temporal Technologies Inc.)</w:t>
      </w:r>
      <w:r>
        <w:t xml:space="preserve"> </w:t>
      </w:r>
      <w:hyperlink r:id="rId528">
        <w:r>
          <w:rPr>
            <w:rStyle w:val="Hyperlink"/>
          </w:rPr>
          <w:t xml:space="preserve">https://trust.temporal.io/</w:t>
        </w:r>
      </w:hyperlink>
      <w:r>
        <w:t xml:space="preserve"> </w:t>
      </w:r>
      <w:r>
        <w:t xml:space="preserve">accessed 2026-10-08 [search-tool extract]</w:t>
      </w:r>
    </w:p>
  </w:footnote>
  <w:footnote w:id="529">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530">
        <w:r>
          <w:rPr>
            <w:rStyle w:val="Hyperlink"/>
          </w:rPr>
          <w:t xml:space="preserve">https://github.com/temporalio/temporal</w:t>
        </w:r>
      </w:hyperlink>
      <w:r>
        <w:t xml:space="preserve"> </w:t>
      </w:r>
      <w:r>
        <w:t xml:space="preserve">accessed 2026-10-08 [search-tool extract]</w:t>
      </w:r>
    </w:p>
  </w:footnote>
  <w:footnote w:id="531">
    <w:p>
      <w:pPr>
        <w:pStyle w:val="FootnoteText"/>
      </w:pPr>
      <w:r>
        <w:rPr>
          <w:rStyle w:val="FootnoteReference"/>
        </w:rPr>
        <w:footnoteRef/>
      </w:r>
      <w:r>
        <w:t xml:space="preserve"> </w:t>
      </w:r>
      <w:r>
        <w:t xml:space="preserve">Verified fact — A4-S045: Pydantic AI Durable Execution (overview, Temporal, DBOS, Prefect)</w:t>
      </w:r>
      <w:r>
        <w:t xml:space="preserve"> </w:t>
      </w:r>
      <w:hyperlink r:id="rId524">
        <w:r>
          <w:rPr>
            <w:rStyle w:val="Hyperlink"/>
          </w:rPr>
          <w:t xml:space="preserve">https://pydantic.dev/docs/ai/capabilities/durable_execution/overview/</w:t>
        </w:r>
      </w:hyperlink>
      <w:r>
        <w:t xml:space="preserve"> </w:t>
      </w:r>
      <w:r>
        <w:t xml:space="preserve">accessed 2026-10-07 [search-tool extract]; A4-S052: OpenAI Agents SDK documentation (agents, sessions, handoffs, guardrails, tracing, running agents)</w:t>
      </w:r>
      <w:r>
        <w:t xml:space="preserve"> </w:t>
      </w:r>
      <w:hyperlink r:id="rId532">
        <w:r>
          <w:rPr>
            <w:rStyle w:val="Hyperlink"/>
          </w:rPr>
          <w:t xml:space="preserve">https://openai.github.io/openai-agents-python/</w:t>
        </w:r>
      </w:hyperlink>
      <w:r>
        <w:t xml:space="preserve"> </w:t>
      </w:r>
      <w:r>
        <w:t xml:space="preserve">accessed 2026-10-07 [search-tool extract]; A4-S058: Workflows for work that runs the business (Mistral Workflows) (Mistral AI)</w:t>
      </w:r>
      <w:r>
        <w:t xml:space="preserve"> </w:t>
      </w:r>
      <w:hyperlink r:id="rId533">
        <w:r>
          <w:rPr>
            <w:rStyle w:val="Hyperlink"/>
          </w:rPr>
          <w:t xml:space="preserve">https://mistral.ai/news/workflows/</w:t>
        </w:r>
      </w:hyperlink>
      <w:r>
        <w:t xml:space="preserve"> </w:t>
      </w:r>
      <w:r>
        <w:t xml:space="preserve">accessed 2026-10-07 [search-tool extract]</w:t>
      </w:r>
    </w:p>
  </w:footnote>
  <w:footnote w:id="534">
    <w:p>
      <w:pPr>
        <w:pStyle w:val="FootnoteText"/>
      </w:pPr>
      <w:r>
        <w:rPr>
          <w:rStyle w:val="FootnoteReference"/>
        </w:rPr>
        <w:footnoteRef/>
      </w:r>
      <w:r>
        <w:t xml:space="preserve"> </w:t>
      </w:r>
      <w:r>
        <w:t xml:space="preserve">Verified fact — A4-S019: PyPI JSON metadata: temporalio (Python Package Index)</w:t>
      </w:r>
      <w:r>
        <w:t xml:space="preserve"> </w:t>
      </w:r>
      <w:hyperlink r:id="rId523">
        <w:r>
          <w:rPr>
            <w:rStyle w:val="Hyperlink"/>
          </w:rPr>
          <w:t xml:space="preserve">https://pypi.org/pypi/temporalio/json</w:t>
        </w:r>
      </w:hyperlink>
      <w:r>
        <w:t xml:space="preserve"> </w:t>
      </w:r>
      <w:r>
        <w:t xml:space="preserve">accessed 2026-10-07</w:t>
      </w:r>
    </w:p>
  </w:footnote>
  <w:footnote w:id="535">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530">
        <w:r>
          <w:rPr>
            <w:rStyle w:val="Hyperlink"/>
          </w:rPr>
          <w:t xml:space="preserve">https://github.com/temporalio/temporal</w:t>
        </w:r>
      </w:hyperlink>
      <w:r>
        <w:t xml:space="preserve"> </w:t>
      </w:r>
      <w:r>
        <w:t xml:space="preserve">accessed 2026-10-08 [search-tool extract]</w:t>
      </w:r>
    </w:p>
  </w:footnote>
  <w:footnote w:id="536">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530">
        <w:r>
          <w:rPr>
            <w:rStyle w:val="Hyperlink"/>
          </w:rPr>
          <w:t xml:space="preserve">https://github.com/temporalio/temporal</w:t>
        </w:r>
      </w:hyperlink>
      <w:r>
        <w:t xml:space="preserve"> </w:t>
      </w:r>
      <w:r>
        <w:t xml:space="preserve">accessed 2026-10-08 [search-tool extract]</w:t>
      </w:r>
    </w:p>
  </w:footnote>
  <w:footnote w:id="537">
    <w:p>
      <w:pPr>
        <w:pStyle w:val="FootnoteText"/>
      </w:pPr>
      <w:r>
        <w:rPr>
          <w:rStyle w:val="FootnoteReference"/>
        </w:rPr>
        <w:footnoteRef/>
      </w:r>
      <w:r>
        <w:t xml:space="preserve"> </w:t>
      </w:r>
      <w:r>
        <w:t xml:space="preserve">Verified fact — A4-S019: PyPI JSON metadata: temporalio (Python Package Index)</w:t>
      </w:r>
      <w:r>
        <w:t xml:space="preserve"> </w:t>
      </w:r>
      <w:hyperlink r:id="rId523">
        <w:r>
          <w:rPr>
            <w:rStyle w:val="Hyperlink"/>
          </w:rPr>
          <w:t xml:space="preserve">https://pypi.org/pypi/temporalio/json</w:t>
        </w:r>
      </w:hyperlink>
      <w:r>
        <w:t xml:space="preserve"> </w:t>
      </w:r>
      <w:r>
        <w:t xml:space="preserve">accessed 2026-10-07; A4-S045: Pydantic AI Durable Execution (overview, Temporal, DBOS, Prefect)</w:t>
      </w:r>
      <w:r>
        <w:t xml:space="preserve"> </w:t>
      </w:r>
      <w:hyperlink r:id="rId524">
        <w:r>
          <w:rPr>
            <w:rStyle w:val="Hyperlink"/>
          </w:rPr>
          <w:t xml:space="preserve">https://pydantic.dev/docs/ai/capabilities/durable_execution/overview/</w:t>
        </w:r>
      </w:hyperlink>
      <w:r>
        <w:t xml:space="preserve"> </w:t>
      </w:r>
      <w:r>
        <w:t xml:space="preserve">accessed 2026-10-07 [search-tool extract]; A4-S052: OpenAI Agents SDK documentation (agents, sessions, handoffs, guardrails, tracing, running agents)</w:t>
      </w:r>
      <w:r>
        <w:t xml:space="preserve"> </w:t>
      </w:r>
      <w:hyperlink r:id="rId532">
        <w:r>
          <w:rPr>
            <w:rStyle w:val="Hyperlink"/>
          </w:rPr>
          <w:t xml:space="preserve">https://openai.github.io/openai-agents-python/</w:t>
        </w:r>
      </w:hyperlink>
      <w:r>
        <w:t xml:space="preserve"> </w:t>
      </w:r>
      <w:r>
        <w:t xml:space="preserve">accessed 2026-10-07 [search-tool extract]; A4-S058: Workflows for work that runs the business (Mistral Workflows) (Mistral AI)</w:t>
      </w:r>
      <w:r>
        <w:t xml:space="preserve"> </w:t>
      </w:r>
      <w:hyperlink r:id="rId533">
        <w:r>
          <w:rPr>
            <w:rStyle w:val="Hyperlink"/>
          </w:rPr>
          <w:t xml:space="preserve">https://mistral.ai/news/workflows/</w:t>
        </w:r>
      </w:hyperlink>
      <w:r>
        <w:t xml:space="preserve"> </w:t>
      </w:r>
      <w:r>
        <w:t xml:space="preserve">accessed 2026-10-07 [search-tool extract]; B-L3-S002: Temporal server repository; production deployment and Cloud overview docs (Temporal Technologies Inc.)</w:t>
      </w:r>
      <w:r>
        <w:t xml:space="preserve"> </w:t>
      </w:r>
      <w:hyperlink r:id="rId530">
        <w:r>
          <w:rPr>
            <w:rStyle w:val="Hyperlink"/>
          </w:rPr>
          <w:t xml:space="preserve">https://github.com/temporalio/temporal</w:t>
        </w:r>
      </w:hyperlink>
      <w:r>
        <w:t xml:space="preserve"> </w:t>
      </w:r>
      <w:r>
        <w:t xml:space="preserve">accessed 2026-10-08 [search-tool extract]</w:t>
      </w:r>
    </w:p>
  </w:footnote>
  <w:footnote w:id="538">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530">
        <w:r>
          <w:rPr>
            <w:rStyle w:val="Hyperlink"/>
          </w:rPr>
          <w:t xml:space="preserve">https://github.com/temporalio/temporal</w:t>
        </w:r>
      </w:hyperlink>
      <w:r>
        <w:t xml:space="preserve"> </w:t>
      </w:r>
      <w:r>
        <w:t xml:space="preserve">accessed 2026-10-08 [search-tool extract]</w:t>
      </w:r>
    </w:p>
  </w:footnote>
  <w:footnote w:id="539">
    <w:p>
      <w:pPr>
        <w:pStyle w:val="FootnoteText"/>
      </w:pPr>
      <w:r>
        <w:rPr>
          <w:rStyle w:val="FootnoteReference"/>
        </w:rPr>
        <w:footnoteRef/>
      </w:r>
      <w:r>
        <w:t xml:space="preserve"> </w:t>
      </w:r>
      <w:r>
        <w:t xml:space="preserve">Verified fact — B-L3-S003: Temporal Cloud account access / SCIM / audit logs (Temporal Technologies Inc.)</w:t>
      </w:r>
      <w:r>
        <w:t xml:space="preserve"> </w:t>
      </w:r>
      <w:hyperlink r:id="rId526">
        <w:r>
          <w:rPr>
            <w:rStyle w:val="Hyperlink"/>
          </w:rPr>
          <w:t xml:space="preserve">https://docs.temporal.io/cloud/manage-access</w:t>
        </w:r>
      </w:hyperlink>
      <w:r>
        <w:t xml:space="preserve"> </w:t>
      </w:r>
      <w:r>
        <w:t xml:space="preserve">accessed 2026-10-08 [search-tool extract]</w:t>
      </w:r>
    </w:p>
  </w:footnote>
  <w:footnote w:id="540">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530">
        <w:r>
          <w:rPr>
            <w:rStyle w:val="Hyperlink"/>
          </w:rPr>
          <w:t xml:space="preserve">https://github.com/temporalio/temporal</w:t>
        </w:r>
      </w:hyperlink>
      <w:r>
        <w:t xml:space="preserve"> </w:t>
      </w:r>
      <w:r>
        <w:t xml:space="preserve">accessed 2026-10-08 [search-tool extract]</w:t>
      </w:r>
    </w:p>
  </w:footnote>
  <w:footnote w:id="541">
    <w:p>
      <w:pPr>
        <w:pStyle w:val="FootnoteText"/>
      </w:pPr>
      <w:r>
        <w:rPr>
          <w:rStyle w:val="FootnoteReference"/>
        </w:rPr>
        <w:footnoteRef/>
      </w:r>
      <w:r>
        <w:t xml:space="preserve"> </w:t>
      </w:r>
      <w:r>
        <w:t xml:space="preserve">Verified fact — B-L3-S001: Temporal security / Trust Center / Cloud security model (Temporal Technologies Inc.)</w:t>
      </w:r>
      <w:r>
        <w:t xml:space="preserve"> </w:t>
      </w:r>
      <w:hyperlink r:id="rId528">
        <w:r>
          <w:rPr>
            <w:rStyle w:val="Hyperlink"/>
          </w:rPr>
          <w:t xml:space="preserve">https://trust.temporal.io/</w:t>
        </w:r>
      </w:hyperlink>
      <w:r>
        <w:t xml:space="preserve"> </w:t>
      </w:r>
      <w:r>
        <w:t xml:space="preserve">accessed 2026-10-08 [search-tool extract]</w:t>
      </w:r>
    </w:p>
  </w:footnote>
  <w:footnote w:id="542">
    <w:p>
      <w:pPr>
        <w:pStyle w:val="FootnoteText"/>
      </w:pPr>
      <w:r>
        <w:rPr>
          <w:rStyle w:val="FootnoteReference"/>
        </w:rPr>
        <w:footnoteRef/>
      </w:r>
      <w:r>
        <w:t xml:space="preserve"> </w:t>
      </w:r>
      <w:r>
        <w:t xml:space="preserve">Verified fact — B-L3-S001: Temporal security / Trust Center / Cloud security model (Temporal Technologies Inc.)</w:t>
      </w:r>
      <w:r>
        <w:t xml:space="preserve"> </w:t>
      </w:r>
      <w:hyperlink r:id="rId528">
        <w:r>
          <w:rPr>
            <w:rStyle w:val="Hyperlink"/>
          </w:rPr>
          <w:t xml:space="preserve">https://trust.temporal.io/</w:t>
        </w:r>
      </w:hyperlink>
      <w:r>
        <w:t xml:space="preserve"> </w:t>
      </w:r>
      <w:r>
        <w:t xml:space="preserve">accessed 2026-10-08 [search-tool extract]</w:t>
      </w:r>
    </w:p>
  </w:footnote>
  <w:footnote w:id="544">
    <w:p>
      <w:pPr>
        <w:pStyle w:val="FootnoteText"/>
      </w:pPr>
      <w:r>
        <w:rPr>
          <w:rStyle w:val="FootnoteReference"/>
        </w:rPr>
        <w:footnoteRef/>
      </w:r>
      <w:r>
        <w:t xml:space="preserve"> </w:t>
      </w:r>
      <w:r>
        <w:t xml:space="preserve">Verified fact — A4-S066: Microsoft Agent Framework README (GitHub)</w:t>
      </w:r>
      <w:r>
        <w:t xml:space="preserve"> </w:t>
      </w:r>
      <w:hyperlink r:id="rId545">
        <w:r>
          <w:rPr>
            <w:rStyle w:val="Hyperlink"/>
          </w:rPr>
          <w:t xml:space="preserve">https://raw.githubusercontent.com/microsoft/agent-framework/main/README.md</w:t>
        </w:r>
      </w:hyperlink>
      <w:r>
        <w:t xml:space="preserve"> </w:t>
      </w:r>
      <w:r>
        <w:t xml:space="preserve">accessed 2026-10-07; A4-S101: PyPI JSON metadata: agent-framework-durabletask (Python Package Index)</w:t>
      </w:r>
      <w:r>
        <w:t xml:space="preserve"> </w:t>
      </w:r>
      <w:hyperlink r:id="rId546">
        <w:r>
          <w:rPr>
            <w:rStyle w:val="Hyperlink"/>
          </w:rPr>
          <w:t xml:space="preserve">https://pypi.org/pypi/agent-framework-durabletask/json</w:t>
        </w:r>
      </w:hyperlink>
      <w:r>
        <w:t xml:space="preserve"> </w:t>
      </w:r>
      <w:r>
        <w:t xml:space="preserve">accessed 2026-10-07</w:t>
      </w:r>
    </w:p>
  </w:footnote>
  <w:footnote w:id="547">
    <w:p>
      <w:pPr>
        <w:pStyle w:val="FootnoteText"/>
      </w:pPr>
      <w:r>
        <w:rPr>
          <w:rStyle w:val="FootnoteReference"/>
        </w:rPr>
        <w:footnoteRef/>
      </w:r>
      <w:r>
        <w:t xml:space="preserve"> </w:t>
      </w:r>
      <w:r>
        <w:t xml:space="preserve">Verified fact — A4-S012: PyPI JSON metadata: semantic-kernel (Python Package Index)</w:t>
      </w:r>
      <w:r>
        <w:t xml:space="preserve"> </w:t>
      </w:r>
      <w:hyperlink r:id="rId548">
        <w:r>
          <w:rPr>
            <w:rStyle w:val="Hyperlink"/>
          </w:rPr>
          <w:t xml:space="preserve">https://pypi.org/pypi/semantic-kernel/json</w:t>
        </w:r>
      </w:hyperlink>
      <w:r>
        <w:t xml:space="preserve"> </w:t>
      </w:r>
      <w:r>
        <w:t xml:space="preserve">accessed 2026-10-07; B-L3-S006: Foundry Hosted Agents (Agent Framework hosting docs and Foundry blog) (Microsoft)</w:t>
      </w:r>
      <w:r>
        <w:t xml:space="preserve"> </w:t>
      </w:r>
      <w:hyperlink r:id="rId549">
        <w:r>
          <w:rPr>
            <w:rStyle w:val="Hyperlink"/>
          </w:rPr>
          <w:t xml:space="preserve">https://learn.microsoft.com/en-us/agent-framework/hosting/foundry-hosted-agent</w:t>
        </w:r>
      </w:hyperlink>
      <w:r>
        <w:t xml:space="preserve"> </w:t>
      </w:r>
      <w:r>
        <w:t xml:space="preserve">accessed 2026-10-08 [search-tool extract]</w:t>
      </w:r>
    </w:p>
  </w:footnote>
  <w:footnote w:id="550">
    <w:p>
      <w:pPr>
        <w:pStyle w:val="FootnoteText"/>
      </w:pPr>
      <w:r>
        <w:rPr>
          <w:rStyle w:val="FootnoteReference"/>
        </w:rPr>
        <w:footnoteRef/>
      </w:r>
      <w:r>
        <w:t xml:space="preserve"> </w:t>
      </w:r>
      <w:r>
        <w:t xml:space="preserve">Verified fact — A4-S008: PyPI JSON metadata: agent-framework (Python Package Index)</w:t>
      </w:r>
      <w:r>
        <w:t xml:space="preserve"> </w:t>
      </w:r>
      <w:hyperlink r:id="rId551">
        <w:r>
          <w:rPr>
            <w:rStyle w:val="Hyperlink"/>
          </w:rPr>
          <w:t xml:space="preserve">https://pypi.org/pypi/agent-framework/json</w:t>
        </w:r>
      </w:hyperlink>
      <w:r>
        <w:t xml:space="preserve"> </w:t>
      </w:r>
      <w:r>
        <w:t xml:space="preserve">accessed 2026-10-07; A4-S066: Microsoft Agent Framework README (GitHub)</w:t>
      </w:r>
      <w:r>
        <w:t xml:space="preserve"> </w:t>
      </w:r>
      <w:hyperlink r:id="rId545">
        <w:r>
          <w:rPr>
            <w:rStyle w:val="Hyperlink"/>
          </w:rPr>
          <w:t xml:space="preserve">https://raw.githubusercontent.com/microsoft/agent-framework/main/README.md</w:t>
        </w:r>
      </w:hyperlink>
      <w:r>
        <w:t xml:space="preserve"> </w:t>
      </w:r>
      <w:r>
        <w:t xml:space="preserve">accessed 2026-10-07</w:t>
      </w:r>
    </w:p>
  </w:footnote>
  <w:footnote w:id="552">
    <w:p>
      <w:pPr>
        <w:pStyle w:val="FootnoteText"/>
      </w:pPr>
      <w:r>
        <w:rPr>
          <w:rStyle w:val="FootnoteReference"/>
        </w:rPr>
        <w:footnoteRef/>
      </w:r>
      <w:r>
        <w:t xml:space="preserve"> </w:t>
      </w:r>
      <w:r>
        <w:t xml:space="preserve">Verified fact — A4-S066: Microsoft Agent Framework README (GitHub)</w:t>
      </w:r>
      <w:r>
        <w:t xml:space="preserve"> </w:t>
      </w:r>
      <w:hyperlink r:id="rId545">
        <w:r>
          <w:rPr>
            <w:rStyle w:val="Hyperlink"/>
          </w:rPr>
          <w:t xml:space="preserve">https://raw.githubusercontent.com/microsoft/agent-framework/main/README.md</w:t>
        </w:r>
      </w:hyperlink>
      <w:r>
        <w:t xml:space="preserve"> </w:t>
      </w:r>
      <w:r>
        <w:t xml:space="preserve">accessed 2026-10-07; A4-S008: PyPI JSON metadata: agent-framework (Python Package Index)</w:t>
      </w:r>
      <w:r>
        <w:t xml:space="preserve"> </w:t>
      </w:r>
      <w:hyperlink r:id="rId551">
        <w:r>
          <w:rPr>
            <w:rStyle w:val="Hyperlink"/>
          </w:rPr>
          <w:t xml:space="preserve">https://pypi.org/pypi/agent-framework/json</w:t>
        </w:r>
      </w:hyperlink>
      <w:r>
        <w:t xml:space="preserve"> </w:t>
      </w:r>
      <w:r>
        <w:t xml:space="preserve">accessed 2026-10-07</w:t>
      </w:r>
    </w:p>
  </w:footnote>
  <w:footnote w:id="553">
    <w:p>
      <w:pPr>
        <w:pStyle w:val="FootnoteText"/>
      </w:pPr>
      <w:r>
        <w:rPr>
          <w:rStyle w:val="FootnoteReference"/>
        </w:rPr>
        <w:footnoteRef/>
      </w:r>
      <w:r>
        <w:t xml:space="preserve"> </w:t>
      </w:r>
      <w:r>
        <w:t xml:space="preserve">Verified fact — A4-S008: PyPI JSON metadata: agent-framework (Python Package Index)</w:t>
      </w:r>
      <w:r>
        <w:t xml:space="preserve"> </w:t>
      </w:r>
      <w:hyperlink r:id="rId551">
        <w:r>
          <w:rPr>
            <w:rStyle w:val="Hyperlink"/>
          </w:rPr>
          <w:t xml:space="preserve">https://pypi.org/pypi/agent-framework/json</w:t>
        </w:r>
      </w:hyperlink>
      <w:r>
        <w:t xml:space="preserve"> </w:t>
      </w:r>
      <w:r>
        <w:t xml:space="preserve">accessed 2026-10-07; A4-S012: PyPI JSON metadata: semantic-kernel (Python Package Index)</w:t>
      </w:r>
      <w:r>
        <w:t xml:space="preserve"> </w:t>
      </w:r>
      <w:hyperlink r:id="rId548">
        <w:r>
          <w:rPr>
            <w:rStyle w:val="Hyperlink"/>
          </w:rPr>
          <w:t xml:space="preserve">https://pypi.org/pypi/semantic-kernel/json</w:t>
        </w:r>
      </w:hyperlink>
      <w:r>
        <w:t xml:space="preserve"> </w:t>
      </w:r>
      <w:r>
        <w:t xml:space="preserve">accessed 2026-10-07</w:t>
      </w:r>
    </w:p>
  </w:footnote>
  <w:footnote w:id="554">
    <w:p>
      <w:pPr>
        <w:pStyle w:val="FootnoteText"/>
      </w:pPr>
      <w:r>
        <w:rPr>
          <w:rStyle w:val="FootnoteReference"/>
        </w:rPr>
        <w:footnoteRef/>
      </w:r>
      <w:r>
        <w:t xml:space="preserve"> </w:t>
      </w:r>
      <w:r>
        <w:t xml:space="preserve">Verified fact — A4-S067: Microsoft Agent Framework LICENSE</w:t>
      </w:r>
      <w:r>
        <w:t xml:space="preserve"> </w:t>
      </w:r>
      <w:hyperlink r:id="rId555">
        <w:r>
          <w:rPr>
            <w:rStyle w:val="Hyperlink"/>
          </w:rPr>
          <w:t xml:space="preserve">https://raw.githubusercontent.com/microsoft/agent-framework/main/LICENSE</w:t>
        </w:r>
      </w:hyperlink>
      <w:r>
        <w:t xml:space="preserve"> </w:t>
      </w:r>
      <w:r>
        <w:t xml:space="preserve">accessed 2026-10-07</w:t>
      </w:r>
    </w:p>
  </w:footnote>
  <w:footnote w:id="556">
    <w:p>
      <w:pPr>
        <w:pStyle w:val="FootnoteText"/>
      </w:pPr>
      <w:r>
        <w:rPr>
          <w:rStyle w:val="FootnoteReference"/>
        </w:rPr>
        <w:footnoteRef/>
      </w:r>
      <w:r>
        <w:t xml:space="preserve"> </w:t>
      </w:r>
      <w:r>
        <w:t xml:space="preserve">Verified fact — A4-S066: Microsoft Agent Framework README (GitHub)</w:t>
      </w:r>
      <w:r>
        <w:t xml:space="preserve"> </w:t>
      </w:r>
      <w:hyperlink r:id="rId545">
        <w:r>
          <w:rPr>
            <w:rStyle w:val="Hyperlink"/>
          </w:rPr>
          <w:t xml:space="preserve">https://raw.githubusercontent.com/microsoft/agent-framework/main/README.md</w:t>
        </w:r>
      </w:hyperlink>
      <w:r>
        <w:t xml:space="preserve"> </w:t>
      </w:r>
      <w:r>
        <w:t xml:space="preserve">accessed 2026-10-07</w:t>
      </w:r>
    </w:p>
  </w:footnote>
  <w:footnote w:id="557">
    <w:p>
      <w:pPr>
        <w:pStyle w:val="FootnoteText"/>
      </w:pPr>
      <w:r>
        <w:rPr>
          <w:rStyle w:val="FootnoteReference"/>
        </w:rPr>
        <w:footnoteRef/>
      </w:r>
      <w:r>
        <w:t xml:space="preserve"> </w:t>
      </w:r>
      <w:r>
        <w:t xml:space="preserve">Verified fact — A4-S066: Microsoft Agent Framework README (GitHub)</w:t>
      </w:r>
      <w:r>
        <w:t xml:space="preserve"> </w:t>
      </w:r>
      <w:hyperlink r:id="rId545">
        <w:r>
          <w:rPr>
            <w:rStyle w:val="Hyperlink"/>
          </w:rPr>
          <w:t xml:space="preserve">https://raw.githubusercontent.com/microsoft/agent-framework/main/README.md</w:t>
        </w:r>
      </w:hyperlink>
      <w:r>
        <w:t xml:space="preserve"> </w:t>
      </w:r>
      <w:r>
        <w:t xml:space="preserve">accessed 2026-10-07; A4-S012: PyPI JSON metadata: semantic-kernel (Python Package Index)</w:t>
      </w:r>
      <w:r>
        <w:t xml:space="preserve"> </w:t>
      </w:r>
      <w:hyperlink r:id="rId548">
        <w:r>
          <w:rPr>
            <w:rStyle w:val="Hyperlink"/>
          </w:rPr>
          <w:t xml:space="preserve">https://pypi.org/pypi/semantic-kernel/json</w:t>
        </w:r>
      </w:hyperlink>
      <w:r>
        <w:t xml:space="preserve"> </w:t>
      </w:r>
      <w:r>
        <w:t xml:space="preserve">accessed 2026-10-07; A4-S101: PyPI JSON metadata: agent-framework-durabletask (Python Package Index)</w:t>
      </w:r>
      <w:r>
        <w:t xml:space="preserve"> </w:t>
      </w:r>
      <w:hyperlink r:id="rId546">
        <w:r>
          <w:rPr>
            <w:rStyle w:val="Hyperlink"/>
          </w:rPr>
          <w:t xml:space="preserve">https://pypi.org/pypi/agent-framework-durabletask/json</w:t>
        </w:r>
      </w:hyperlink>
      <w:r>
        <w:t xml:space="preserve"> </w:t>
      </w:r>
      <w:r>
        <w:t xml:space="preserve">accessed 2026-10-07; A4-S102: PyPI JSON metadata: agent-framework-azurefunctions (Python Package Index)</w:t>
      </w:r>
      <w:r>
        <w:t xml:space="preserve"> </w:t>
      </w:r>
      <w:hyperlink r:id="rId558">
        <w:r>
          <w:rPr>
            <w:rStyle w:val="Hyperlink"/>
          </w:rPr>
          <w:t xml:space="preserve">https://pypi.org/pypi/agent-framework-azurefunctions/json</w:t>
        </w:r>
      </w:hyperlink>
      <w:r>
        <w:t xml:space="preserve"> </w:t>
      </w:r>
      <w:r>
        <w:t xml:space="preserve">accessed 2026-10-07; B-L3-S006: Foundry Hosted Agents (Agent Framework hosting docs and Foundry blog) (Microsoft)</w:t>
      </w:r>
      <w:r>
        <w:t xml:space="preserve"> </w:t>
      </w:r>
      <w:hyperlink r:id="rId549">
        <w:r>
          <w:rPr>
            <w:rStyle w:val="Hyperlink"/>
          </w:rPr>
          <w:t xml:space="preserve">https://learn.microsoft.com/en-us/agent-framework/hosting/foundry-hosted-agent</w:t>
        </w:r>
      </w:hyperlink>
      <w:r>
        <w:t xml:space="preserve"> </w:t>
      </w:r>
      <w:r>
        <w:t xml:space="preserve">accessed 2026-10-08 [search-tool extract]</w:t>
      </w:r>
    </w:p>
  </w:footnote>
  <w:footnote w:id="559">
    <w:p>
      <w:pPr>
        <w:pStyle w:val="FootnoteText"/>
      </w:pPr>
      <w:r>
        <w:rPr>
          <w:rStyle w:val="FootnoteReference"/>
        </w:rPr>
        <w:footnoteRef/>
      </w:r>
      <w:r>
        <w:t xml:space="preserve"> </w:t>
      </w:r>
      <w:r>
        <w:t xml:space="preserve">Verified fact — A4-S066: Microsoft Agent Framework README (GitHub)</w:t>
      </w:r>
      <w:r>
        <w:t xml:space="preserve"> </w:t>
      </w:r>
      <w:hyperlink r:id="rId545">
        <w:r>
          <w:rPr>
            <w:rStyle w:val="Hyperlink"/>
          </w:rPr>
          <w:t xml:space="preserve">https://raw.githubusercontent.com/microsoft/agent-framework/main/README.md</w:t>
        </w:r>
      </w:hyperlink>
      <w:r>
        <w:t xml:space="preserve"> </w:t>
      </w:r>
      <w:r>
        <w:t xml:space="preserve">accessed 2026-10-07</w:t>
      </w:r>
    </w:p>
  </w:footnote>
  <w:footnote w:id="560">
    <w:p>
      <w:pPr>
        <w:pStyle w:val="FootnoteText"/>
      </w:pPr>
      <w:r>
        <w:rPr>
          <w:rStyle w:val="FootnoteReference"/>
        </w:rPr>
        <w:footnoteRef/>
      </w:r>
      <w:r>
        <w:t xml:space="preserve"> </w:t>
      </w:r>
      <w:r>
        <w:t xml:space="preserve">Verified fact — A4-S012: PyPI JSON metadata: semantic-kernel (Python Package Index)</w:t>
      </w:r>
      <w:r>
        <w:t xml:space="preserve"> </w:t>
      </w:r>
      <w:hyperlink r:id="rId548">
        <w:r>
          <w:rPr>
            <w:rStyle w:val="Hyperlink"/>
          </w:rPr>
          <w:t xml:space="preserve">https://pypi.org/pypi/semantic-kernel/json</w:t>
        </w:r>
      </w:hyperlink>
      <w:r>
        <w:t xml:space="preserve"> </w:t>
      </w:r>
      <w:r>
        <w:t xml:space="preserve">accessed 2026-10-07; A4-S068: AutoGen README (GitHub) (Microsoft)</w:t>
      </w:r>
      <w:r>
        <w:t xml:space="preserve"> </w:t>
      </w:r>
      <w:hyperlink r:id="rId561">
        <w:r>
          <w:rPr>
            <w:rStyle w:val="Hyperlink"/>
          </w:rPr>
          <w:t xml:space="preserve">https://raw.githubusercontent.com/microsoft/autogen/main/README.md</w:t>
        </w:r>
      </w:hyperlink>
      <w:r>
        <w:t xml:space="preserve"> </w:t>
      </w:r>
      <w:r>
        <w:t xml:space="preserve">accessed 2026-10-07</w:t>
      </w:r>
    </w:p>
  </w:footnote>
  <w:footnote w:id="562">
    <w:p>
      <w:pPr>
        <w:pStyle w:val="FootnoteText"/>
      </w:pPr>
      <w:r>
        <w:rPr>
          <w:rStyle w:val="FootnoteReference"/>
        </w:rPr>
        <w:footnoteRef/>
      </w:r>
      <w:r>
        <w:t xml:space="preserve"> </w:t>
      </w:r>
      <w:r>
        <w:t xml:space="preserve">Verified fact — A4-S066: Microsoft Agent Framework README (GitHub)</w:t>
      </w:r>
      <w:r>
        <w:t xml:space="preserve"> </w:t>
      </w:r>
      <w:hyperlink r:id="rId545">
        <w:r>
          <w:rPr>
            <w:rStyle w:val="Hyperlink"/>
          </w:rPr>
          <w:t xml:space="preserve">https://raw.githubusercontent.com/microsoft/agent-framework/main/README.md</w:t>
        </w:r>
      </w:hyperlink>
      <w:r>
        <w:t xml:space="preserve"> </w:t>
      </w:r>
      <w:r>
        <w:t xml:space="preserve">accessed 2026-10-07</w:t>
      </w:r>
    </w:p>
  </w:footnote>
  <w:footnote w:id="563">
    <w:p>
      <w:pPr>
        <w:pStyle w:val="FootnoteText"/>
      </w:pPr>
      <w:r>
        <w:rPr>
          <w:rStyle w:val="FootnoteReference"/>
        </w:rPr>
        <w:footnoteRef/>
      </w:r>
      <w:r>
        <w:t xml:space="preserve"> </w:t>
      </w:r>
      <w:r>
        <w:t xml:space="preserve">Verified fact — A4-S101: PyPI JSON metadata: agent-framework-durabletask (Python Package Index)</w:t>
      </w:r>
      <w:r>
        <w:t xml:space="preserve"> </w:t>
      </w:r>
      <w:hyperlink r:id="rId546">
        <w:r>
          <w:rPr>
            <w:rStyle w:val="Hyperlink"/>
          </w:rPr>
          <w:t xml:space="preserve">https://pypi.org/pypi/agent-framework-durabletask/json</w:t>
        </w:r>
      </w:hyperlink>
      <w:r>
        <w:t xml:space="preserve"> </w:t>
      </w:r>
      <w:r>
        <w:t xml:space="preserve">accessed 2026-10-07; A4-S102: PyPI JSON metadata: agent-framework-azurefunctions (Python Package Index)</w:t>
      </w:r>
      <w:r>
        <w:t xml:space="preserve"> </w:t>
      </w:r>
      <w:hyperlink r:id="rId558">
        <w:r>
          <w:rPr>
            <w:rStyle w:val="Hyperlink"/>
          </w:rPr>
          <w:t xml:space="preserve">https://pypi.org/pypi/agent-framework-azurefunctions/json</w:t>
        </w:r>
      </w:hyperlink>
      <w:r>
        <w:t xml:space="preserve"> </w:t>
      </w:r>
      <w:r>
        <w:t xml:space="preserve">accessed 2026-10-07</w:t>
      </w:r>
    </w:p>
  </w:footnote>
  <w:footnote w:id="564">
    <w:p>
      <w:pPr>
        <w:pStyle w:val="FootnoteText"/>
      </w:pPr>
      <w:r>
        <w:rPr>
          <w:rStyle w:val="FootnoteReference"/>
        </w:rPr>
        <w:footnoteRef/>
      </w:r>
      <w:r>
        <w:t xml:space="preserve"> </w:t>
      </w:r>
      <w:r>
        <w:t xml:space="preserve">Verified fact — B-L3-S006: Foundry Hosted Agents (Agent Framework hosting docs and Foundry blog) (Microsoft)</w:t>
      </w:r>
      <w:r>
        <w:t xml:space="preserve"> </w:t>
      </w:r>
      <w:hyperlink r:id="rId549">
        <w:r>
          <w:rPr>
            <w:rStyle w:val="Hyperlink"/>
          </w:rPr>
          <w:t xml:space="preserve">https://learn.microsoft.com/en-us/agent-framework/hosting/foundry-hosted-agent</w:t>
        </w:r>
      </w:hyperlink>
      <w:r>
        <w:t xml:space="preserve"> </w:t>
      </w:r>
      <w:r>
        <w:t xml:space="preserve">accessed 2026-10-08 [search-tool extract]</w:t>
      </w:r>
    </w:p>
  </w:footnote>
  <w:footnote w:id="565">
    <w:p>
      <w:pPr>
        <w:pStyle w:val="FootnoteText"/>
      </w:pPr>
      <w:r>
        <w:rPr>
          <w:rStyle w:val="FootnoteReference"/>
        </w:rPr>
        <w:footnoteRef/>
      </w:r>
      <w:r>
        <w:t xml:space="preserve"> </w:t>
      </w:r>
      <w:r>
        <w:t xml:space="preserve">Verified fact — A4-S066: Microsoft Agent Framework README (GitHub)</w:t>
      </w:r>
      <w:r>
        <w:t xml:space="preserve"> </w:t>
      </w:r>
      <w:hyperlink r:id="rId545">
        <w:r>
          <w:rPr>
            <w:rStyle w:val="Hyperlink"/>
          </w:rPr>
          <w:t xml:space="preserve">https://raw.githubusercontent.com/microsoft/agent-framework/main/README.md</w:t>
        </w:r>
      </w:hyperlink>
      <w:r>
        <w:t xml:space="preserve"> </w:t>
      </w:r>
      <w:r>
        <w:t xml:space="preserve">accessed 2026-10-07</w:t>
      </w:r>
    </w:p>
  </w:footnote>
  <w:footnote w:id="566">
    <w:p>
      <w:pPr>
        <w:pStyle w:val="FootnoteText"/>
      </w:pPr>
      <w:r>
        <w:rPr>
          <w:rStyle w:val="FootnoteReference"/>
        </w:rPr>
        <w:footnoteRef/>
      </w:r>
      <w:r>
        <w:t xml:space="preserve"> </w:t>
      </w:r>
      <w:r>
        <w:t xml:space="preserve">Verified fact — A4-S008: PyPI JSON metadata: agent-framework (Python Package Index)</w:t>
      </w:r>
      <w:r>
        <w:t xml:space="preserve"> </w:t>
      </w:r>
      <w:hyperlink r:id="rId551">
        <w:r>
          <w:rPr>
            <w:rStyle w:val="Hyperlink"/>
          </w:rPr>
          <w:t xml:space="preserve">https://pypi.org/pypi/agent-framework/json</w:t>
        </w:r>
      </w:hyperlink>
      <w:r>
        <w:t xml:space="preserve"> </w:t>
      </w:r>
      <w:r>
        <w:t xml:space="preserve">accessed 2026-10-07</w:t>
      </w:r>
    </w:p>
  </w:footnote>
  <w:footnote w:id="568">
    <w:p>
      <w:pPr>
        <w:pStyle w:val="FootnoteText"/>
      </w:pPr>
      <w:r>
        <w:rPr>
          <w:rStyle w:val="FootnoteReference"/>
        </w:rPr>
        <w:footnoteRef/>
      </w:r>
      <w:r>
        <w:t xml:space="preserve"> </w:t>
      </w:r>
      <w:r>
        <w:t xml:space="preserve">Verified fact — A4-S119: Pydantic AI README (GitHub)</w:t>
      </w:r>
      <w:r>
        <w:t xml:space="preserve"> </w:t>
      </w:r>
      <w:hyperlink r:id="rId569">
        <w:r>
          <w:rPr>
            <w:rStyle w:val="Hyperlink"/>
          </w:rPr>
          <w:t xml:space="preserve">https://raw.githubusercontent.com/pydantic/pydantic-ai/main/README.md</w:t>
        </w:r>
      </w:hyperlink>
      <w:r>
        <w:t xml:space="preserve"> </w:t>
      </w:r>
      <w:r>
        <w:t xml:space="preserve">accessed 2026-10-07; A4-S045: Pydantic AI Durable Execution (overview, Temporal, DBOS, Prefect)</w:t>
      </w:r>
      <w:r>
        <w:t xml:space="preserve"> </w:t>
      </w:r>
      <w:hyperlink r:id="rId524">
        <w:r>
          <w:rPr>
            <w:rStyle w:val="Hyperlink"/>
          </w:rPr>
          <w:t xml:space="preserve">https://pydantic.dev/docs/ai/capabilities/durable_execution/overview/</w:t>
        </w:r>
      </w:hyperlink>
      <w:r>
        <w:t xml:space="preserve"> </w:t>
      </w:r>
      <w:r>
        <w:t xml:space="preserve">accessed 2026-10-07 [search-tool extract]</w:t>
      </w:r>
    </w:p>
  </w:footnote>
  <w:footnote w:id="570">
    <w:p>
      <w:pPr>
        <w:pStyle w:val="FootnoteText"/>
      </w:pPr>
      <w:r>
        <w:rPr>
          <w:rStyle w:val="FootnoteReference"/>
        </w:rPr>
        <w:footnoteRef/>
      </w:r>
      <w:r>
        <w:t xml:space="preserve"> </w:t>
      </w:r>
      <w:r>
        <w:t xml:space="preserve">Verified fact — V1-S074: Pydantic AI Upgrade Guide; Pydantic AI v2 article; Version Policy</w:t>
      </w:r>
      <w:r>
        <w:t xml:space="preserve"> </w:t>
      </w:r>
      <w:hyperlink r:id="rId571">
        <w:r>
          <w:rPr>
            <w:rStyle w:val="Hyperlink"/>
          </w:rPr>
          <w:t xml:space="preserve">https://pydantic.dev/docs/ai/project/changelog/</w:t>
        </w:r>
      </w:hyperlink>
      <w:r>
        <w:t xml:space="preserve"> </w:t>
      </w:r>
      <w:r>
        <w:t xml:space="preserve">accessed 2026-10-08 [search-tool extract]</w:t>
      </w:r>
    </w:p>
  </w:footnote>
  <w:footnote w:id="572">
    <w:p>
      <w:pPr>
        <w:pStyle w:val="FootnoteText"/>
      </w:pPr>
      <w:r>
        <w:rPr>
          <w:rStyle w:val="FootnoteReference"/>
        </w:rPr>
        <w:footnoteRef/>
      </w:r>
      <w:r>
        <w:t xml:space="preserve"> </w:t>
      </w:r>
      <w:r>
        <w:t xml:space="preserve">Verified fact — A4-S003: PyPI JSON metadata: pydantic-ai (Python Package Index)</w:t>
      </w:r>
      <w:r>
        <w:t xml:space="preserve"> </w:t>
      </w:r>
      <w:hyperlink r:id="rId573">
        <w:r>
          <w:rPr>
            <w:rStyle w:val="Hyperlink"/>
          </w:rPr>
          <w:t xml:space="preserve">https://pypi.org/pypi/pydantic-ai/json</w:t>
        </w:r>
      </w:hyperlink>
      <w:r>
        <w:t xml:space="preserve"> </w:t>
      </w:r>
      <w:r>
        <w:t xml:space="preserve">accessed 2026-10-07</w:t>
      </w:r>
    </w:p>
  </w:footnote>
  <w:footnote w:id="574">
    <w:p>
      <w:pPr>
        <w:pStyle w:val="FootnoteText"/>
      </w:pPr>
      <w:r>
        <w:rPr>
          <w:rStyle w:val="FootnoteReference"/>
        </w:rPr>
        <w:footnoteRef/>
      </w:r>
      <w:r>
        <w:t xml:space="preserve"> </w:t>
      </w:r>
      <w:r>
        <w:t xml:space="preserve">Verified fact — A4-S045: Pydantic AI Durable Execution (overview, Temporal, DBOS, Prefect)</w:t>
      </w:r>
      <w:r>
        <w:t xml:space="preserve"> </w:t>
      </w:r>
      <w:hyperlink r:id="rId524">
        <w:r>
          <w:rPr>
            <w:rStyle w:val="Hyperlink"/>
          </w:rPr>
          <w:t xml:space="preserve">https://pydantic.dev/docs/ai/capabilities/durable_execution/overview/</w:t>
        </w:r>
      </w:hyperlink>
      <w:r>
        <w:t xml:space="preserve"> </w:t>
      </w:r>
      <w:r>
        <w:t xml:space="preserve">accessed 2026-10-07 [search-tool extract]</w:t>
      </w:r>
    </w:p>
  </w:footnote>
  <w:footnote w:id="575">
    <w:p>
      <w:pPr>
        <w:pStyle w:val="FootnoteText"/>
      </w:pPr>
      <w:r>
        <w:rPr>
          <w:rStyle w:val="FootnoteReference"/>
        </w:rPr>
        <w:footnoteRef/>
      </w:r>
      <w:r>
        <w:t xml:space="preserve"> </w:t>
      </w:r>
      <w:r>
        <w:t xml:space="preserve">Verified fact — A4-S003: PyPI JSON metadata: pydantic-ai (Python Package Index)</w:t>
      </w:r>
      <w:r>
        <w:t xml:space="preserve"> </w:t>
      </w:r>
      <w:hyperlink r:id="rId573">
        <w:r>
          <w:rPr>
            <w:rStyle w:val="Hyperlink"/>
          </w:rPr>
          <w:t xml:space="preserve">https://pypi.org/pypi/pydantic-ai/json</w:t>
        </w:r>
      </w:hyperlink>
      <w:r>
        <w:t xml:space="preserve"> </w:t>
      </w:r>
      <w:r>
        <w:t xml:space="preserve">accessed 2026-10-07; A4-S044: Pydantic AI v2: capabilities, a leaner core, and the Harness (with upgrade guide)</w:t>
      </w:r>
      <w:r>
        <w:t xml:space="preserve"> </w:t>
      </w:r>
      <w:hyperlink r:id="rId576">
        <w:r>
          <w:rPr>
            <w:rStyle w:val="Hyperlink"/>
          </w:rPr>
          <w:t xml:space="preserve">https://pydantic.dev/articles/pydantic-ai-v2</w:t>
        </w:r>
      </w:hyperlink>
      <w:r>
        <w:t xml:space="preserve"> </w:t>
      </w:r>
      <w:r>
        <w:t xml:space="preserve">accessed 2026-10-07 [search-tool extract]</w:t>
      </w:r>
    </w:p>
  </w:footnote>
  <w:footnote w:id="577">
    <w:p>
      <w:pPr>
        <w:pStyle w:val="FootnoteText"/>
      </w:pPr>
      <w:r>
        <w:rPr>
          <w:rStyle w:val="FootnoteReference"/>
        </w:rPr>
        <w:footnoteRef/>
      </w:r>
      <w:r>
        <w:t xml:space="preserve"> </w:t>
      </w:r>
      <w:r>
        <w:t xml:space="preserve">Verified fact — A4-S003: PyPI JSON metadata: pydantic-ai (Python Package Index)</w:t>
      </w:r>
      <w:r>
        <w:t xml:space="preserve"> </w:t>
      </w:r>
      <w:hyperlink r:id="rId573">
        <w:r>
          <w:rPr>
            <w:rStyle w:val="Hyperlink"/>
          </w:rPr>
          <w:t xml:space="preserve">https://pypi.org/pypi/pydantic-ai/json</w:t>
        </w:r>
      </w:hyperlink>
      <w:r>
        <w:t xml:space="preserve"> </w:t>
      </w:r>
      <w:r>
        <w:t xml:space="preserve">accessed 2026-10-07</w:t>
      </w:r>
    </w:p>
  </w:footnote>
  <w:footnote w:id="578">
    <w:p>
      <w:pPr>
        <w:pStyle w:val="FootnoteText"/>
      </w:pPr>
      <w:r>
        <w:rPr>
          <w:rStyle w:val="FootnoteReference"/>
        </w:rPr>
        <w:footnoteRef/>
      </w:r>
      <w:r>
        <w:t xml:space="preserve"> </w:t>
      </w:r>
      <w:r>
        <w:t xml:space="preserve">Verified fact — A4-S003: PyPI JSON metadata: pydantic-ai (Python Package Index)</w:t>
      </w:r>
      <w:r>
        <w:t xml:space="preserve"> </w:t>
      </w:r>
      <w:hyperlink r:id="rId573">
        <w:r>
          <w:rPr>
            <w:rStyle w:val="Hyperlink"/>
          </w:rPr>
          <w:t xml:space="preserve">https://pypi.org/pypi/pydantic-ai/json</w:t>
        </w:r>
      </w:hyperlink>
      <w:r>
        <w:t xml:space="preserve"> </w:t>
      </w:r>
      <w:r>
        <w:t xml:space="preserve">accessed 2026-10-07; A4-S119: Pydantic AI README (GitHub)</w:t>
      </w:r>
      <w:r>
        <w:t xml:space="preserve"> </w:t>
      </w:r>
      <w:hyperlink r:id="rId569">
        <w:r>
          <w:rPr>
            <w:rStyle w:val="Hyperlink"/>
          </w:rPr>
          <w:t xml:space="preserve">https://raw.githubusercontent.com/pydantic/pydantic-ai/main/README.md</w:t>
        </w:r>
      </w:hyperlink>
      <w:r>
        <w:t xml:space="preserve"> </w:t>
      </w:r>
      <w:r>
        <w:t xml:space="preserve">accessed 2026-10-07</w:t>
      </w:r>
    </w:p>
  </w:footnote>
  <w:footnote w:id="579">
    <w:p>
      <w:pPr>
        <w:pStyle w:val="FootnoteText"/>
      </w:pPr>
      <w:r>
        <w:rPr>
          <w:rStyle w:val="FootnoteReference"/>
        </w:rPr>
        <w:footnoteRef/>
      </w:r>
      <w:r>
        <w:t xml:space="preserve"> </w:t>
      </w:r>
      <w:r>
        <w:t xml:space="preserve">Verified fact — A4-S119: Pydantic AI README (GitHub)</w:t>
      </w:r>
      <w:r>
        <w:t xml:space="preserve"> </w:t>
      </w:r>
      <w:hyperlink r:id="rId569">
        <w:r>
          <w:rPr>
            <w:rStyle w:val="Hyperlink"/>
          </w:rPr>
          <w:t xml:space="preserve">https://raw.githubusercontent.com/pydantic/pydantic-ai/main/README.md</w:t>
        </w:r>
      </w:hyperlink>
      <w:r>
        <w:t xml:space="preserve"> </w:t>
      </w:r>
      <w:r>
        <w:t xml:space="preserve">accessed 2026-10-07; A4-S044: Pydantic AI v2: capabilities, a leaner core, and the Harness (with upgrade guide)</w:t>
      </w:r>
      <w:r>
        <w:t xml:space="preserve"> </w:t>
      </w:r>
      <w:hyperlink r:id="rId576">
        <w:r>
          <w:rPr>
            <w:rStyle w:val="Hyperlink"/>
          </w:rPr>
          <w:t xml:space="preserve">https://pydantic.dev/articles/pydantic-ai-v2</w:t>
        </w:r>
      </w:hyperlink>
      <w:r>
        <w:t xml:space="preserve"> </w:t>
      </w:r>
      <w:r>
        <w:t xml:space="preserve">accessed 2026-10-07 [search-tool extract]; A4-S045: Pydantic AI Durable Execution (overview, Temporal, DBOS, Prefect)</w:t>
      </w:r>
      <w:r>
        <w:t xml:space="preserve"> </w:t>
      </w:r>
      <w:hyperlink r:id="rId524">
        <w:r>
          <w:rPr>
            <w:rStyle w:val="Hyperlink"/>
          </w:rPr>
          <w:t xml:space="preserve">https://pydantic.dev/docs/ai/capabilities/durable_execution/overview/</w:t>
        </w:r>
      </w:hyperlink>
      <w:r>
        <w:t xml:space="preserve"> </w:t>
      </w:r>
      <w:r>
        <w:t xml:space="preserve">accessed 2026-10-07 [search-tool extract]</w:t>
      </w:r>
    </w:p>
  </w:footnote>
  <w:footnote w:id="580">
    <w:p>
      <w:pPr>
        <w:pStyle w:val="FootnoteText"/>
      </w:pPr>
      <w:r>
        <w:rPr>
          <w:rStyle w:val="FootnoteReference"/>
        </w:rPr>
        <w:footnoteRef/>
      </w:r>
      <w:r>
        <w:t xml:space="preserve"> </w:t>
      </w:r>
      <w:r>
        <w:t xml:space="preserve">Verified fact — A4-S045: Pydantic AI Durable Execution (overview, Temporal, DBOS, Prefect)</w:t>
      </w:r>
      <w:r>
        <w:t xml:space="preserve"> </w:t>
      </w:r>
      <w:hyperlink r:id="rId524">
        <w:r>
          <w:rPr>
            <w:rStyle w:val="Hyperlink"/>
          </w:rPr>
          <w:t xml:space="preserve">https://pydantic.dev/docs/ai/capabilities/durable_execution/overview/</w:t>
        </w:r>
      </w:hyperlink>
      <w:r>
        <w:t xml:space="preserve"> </w:t>
      </w:r>
      <w:r>
        <w:t xml:space="preserve">accessed 2026-10-07 [search-tool extract]</w:t>
      </w:r>
    </w:p>
  </w:footnote>
  <w:footnote w:id="581">
    <w:p>
      <w:pPr>
        <w:pStyle w:val="FootnoteText"/>
      </w:pPr>
      <w:r>
        <w:rPr>
          <w:rStyle w:val="FootnoteReference"/>
        </w:rPr>
        <w:footnoteRef/>
      </w:r>
      <w:r>
        <w:t xml:space="preserve"> </w:t>
      </w:r>
      <w:r>
        <w:t xml:space="preserve">Verified fact — A4-S003: PyPI JSON metadata: pydantic-ai (Python Package Index)</w:t>
      </w:r>
      <w:r>
        <w:t xml:space="preserve"> </w:t>
      </w:r>
      <w:hyperlink r:id="rId573">
        <w:r>
          <w:rPr>
            <w:rStyle w:val="Hyperlink"/>
          </w:rPr>
          <w:t xml:space="preserve">https://pypi.org/pypi/pydantic-ai/json</w:t>
        </w:r>
      </w:hyperlink>
      <w:r>
        <w:t xml:space="preserve"> </w:t>
      </w:r>
      <w:r>
        <w:t xml:space="preserve">accessed 2026-10-07; A4-S044: Pydantic AI v2: capabilities, a leaner core, and the Harness (with upgrade guide)</w:t>
      </w:r>
      <w:r>
        <w:t xml:space="preserve"> </w:t>
      </w:r>
      <w:hyperlink r:id="rId576">
        <w:r>
          <w:rPr>
            <w:rStyle w:val="Hyperlink"/>
          </w:rPr>
          <w:t xml:space="preserve">https://pydantic.dev/articles/pydantic-ai-v2</w:t>
        </w:r>
      </w:hyperlink>
      <w:r>
        <w:t xml:space="preserve"> </w:t>
      </w:r>
      <w:r>
        <w:t xml:space="preserve">accessed 2026-10-07 [search-tool extract]</w:t>
      </w:r>
    </w:p>
  </w:footnote>
  <w:footnote w:id="582">
    <w:p>
      <w:pPr>
        <w:pStyle w:val="FootnoteText"/>
      </w:pPr>
      <w:r>
        <w:rPr>
          <w:rStyle w:val="FootnoteReference"/>
        </w:rPr>
        <w:footnoteRef/>
      </w:r>
      <w:r>
        <w:t xml:space="preserve"> </w:t>
      </w:r>
      <w:r>
        <w:t xml:space="preserve">Verified fact — A4-S046: Announcement: Pydantic Logfire launch &amp; Series A Funding (and AI Gateway moving to Logfire)</w:t>
      </w:r>
      <w:r>
        <w:t xml:space="preserve"> </w:t>
      </w:r>
      <w:hyperlink r:id="rId583">
        <w:r>
          <w:rPr>
            <w:rStyle w:val="Hyperlink"/>
          </w:rPr>
          <w:t xml:space="preserve">https://pydantic.dev/articles/logfire-announcement</w:t>
        </w:r>
      </w:hyperlink>
      <w:r>
        <w:t xml:space="preserve"> </w:t>
      </w:r>
      <w:r>
        <w:t xml:space="preserve">accessed 2026-10-07 [search-tool extract]</w:t>
      </w:r>
    </w:p>
  </w:footnote>
  <w:footnote w:id="584">
    <w:p>
      <w:pPr>
        <w:pStyle w:val="FootnoteText"/>
      </w:pPr>
      <w:r>
        <w:rPr>
          <w:rStyle w:val="FootnoteReference"/>
        </w:rPr>
        <w:footnoteRef/>
      </w:r>
      <w:r>
        <w:t xml:space="preserve"> </w:t>
      </w:r>
      <w:r>
        <w:t xml:space="preserve">Verified fact — V1-S074: Pydantic AI Upgrade Guide; Pydantic AI v2 article; Version Policy</w:t>
      </w:r>
      <w:r>
        <w:t xml:space="preserve"> </w:t>
      </w:r>
      <w:hyperlink r:id="rId571">
        <w:r>
          <w:rPr>
            <w:rStyle w:val="Hyperlink"/>
          </w:rPr>
          <w:t xml:space="preserve">https://pydantic.dev/docs/ai/project/changelog/</w:t>
        </w:r>
      </w:hyperlink>
      <w:r>
        <w:t xml:space="preserve"> </w:t>
      </w:r>
      <w:r>
        <w:t xml:space="preserve">accessed 2026-10-08 [search-tool extract]</w:t>
      </w:r>
    </w:p>
  </w:footnote>
  <w:footnote w:id="586">
    <w:p>
      <w:pPr>
        <w:pStyle w:val="FootnoteText"/>
      </w:pPr>
      <w:r>
        <w:rPr>
          <w:rStyle w:val="FootnoteReference"/>
        </w:rPr>
        <w:footnoteRef/>
      </w:r>
      <w:r>
        <w:t xml:space="preserve"> </w:t>
      </w:r>
      <w:r>
        <w:t xml:space="preserve">Verified fact — A4-S114: Agent Development Kit (ADK) 2.0 README (GitHub) (Google)</w:t>
      </w:r>
      <w:r>
        <w:t xml:space="preserve"> </w:t>
      </w:r>
      <w:hyperlink r:id="rId587">
        <w:r>
          <w:rPr>
            <w:rStyle w:val="Hyperlink"/>
          </w:rPr>
          <w:t xml:space="preserve">https://raw.githubusercontent.com/google/adk-python/main/README.md</w:t>
        </w:r>
      </w:hyperlink>
      <w:r>
        <w:t xml:space="preserve"> </w:t>
      </w:r>
      <w:r>
        <w:t xml:space="preserve">accessed 2026-10-07</w:t>
      </w:r>
    </w:p>
  </w:footnote>
  <w:footnote w:id="588">
    <w:p>
      <w:pPr>
        <w:pStyle w:val="FootnoteText"/>
      </w:pPr>
      <w:r>
        <w:rPr>
          <w:rStyle w:val="FootnoteReference"/>
        </w:rPr>
        <w:footnoteRef/>
      </w:r>
      <w:r>
        <w:t xml:space="preserve"> </w:t>
      </w:r>
      <w:r>
        <w:t xml:space="preserve">Verified fact — A4-S114: Agent Development Kit (ADK) 2.0 README (GitHub) (Google)</w:t>
      </w:r>
      <w:r>
        <w:t xml:space="preserve"> </w:t>
      </w:r>
      <w:hyperlink r:id="rId587">
        <w:r>
          <w:rPr>
            <w:rStyle w:val="Hyperlink"/>
          </w:rPr>
          <w:t xml:space="preserve">https://raw.githubusercontent.com/google/adk-python/main/README.md</w:t>
        </w:r>
      </w:hyperlink>
      <w:r>
        <w:t xml:space="preserve"> </w:t>
      </w:r>
      <w:r>
        <w:t xml:space="preserve">accessed 2026-10-07</w:t>
      </w:r>
    </w:p>
  </w:footnote>
  <w:footnote w:id="589">
    <w:p>
      <w:pPr>
        <w:pStyle w:val="FootnoteText"/>
      </w:pPr>
      <w:r>
        <w:rPr>
          <w:rStyle w:val="FootnoteReference"/>
        </w:rPr>
        <w:footnoteRef/>
      </w:r>
      <w:r>
        <w:t xml:space="preserve"> </w:t>
      </w:r>
      <w:r>
        <w:t xml:space="preserve">Verified fact — A4-S114: Agent Development Kit (ADK) 2.0 README (GitHub) (Google)</w:t>
      </w:r>
      <w:r>
        <w:t xml:space="preserve"> </w:t>
      </w:r>
      <w:hyperlink r:id="rId587">
        <w:r>
          <w:rPr>
            <w:rStyle w:val="Hyperlink"/>
          </w:rPr>
          <w:t xml:space="preserve">https://raw.githubusercontent.com/google/adk-python/main/README.md</w:t>
        </w:r>
      </w:hyperlink>
      <w:r>
        <w:t xml:space="preserve"> </w:t>
      </w:r>
      <w:r>
        <w:t xml:space="preserve">accessed 2026-10-07</w:t>
      </w:r>
    </w:p>
  </w:footnote>
  <w:footnote w:id="590">
    <w:p>
      <w:pPr>
        <w:pStyle w:val="FootnoteText"/>
      </w:pPr>
      <w:r>
        <w:rPr>
          <w:rStyle w:val="FootnoteReference"/>
        </w:rPr>
        <w:footnoteRef/>
      </w:r>
      <w:r>
        <w:t xml:space="preserve"> </w:t>
      </w:r>
      <w:r>
        <w:t xml:space="preserve">Verified fact — A4-S017: PyPI JSON metadata: google-adk (Python Package Index)</w:t>
      </w:r>
      <w:r>
        <w:t xml:space="preserve"> </w:t>
      </w:r>
      <w:hyperlink r:id="rId591">
        <w:r>
          <w:rPr>
            <w:rStyle w:val="Hyperlink"/>
          </w:rPr>
          <w:t xml:space="preserve">https://pypi.org/pypi/google-adk/json</w:t>
        </w:r>
      </w:hyperlink>
      <w:r>
        <w:t xml:space="preserve"> </w:t>
      </w:r>
      <w:r>
        <w:t xml:space="preserve">accessed 2026-10-07</w:t>
      </w:r>
    </w:p>
  </w:footnote>
  <w:footnote w:id="592">
    <w:p>
      <w:pPr>
        <w:pStyle w:val="FootnoteText"/>
      </w:pPr>
      <w:r>
        <w:rPr>
          <w:rStyle w:val="FootnoteReference"/>
        </w:rPr>
        <w:footnoteRef/>
      </w:r>
      <w:r>
        <w:t xml:space="preserve"> </w:t>
      </w:r>
      <w:r>
        <w:t xml:space="preserve">Verified fact — A4-S114: Agent Development Kit (ADK) 2.0 README (GitHub) (Google)</w:t>
      </w:r>
      <w:r>
        <w:t xml:space="preserve"> </w:t>
      </w:r>
      <w:hyperlink r:id="rId587">
        <w:r>
          <w:rPr>
            <w:rStyle w:val="Hyperlink"/>
          </w:rPr>
          <w:t xml:space="preserve">https://raw.githubusercontent.com/google/adk-python/main/README.md</w:t>
        </w:r>
      </w:hyperlink>
      <w:r>
        <w:t xml:space="preserve"> </w:t>
      </w:r>
      <w:r>
        <w:t xml:space="preserve">accessed 2026-10-07</w:t>
      </w:r>
    </w:p>
  </w:footnote>
  <w:footnote w:id="593">
    <w:p>
      <w:pPr>
        <w:pStyle w:val="FootnoteText"/>
      </w:pPr>
      <w:r>
        <w:rPr>
          <w:rStyle w:val="FootnoteReference"/>
        </w:rPr>
        <w:footnoteRef/>
      </w:r>
      <w:r>
        <w:t xml:space="preserve"> </w:t>
      </w:r>
      <w:r>
        <w:t xml:space="preserve">Verified fact — A4-S114: Agent Development Kit (ADK) 2.0 README (GitHub) (Google)</w:t>
      </w:r>
      <w:r>
        <w:t xml:space="preserve"> </w:t>
      </w:r>
      <w:hyperlink r:id="rId587">
        <w:r>
          <w:rPr>
            <w:rStyle w:val="Hyperlink"/>
          </w:rPr>
          <w:t xml:space="preserve">https://raw.githubusercontent.com/google/adk-python/main/README.md</w:t>
        </w:r>
      </w:hyperlink>
      <w:r>
        <w:t xml:space="preserve"> </w:t>
      </w:r>
      <w:r>
        <w:t xml:space="preserve">accessed 2026-10-07</w:t>
      </w:r>
    </w:p>
  </w:footnote>
  <w:footnote w:id="594">
    <w:p>
      <w:pPr>
        <w:pStyle w:val="FootnoteText"/>
      </w:pPr>
      <w:r>
        <w:rPr>
          <w:rStyle w:val="FootnoteReference"/>
        </w:rPr>
        <w:footnoteRef/>
      </w:r>
      <w:r>
        <w:t xml:space="preserve"> </w:t>
      </w:r>
      <w:r>
        <w:t xml:space="preserve">Verified fact — A4-S114: Agent Development Kit (ADK) 2.0 README (GitHub) (Google)</w:t>
      </w:r>
      <w:r>
        <w:t xml:space="preserve"> </w:t>
      </w:r>
      <w:hyperlink r:id="rId587">
        <w:r>
          <w:rPr>
            <w:rStyle w:val="Hyperlink"/>
          </w:rPr>
          <w:t xml:space="preserve">https://raw.githubusercontent.com/google/adk-python/main/README.md</w:t>
        </w:r>
      </w:hyperlink>
      <w:r>
        <w:t xml:space="preserve"> </w:t>
      </w:r>
      <w:r>
        <w:t xml:space="preserve">accessed 2026-10-07; A4-S017: PyPI JSON metadata: google-adk (Python Package Index)</w:t>
      </w:r>
      <w:r>
        <w:t xml:space="preserve"> </w:t>
      </w:r>
      <w:hyperlink r:id="rId591">
        <w:r>
          <w:rPr>
            <w:rStyle w:val="Hyperlink"/>
          </w:rPr>
          <w:t xml:space="preserve">https://pypi.org/pypi/google-adk/json</w:t>
        </w:r>
      </w:hyperlink>
      <w:r>
        <w:t xml:space="preserve"> </w:t>
      </w:r>
      <w:r>
        <w:t xml:space="preserve">accessed 2026-10-07</w:t>
      </w:r>
    </w:p>
  </w:footnote>
  <w:footnote w:id="595">
    <w:p>
      <w:pPr>
        <w:pStyle w:val="FootnoteText"/>
      </w:pPr>
      <w:r>
        <w:rPr>
          <w:rStyle w:val="FootnoteReference"/>
        </w:rPr>
        <w:footnoteRef/>
      </w:r>
      <w:r>
        <w:t xml:space="preserve"> </w:t>
      </w:r>
      <w:r>
        <w:t xml:space="preserve">Verified fact — A4-S114: Agent Development Kit (ADK) 2.0 README (GitHub) (Google)</w:t>
      </w:r>
      <w:r>
        <w:t xml:space="preserve"> </w:t>
      </w:r>
      <w:hyperlink r:id="rId587">
        <w:r>
          <w:rPr>
            <w:rStyle w:val="Hyperlink"/>
          </w:rPr>
          <w:t xml:space="preserve">https://raw.githubusercontent.com/google/adk-python/main/README.md</w:t>
        </w:r>
      </w:hyperlink>
      <w:r>
        <w:t xml:space="preserve"> </w:t>
      </w:r>
      <w:r>
        <w:t xml:space="preserve">accessed 2026-10-07</w:t>
      </w:r>
    </w:p>
  </w:footnote>
  <w:footnote w:id="596">
    <w:p>
      <w:pPr>
        <w:pStyle w:val="FootnoteText"/>
      </w:pPr>
      <w:r>
        <w:rPr>
          <w:rStyle w:val="FootnoteReference"/>
        </w:rPr>
        <w:footnoteRef/>
      </w:r>
      <w:r>
        <w:t xml:space="preserve"> </w:t>
      </w:r>
      <w:r>
        <w:t xml:space="preserve">Verified fact — A4-S114: Agent Development Kit (ADK) 2.0 README (GitHub) (Google)</w:t>
      </w:r>
      <w:r>
        <w:t xml:space="preserve"> </w:t>
      </w:r>
      <w:hyperlink r:id="rId587">
        <w:r>
          <w:rPr>
            <w:rStyle w:val="Hyperlink"/>
          </w:rPr>
          <w:t xml:space="preserve">https://raw.githubusercontent.com/google/adk-python/main/README.md</w:t>
        </w:r>
      </w:hyperlink>
      <w:r>
        <w:t xml:space="preserve"> </w:t>
      </w:r>
      <w:r>
        <w:t xml:space="preserve">accessed 2026-10-07</w:t>
      </w:r>
    </w:p>
  </w:footnote>
  <w:footnote w:id="597">
    <w:p>
      <w:pPr>
        <w:pStyle w:val="FootnoteText"/>
      </w:pPr>
      <w:r>
        <w:rPr>
          <w:rStyle w:val="FootnoteReference"/>
        </w:rPr>
        <w:footnoteRef/>
      </w:r>
      <w:r>
        <w:t xml:space="preserve"> </w:t>
      </w:r>
      <w:r>
        <w:t xml:space="preserve">Verified fact — A4-S017: PyPI JSON metadata: google-adk (Python Package Index)</w:t>
      </w:r>
      <w:r>
        <w:t xml:space="preserve"> </w:t>
      </w:r>
      <w:hyperlink r:id="rId591">
        <w:r>
          <w:rPr>
            <w:rStyle w:val="Hyperlink"/>
          </w:rPr>
          <w:t xml:space="preserve">https://pypi.org/pypi/google-adk/json</w:t>
        </w:r>
      </w:hyperlink>
      <w:r>
        <w:t xml:space="preserve"> </w:t>
      </w:r>
      <w:r>
        <w:t xml:space="preserve">accessed 2026-10-07</w:t>
      </w:r>
    </w:p>
  </w:footnote>
  <w:footnote w:id="598">
    <w:p>
      <w:pPr>
        <w:pStyle w:val="FootnoteText"/>
      </w:pPr>
      <w:r>
        <w:rPr>
          <w:rStyle w:val="FootnoteReference"/>
        </w:rPr>
        <w:footnoteRef/>
      </w:r>
      <w:r>
        <w:t xml:space="preserve"> </w:t>
      </w:r>
      <w:r>
        <w:t xml:space="preserve">Verified fact — A4-S114: Agent Development Kit (ADK) 2.0 README (GitHub) (Google)</w:t>
      </w:r>
      <w:r>
        <w:t xml:space="preserve"> </w:t>
      </w:r>
      <w:hyperlink r:id="rId587">
        <w:r>
          <w:rPr>
            <w:rStyle w:val="Hyperlink"/>
          </w:rPr>
          <w:t xml:space="preserve">https://raw.githubusercontent.com/google/adk-python/main/README.md</w:t>
        </w:r>
      </w:hyperlink>
      <w:r>
        <w:t xml:space="preserve"> </w:t>
      </w:r>
      <w:r>
        <w:t xml:space="preserve">accessed 2026-10-07</w:t>
      </w:r>
    </w:p>
  </w:footnote>
  <w:footnote w:id="600">
    <w:p>
      <w:pPr>
        <w:pStyle w:val="FootnoteText"/>
      </w:pPr>
      <w:r>
        <w:rPr>
          <w:rStyle w:val="FootnoteReference"/>
        </w:rPr>
        <w:footnoteRef/>
      </w:r>
      <w:r>
        <w:t xml:space="preserve"> </w:t>
      </w:r>
      <w:r>
        <w:t xml:space="preserve">Verified fact — A4-S120: OpenAI Agents SDK README (GitHub)</w:t>
      </w:r>
      <w:r>
        <w:t xml:space="preserve"> </w:t>
      </w:r>
      <w:hyperlink r:id="rId601">
        <w:r>
          <w:rPr>
            <w:rStyle w:val="Hyperlink"/>
          </w:rPr>
          <w:t xml:space="preserve">https://raw.githubusercontent.com/openai/openai-agents-python/main/README.md</w:t>
        </w:r>
      </w:hyperlink>
      <w:r>
        <w:t xml:space="preserve"> </w:t>
      </w:r>
      <w:r>
        <w:t xml:space="preserve">accessed 2026-10-07; A4-S052: OpenAI Agents SDK documentation (agents, sessions, handoffs, guardrails, tracing, running agents)</w:t>
      </w:r>
      <w:r>
        <w:t xml:space="preserve"> </w:t>
      </w:r>
      <w:hyperlink r:id="rId532">
        <w:r>
          <w:rPr>
            <w:rStyle w:val="Hyperlink"/>
          </w:rPr>
          <w:t xml:space="preserve">https://openai.github.io/openai-agents-python/</w:t>
        </w:r>
      </w:hyperlink>
      <w:r>
        <w:t xml:space="preserve"> </w:t>
      </w:r>
      <w:r>
        <w:t xml:space="preserve">accessed 2026-10-07 [search-tool extract]; A4-S053: The next evolution of the Agents SDK (OpenAI)</w:t>
      </w:r>
      <w:r>
        <w:t xml:space="preserve"> </w:t>
      </w:r>
      <w:hyperlink r:id="rId602">
        <w:r>
          <w:rPr>
            <w:rStyle w:val="Hyperlink"/>
          </w:rPr>
          <w:t xml:space="preserve">https://openai.com/index/the-next-evolution-of-the-agents-sdk/</w:t>
        </w:r>
      </w:hyperlink>
      <w:r>
        <w:t xml:space="preserve"> </w:t>
      </w:r>
      <w:r>
        <w:t xml:space="preserve">accessed 2026-10-07 [search-tool extract]</w:t>
      </w:r>
    </w:p>
  </w:footnote>
  <w:footnote w:id="603">
    <w:p>
      <w:pPr>
        <w:pStyle w:val="FootnoteText"/>
      </w:pPr>
      <w:r>
        <w:rPr>
          <w:rStyle w:val="FootnoteReference"/>
        </w:rPr>
        <w:footnoteRef/>
      </w:r>
      <w:r>
        <w:t xml:space="preserve"> </w:t>
      </w:r>
      <w:r>
        <w:t xml:space="preserve">Verified fact — A4-S053: The next evolution of the Agents SDK (OpenAI)</w:t>
      </w:r>
      <w:r>
        <w:t xml:space="preserve"> </w:t>
      </w:r>
      <w:hyperlink r:id="rId602">
        <w:r>
          <w:rPr>
            <w:rStyle w:val="Hyperlink"/>
          </w:rPr>
          <w:t xml:space="preserve">https://openai.com/index/the-next-evolution-of-the-agents-sdk/</w:t>
        </w:r>
      </w:hyperlink>
      <w:r>
        <w:t xml:space="preserve"> </w:t>
      </w:r>
      <w:r>
        <w:t xml:space="preserve">accessed 2026-10-07 [search-tool extract]</w:t>
      </w:r>
    </w:p>
  </w:footnote>
  <w:footnote w:id="604">
    <w:p>
      <w:pPr>
        <w:pStyle w:val="FootnoteText"/>
      </w:pPr>
      <w:r>
        <w:rPr>
          <w:rStyle w:val="FootnoteReference"/>
        </w:rPr>
        <w:footnoteRef/>
      </w:r>
      <w:r>
        <w:t xml:space="preserve"> </w:t>
      </w:r>
      <w:r>
        <w:t xml:space="preserve">Verified fact — A4-S005: PyPI JSON metadata: openai-agents (Python Package Index)</w:t>
      </w:r>
      <w:r>
        <w:t xml:space="preserve"> </w:t>
      </w:r>
      <w:hyperlink r:id="rId605">
        <w:r>
          <w:rPr>
            <w:rStyle w:val="Hyperlink"/>
          </w:rPr>
          <w:t xml:space="preserve">https://pypi.org/pypi/openai-agents/json</w:t>
        </w:r>
      </w:hyperlink>
      <w:r>
        <w:t xml:space="preserve"> </w:t>
      </w:r>
      <w:r>
        <w:t xml:space="preserve">accessed 2026-10-07</w:t>
      </w:r>
    </w:p>
  </w:footnote>
  <w:footnote w:id="606">
    <w:p>
      <w:pPr>
        <w:pStyle w:val="FootnoteText"/>
      </w:pPr>
      <w:r>
        <w:rPr>
          <w:rStyle w:val="FootnoteReference"/>
        </w:rPr>
        <w:footnoteRef/>
      </w:r>
      <w:r>
        <w:t xml:space="preserve"> </w:t>
      </w:r>
      <w:r>
        <w:t xml:space="preserve">Verified fact — A4-S053: The next evolution of the Agents SDK (OpenAI)</w:t>
      </w:r>
      <w:r>
        <w:t xml:space="preserve"> </w:t>
      </w:r>
      <w:hyperlink r:id="rId602">
        <w:r>
          <w:rPr>
            <w:rStyle w:val="Hyperlink"/>
          </w:rPr>
          <w:t xml:space="preserve">https://openai.com/index/the-next-evolution-of-the-agents-sdk/</w:t>
        </w:r>
      </w:hyperlink>
      <w:r>
        <w:t xml:space="preserve"> </w:t>
      </w:r>
      <w:r>
        <w:t xml:space="preserve">accessed 2026-10-07 [search-tool extract]; A4-S055: OpenAI API Changelog (Agents API public beta, Sep 2026) and Introducing the Agents API</w:t>
      </w:r>
      <w:r>
        <w:t xml:space="preserve"> </w:t>
      </w:r>
      <w:hyperlink r:id="rId607">
        <w:r>
          <w:rPr>
            <w:rStyle w:val="Hyperlink"/>
          </w:rPr>
          <w:t xml:space="preserve">https://developers.openai.com/api/docs/changelog</w:t>
        </w:r>
      </w:hyperlink>
      <w:r>
        <w:t xml:space="preserve"> </w:t>
      </w:r>
      <w:r>
        <w:t xml:space="preserve">accessed 2026-10-07 [search-tool extract]</w:t>
      </w:r>
    </w:p>
  </w:footnote>
  <w:footnote w:id="608">
    <w:p>
      <w:pPr>
        <w:pStyle w:val="FootnoteText"/>
      </w:pPr>
      <w:r>
        <w:rPr>
          <w:rStyle w:val="FootnoteReference"/>
        </w:rPr>
        <w:footnoteRef/>
      </w:r>
      <w:r>
        <w:t xml:space="preserve"> </w:t>
      </w:r>
      <w:r>
        <w:t xml:space="preserve">Verified fact — A4-S005: PyPI JSON metadata: openai-agents (Python Package Index)</w:t>
      </w:r>
      <w:r>
        <w:t xml:space="preserve"> </w:t>
      </w:r>
      <w:hyperlink r:id="rId605">
        <w:r>
          <w:rPr>
            <w:rStyle w:val="Hyperlink"/>
          </w:rPr>
          <w:t xml:space="preserve">https://pypi.org/pypi/openai-agents/json</w:t>
        </w:r>
      </w:hyperlink>
      <w:r>
        <w:t xml:space="preserve"> </w:t>
      </w:r>
      <w:r>
        <w:t xml:space="preserve">accessed 2026-10-07; A4-S054: OpenAI Deprecations (Agent Builder) and Introducing AgentKit update</w:t>
      </w:r>
      <w:r>
        <w:t xml:space="preserve"> </w:t>
      </w:r>
      <w:hyperlink r:id="rId36">
        <w:r>
          <w:rPr>
            <w:rStyle w:val="Hyperlink"/>
          </w:rPr>
          <w:t xml:space="preserve">https://developers.openai.com/api/docs/deprecations</w:t>
        </w:r>
      </w:hyperlink>
      <w:r>
        <w:t xml:space="preserve"> </w:t>
      </w:r>
      <w:r>
        <w:t xml:space="preserve">accessed 2026-10-07 [search-tool extract]; A4-S056: Assistants API beta deprecation - August 26, 2026 sunset (OpenAI)</w:t>
      </w:r>
      <w:r>
        <w:t xml:space="preserve"> </w:t>
      </w:r>
      <w:hyperlink r:id="rId609">
        <w:r>
          <w:rPr>
            <w:rStyle w:val="Hyperlink"/>
          </w:rPr>
          <w:t xml:space="preserve">https://community.openai.com/t/assistants-api-beta-deprecation-august-26-2026-sunset/1354666</w:t>
        </w:r>
      </w:hyperlink>
      <w:r>
        <w:t xml:space="preserve"> </w:t>
      </w:r>
      <w:r>
        <w:t xml:space="preserve">accessed 2026-10-07 [search-tool extract]</w:t>
      </w:r>
    </w:p>
  </w:footnote>
  <w:footnote w:id="610">
    <w:p>
      <w:pPr>
        <w:pStyle w:val="FootnoteText"/>
      </w:pPr>
      <w:r>
        <w:rPr>
          <w:rStyle w:val="FootnoteReference"/>
        </w:rPr>
        <w:footnoteRef/>
      </w:r>
      <w:r>
        <w:t xml:space="preserve"> </w:t>
      </w:r>
      <w:r>
        <w:t xml:space="preserve">Verified fact — A4-S005: PyPI JSON metadata: openai-agents (Python Package Index)</w:t>
      </w:r>
      <w:r>
        <w:t xml:space="preserve"> </w:t>
      </w:r>
      <w:hyperlink r:id="rId605">
        <w:r>
          <w:rPr>
            <w:rStyle w:val="Hyperlink"/>
          </w:rPr>
          <w:t xml:space="preserve">https://pypi.org/pypi/openai-agents/json</w:t>
        </w:r>
      </w:hyperlink>
      <w:r>
        <w:t xml:space="preserve"> </w:t>
      </w:r>
      <w:r>
        <w:t xml:space="preserve">accessed 2026-10-07</w:t>
      </w:r>
    </w:p>
  </w:footnote>
  <w:footnote w:id="611">
    <w:p>
      <w:pPr>
        <w:pStyle w:val="FootnoteText"/>
      </w:pPr>
      <w:r>
        <w:rPr>
          <w:rStyle w:val="FootnoteReference"/>
        </w:rPr>
        <w:footnoteRef/>
      </w:r>
      <w:r>
        <w:t xml:space="preserve"> </w:t>
      </w:r>
      <w:r>
        <w:t xml:space="preserve">Verified fact — A4-S120: OpenAI Agents SDK README (GitHub)</w:t>
      </w:r>
      <w:r>
        <w:t xml:space="preserve"> </w:t>
      </w:r>
      <w:hyperlink r:id="rId601">
        <w:r>
          <w:rPr>
            <w:rStyle w:val="Hyperlink"/>
          </w:rPr>
          <w:t xml:space="preserve">https://raw.githubusercontent.com/openai/openai-agents-python/main/README.md</w:t>
        </w:r>
      </w:hyperlink>
      <w:r>
        <w:t xml:space="preserve"> </w:t>
      </w:r>
      <w:r>
        <w:t xml:space="preserve">accessed 2026-10-07; A4-S052: OpenAI Agents SDK documentation (agents, sessions, handoffs, guardrails, tracing, running agents)</w:t>
      </w:r>
      <w:r>
        <w:t xml:space="preserve"> </w:t>
      </w:r>
      <w:hyperlink r:id="rId532">
        <w:r>
          <w:rPr>
            <w:rStyle w:val="Hyperlink"/>
          </w:rPr>
          <w:t xml:space="preserve">https://openai.github.io/openai-agents-python/</w:t>
        </w:r>
      </w:hyperlink>
      <w:r>
        <w:t xml:space="preserve"> </w:t>
      </w:r>
      <w:r>
        <w:t xml:space="preserve">accessed 2026-10-07 [search-tool extract]</w:t>
      </w:r>
    </w:p>
  </w:footnote>
  <w:footnote w:id="612">
    <w:p>
      <w:pPr>
        <w:pStyle w:val="FootnoteText"/>
      </w:pPr>
      <w:r>
        <w:rPr>
          <w:rStyle w:val="FootnoteReference"/>
        </w:rPr>
        <w:footnoteRef/>
      </w:r>
      <w:r>
        <w:t xml:space="preserve"> </w:t>
      </w:r>
      <w:r>
        <w:t xml:space="preserve">Verified fact — A4-S120: OpenAI Agents SDK README (GitHub)</w:t>
      </w:r>
      <w:r>
        <w:t xml:space="preserve"> </w:t>
      </w:r>
      <w:hyperlink r:id="rId601">
        <w:r>
          <w:rPr>
            <w:rStyle w:val="Hyperlink"/>
          </w:rPr>
          <w:t xml:space="preserve">https://raw.githubusercontent.com/openai/openai-agents-python/main/README.md</w:t>
        </w:r>
      </w:hyperlink>
      <w:r>
        <w:t xml:space="preserve"> </w:t>
      </w:r>
      <w:r>
        <w:t xml:space="preserve">accessed 2026-10-07; A4-S052: OpenAI Agents SDK documentation (agents, sessions, handoffs, guardrails, tracing, running agents)</w:t>
      </w:r>
      <w:r>
        <w:t xml:space="preserve"> </w:t>
      </w:r>
      <w:hyperlink r:id="rId532">
        <w:r>
          <w:rPr>
            <w:rStyle w:val="Hyperlink"/>
          </w:rPr>
          <w:t xml:space="preserve">https://openai.github.io/openai-agents-python/</w:t>
        </w:r>
      </w:hyperlink>
      <w:r>
        <w:t xml:space="preserve"> </w:t>
      </w:r>
      <w:r>
        <w:t xml:space="preserve">accessed 2026-10-07 [search-tool extract]; A4-S053: The next evolution of the Agents SDK (OpenAI)</w:t>
      </w:r>
      <w:r>
        <w:t xml:space="preserve"> </w:t>
      </w:r>
      <w:hyperlink r:id="rId602">
        <w:r>
          <w:rPr>
            <w:rStyle w:val="Hyperlink"/>
          </w:rPr>
          <w:t xml:space="preserve">https://openai.com/index/the-next-evolution-of-the-agents-sdk/</w:t>
        </w:r>
      </w:hyperlink>
      <w:r>
        <w:t xml:space="preserve"> </w:t>
      </w:r>
      <w:r>
        <w:t xml:space="preserve">accessed 2026-10-07 [search-tool extract]; A4-S055: OpenAI API Changelog (Agents API public beta, Sep 2026) and Introducing the Agents API</w:t>
      </w:r>
      <w:r>
        <w:t xml:space="preserve"> </w:t>
      </w:r>
      <w:hyperlink r:id="rId607">
        <w:r>
          <w:rPr>
            <w:rStyle w:val="Hyperlink"/>
          </w:rPr>
          <w:t xml:space="preserve">https://developers.openai.com/api/docs/changelog</w:t>
        </w:r>
      </w:hyperlink>
      <w:r>
        <w:t xml:space="preserve"> </w:t>
      </w:r>
      <w:r>
        <w:t xml:space="preserve">accessed 2026-10-07 [search-tool extract]; A4-S054: OpenAI Deprecations (Agent Builder) and Introducing AgentKit update</w:t>
      </w:r>
      <w:r>
        <w:t xml:space="preserve"> </w:t>
      </w:r>
      <w:hyperlink r:id="rId36">
        <w:r>
          <w:rPr>
            <w:rStyle w:val="Hyperlink"/>
          </w:rPr>
          <w:t xml:space="preserve">https://developers.openai.com/api/docs/deprecations</w:t>
        </w:r>
      </w:hyperlink>
      <w:r>
        <w:t xml:space="preserve"> </w:t>
      </w:r>
      <w:r>
        <w:t xml:space="preserve">accessed 2026-10-07 [search-tool extract]</w:t>
      </w:r>
    </w:p>
  </w:footnote>
  <w:footnote w:id="613">
    <w:p>
      <w:pPr>
        <w:pStyle w:val="FootnoteText"/>
      </w:pPr>
      <w:r>
        <w:rPr>
          <w:rStyle w:val="FootnoteReference"/>
        </w:rPr>
        <w:footnoteRef/>
      </w:r>
      <w:r>
        <w:t xml:space="preserve"> </w:t>
      </w:r>
      <w:r>
        <w:t xml:space="preserve">Verified fact — A4-S120: OpenAI Agents SDK README (GitHub)</w:t>
      </w:r>
      <w:r>
        <w:t xml:space="preserve"> </w:t>
      </w:r>
      <w:hyperlink r:id="rId601">
        <w:r>
          <w:rPr>
            <w:rStyle w:val="Hyperlink"/>
          </w:rPr>
          <w:t xml:space="preserve">https://raw.githubusercontent.com/openai/openai-agents-python/main/README.md</w:t>
        </w:r>
      </w:hyperlink>
      <w:r>
        <w:t xml:space="preserve"> </w:t>
      </w:r>
      <w:r>
        <w:t xml:space="preserve">accessed 2026-10-07</w:t>
      </w:r>
    </w:p>
  </w:footnote>
  <w:footnote w:id="614">
    <w:p>
      <w:pPr>
        <w:pStyle w:val="FootnoteText"/>
      </w:pPr>
      <w:r>
        <w:rPr>
          <w:rStyle w:val="FootnoteReference"/>
        </w:rPr>
        <w:footnoteRef/>
      </w:r>
      <w:r>
        <w:t xml:space="preserve"> </w:t>
      </w:r>
      <w:r>
        <w:t xml:space="preserve">Verified fact — A4-S120: OpenAI Agents SDK README (GitHub)</w:t>
      </w:r>
      <w:r>
        <w:t xml:space="preserve"> </w:t>
      </w:r>
      <w:hyperlink r:id="rId601">
        <w:r>
          <w:rPr>
            <w:rStyle w:val="Hyperlink"/>
          </w:rPr>
          <w:t xml:space="preserve">https://raw.githubusercontent.com/openai/openai-agents-python/main/README.md</w:t>
        </w:r>
      </w:hyperlink>
      <w:r>
        <w:t xml:space="preserve"> </w:t>
      </w:r>
      <w:r>
        <w:t xml:space="preserve">accessed 2026-10-07</w:t>
      </w:r>
    </w:p>
  </w:footnote>
  <w:footnote w:id="615">
    <w:p>
      <w:pPr>
        <w:pStyle w:val="FootnoteText"/>
      </w:pPr>
      <w:r>
        <w:rPr>
          <w:rStyle w:val="FootnoteReference"/>
        </w:rPr>
        <w:footnoteRef/>
      </w:r>
      <w:r>
        <w:t xml:space="preserve"> </w:t>
      </w:r>
      <w:r>
        <w:t xml:space="preserve">Verified fact — A4-S005: PyPI JSON metadata: openai-agents (Python Package Index)</w:t>
      </w:r>
      <w:r>
        <w:t xml:space="preserve"> </w:t>
      </w:r>
      <w:hyperlink r:id="rId605">
        <w:r>
          <w:rPr>
            <w:rStyle w:val="Hyperlink"/>
          </w:rPr>
          <w:t xml:space="preserve">https://pypi.org/pypi/openai-agents/json</w:t>
        </w:r>
      </w:hyperlink>
      <w:r>
        <w:t xml:space="preserve"> </w:t>
      </w:r>
      <w:r>
        <w:t xml:space="preserve">accessed 2026-10-07</w:t>
      </w:r>
    </w:p>
  </w:footnote>
  <w:footnote w:id="616">
    <w:p>
      <w:pPr>
        <w:pStyle w:val="FootnoteText"/>
      </w:pPr>
      <w:r>
        <w:rPr>
          <w:rStyle w:val="FootnoteReference"/>
        </w:rPr>
        <w:footnoteRef/>
      </w:r>
      <w:r>
        <w:t xml:space="preserve"> </w:t>
      </w:r>
      <w:r>
        <w:t xml:space="preserve">Verified fact — A4-S052: OpenAI Agents SDK documentation (agents, sessions, handoffs, guardrails, tracing, running agents)</w:t>
      </w:r>
      <w:r>
        <w:t xml:space="preserve"> </w:t>
      </w:r>
      <w:hyperlink r:id="rId532">
        <w:r>
          <w:rPr>
            <w:rStyle w:val="Hyperlink"/>
          </w:rPr>
          <w:t xml:space="preserve">https://openai.github.io/openai-agents-python/</w:t>
        </w:r>
      </w:hyperlink>
      <w:r>
        <w:t xml:space="preserve"> </w:t>
      </w:r>
      <w:r>
        <w:t xml:space="preserve">accessed 2026-10-07 [search-tool extract]</w:t>
      </w:r>
    </w:p>
  </w:footnote>
  <w:footnote w:id="617">
    <w:p>
      <w:pPr>
        <w:pStyle w:val="FootnoteText"/>
      </w:pPr>
      <w:r>
        <w:rPr>
          <w:rStyle w:val="FootnoteReference"/>
        </w:rPr>
        <w:footnoteRef/>
      </w:r>
      <w:r>
        <w:t xml:space="preserve"> </w:t>
      </w:r>
      <w:r>
        <w:t xml:space="preserve">Verified fact — A4-S056: Assistants API beta deprecation - August 26, 2026 sunset (OpenAI)</w:t>
      </w:r>
      <w:r>
        <w:t xml:space="preserve"> </w:t>
      </w:r>
      <w:hyperlink r:id="rId609">
        <w:r>
          <w:rPr>
            <w:rStyle w:val="Hyperlink"/>
          </w:rPr>
          <w:t xml:space="preserve">https://community.openai.com/t/assistants-api-beta-deprecation-august-26-2026-sunset/1354666</w:t>
        </w:r>
      </w:hyperlink>
      <w:r>
        <w:t xml:space="preserve"> </w:t>
      </w:r>
      <w:r>
        <w:t xml:space="preserve">accessed 2026-10-07 [search-tool extract]; A4-S054: OpenAI Deprecations (Agent Builder) and Introducing AgentKit update</w:t>
      </w:r>
      <w:r>
        <w:t xml:space="preserve"> </w:t>
      </w:r>
      <w:hyperlink r:id="rId36">
        <w:r>
          <w:rPr>
            <w:rStyle w:val="Hyperlink"/>
          </w:rPr>
          <w:t xml:space="preserve">https://developers.openai.com/api/docs/deprecations</w:t>
        </w:r>
      </w:hyperlink>
      <w:r>
        <w:t xml:space="preserve"> </w:t>
      </w:r>
      <w:r>
        <w:t xml:space="preserve">accessed 2026-10-07 [search-tool extract]</w:t>
      </w:r>
    </w:p>
  </w:footnote>
  <w:footnote w:id="618">
    <w:p>
      <w:pPr>
        <w:pStyle w:val="FootnoteText"/>
      </w:pPr>
      <w:r>
        <w:rPr>
          <w:rStyle w:val="FootnoteReference"/>
        </w:rPr>
        <w:footnoteRef/>
      </w:r>
      <w:r>
        <w:t xml:space="preserve"> </w:t>
      </w:r>
      <w:r>
        <w:t xml:space="preserve">Verified fact — A4-S055: OpenAI API Changelog (Agents API public beta, Sep 2026) and Introducing the Agents API</w:t>
      </w:r>
      <w:r>
        <w:t xml:space="preserve"> </w:t>
      </w:r>
      <w:hyperlink r:id="rId607">
        <w:r>
          <w:rPr>
            <w:rStyle w:val="Hyperlink"/>
          </w:rPr>
          <w:t xml:space="preserve">https://developers.openai.com/api/docs/changelog</w:t>
        </w:r>
      </w:hyperlink>
      <w:r>
        <w:t xml:space="preserve"> </w:t>
      </w:r>
      <w:r>
        <w:t xml:space="preserve">accessed 2026-10-07 [search-tool extract]</w:t>
      </w:r>
    </w:p>
  </w:footnote>
  <w:footnote w:id="620">
    <w:p>
      <w:pPr>
        <w:pStyle w:val="FootnoteText"/>
      </w:pPr>
      <w:r>
        <w:rPr>
          <w:rStyle w:val="FootnoteReference"/>
        </w:rPr>
        <w:footnoteRef/>
      </w:r>
      <w:r>
        <w:t xml:space="preserve"> </w:t>
      </w:r>
      <w:r>
        <w:t xml:space="preserve">Verified fact — A4-S116: Bedrock AgentCore SDK README (GitHub) (AWS)</w:t>
      </w:r>
      <w:r>
        <w:t xml:space="preserve"> </w:t>
      </w:r>
      <w:hyperlink r:id="rId505">
        <w:r>
          <w:rPr>
            <w:rStyle w:val="Hyperlink"/>
          </w:rPr>
          <w:t xml:space="preserve">https://raw.githubusercontent.com/aws/bedrock-agentcore-sdk-python/main/README.md</w:t>
        </w:r>
      </w:hyperlink>
      <w:r>
        <w:t xml:space="preserve"> </w:t>
      </w:r>
      <w:r>
        <w:t xml:space="preserve">accessed 2026-10-07; B-L3-S004: AgentCore Runtime sessions / microVMs / quotas / security best practices (Amazon Web Services)</w:t>
      </w:r>
      <w:r>
        <w:t xml:space="preserve"> </w:t>
      </w:r>
      <w:hyperlink r:id="rId621">
        <w:r>
          <w:rPr>
            <w:rStyle w:val="Hyperlink"/>
          </w:rPr>
          <w:t xml:space="preserve">https://docs.aws.amazon.com/bedrock-agentcore/latest/devguide/runtime-sessions.html</w:t>
        </w:r>
      </w:hyperlink>
      <w:r>
        <w:t xml:space="preserve"> </w:t>
      </w:r>
      <w:r>
        <w:t xml:space="preserve">accessed 2026-10-08 [search-tool extract]</w:t>
      </w:r>
    </w:p>
  </w:footnote>
  <w:footnote w:id="622">
    <w:p>
      <w:pPr>
        <w:pStyle w:val="FootnoteText"/>
      </w:pPr>
      <w:r>
        <w:rPr>
          <w:rStyle w:val="FootnoteReference"/>
        </w:rPr>
        <w:footnoteRef/>
      </w:r>
      <w:r>
        <w:t xml:space="preserve"> </w:t>
      </w:r>
      <w:r>
        <w:t xml:space="preserve">Verified fact — B-L5-S003: Compliance validation for Amazon Bedrock AgentCore (and AWS Services in Scope pages) (Amazon Web Services)</w:t>
      </w:r>
      <w:r>
        <w:t xml:space="preserve"> </w:t>
      </w:r>
      <w:hyperlink r:id="rId623">
        <w:r>
          <w:rPr>
            <w:rStyle w:val="Hyperlink"/>
          </w:rPr>
          <w:t xml:space="preserve">https://docs.aws.amazon.com/bedrock-agentcore/latest/devguide/compliance-validation.html</w:t>
        </w:r>
      </w:hyperlink>
      <w:r>
        <w:t xml:space="preserve"> </w:t>
      </w:r>
      <w:r>
        <w:t xml:space="preserve">accessed 2026-10-08 [search-tool extract]</w:t>
      </w:r>
    </w:p>
  </w:footnote>
  <w:footnote w:id="624">
    <w:p>
      <w:pPr>
        <w:pStyle w:val="FootnoteText"/>
      </w:pPr>
      <w:r>
        <w:rPr>
          <w:rStyle w:val="FootnoteReference"/>
        </w:rPr>
        <w:footnoteRef/>
      </w:r>
      <w:r>
        <w:t xml:space="preserve"> </w:t>
      </w:r>
      <w:r>
        <w:t xml:space="preserve">Verified fact — A4-S116: Bedrock AgentCore SDK README (GitHub) (AWS)</w:t>
      </w:r>
      <w:r>
        <w:t xml:space="preserve"> </w:t>
      </w:r>
      <w:hyperlink r:id="rId505">
        <w:r>
          <w:rPr>
            <w:rStyle w:val="Hyperlink"/>
          </w:rPr>
          <w:t xml:space="preserve">https://raw.githubusercontent.com/aws/bedrock-agentcore-sdk-python/main/README.md</w:t>
        </w:r>
      </w:hyperlink>
      <w:r>
        <w:t xml:space="preserve"> </w:t>
      </w:r>
      <w:r>
        <w:t xml:space="preserve">accessed 2026-10-07; A4-S018: PyPI JSON metadata: strands-agents (Python Package Index)</w:t>
      </w:r>
      <w:r>
        <w:t xml:space="preserve"> </w:t>
      </w:r>
      <w:hyperlink r:id="rId625">
        <w:r>
          <w:rPr>
            <w:rStyle w:val="Hyperlink"/>
          </w:rPr>
          <w:t xml:space="preserve">https://pypi.org/pypi/strands-agents/json</w:t>
        </w:r>
      </w:hyperlink>
      <w:r>
        <w:t xml:space="preserve"> </w:t>
      </w:r>
      <w:r>
        <w:t xml:space="preserve">accessed 2026-10-07</w:t>
      </w:r>
    </w:p>
  </w:footnote>
  <w:footnote w:id="626">
    <w:p>
      <w:pPr>
        <w:pStyle w:val="FootnoteText"/>
      </w:pPr>
      <w:r>
        <w:rPr>
          <w:rStyle w:val="FootnoteReference"/>
        </w:rPr>
        <w:footnoteRef/>
      </w:r>
      <w:r>
        <w:t xml:space="preserve"> </w:t>
      </w:r>
      <w:r>
        <w:t xml:space="preserve">Verified fact — A4-S116: Bedrock AgentCore SDK README (GitHub) (AWS)</w:t>
      </w:r>
      <w:r>
        <w:t xml:space="preserve"> </w:t>
      </w:r>
      <w:hyperlink r:id="rId505">
        <w:r>
          <w:rPr>
            <w:rStyle w:val="Hyperlink"/>
          </w:rPr>
          <w:t xml:space="preserve">https://raw.githubusercontent.com/aws/bedrock-agentcore-sdk-python/main/README.md</w:t>
        </w:r>
      </w:hyperlink>
      <w:r>
        <w:t xml:space="preserve"> </w:t>
      </w:r>
      <w:r>
        <w:t xml:space="preserve">accessed 2026-10-07</w:t>
      </w:r>
    </w:p>
  </w:footnote>
  <w:footnote w:id="627">
    <w:p>
      <w:pPr>
        <w:pStyle w:val="FootnoteText"/>
      </w:pPr>
      <w:r>
        <w:rPr>
          <w:rStyle w:val="FootnoteReference"/>
        </w:rPr>
        <w:footnoteRef/>
      </w:r>
      <w:r>
        <w:t xml:space="preserve"> </w:t>
      </w:r>
      <w:r>
        <w:t xml:space="preserve">Verified fact — V1-S087: Amazon Bedrock AgentCore is now generally available; AgentCore FAQs; release notes (Amazon Web Services)</w:t>
      </w:r>
      <w:r>
        <w:t xml:space="preserve"> </w:t>
      </w:r>
      <w:hyperlink r:id="rId628">
        <w:r>
          <w:rPr>
            <w:rStyle w:val="Hyperlink"/>
          </w:rPr>
          <w:t xml:space="preserve">https://aws.amazon.com/about-aws/whats-new/2025/10/amazon-bedrock-agentcore-available/</w:t>
        </w:r>
      </w:hyperlink>
      <w:r>
        <w:t xml:space="preserve"> </w:t>
      </w:r>
      <w:r>
        <w:t xml:space="preserve">accessed 2026-10-08 [search-tool extract]; A4-S018: PyPI JSON metadata: strands-agents (Python Package Index)</w:t>
      </w:r>
      <w:r>
        <w:t xml:space="preserve"> </w:t>
      </w:r>
      <w:hyperlink r:id="rId625">
        <w:r>
          <w:rPr>
            <w:rStyle w:val="Hyperlink"/>
          </w:rPr>
          <w:t xml:space="preserve">https://pypi.org/pypi/strands-agents/json</w:t>
        </w:r>
      </w:hyperlink>
      <w:r>
        <w:t xml:space="preserve"> </w:t>
      </w:r>
      <w:r>
        <w:t xml:space="preserve">accessed 2026-10-07; A4-S121: PyPI JSON metadata: bedrock-agentcore (Python Package Index)</w:t>
      </w:r>
      <w:r>
        <w:t xml:space="preserve"> </w:t>
      </w:r>
      <w:hyperlink r:id="rId629">
        <w:r>
          <w:rPr>
            <w:rStyle w:val="Hyperlink"/>
          </w:rPr>
          <w:t xml:space="preserve">https://pypi.org/pypi/bedrock-agentcore/json</w:t>
        </w:r>
      </w:hyperlink>
      <w:r>
        <w:t xml:space="preserve"> </w:t>
      </w:r>
      <w:r>
        <w:t xml:space="preserve">accessed 2026-10-07</w:t>
      </w:r>
    </w:p>
  </w:footnote>
  <w:footnote w:id="630">
    <w:p>
      <w:pPr>
        <w:pStyle w:val="FootnoteText"/>
      </w:pPr>
      <w:r>
        <w:rPr>
          <w:rStyle w:val="FootnoteReference"/>
        </w:rPr>
        <w:footnoteRef/>
      </w:r>
      <w:r>
        <w:t xml:space="preserve"> </w:t>
      </w:r>
      <w:r>
        <w:t xml:space="preserve">Verified fact — A4-S116: Bedrock AgentCore SDK README (GitHub) (AWS)</w:t>
      </w:r>
      <w:r>
        <w:t xml:space="preserve"> </w:t>
      </w:r>
      <w:hyperlink r:id="rId505">
        <w:r>
          <w:rPr>
            <w:rStyle w:val="Hyperlink"/>
          </w:rPr>
          <w:t xml:space="preserve">https://raw.githubusercontent.com/aws/bedrock-agentcore-sdk-python/main/README.md</w:t>
        </w:r>
      </w:hyperlink>
      <w:r>
        <w:t xml:space="preserve"> </w:t>
      </w:r>
      <w:r>
        <w:t xml:space="preserve">accessed 2026-10-07</w:t>
      </w:r>
    </w:p>
  </w:footnote>
  <w:footnote w:id="631">
    <w:p>
      <w:pPr>
        <w:pStyle w:val="FootnoteText"/>
      </w:pPr>
      <w:r>
        <w:rPr>
          <w:rStyle w:val="FootnoteReference"/>
        </w:rPr>
        <w:footnoteRef/>
      </w:r>
      <w:r>
        <w:t xml:space="preserve"> </w:t>
      </w:r>
      <w:r>
        <w:t xml:space="preserve">Verified fact — A4-S115: Strands Agents README (GitHub) (AWS (Strands Agents))</w:t>
      </w:r>
      <w:r>
        <w:t xml:space="preserve"> </w:t>
      </w:r>
      <w:hyperlink r:id="rId632">
        <w:r>
          <w:rPr>
            <w:rStyle w:val="Hyperlink"/>
          </w:rPr>
          <w:t xml:space="preserve">https://raw.githubusercontent.com/strands-agents/sdk-python/main/README.md</w:t>
        </w:r>
      </w:hyperlink>
      <w:r>
        <w:t xml:space="preserve"> </w:t>
      </w:r>
      <w:r>
        <w:t xml:space="preserve">accessed 2026-10-07; A4-S116: Bedrock AgentCore SDK README (GitHub) (AWS)</w:t>
      </w:r>
      <w:r>
        <w:t xml:space="preserve"> </w:t>
      </w:r>
      <w:hyperlink r:id="rId505">
        <w:r>
          <w:rPr>
            <w:rStyle w:val="Hyperlink"/>
          </w:rPr>
          <w:t xml:space="preserve">https://raw.githubusercontent.com/aws/bedrock-agentcore-sdk-python/main/README.md</w:t>
        </w:r>
      </w:hyperlink>
      <w:r>
        <w:t xml:space="preserve"> </w:t>
      </w:r>
      <w:r>
        <w:t xml:space="preserve">accessed 2026-10-07; B-L3-S004: AgentCore Runtime sessions / microVMs / quotas / security best practices (Amazon Web Services)</w:t>
      </w:r>
      <w:r>
        <w:t xml:space="preserve"> </w:t>
      </w:r>
      <w:hyperlink r:id="rId621">
        <w:r>
          <w:rPr>
            <w:rStyle w:val="Hyperlink"/>
          </w:rPr>
          <w:t xml:space="preserve">https://docs.aws.amazon.com/bedrock-agentcore/latest/devguide/runtime-sessions.html</w:t>
        </w:r>
      </w:hyperlink>
      <w:r>
        <w:t xml:space="preserve"> </w:t>
      </w:r>
      <w:r>
        <w:t xml:space="preserve">accessed 2026-10-08 [search-tool extract]</w:t>
      </w:r>
    </w:p>
  </w:footnote>
  <w:footnote w:id="633">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621">
        <w:r>
          <w:rPr>
            <w:rStyle w:val="Hyperlink"/>
          </w:rPr>
          <w:t xml:space="preserve">https://docs.aws.amazon.com/bedrock-agentcore/latest/devguide/runtime-sessions.html</w:t>
        </w:r>
      </w:hyperlink>
      <w:r>
        <w:t xml:space="preserve"> </w:t>
      </w:r>
      <w:r>
        <w:t xml:space="preserve">accessed 2026-10-08 [search-tool extract]</w:t>
      </w:r>
    </w:p>
  </w:footnote>
  <w:footnote w:id="634">
    <w:p>
      <w:pPr>
        <w:pStyle w:val="FootnoteText"/>
      </w:pPr>
      <w:r>
        <w:rPr>
          <w:rStyle w:val="FootnoteReference"/>
        </w:rPr>
        <w:footnoteRef/>
      </w:r>
      <w:r>
        <w:t xml:space="preserve"> </w:t>
      </w:r>
      <w:r>
        <w:t xml:space="preserve">Verified fact — A4-S116: Bedrock AgentCore SDK README (GitHub) (AWS)</w:t>
      </w:r>
      <w:r>
        <w:t xml:space="preserve"> </w:t>
      </w:r>
      <w:hyperlink r:id="rId505">
        <w:r>
          <w:rPr>
            <w:rStyle w:val="Hyperlink"/>
          </w:rPr>
          <w:t xml:space="preserve">https://raw.githubusercontent.com/aws/bedrock-agentcore-sdk-python/main/README.md</w:t>
        </w:r>
      </w:hyperlink>
      <w:r>
        <w:t xml:space="preserve"> </w:t>
      </w:r>
      <w:r>
        <w:t xml:space="preserve">accessed 2026-10-07</w:t>
      </w:r>
    </w:p>
  </w:footnote>
  <w:footnote w:id="635">
    <w:p>
      <w:pPr>
        <w:pStyle w:val="FootnoteText"/>
      </w:pPr>
      <w:r>
        <w:rPr>
          <w:rStyle w:val="FootnoteReference"/>
        </w:rPr>
        <w:footnoteRef/>
      </w:r>
      <w:r>
        <w:t xml:space="preserve"> </w:t>
      </w:r>
      <w:r>
        <w:t xml:space="preserve">Verified fact — A4-S116: Bedrock AgentCore SDK README (GitHub) (AWS)</w:t>
      </w:r>
      <w:r>
        <w:t xml:space="preserve"> </w:t>
      </w:r>
      <w:hyperlink r:id="rId505">
        <w:r>
          <w:rPr>
            <w:rStyle w:val="Hyperlink"/>
          </w:rPr>
          <w:t xml:space="preserve">https://raw.githubusercontent.com/aws/bedrock-agentcore-sdk-python/main/README.md</w:t>
        </w:r>
      </w:hyperlink>
      <w:r>
        <w:t xml:space="preserve"> </w:t>
      </w:r>
      <w:r>
        <w:t xml:space="preserve">accessed 2026-10-07</w:t>
      </w:r>
    </w:p>
  </w:footnote>
  <w:footnote w:id="636">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621">
        <w:r>
          <w:rPr>
            <w:rStyle w:val="Hyperlink"/>
          </w:rPr>
          <w:t xml:space="preserve">https://docs.aws.amazon.com/bedrock-agentcore/latest/devguide/runtime-sessions.html</w:t>
        </w:r>
      </w:hyperlink>
      <w:r>
        <w:t xml:space="preserve"> </w:t>
      </w:r>
      <w:r>
        <w:t xml:space="preserve">accessed 2026-10-08 [search-tool extract]</w:t>
      </w:r>
    </w:p>
  </w:footnote>
  <w:footnote w:id="637">
    <w:p>
      <w:pPr>
        <w:pStyle w:val="FootnoteText"/>
      </w:pPr>
      <w:r>
        <w:rPr>
          <w:rStyle w:val="FootnoteReference"/>
        </w:rPr>
        <w:footnoteRef/>
      </w:r>
      <w:r>
        <w:t xml:space="preserve"> </w:t>
      </w:r>
      <w:r>
        <w:t xml:space="preserve">Verified fact — A4-S121: PyPI JSON metadata: bedrock-agentcore (Python Package Index)</w:t>
      </w:r>
      <w:r>
        <w:t xml:space="preserve"> </w:t>
      </w:r>
      <w:hyperlink r:id="rId629">
        <w:r>
          <w:rPr>
            <w:rStyle w:val="Hyperlink"/>
          </w:rPr>
          <w:t xml:space="preserve">https://pypi.org/pypi/bedrock-agentcore/json</w:t>
        </w:r>
      </w:hyperlink>
      <w:r>
        <w:t xml:space="preserve"> </w:t>
      </w:r>
      <w:r>
        <w:t xml:space="preserve">accessed 2026-10-07</w:t>
      </w:r>
    </w:p>
  </w:footnote>
  <w:footnote w:id="638">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621">
        <w:r>
          <w:rPr>
            <w:rStyle w:val="Hyperlink"/>
          </w:rPr>
          <w:t xml:space="preserve">https://docs.aws.amazon.com/bedrock-agentcore/latest/devguide/runtime-sessions.html</w:t>
        </w:r>
      </w:hyperlink>
      <w:r>
        <w:t xml:space="preserve"> </w:t>
      </w:r>
      <w:r>
        <w:t xml:space="preserve">accessed 2026-10-08 [search-tool extract]</w:t>
      </w:r>
    </w:p>
  </w:footnote>
  <w:footnote w:id="640">
    <w:p>
      <w:pPr>
        <w:pStyle w:val="FootnoteText"/>
      </w:pPr>
      <w:r>
        <w:rPr>
          <w:rStyle w:val="FootnoteReference"/>
        </w:rPr>
        <w:footnoteRef/>
      </w:r>
      <w:r>
        <w:t xml:space="preserve"> </w:t>
      </w:r>
      <w:r>
        <w:t xml:space="preserve">Verified fact — A4-S050: CrewAI Introduction / Flows / Evaluating Use Cases - CrewAI docs</w:t>
      </w:r>
      <w:r>
        <w:t xml:space="preserve"> </w:t>
      </w:r>
      <w:hyperlink r:id="rId641">
        <w:r>
          <w:rPr>
            <w:rStyle w:val="Hyperlink"/>
          </w:rPr>
          <w:t xml:space="preserve">https://docs.crewai.com/en/introduction</w:t>
        </w:r>
      </w:hyperlink>
      <w:r>
        <w:t xml:space="preserve"> </w:t>
      </w:r>
      <w:r>
        <w:t xml:space="preserve">accessed 2026-10-07 [search-tool extract]</w:t>
      </w:r>
    </w:p>
  </w:footnote>
  <w:footnote w:id="642">
    <w:p>
      <w:pPr>
        <w:pStyle w:val="FootnoteText"/>
      </w:pPr>
      <w:r>
        <w:rPr>
          <w:rStyle w:val="FootnoteReference"/>
        </w:rPr>
        <w:footnoteRef/>
      </w:r>
      <w:r>
        <w:t xml:space="preserve"> </w:t>
      </w:r>
      <w:r>
        <w:t xml:space="preserve">Verified fact — A4-S047: CrewAI Pricing</w:t>
      </w:r>
      <w:r>
        <w:t xml:space="preserve"> </w:t>
      </w:r>
      <w:hyperlink r:id="rId643">
        <w:r>
          <w:rPr>
            <w:rStyle w:val="Hyperlink"/>
          </w:rPr>
          <w:t xml:space="preserve">https://crewai.com/pricing</w:t>
        </w:r>
      </w:hyperlink>
      <w:r>
        <w:t xml:space="preserve"> </w:t>
      </w:r>
      <w:r>
        <w:t xml:space="preserve">accessed 2026-10-07 [search-tool extract]</w:t>
      </w:r>
    </w:p>
  </w:footnote>
  <w:footnote w:id="644">
    <w:p>
      <w:pPr>
        <w:pStyle w:val="FootnoteText"/>
      </w:pPr>
      <w:r>
        <w:rPr>
          <w:rStyle w:val="FootnoteReference"/>
        </w:rPr>
        <w:footnoteRef/>
      </w:r>
      <w:r>
        <w:t xml:space="preserve"> </w:t>
      </w:r>
      <w:r>
        <w:t xml:space="preserve">Verified fact — A4-S048: Trust Center - CrewAI</w:t>
      </w:r>
      <w:r>
        <w:t xml:space="preserve"> </w:t>
      </w:r>
      <w:hyperlink r:id="rId645">
        <w:r>
          <w:rPr>
            <w:rStyle w:val="Hyperlink"/>
          </w:rPr>
          <w:t xml:space="preserve">https://trust.crewai.com/</w:t>
        </w:r>
      </w:hyperlink>
      <w:r>
        <w:t xml:space="preserve"> </w:t>
      </w:r>
      <w:r>
        <w:t xml:space="preserve">accessed 2026-10-07 [search-tool extract]</w:t>
      </w:r>
    </w:p>
  </w:footnote>
  <w:footnote w:id="646">
    <w:p>
      <w:pPr>
        <w:pStyle w:val="FootnoteText"/>
      </w:pPr>
      <w:r>
        <w:rPr>
          <w:rStyle w:val="FootnoteReference"/>
        </w:rPr>
        <w:footnoteRef/>
      </w:r>
      <w:r>
        <w:t xml:space="preserve"> </w:t>
      </w:r>
      <w:r>
        <w:t xml:space="preserve">Verified fact — A4-S047: CrewAI Pricing</w:t>
      </w:r>
      <w:r>
        <w:t xml:space="preserve"> </w:t>
      </w:r>
      <w:hyperlink r:id="rId643">
        <w:r>
          <w:rPr>
            <w:rStyle w:val="Hyperlink"/>
          </w:rPr>
          <w:t xml:space="preserve">https://crewai.com/pricing</w:t>
        </w:r>
      </w:hyperlink>
      <w:r>
        <w:t xml:space="preserve"> </w:t>
      </w:r>
      <w:r>
        <w:t xml:space="preserve">accessed 2026-10-07 [search-tool extract]; A4-S049: CrewAI AMP - Agent Management Platform (product page, docs and blog)</w:t>
      </w:r>
      <w:r>
        <w:t xml:space="preserve"> </w:t>
      </w:r>
      <w:hyperlink r:id="rId647">
        <w:r>
          <w:rPr>
            <w:rStyle w:val="Hyperlink"/>
          </w:rPr>
          <w:t xml:space="preserve">https://crewai.com/agent-management-platform</w:t>
        </w:r>
      </w:hyperlink>
      <w:r>
        <w:t xml:space="preserve"> </w:t>
      </w:r>
      <w:r>
        <w:t xml:space="preserve">accessed 2026-10-07 [search-tool extract]</w:t>
      </w:r>
    </w:p>
  </w:footnote>
  <w:footnote w:id="648">
    <w:p>
      <w:pPr>
        <w:pStyle w:val="FootnoteText"/>
      </w:pPr>
      <w:r>
        <w:rPr>
          <w:rStyle w:val="FootnoteReference"/>
        </w:rPr>
        <w:footnoteRef/>
      </w:r>
      <w:r>
        <w:t xml:space="preserve"> </w:t>
      </w:r>
      <w:r>
        <w:t xml:space="preserve">Verified fact — A4-S004: PyPI JSON metadata: crewai (Python Package Index)</w:t>
      </w:r>
      <w:r>
        <w:t xml:space="preserve"> </w:t>
      </w:r>
      <w:hyperlink r:id="rId649">
        <w:r>
          <w:rPr>
            <w:rStyle w:val="Hyperlink"/>
          </w:rPr>
          <w:t xml:space="preserve">https://pypi.org/pypi/crewai/json</w:t>
        </w:r>
      </w:hyperlink>
      <w:r>
        <w:t xml:space="preserve"> </w:t>
      </w:r>
      <w:r>
        <w:t xml:space="preserve">accessed 2026-10-07; A4-S049: CrewAI AMP - Agent Management Platform (product page, docs and blog)</w:t>
      </w:r>
      <w:r>
        <w:t xml:space="preserve"> </w:t>
      </w:r>
      <w:hyperlink r:id="rId647">
        <w:r>
          <w:rPr>
            <w:rStyle w:val="Hyperlink"/>
          </w:rPr>
          <w:t xml:space="preserve">https://crewai.com/agent-management-platform</w:t>
        </w:r>
      </w:hyperlink>
      <w:r>
        <w:t xml:space="preserve"> </w:t>
      </w:r>
      <w:r>
        <w:t xml:space="preserve">accessed 2026-10-07 [search-tool extract]; A4-S116: Bedrock AgentCore SDK README (GitHub) (AWS)</w:t>
      </w:r>
      <w:r>
        <w:t xml:space="preserve"> </w:t>
      </w:r>
      <w:hyperlink r:id="rId505">
        <w:r>
          <w:rPr>
            <w:rStyle w:val="Hyperlink"/>
          </w:rPr>
          <w:t xml:space="preserve">https://raw.githubusercontent.com/aws/bedrock-agentcore-sdk-python/main/README.md</w:t>
        </w:r>
      </w:hyperlink>
      <w:r>
        <w:t xml:space="preserve"> </w:t>
      </w:r>
      <w:r>
        <w:t xml:space="preserve">accessed 2026-10-07</w:t>
      </w:r>
    </w:p>
  </w:footnote>
  <w:footnote w:id="650">
    <w:p>
      <w:pPr>
        <w:pStyle w:val="FootnoteText"/>
      </w:pPr>
      <w:r>
        <w:rPr>
          <w:rStyle w:val="FootnoteReference"/>
        </w:rPr>
        <w:footnoteRef/>
      </w:r>
      <w:r>
        <w:t xml:space="preserve"> </w:t>
      </w:r>
      <w:r>
        <w:t xml:space="preserve">Verified fact — A4-S004: PyPI JSON metadata: crewai (Python Package Index)</w:t>
      </w:r>
      <w:r>
        <w:t xml:space="preserve"> </w:t>
      </w:r>
      <w:hyperlink r:id="rId649">
        <w:r>
          <w:rPr>
            <w:rStyle w:val="Hyperlink"/>
          </w:rPr>
          <w:t xml:space="preserve">https://pypi.org/pypi/crewai/json</w:t>
        </w:r>
      </w:hyperlink>
      <w:r>
        <w:t xml:space="preserve"> </w:t>
      </w:r>
      <w:r>
        <w:t xml:space="preserve">accessed 2026-10-07</w:t>
      </w:r>
    </w:p>
  </w:footnote>
  <w:footnote w:id="651">
    <w:p>
      <w:pPr>
        <w:pStyle w:val="FootnoteText"/>
      </w:pPr>
      <w:r>
        <w:rPr>
          <w:rStyle w:val="FootnoteReference"/>
        </w:rPr>
        <w:footnoteRef/>
      </w:r>
      <w:r>
        <w:t xml:space="preserve"> </w:t>
      </w:r>
      <w:r>
        <w:t xml:space="preserve">Verified fact — A4-S047: CrewAI Pricing</w:t>
      </w:r>
      <w:r>
        <w:t xml:space="preserve"> </w:t>
      </w:r>
      <w:hyperlink r:id="rId643">
        <w:r>
          <w:rPr>
            <w:rStyle w:val="Hyperlink"/>
          </w:rPr>
          <w:t xml:space="preserve">https://crewai.com/pricing</w:t>
        </w:r>
      </w:hyperlink>
      <w:r>
        <w:t xml:space="preserve"> </w:t>
      </w:r>
      <w:r>
        <w:t xml:space="preserve">accessed 2026-10-07 [search-tool extract]</w:t>
      </w:r>
    </w:p>
  </w:footnote>
  <w:footnote w:id="652">
    <w:p>
      <w:pPr>
        <w:pStyle w:val="FootnoteText"/>
      </w:pPr>
      <w:r>
        <w:rPr>
          <w:rStyle w:val="FootnoteReference"/>
        </w:rPr>
        <w:footnoteRef/>
      </w:r>
      <w:r>
        <w:t xml:space="preserve"> </w:t>
      </w:r>
      <w:r>
        <w:t xml:space="preserve">Verified fact — A4-S126: crewAI LICENSE (crewAI, Inc.)</w:t>
      </w:r>
      <w:r>
        <w:t xml:space="preserve"> </w:t>
      </w:r>
      <w:hyperlink r:id="rId653">
        <w:r>
          <w:rPr>
            <w:rStyle w:val="Hyperlink"/>
          </w:rPr>
          <w:t xml:space="preserve">https://raw.githubusercontent.com/crewAIInc/crewAI/main/LICENSE</w:t>
        </w:r>
      </w:hyperlink>
      <w:r>
        <w:t xml:space="preserve"> </w:t>
      </w:r>
      <w:r>
        <w:t xml:space="preserve">accessed 2026-10-07; A4-S047: CrewAI Pricing</w:t>
      </w:r>
      <w:r>
        <w:t xml:space="preserve"> </w:t>
      </w:r>
      <w:hyperlink r:id="rId643">
        <w:r>
          <w:rPr>
            <w:rStyle w:val="Hyperlink"/>
          </w:rPr>
          <w:t xml:space="preserve">https://crewai.com/pricing</w:t>
        </w:r>
      </w:hyperlink>
      <w:r>
        <w:t xml:space="preserve"> </w:t>
      </w:r>
      <w:r>
        <w:t xml:space="preserve">accessed 2026-10-07 [search-tool extract]</w:t>
      </w:r>
    </w:p>
  </w:footnote>
  <w:footnote w:id="654">
    <w:p>
      <w:pPr>
        <w:pStyle w:val="FootnoteText"/>
      </w:pPr>
      <w:r>
        <w:rPr>
          <w:rStyle w:val="FootnoteReference"/>
        </w:rPr>
        <w:footnoteRef/>
      </w:r>
      <w:r>
        <w:t xml:space="preserve"> </w:t>
      </w:r>
      <w:r>
        <w:t xml:space="preserve">Verified fact — A4-S004: PyPI JSON metadata: crewai (Python Package Index)</w:t>
      </w:r>
      <w:r>
        <w:t xml:space="preserve"> </w:t>
      </w:r>
      <w:hyperlink r:id="rId649">
        <w:r>
          <w:rPr>
            <w:rStyle w:val="Hyperlink"/>
          </w:rPr>
          <w:t xml:space="preserve">https://pypi.org/pypi/crewai/json</w:t>
        </w:r>
      </w:hyperlink>
      <w:r>
        <w:t xml:space="preserve"> </w:t>
      </w:r>
      <w:r>
        <w:t xml:space="preserve">accessed 2026-10-07; A4-S050: CrewAI Introduction / Flows / Evaluating Use Cases - CrewAI docs</w:t>
      </w:r>
      <w:r>
        <w:t xml:space="preserve"> </w:t>
      </w:r>
      <w:hyperlink r:id="rId641">
        <w:r>
          <w:rPr>
            <w:rStyle w:val="Hyperlink"/>
          </w:rPr>
          <w:t xml:space="preserve">https://docs.crewai.com/en/introduction</w:t>
        </w:r>
      </w:hyperlink>
      <w:r>
        <w:t xml:space="preserve"> </w:t>
      </w:r>
      <w:r>
        <w:t xml:space="preserve">accessed 2026-10-07 [search-tool extract]; A4-S049: CrewAI AMP - Agent Management Platform (product page, docs and blog)</w:t>
      </w:r>
      <w:r>
        <w:t xml:space="preserve"> </w:t>
      </w:r>
      <w:hyperlink r:id="rId647">
        <w:r>
          <w:rPr>
            <w:rStyle w:val="Hyperlink"/>
          </w:rPr>
          <w:t xml:space="preserve">https://crewai.com/agent-management-platform</w:t>
        </w:r>
      </w:hyperlink>
      <w:r>
        <w:t xml:space="preserve"> </w:t>
      </w:r>
      <w:r>
        <w:t xml:space="preserve">accessed 2026-10-07 [search-tool extract]; V1-S075: CrewAI AMP - CrewAI Platform (docs); CrewAI AMP - The Agent Management Platform (blog)</w:t>
      </w:r>
      <w:r>
        <w:t xml:space="preserve"> </w:t>
      </w:r>
      <w:hyperlink r:id="rId655">
        <w:r>
          <w:rPr>
            <w:rStyle w:val="Hyperlink"/>
          </w:rPr>
          <w:t xml:space="preserve">https://docs.crewai.com/en/enterprise/introduction</w:t>
        </w:r>
      </w:hyperlink>
      <w:r>
        <w:t xml:space="preserve"> </w:t>
      </w:r>
      <w:r>
        <w:t xml:space="preserve">accessed 2026-10-08 [search-tool extract]</w:t>
      </w:r>
    </w:p>
  </w:footnote>
  <w:footnote w:id="656">
    <w:p>
      <w:pPr>
        <w:pStyle w:val="FootnoteText"/>
      </w:pPr>
      <w:r>
        <w:rPr>
          <w:rStyle w:val="FootnoteReference"/>
        </w:rPr>
        <w:footnoteRef/>
      </w:r>
      <w:r>
        <w:t xml:space="preserve"> </w:t>
      </w:r>
      <w:r>
        <w:t xml:space="preserve">Verified fact — A4-S050: CrewAI Introduction / Flows / Evaluating Use Cases - CrewAI docs</w:t>
      </w:r>
      <w:r>
        <w:t xml:space="preserve"> </w:t>
      </w:r>
      <w:hyperlink r:id="rId641">
        <w:r>
          <w:rPr>
            <w:rStyle w:val="Hyperlink"/>
          </w:rPr>
          <w:t xml:space="preserve">https://docs.crewai.com/en/introduction</w:t>
        </w:r>
      </w:hyperlink>
      <w:r>
        <w:t xml:space="preserve"> </w:t>
      </w:r>
      <w:r>
        <w:t xml:space="preserve">accessed 2026-10-07 [search-tool extract]</w:t>
      </w:r>
    </w:p>
  </w:footnote>
  <w:footnote w:id="657">
    <w:p>
      <w:pPr>
        <w:pStyle w:val="FootnoteText"/>
      </w:pPr>
      <w:r>
        <w:rPr>
          <w:rStyle w:val="FootnoteReference"/>
        </w:rPr>
        <w:footnoteRef/>
      </w:r>
      <w:r>
        <w:t xml:space="preserve"> </w:t>
      </w:r>
      <w:r>
        <w:t xml:space="preserve">Verified fact — A4-S047: CrewAI Pricing</w:t>
      </w:r>
      <w:r>
        <w:t xml:space="preserve"> </w:t>
      </w:r>
      <w:hyperlink r:id="rId643">
        <w:r>
          <w:rPr>
            <w:rStyle w:val="Hyperlink"/>
          </w:rPr>
          <w:t xml:space="preserve">https://crewai.com/pricing</w:t>
        </w:r>
      </w:hyperlink>
      <w:r>
        <w:t xml:space="preserve"> </w:t>
      </w:r>
      <w:r>
        <w:t xml:space="preserve">accessed 2026-10-07 [search-tool extract]; A4-S049: CrewAI AMP - Agent Management Platform (product page, docs and blog)</w:t>
      </w:r>
      <w:r>
        <w:t xml:space="preserve"> </w:t>
      </w:r>
      <w:hyperlink r:id="rId647">
        <w:r>
          <w:rPr>
            <w:rStyle w:val="Hyperlink"/>
          </w:rPr>
          <w:t xml:space="preserve">https://crewai.com/agent-management-platform</w:t>
        </w:r>
      </w:hyperlink>
      <w:r>
        <w:t xml:space="preserve"> </w:t>
      </w:r>
      <w:r>
        <w:t xml:space="preserve">accessed 2026-10-07 [search-tool extract]</w:t>
      </w:r>
    </w:p>
  </w:footnote>
  <w:footnote w:id="658">
    <w:p>
      <w:pPr>
        <w:pStyle w:val="FootnoteText"/>
      </w:pPr>
      <w:r>
        <w:rPr>
          <w:rStyle w:val="FootnoteReference"/>
        </w:rPr>
        <w:footnoteRef/>
      </w:r>
      <w:r>
        <w:t xml:space="preserve"> </w:t>
      </w:r>
      <w:r>
        <w:t xml:space="preserve">Verified fact — A4-S148: CrewAI OSS 1.0 - We are going GA (and CrewAI blog posts)</w:t>
      </w:r>
      <w:r>
        <w:t xml:space="preserve"> </w:t>
      </w:r>
      <w:hyperlink r:id="rId659">
        <w:r>
          <w:rPr>
            <w:rStyle w:val="Hyperlink"/>
          </w:rPr>
          <w:t xml:space="preserve">https://blog.crewai.com/crewai-oss-1-0-we-are-going-ga/</w:t>
        </w:r>
      </w:hyperlink>
      <w:r>
        <w:t xml:space="preserve"> </w:t>
      </w:r>
      <w:r>
        <w:t xml:space="preserve">accessed 2026-10-07 [search-tool extract]</w:t>
      </w:r>
    </w:p>
  </w:footnote>
  <w:footnote w:id="661">
    <w:p>
      <w:pPr>
        <w:pStyle w:val="FootnoteText"/>
      </w:pPr>
      <w:r>
        <w:rPr>
          <w:rStyle w:val="FootnoteReference"/>
        </w:rPr>
        <w:footnoteRef/>
      </w:r>
      <w:r>
        <w:t xml:space="preserve"> </w:t>
      </w:r>
      <w:r>
        <w:t xml:space="preserve">Verified fact — A4-S041: Announcing Workflows 1.0: a lightweight framework for agentic systems (LlamaIndex)</w:t>
      </w:r>
      <w:r>
        <w:t xml:space="preserve"> </w:t>
      </w:r>
      <w:hyperlink r:id="rId662">
        <w:r>
          <w:rPr>
            <w:rStyle w:val="Hyperlink"/>
          </w:rPr>
          <w:t xml:space="preserve">https://www.llamaindex.ai/blog/announcing-workflows-1-0-a-lightweight-framework-for-agentic-systems</w:t>
        </w:r>
      </w:hyperlink>
      <w:r>
        <w:t xml:space="preserve"> </w:t>
      </w:r>
      <w:r>
        <w:t xml:space="preserve">accessed 2026-10-07 [search-tool extract]</w:t>
      </w:r>
    </w:p>
  </w:footnote>
  <w:footnote w:id="663">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64">
        <w:r>
          <w:rPr>
            <w:rStyle w:val="Hyperlink"/>
          </w:rPr>
          <w:t xml:space="preserve">https://developers.llamaindex.ai/llamaparse/general/enterprise-readiness/compliance/</w:t>
        </w:r>
      </w:hyperlink>
      <w:r>
        <w:t xml:space="preserve"> </w:t>
      </w:r>
      <w:r>
        <w:t xml:space="preserve">accessed 2026-10-07 [search-tool extract]; A1-S116: Pricing - LlamaParse documentation (LlamaIndex, Inc.)</w:t>
      </w:r>
      <w:r>
        <w:t xml:space="preserve"> </w:t>
      </w:r>
      <w:hyperlink r:id="rId665">
        <w:r>
          <w:rPr>
            <w:rStyle w:val="Hyperlink"/>
          </w:rPr>
          <w:t xml:space="preserve">https://developers.llamaindex.ai/llamaparse/general/pricing/</w:t>
        </w:r>
      </w:hyperlink>
      <w:r>
        <w:t xml:space="preserve"> </w:t>
      </w:r>
      <w:r>
        <w:t xml:space="preserve">accessed 2026-10-07 [search-tool extract]</w:t>
      </w:r>
    </w:p>
  </w:footnote>
  <w:footnote w:id="666">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64">
        <w:r>
          <w:rPr>
            <w:rStyle w:val="Hyperlink"/>
          </w:rPr>
          <w:t xml:space="preserve">https://developers.llamaindex.ai/llamaparse/general/enterprise-readiness/compliance/</w:t>
        </w:r>
      </w:hyperlink>
      <w:r>
        <w:t xml:space="preserve"> </w:t>
      </w:r>
      <w:r>
        <w:t xml:space="preserve">accessed 2026-10-07 [search-tool extract]</w:t>
      </w:r>
    </w:p>
  </w:footnote>
  <w:footnote w:id="667">
    <w:p>
      <w:pPr>
        <w:pStyle w:val="FootnoteText"/>
      </w:pPr>
      <w:r>
        <w:rPr>
          <w:rStyle w:val="FootnoteReference"/>
        </w:rPr>
        <w:footnoteRef/>
      </w:r>
      <w:r>
        <w:t xml:space="preserve"> </w:t>
      </w:r>
      <w:r>
        <w:t xml:space="preserve">Verified fact — A4-S042: LlamaAgents Open Preview: Build Document Agents (and LlamaIndex newsletters Jan-Feb 2026)</w:t>
      </w:r>
      <w:r>
        <w:t xml:space="preserve"> </w:t>
      </w:r>
      <w:hyperlink r:id="rId668">
        <w:r>
          <w:rPr>
            <w:rStyle w:val="Hyperlink"/>
          </w:rPr>
          <w:t xml:space="preserve">https://www.llamaindex.ai/blog/llamaagents-build-serve-and-deploy-document-agents</w:t>
        </w:r>
      </w:hyperlink>
      <w:r>
        <w:t xml:space="preserve"> </w:t>
      </w:r>
      <w:r>
        <w:t xml:space="preserve">accessed 2026-10-07 [search-tool extract]</w:t>
      </w:r>
    </w:p>
  </w:footnote>
  <w:footnote w:id="669">
    <w:p>
      <w:pPr>
        <w:pStyle w:val="FootnoteText"/>
      </w:pPr>
      <w:r>
        <w:rPr>
          <w:rStyle w:val="FootnoteReference"/>
        </w:rPr>
        <w:footnoteRef/>
      </w:r>
      <w:r>
        <w:t xml:space="preserve"> </w:t>
      </w:r>
      <w:r>
        <w:t xml:space="preserve">Verified fact — A4-S117: LlamaIndex README (GitHub)</w:t>
      </w:r>
      <w:r>
        <w:t xml:space="preserve"> </w:t>
      </w:r>
      <w:hyperlink r:id="rId670">
        <w:r>
          <w:rPr>
            <w:rStyle w:val="Hyperlink"/>
          </w:rPr>
          <w:t xml:space="preserve">https://raw.githubusercontent.com/run-llama/llama_index/main/README.md</w:t>
        </w:r>
      </w:hyperlink>
      <w:r>
        <w:t xml:space="preserve"> </w:t>
      </w:r>
      <w:r>
        <w:t xml:space="preserve">accessed 2026-10-07</w:t>
      </w:r>
    </w:p>
  </w:footnote>
  <w:footnote w:id="671">
    <w:p>
      <w:pPr>
        <w:pStyle w:val="FootnoteText"/>
      </w:pPr>
      <w:r>
        <w:rPr>
          <w:rStyle w:val="FootnoteReference"/>
        </w:rPr>
        <w:footnoteRef/>
      </w:r>
      <w:r>
        <w:t xml:space="preserve"> </w:t>
      </w:r>
      <w:r>
        <w:t xml:space="preserve">Verified fact — A4-S002: PyPI JSON metadata: llama-index-core (Python Package Index)</w:t>
      </w:r>
      <w:r>
        <w:t xml:space="preserve"> </w:t>
      </w:r>
      <w:hyperlink r:id="rId672">
        <w:r>
          <w:rPr>
            <w:rStyle w:val="Hyperlink"/>
          </w:rPr>
          <w:t xml:space="preserve">https://pypi.org/pypi/llama-index-core/json</w:t>
        </w:r>
      </w:hyperlink>
      <w:r>
        <w:t xml:space="preserve"> </w:t>
      </w:r>
      <w:r>
        <w:t xml:space="preserve">accessed 2026-10-07; A4-S117: LlamaIndex README (GitHub)</w:t>
      </w:r>
      <w:r>
        <w:t xml:space="preserve"> </w:t>
      </w:r>
      <w:hyperlink r:id="rId670">
        <w:r>
          <w:rPr>
            <w:rStyle w:val="Hyperlink"/>
          </w:rPr>
          <w:t xml:space="preserve">https://raw.githubusercontent.com/run-llama/llama_index/main/README.md</w:t>
        </w:r>
      </w:hyperlink>
      <w:r>
        <w:t xml:space="preserve"> </w:t>
      </w:r>
      <w:r>
        <w:t xml:space="preserve">accessed 2026-10-07</w:t>
      </w:r>
    </w:p>
  </w:footnote>
  <w:footnote w:id="673">
    <w:p>
      <w:pPr>
        <w:pStyle w:val="FootnoteText"/>
      </w:pPr>
      <w:r>
        <w:rPr>
          <w:rStyle w:val="FootnoteReference"/>
        </w:rPr>
        <w:footnoteRef/>
      </w:r>
      <w:r>
        <w:t xml:space="preserve"> </w:t>
      </w:r>
      <w:r>
        <w:t xml:space="preserve">Verified fact — A4-S002: PyPI JSON metadata: llama-index-core (Python Package Index)</w:t>
      </w:r>
      <w:r>
        <w:t xml:space="preserve"> </w:t>
      </w:r>
      <w:hyperlink r:id="rId672">
        <w:r>
          <w:rPr>
            <w:rStyle w:val="Hyperlink"/>
          </w:rPr>
          <w:t xml:space="preserve">https://pypi.org/pypi/llama-index-core/json</w:t>
        </w:r>
      </w:hyperlink>
      <w:r>
        <w:t xml:space="preserve"> </w:t>
      </w:r>
      <w:r>
        <w:t xml:space="preserve">accessed 2026-10-07</w:t>
      </w:r>
    </w:p>
  </w:footnote>
  <w:footnote w:id="674">
    <w:p>
      <w:pPr>
        <w:pStyle w:val="FootnoteText"/>
      </w:pPr>
      <w:r>
        <w:rPr>
          <w:rStyle w:val="FootnoteReference"/>
        </w:rPr>
        <w:footnoteRef/>
      </w:r>
      <w:r>
        <w:t xml:space="preserve"> </w:t>
      </w:r>
      <w:r>
        <w:t xml:space="preserve">Verified fact — A4-S041: Announcing Workflows 1.0: a lightweight framework for agentic systems (LlamaIndex)</w:t>
      </w:r>
      <w:r>
        <w:t xml:space="preserve"> </w:t>
      </w:r>
      <w:hyperlink r:id="rId662">
        <w:r>
          <w:rPr>
            <w:rStyle w:val="Hyperlink"/>
          </w:rPr>
          <w:t xml:space="preserve">https://www.llamaindex.ai/blog/announcing-workflows-1-0-a-lightweight-framework-for-agentic-systems</w:t>
        </w:r>
      </w:hyperlink>
      <w:r>
        <w:t xml:space="preserve"> </w:t>
      </w:r>
      <w:r>
        <w:t xml:space="preserve">accessed 2026-10-07 [search-tool extract]</w:t>
      </w:r>
    </w:p>
  </w:footnote>
  <w:footnote w:id="675">
    <w:p>
      <w:pPr>
        <w:pStyle w:val="FootnoteText"/>
      </w:pPr>
      <w:r>
        <w:rPr>
          <w:rStyle w:val="FootnoteReference"/>
        </w:rPr>
        <w:footnoteRef/>
      </w:r>
      <w:r>
        <w:t xml:space="preserve"> </w:t>
      </w:r>
      <w:r>
        <w:t xml:space="preserve">Verified fact — A4-S117: LlamaIndex README (GitHub)</w:t>
      </w:r>
      <w:r>
        <w:t xml:space="preserve"> </w:t>
      </w:r>
      <w:hyperlink r:id="rId670">
        <w:r>
          <w:rPr>
            <w:rStyle w:val="Hyperlink"/>
          </w:rPr>
          <w:t xml:space="preserve">https://raw.githubusercontent.com/run-llama/llama_index/main/README.md</w:t>
        </w:r>
      </w:hyperlink>
      <w:r>
        <w:t xml:space="preserve"> </w:t>
      </w:r>
      <w:r>
        <w:t xml:space="preserve">accessed 2026-10-07; A4-S041: Announcing Workflows 1.0: a lightweight framework for agentic systems (LlamaIndex)</w:t>
      </w:r>
      <w:r>
        <w:t xml:space="preserve"> </w:t>
      </w:r>
      <w:hyperlink r:id="rId662">
        <w:r>
          <w:rPr>
            <w:rStyle w:val="Hyperlink"/>
          </w:rPr>
          <w:t xml:space="preserve">https://www.llamaindex.ai/blog/announcing-workflows-1-0-a-lightweight-framework-for-agentic-systems</w:t>
        </w:r>
      </w:hyperlink>
      <w:r>
        <w:t xml:space="preserve"> </w:t>
      </w:r>
      <w:r>
        <w:t xml:space="preserve">accessed 2026-10-07 [search-tool extract]; A4-S042: LlamaAgents Open Preview: Build Document Agents (and LlamaIndex newsletters Jan-Feb 2026)</w:t>
      </w:r>
      <w:r>
        <w:t xml:space="preserve"> </w:t>
      </w:r>
      <w:hyperlink r:id="rId668">
        <w:r>
          <w:rPr>
            <w:rStyle w:val="Hyperlink"/>
          </w:rPr>
          <w:t xml:space="preserve">https://www.llamaindex.ai/blog/llamaagents-build-serve-and-deploy-document-agents</w:t>
        </w:r>
      </w:hyperlink>
      <w:r>
        <w:t xml:space="preserve"> </w:t>
      </w:r>
      <w:r>
        <w:t xml:space="preserve">accessed 2026-10-07 [search-tool extract]</w:t>
      </w:r>
    </w:p>
  </w:footnote>
  <w:footnote w:id="676">
    <w:p>
      <w:pPr>
        <w:pStyle w:val="FootnoteText"/>
      </w:pPr>
      <w:r>
        <w:rPr>
          <w:rStyle w:val="FootnoteReference"/>
        </w:rPr>
        <w:footnoteRef/>
      </w:r>
      <w:r>
        <w:t xml:space="preserve"> </w:t>
      </w:r>
      <w:r>
        <w:t xml:space="preserve">Verified fact — A4-S041: Announcing Workflows 1.0: a lightweight framework for agentic systems (LlamaIndex)</w:t>
      </w:r>
      <w:r>
        <w:t xml:space="preserve"> </w:t>
      </w:r>
      <w:hyperlink r:id="rId662">
        <w:r>
          <w:rPr>
            <w:rStyle w:val="Hyperlink"/>
          </w:rPr>
          <w:t xml:space="preserve">https://www.llamaindex.ai/blog/announcing-workflows-1-0-a-lightweight-framework-for-agentic-systems</w:t>
        </w:r>
      </w:hyperlink>
      <w:r>
        <w:t xml:space="preserve"> </w:t>
      </w:r>
      <w:r>
        <w:t xml:space="preserve">accessed 2026-10-07 [search-tool extract]</w:t>
      </w:r>
    </w:p>
  </w:footnote>
  <w:footnote w:id="677">
    <w:p>
      <w:pPr>
        <w:pStyle w:val="FootnoteText"/>
      </w:pPr>
      <w:r>
        <w:rPr>
          <w:rStyle w:val="FootnoteReference"/>
        </w:rPr>
        <w:footnoteRef/>
      </w:r>
      <w:r>
        <w:t xml:space="preserve"> </w:t>
      </w:r>
      <w:r>
        <w:t xml:space="preserve">Verified fact — A4-S117: LlamaIndex README (GitHub)</w:t>
      </w:r>
      <w:r>
        <w:t xml:space="preserve"> </w:t>
      </w:r>
      <w:hyperlink r:id="rId670">
        <w:r>
          <w:rPr>
            <w:rStyle w:val="Hyperlink"/>
          </w:rPr>
          <w:t xml:space="preserve">https://raw.githubusercontent.com/run-llama/llama_index/main/README.md</w:t>
        </w:r>
      </w:hyperlink>
      <w:r>
        <w:t xml:space="preserve"> </w:t>
      </w:r>
      <w:r>
        <w:t xml:space="preserve">accessed 2026-10-07</w:t>
      </w:r>
    </w:p>
  </w:footnote>
  <w:footnote w:id="678">
    <w:p>
      <w:pPr>
        <w:pStyle w:val="FootnoteText"/>
      </w:pPr>
      <w:r>
        <w:rPr>
          <w:rStyle w:val="FootnoteReference"/>
        </w:rPr>
        <w:footnoteRef/>
      </w:r>
      <w:r>
        <w:t xml:space="preserve"> </w:t>
      </w:r>
      <w:r>
        <w:t xml:space="preserve">Verified fact — A4-S117: LlamaIndex README (GitHub)</w:t>
      </w:r>
      <w:r>
        <w:t xml:space="preserve"> </w:t>
      </w:r>
      <w:hyperlink r:id="rId670">
        <w:r>
          <w:rPr>
            <w:rStyle w:val="Hyperlink"/>
          </w:rPr>
          <w:t xml:space="preserve">https://raw.githubusercontent.com/run-llama/llama_index/main/README.md</w:t>
        </w:r>
      </w:hyperlink>
      <w:r>
        <w:t xml:space="preserve"> </w:t>
      </w:r>
      <w:r>
        <w:t xml:space="preserve">accessed 2026-10-07</w:t>
      </w:r>
    </w:p>
  </w:footnote>
  <w:footnote w:id="679">
    <w:p>
      <w:pPr>
        <w:pStyle w:val="FootnoteText"/>
      </w:pPr>
      <w:r>
        <w:rPr>
          <w:rStyle w:val="FootnoteReference"/>
        </w:rPr>
        <w:footnoteRef/>
      </w:r>
      <w:r>
        <w:t xml:space="preserve"> </w:t>
      </w:r>
      <w:r>
        <w:t xml:space="preserve">Verified fact — A4-S002: PyPI JSON metadata: llama-index-core (Python Package Index)</w:t>
      </w:r>
      <w:r>
        <w:t xml:space="preserve"> </w:t>
      </w:r>
      <w:hyperlink r:id="rId672">
        <w:r>
          <w:rPr>
            <w:rStyle w:val="Hyperlink"/>
          </w:rPr>
          <w:t xml:space="preserve">https://pypi.org/pypi/llama-index-core/json</w:t>
        </w:r>
      </w:hyperlink>
      <w:r>
        <w:t xml:space="preserve"> </w:t>
      </w:r>
      <w:r>
        <w:t xml:space="preserve">accessed 2026-10-07</w:t>
      </w:r>
    </w:p>
  </w:footnote>
  <w:footnote w:id="681">
    <w:p>
      <w:pPr>
        <w:pStyle w:val="FootnoteText"/>
      </w:pPr>
      <w:r>
        <w:rPr>
          <w:rStyle w:val="FootnoteReference"/>
        </w:rPr>
        <w:footnoteRef/>
      </w:r>
      <w:r>
        <w:t xml:space="preserve"> </w:t>
      </w:r>
      <w:r>
        <w:t xml:space="preserve">Verified fact — A4-S069: AI SDK package README (GitHub) (Vercel)</w:t>
      </w:r>
      <w:r>
        <w:t xml:space="preserve"> </w:t>
      </w:r>
      <w:hyperlink r:id="rId682">
        <w:r>
          <w:rPr>
            <w:rStyle w:val="Hyperlink"/>
          </w:rPr>
          <w:t xml:space="preserve">https://raw.githubusercontent.com/vercel/ai/main/packages/ai/README.md</w:t>
        </w:r>
      </w:hyperlink>
      <w:r>
        <w:t xml:space="preserve"> </w:t>
      </w:r>
      <w:r>
        <w:t xml:space="preserve">accessed 2026-10-07; A4-S071: Workflow SDK README (GitHub) (Vercel)</w:t>
      </w:r>
      <w:r>
        <w:t xml:space="preserve"> </w:t>
      </w:r>
      <w:hyperlink r:id="rId683">
        <w:r>
          <w:rPr>
            <w:rStyle w:val="Hyperlink"/>
          </w:rPr>
          <w:t xml:space="preserve">https://raw.githubusercontent.com/vercel/workflow/main/packages/workflow/README.md</w:t>
        </w:r>
      </w:hyperlink>
      <w:r>
        <w:t xml:space="preserve"> </w:t>
      </w:r>
      <w:r>
        <w:t xml:space="preserve">accessed 2026-10-07</w:t>
      </w:r>
    </w:p>
  </w:footnote>
  <w:footnote w:id="684">
    <w:p>
      <w:pPr>
        <w:pStyle w:val="FootnoteText"/>
      </w:pPr>
      <w:r>
        <w:rPr>
          <w:rStyle w:val="FootnoteReference"/>
        </w:rPr>
        <w:footnoteRef/>
      </w:r>
      <w:r>
        <w:t xml:space="preserve"> </w:t>
      </w:r>
      <w:r>
        <w:t xml:space="preserve">Verified fact — A4-S070: AI SDK LICENSE (Vercel)</w:t>
      </w:r>
      <w:r>
        <w:t xml:space="preserve"> </w:t>
      </w:r>
      <w:hyperlink r:id="rId685">
        <w:r>
          <w:rPr>
            <w:rStyle w:val="Hyperlink"/>
          </w:rPr>
          <w:t xml:space="preserve">https://raw.githubusercontent.com/vercel/ai/main/LICENSE</w:t>
        </w:r>
      </w:hyperlink>
      <w:r>
        <w:t xml:space="preserve"> </w:t>
      </w:r>
      <w:r>
        <w:t xml:space="preserve">accessed 2026-10-07</w:t>
      </w:r>
    </w:p>
  </w:footnote>
  <w:footnote w:id="686">
    <w:p>
      <w:pPr>
        <w:pStyle w:val="FootnoteText"/>
      </w:pPr>
      <w:r>
        <w:rPr>
          <w:rStyle w:val="FootnoteReference"/>
        </w:rPr>
        <w:footnoteRef/>
      </w:r>
      <w:r>
        <w:t xml:space="preserve"> </w:t>
      </w:r>
      <w:r>
        <w:t xml:space="preserve">Verified fact — A4-S069: AI SDK package README (GitHub) (Vercel)</w:t>
      </w:r>
      <w:r>
        <w:t xml:space="preserve"> </w:t>
      </w:r>
      <w:hyperlink r:id="rId682">
        <w:r>
          <w:rPr>
            <w:rStyle w:val="Hyperlink"/>
          </w:rPr>
          <w:t xml:space="preserve">https://raw.githubusercontent.com/vercel/ai/main/packages/ai/README.md</w:t>
        </w:r>
      </w:hyperlink>
      <w:r>
        <w:t xml:space="preserve"> </w:t>
      </w:r>
      <w:r>
        <w:t xml:space="preserve">accessed 2026-10-07</w:t>
      </w:r>
    </w:p>
  </w:footnote>
  <w:footnote w:id="687">
    <w:p>
      <w:pPr>
        <w:pStyle w:val="FootnoteText"/>
      </w:pPr>
      <w:r>
        <w:rPr>
          <w:rStyle w:val="FootnoteReference"/>
        </w:rPr>
        <w:footnoteRef/>
      </w:r>
      <w:r>
        <w:t xml:space="preserve"> </w:t>
      </w:r>
      <w:r>
        <w:t xml:space="preserve">Verified fact — A4-S069: AI SDK package README (GitHub) (Vercel)</w:t>
      </w:r>
      <w:r>
        <w:t xml:space="preserve"> </w:t>
      </w:r>
      <w:hyperlink r:id="rId682">
        <w:r>
          <w:rPr>
            <w:rStyle w:val="Hyperlink"/>
          </w:rPr>
          <w:t xml:space="preserve">https://raw.githubusercontent.com/vercel/ai/main/packages/ai/README.md</w:t>
        </w:r>
      </w:hyperlink>
      <w:r>
        <w:t xml:space="preserve"> </w:t>
      </w:r>
      <w:r>
        <w:t xml:space="preserve">accessed 2026-10-07</w:t>
      </w:r>
    </w:p>
  </w:footnote>
  <w:footnote w:id="688">
    <w:p>
      <w:pPr>
        <w:pStyle w:val="FootnoteText"/>
      </w:pPr>
      <w:r>
        <w:rPr>
          <w:rStyle w:val="FootnoteReference"/>
        </w:rPr>
        <w:footnoteRef/>
      </w:r>
      <w:r>
        <w:t xml:space="preserve"> </w:t>
      </w:r>
      <w:r>
        <w:t xml:space="preserve">Verified fact — A4-S022: npm registry metadata: ai</w:t>
      </w:r>
      <w:r>
        <w:t xml:space="preserve"> </w:t>
      </w:r>
      <w:hyperlink r:id="rId689">
        <w:r>
          <w:rPr>
            <w:rStyle w:val="Hyperlink"/>
          </w:rPr>
          <w:t xml:space="preserve">https://registry.npmjs.org/ai</w:t>
        </w:r>
      </w:hyperlink>
      <w:r>
        <w:t xml:space="preserve"> </w:t>
      </w:r>
      <w:r>
        <w:t xml:space="preserve">accessed 2026-10-07</w:t>
      </w:r>
    </w:p>
  </w:footnote>
  <w:footnote w:id="690">
    <w:p>
      <w:pPr>
        <w:pStyle w:val="FootnoteText"/>
      </w:pPr>
      <w:r>
        <w:rPr>
          <w:rStyle w:val="FootnoteReference"/>
        </w:rPr>
        <w:footnoteRef/>
      </w:r>
      <w:r>
        <w:t xml:space="preserve"> </w:t>
      </w:r>
      <w:r>
        <w:t xml:space="preserve">Verified fact — A4-S070: AI SDK LICENSE (Vercel)</w:t>
      </w:r>
      <w:r>
        <w:t xml:space="preserve"> </w:t>
      </w:r>
      <w:hyperlink r:id="rId685">
        <w:r>
          <w:rPr>
            <w:rStyle w:val="Hyperlink"/>
          </w:rPr>
          <w:t xml:space="preserve">https://raw.githubusercontent.com/vercel/ai/main/LICENSE</w:t>
        </w:r>
      </w:hyperlink>
      <w:r>
        <w:t xml:space="preserve"> </w:t>
      </w:r>
      <w:r>
        <w:t xml:space="preserve">accessed 2026-10-07</w:t>
      </w:r>
    </w:p>
  </w:footnote>
  <w:footnote w:id="691">
    <w:p>
      <w:pPr>
        <w:pStyle w:val="FootnoteText"/>
      </w:pPr>
      <w:r>
        <w:rPr>
          <w:rStyle w:val="FootnoteReference"/>
        </w:rPr>
        <w:footnoteRef/>
      </w:r>
      <w:r>
        <w:t xml:space="preserve"> </w:t>
      </w:r>
      <w:r>
        <w:t xml:space="preserve">Verified fact — A4-S069: AI SDK package README (GitHub) (Vercel)</w:t>
      </w:r>
      <w:r>
        <w:t xml:space="preserve"> </w:t>
      </w:r>
      <w:hyperlink r:id="rId682">
        <w:r>
          <w:rPr>
            <w:rStyle w:val="Hyperlink"/>
          </w:rPr>
          <w:t xml:space="preserve">https://raw.githubusercontent.com/vercel/ai/main/packages/ai/README.md</w:t>
        </w:r>
      </w:hyperlink>
      <w:r>
        <w:t xml:space="preserve"> </w:t>
      </w:r>
      <w:r>
        <w:t xml:space="preserve">accessed 2026-10-07</w:t>
      </w:r>
    </w:p>
  </w:footnote>
  <w:footnote w:id="692">
    <w:p>
      <w:pPr>
        <w:pStyle w:val="FootnoteText"/>
      </w:pPr>
      <w:r>
        <w:rPr>
          <w:rStyle w:val="FootnoteReference"/>
        </w:rPr>
        <w:footnoteRef/>
      </w:r>
      <w:r>
        <w:t xml:space="preserve"> </w:t>
      </w:r>
      <w:r>
        <w:t xml:space="preserve">Verified fact — A4-S069: AI SDK package README (GitHub) (Vercel)</w:t>
      </w:r>
      <w:r>
        <w:t xml:space="preserve"> </w:t>
      </w:r>
      <w:hyperlink r:id="rId682">
        <w:r>
          <w:rPr>
            <w:rStyle w:val="Hyperlink"/>
          </w:rPr>
          <w:t xml:space="preserve">https://raw.githubusercontent.com/vercel/ai/main/packages/ai/README.md</w:t>
        </w:r>
      </w:hyperlink>
      <w:r>
        <w:t xml:space="preserve"> </w:t>
      </w:r>
      <w:r>
        <w:t xml:space="preserve">accessed 2026-10-07; A4-S071: Workflow SDK README (GitHub) (Vercel)</w:t>
      </w:r>
      <w:r>
        <w:t xml:space="preserve"> </w:t>
      </w:r>
      <w:hyperlink r:id="rId683">
        <w:r>
          <w:rPr>
            <w:rStyle w:val="Hyperlink"/>
          </w:rPr>
          <w:t xml:space="preserve">https://raw.githubusercontent.com/vercel/workflow/main/packages/workflow/README.md</w:t>
        </w:r>
      </w:hyperlink>
      <w:r>
        <w:t xml:space="preserve"> </w:t>
      </w:r>
      <w:r>
        <w:t xml:space="preserve">accessed 2026-10-07; A4-S106: npm registry metadata: workflow (Vercel Workflow SDK)</w:t>
      </w:r>
      <w:r>
        <w:t xml:space="preserve"> </w:t>
      </w:r>
      <w:hyperlink r:id="rId693">
        <w:r>
          <w:rPr>
            <w:rStyle w:val="Hyperlink"/>
          </w:rPr>
          <w:t xml:space="preserve">https://registry.npmjs.org/workflow</w:t>
        </w:r>
      </w:hyperlink>
      <w:r>
        <w:t xml:space="preserve"> </w:t>
      </w:r>
      <w:r>
        <w:t xml:space="preserve">accessed 2026-10-07</w:t>
      </w:r>
    </w:p>
  </w:footnote>
  <w:footnote w:id="694">
    <w:p>
      <w:pPr>
        <w:pStyle w:val="FootnoteText"/>
      </w:pPr>
      <w:r>
        <w:rPr>
          <w:rStyle w:val="FootnoteReference"/>
        </w:rPr>
        <w:footnoteRef/>
      </w:r>
      <w:r>
        <w:t xml:space="preserve"> </w:t>
      </w:r>
      <w:r>
        <w:t xml:space="preserve">Verified fact — A4-S071: Workflow SDK README (GitHub) (Vercel)</w:t>
      </w:r>
      <w:r>
        <w:t xml:space="preserve"> </w:t>
      </w:r>
      <w:hyperlink r:id="rId683">
        <w:r>
          <w:rPr>
            <w:rStyle w:val="Hyperlink"/>
          </w:rPr>
          <w:t xml:space="preserve">https://raw.githubusercontent.com/vercel/workflow/main/packages/workflow/README.md</w:t>
        </w:r>
      </w:hyperlink>
      <w:r>
        <w:t xml:space="preserve"> </w:t>
      </w:r>
      <w:r>
        <w:t xml:space="preserve">accessed 2026-10-07</w:t>
      </w:r>
    </w:p>
  </w:footnote>
  <w:footnote w:id="695">
    <w:p>
      <w:pPr>
        <w:pStyle w:val="FootnoteText"/>
      </w:pPr>
      <w:r>
        <w:rPr>
          <w:rStyle w:val="FootnoteReference"/>
        </w:rPr>
        <w:footnoteRef/>
      </w:r>
      <w:r>
        <w:t xml:space="preserve"> </w:t>
      </w:r>
      <w:r>
        <w:t xml:space="preserve">Verified fact — A4-S022: npm registry metadata: ai</w:t>
      </w:r>
      <w:r>
        <w:t xml:space="preserve"> </w:t>
      </w:r>
      <w:hyperlink r:id="rId689">
        <w:r>
          <w:rPr>
            <w:rStyle w:val="Hyperlink"/>
          </w:rPr>
          <w:t xml:space="preserve">https://registry.npmjs.org/ai</w:t>
        </w:r>
      </w:hyperlink>
      <w:r>
        <w:t xml:space="preserve"> </w:t>
      </w:r>
      <w:r>
        <w:t xml:space="preserve">accessed 2026-10-07</w:t>
      </w:r>
    </w:p>
  </w:footnote>
  <w:footnote w:id="696">
    <w:p>
      <w:pPr>
        <w:pStyle w:val="FootnoteText"/>
      </w:pPr>
      <w:r>
        <w:rPr>
          <w:rStyle w:val="FootnoteReference"/>
        </w:rPr>
        <w:footnoteRef/>
      </w:r>
      <w:r>
        <w:t xml:space="preserve"> </w:t>
      </w:r>
      <w:r>
        <w:t xml:space="preserve">Verified fact — A4-S069: AI SDK package README (GitHub) (Vercel)</w:t>
      </w:r>
      <w:r>
        <w:t xml:space="preserve"> </w:t>
      </w:r>
      <w:hyperlink r:id="rId682">
        <w:r>
          <w:rPr>
            <w:rStyle w:val="Hyperlink"/>
          </w:rPr>
          <w:t xml:space="preserve">https://raw.githubusercontent.com/vercel/ai/main/packages/ai/README.md</w:t>
        </w:r>
      </w:hyperlink>
      <w:r>
        <w:t xml:space="preserve"> </w:t>
      </w:r>
      <w:r>
        <w:t xml:space="preserve">accessed 2026-10-07</w:t>
      </w:r>
    </w:p>
  </w:footnote>
  <w:footnote w:id="698">
    <w:p>
      <w:pPr>
        <w:pStyle w:val="FootnoteText"/>
      </w:pPr>
      <w:r>
        <w:rPr>
          <w:rStyle w:val="FootnoteReference"/>
        </w:rPr>
        <w:footnoteRef/>
      </w:r>
      <w:r>
        <w:t xml:space="preserve"> </w:t>
      </w:r>
      <w:r>
        <w:t xml:space="preserve">Verified fact — A4-S027: Agent SDK overview - Claude Code Docs (Anthropic)</w:t>
      </w:r>
      <w:r>
        <w:t xml:space="preserve"> </w:t>
      </w:r>
      <w:hyperlink r:id="rId699">
        <w:r>
          <w:rPr>
            <w:rStyle w:val="Hyperlink"/>
          </w:rPr>
          <w:t xml:space="preserve">https://code.claude.com/docs/en/agent-sdk/overview</w:t>
        </w:r>
      </w:hyperlink>
      <w:r>
        <w:t xml:space="preserve"> </w:t>
      </w:r>
      <w:r>
        <w:t xml:space="preserve">accessed 2026-10-07; A4-S122: Hosting the Agent SDK - Claude Code Docs (Anthropic)</w:t>
      </w:r>
      <w:r>
        <w:t xml:space="preserve"> </w:t>
      </w:r>
      <w:hyperlink r:id="rId700">
        <w:r>
          <w:rPr>
            <w:rStyle w:val="Hyperlink"/>
          </w:rPr>
          <w:t xml:space="preserve">https://code.claude.com/docs/en/agent-sdk/hosting</w:t>
        </w:r>
      </w:hyperlink>
      <w:r>
        <w:t xml:space="preserve"> </w:t>
      </w:r>
      <w:r>
        <w:t xml:space="preserve">accessed 2026-10-07</w:t>
      </w:r>
    </w:p>
  </w:footnote>
  <w:footnote w:id="701">
    <w:p>
      <w:pPr>
        <w:pStyle w:val="FootnoteText"/>
      </w:pPr>
      <w:r>
        <w:rPr>
          <w:rStyle w:val="FootnoteReference"/>
        </w:rPr>
        <w:footnoteRef/>
      </w:r>
      <w:r>
        <w:t xml:space="preserve"> </w:t>
      </w:r>
      <w:r>
        <w:t xml:space="preserve">Verified fact — A4-S027: Agent SDK overview - Claude Code Docs (Anthropic)</w:t>
      </w:r>
      <w:r>
        <w:t xml:space="preserve"> </w:t>
      </w:r>
      <w:hyperlink r:id="rId699">
        <w:r>
          <w:rPr>
            <w:rStyle w:val="Hyperlink"/>
          </w:rPr>
          <w:t xml:space="preserve">https://code.claude.com/docs/en/agent-sdk/overview</w:t>
        </w:r>
      </w:hyperlink>
      <w:r>
        <w:t xml:space="preserve"> </w:t>
      </w:r>
      <w:r>
        <w:t xml:space="preserve">accessed 2026-10-07</w:t>
      </w:r>
    </w:p>
  </w:footnote>
  <w:footnote w:id="702">
    <w:p>
      <w:pPr>
        <w:pStyle w:val="FootnoteText"/>
      </w:pPr>
      <w:r>
        <w:rPr>
          <w:rStyle w:val="FootnoteReference"/>
        </w:rPr>
        <w:footnoteRef/>
      </w:r>
      <w:r>
        <w:t xml:space="preserve"> </w:t>
      </w:r>
      <w:r>
        <w:t xml:space="preserve">Verified fact — A4-S123: API and data retention - Claude Platform Docs (Anthropic)</w:t>
      </w:r>
      <w:r>
        <w:t xml:space="preserve"> </w:t>
      </w:r>
      <w:hyperlink r:id="rId703">
        <w:r>
          <w:rPr>
            <w:rStyle w:val="Hyperlink"/>
          </w:rPr>
          <w:t xml:space="preserve">https://platform.claude.com/docs/en/build-with-claude/zero-data-retention</w:t>
        </w:r>
      </w:hyperlink>
      <w:r>
        <w:t xml:space="preserve"> </w:t>
      </w:r>
      <w:r>
        <w:t xml:space="preserve">accessed 2026-10-07</w:t>
      </w:r>
    </w:p>
  </w:footnote>
  <w:footnote w:id="704">
    <w:p>
      <w:pPr>
        <w:pStyle w:val="FootnoteText"/>
      </w:pPr>
      <w:r>
        <w:rPr>
          <w:rStyle w:val="FootnoteReference"/>
        </w:rPr>
        <w:footnoteRef/>
      </w:r>
      <w:r>
        <w:t xml:space="preserve"> </w:t>
      </w:r>
      <w:r>
        <w:t xml:space="preserve">Verified fact — A4-S122: Hosting the Agent SDK - Claude Code Docs (Anthropic)</w:t>
      </w:r>
      <w:r>
        <w:t xml:space="preserve"> </w:t>
      </w:r>
      <w:hyperlink r:id="rId700">
        <w:r>
          <w:rPr>
            <w:rStyle w:val="Hyperlink"/>
          </w:rPr>
          <w:t xml:space="preserve">https://code.claude.com/docs/en/agent-sdk/hosting</w:t>
        </w:r>
      </w:hyperlink>
      <w:r>
        <w:t xml:space="preserve"> </w:t>
      </w:r>
      <w:r>
        <w:t xml:space="preserve">accessed 2026-10-07</w:t>
      </w:r>
    </w:p>
  </w:footnote>
  <w:footnote w:id="705">
    <w:p>
      <w:pPr>
        <w:pStyle w:val="FootnoteText"/>
      </w:pPr>
      <w:r>
        <w:rPr>
          <w:rStyle w:val="FootnoteReference"/>
        </w:rPr>
        <w:footnoteRef/>
      </w:r>
      <w:r>
        <w:t xml:space="preserve"> </w:t>
      </w:r>
      <w:r>
        <w:t xml:space="preserve">Verified fact — A4-S027: Agent SDK overview - Claude Code Docs (Anthropic)</w:t>
      </w:r>
      <w:r>
        <w:t xml:space="preserve"> </w:t>
      </w:r>
      <w:hyperlink r:id="rId699">
        <w:r>
          <w:rPr>
            <w:rStyle w:val="Hyperlink"/>
          </w:rPr>
          <w:t xml:space="preserve">https://code.claude.com/docs/en/agent-sdk/overview</w:t>
        </w:r>
      </w:hyperlink>
      <w:r>
        <w:t xml:space="preserve"> </w:t>
      </w:r>
      <w:r>
        <w:t xml:space="preserve">accessed 2026-10-07</w:t>
      </w:r>
    </w:p>
  </w:footnote>
  <w:footnote w:id="706">
    <w:p>
      <w:pPr>
        <w:pStyle w:val="FootnoteText"/>
      </w:pPr>
      <w:r>
        <w:rPr>
          <w:rStyle w:val="FootnoteReference"/>
        </w:rPr>
        <w:footnoteRef/>
      </w:r>
      <w:r>
        <w:t xml:space="preserve"> </w:t>
      </w:r>
      <w:r>
        <w:t xml:space="preserve">Verified fact — A4-S006: PyPI JSON metadata: claude-agent-sdk (Python Package Index)</w:t>
      </w:r>
      <w:r>
        <w:t xml:space="preserve"> </w:t>
      </w:r>
      <w:hyperlink r:id="rId707">
        <w:r>
          <w:rPr>
            <w:rStyle w:val="Hyperlink"/>
          </w:rPr>
          <w:t xml:space="preserve">https://pypi.org/pypi/claude-agent-sdk/json</w:t>
        </w:r>
      </w:hyperlink>
      <w:r>
        <w:t xml:space="preserve"> </w:t>
      </w:r>
      <w:r>
        <w:t xml:space="preserve">accessed 2026-10-07; A4-S029: Building agents with the Claude Agent SDK (Anthropic)</w:t>
      </w:r>
      <w:r>
        <w:t xml:space="preserve"> </w:t>
      </w:r>
      <w:hyperlink r:id="rId708">
        <w:r>
          <w:rPr>
            <w:rStyle w:val="Hyperlink"/>
          </w:rPr>
          <w:t xml:space="preserve">https://www.anthropic.com/engineering/building-agents-with-the-claude-agent-sdk</w:t>
        </w:r>
      </w:hyperlink>
      <w:r>
        <w:t xml:space="preserve"> </w:t>
      </w:r>
      <w:r>
        <w:t xml:space="preserve">accessed 2026-10-07; B-REVC-S001: PyPI JSON API: claude-agent-sdk (with openai-agents; google-adk; sglang; pydantic-ai; langgraph) (Python Package Index)</w:t>
      </w:r>
      <w:r>
        <w:t xml:space="preserve"> </w:t>
      </w:r>
      <w:hyperlink r:id="rId707">
        <w:r>
          <w:rPr>
            <w:rStyle w:val="Hyperlink"/>
          </w:rPr>
          <w:t xml:space="preserve">https://pypi.org/pypi/claude-agent-sdk/json</w:t>
        </w:r>
      </w:hyperlink>
      <w:r>
        <w:t xml:space="preserve"> </w:t>
      </w:r>
      <w:r>
        <w:t xml:space="preserve">accessed 2026-10-08 [search-tool extract]</w:t>
      </w:r>
    </w:p>
  </w:footnote>
  <w:footnote w:id="709">
    <w:p>
      <w:pPr>
        <w:pStyle w:val="FootnoteText"/>
      </w:pPr>
      <w:r>
        <w:rPr>
          <w:rStyle w:val="FootnoteReference"/>
        </w:rPr>
        <w:footnoteRef/>
      </w:r>
      <w:r>
        <w:t xml:space="preserve"> </w:t>
      </w:r>
      <w:r>
        <w:t xml:space="preserve">Verified fact — A4-S122: Hosting the Agent SDK - Claude Code Docs (Anthropic)</w:t>
      </w:r>
      <w:r>
        <w:t xml:space="preserve"> </w:t>
      </w:r>
      <w:hyperlink r:id="rId700">
        <w:r>
          <w:rPr>
            <w:rStyle w:val="Hyperlink"/>
          </w:rPr>
          <w:t xml:space="preserve">https://code.claude.com/docs/en/agent-sdk/hosting</w:t>
        </w:r>
      </w:hyperlink>
      <w:r>
        <w:t xml:space="preserve"> </w:t>
      </w:r>
      <w:r>
        <w:t xml:space="preserve">accessed 2026-10-07</w:t>
      </w:r>
    </w:p>
  </w:footnote>
  <w:footnote w:id="710">
    <w:p>
      <w:pPr>
        <w:pStyle w:val="FootnoteText"/>
      </w:pPr>
      <w:r>
        <w:rPr>
          <w:rStyle w:val="FootnoteReference"/>
        </w:rPr>
        <w:footnoteRef/>
      </w:r>
      <w:r>
        <w:t xml:space="preserve"> </w:t>
      </w:r>
      <w:r>
        <w:t xml:space="preserve">Verified fact — A4-S027: Agent SDK overview - Claude Code Docs (Anthropic)</w:t>
      </w:r>
      <w:r>
        <w:t xml:space="preserve"> </w:t>
      </w:r>
      <w:hyperlink r:id="rId699">
        <w:r>
          <w:rPr>
            <w:rStyle w:val="Hyperlink"/>
          </w:rPr>
          <w:t xml:space="preserve">https://code.claude.com/docs/en/agent-sdk/overview</w:t>
        </w:r>
      </w:hyperlink>
      <w:r>
        <w:t xml:space="preserve"> </w:t>
      </w:r>
      <w:r>
        <w:t xml:space="preserve">accessed 2026-10-07; A4-S092: Claude Agent SDK (Python) LICENSE (Anthropic)</w:t>
      </w:r>
      <w:r>
        <w:t xml:space="preserve"> </w:t>
      </w:r>
      <w:hyperlink r:id="rId711">
        <w:r>
          <w:rPr>
            <w:rStyle w:val="Hyperlink"/>
          </w:rPr>
          <w:t xml:space="preserve">https://raw.githubusercontent.com/anthropics/claude-agent-sdk-python/main/LICENSE</w:t>
        </w:r>
      </w:hyperlink>
      <w:r>
        <w:t xml:space="preserve"> </w:t>
      </w:r>
      <w:r>
        <w:t xml:space="preserve">accessed 2026-10-07</w:t>
      </w:r>
    </w:p>
  </w:footnote>
  <w:footnote w:id="712">
    <w:p>
      <w:pPr>
        <w:pStyle w:val="FootnoteText"/>
      </w:pPr>
      <w:r>
        <w:rPr>
          <w:rStyle w:val="FootnoteReference"/>
        </w:rPr>
        <w:footnoteRef/>
      </w:r>
      <w:r>
        <w:t xml:space="preserve"> </w:t>
      </w:r>
      <w:r>
        <w:t xml:space="preserve">Verified fact — A4-S027: Agent SDK overview - Claude Code Docs (Anthropic)</w:t>
      </w:r>
      <w:r>
        <w:t xml:space="preserve"> </w:t>
      </w:r>
      <w:hyperlink r:id="rId699">
        <w:r>
          <w:rPr>
            <w:rStyle w:val="Hyperlink"/>
          </w:rPr>
          <w:t xml:space="preserve">https://code.claude.com/docs/en/agent-sdk/overview</w:t>
        </w:r>
      </w:hyperlink>
      <w:r>
        <w:t xml:space="preserve"> </w:t>
      </w:r>
      <w:r>
        <w:t xml:space="preserve">accessed 2026-10-07; A4-S122: Hosting the Agent SDK - Claude Code Docs (Anthropic)</w:t>
      </w:r>
      <w:r>
        <w:t xml:space="preserve"> </w:t>
      </w:r>
      <w:hyperlink r:id="rId700">
        <w:r>
          <w:rPr>
            <w:rStyle w:val="Hyperlink"/>
          </w:rPr>
          <w:t xml:space="preserve">https://code.claude.com/docs/en/agent-sdk/hosting</w:t>
        </w:r>
      </w:hyperlink>
      <w:r>
        <w:t xml:space="preserve"> </w:t>
      </w:r>
      <w:r>
        <w:t xml:space="preserve">accessed 2026-10-07; A4-S028: Migrate to Claude Agent SDK - Claude Code Docs (Anthropic)</w:t>
      </w:r>
      <w:r>
        <w:t xml:space="preserve"> </w:t>
      </w:r>
      <w:hyperlink r:id="rId713">
        <w:r>
          <w:rPr>
            <w:rStyle w:val="Hyperlink"/>
          </w:rPr>
          <w:t xml:space="preserve">https://platform.claude.com/docs/en/agent-sdk/migration-guide</w:t>
        </w:r>
      </w:hyperlink>
      <w:r>
        <w:t xml:space="preserve"> </w:t>
      </w:r>
      <w:r>
        <w:t xml:space="preserve">accessed 2026-10-07</w:t>
      </w:r>
    </w:p>
  </w:footnote>
  <w:footnote w:id="714">
    <w:p>
      <w:pPr>
        <w:pStyle w:val="FootnoteText"/>
      </w:pPr>
      <w:r>
        <w:rPr>
          <w:rStyle w:val="FootnoteReference"/>
        </w:rPr>
        <w:footnoteRef/>
      </w:r>
      <w:r>
        <w:t xml:space="preserve"> </w:t>
      </w:r>
      <w:r>
        <w:t xml:space="preserve">Verified fact — A4-S027: Agent SDK overview - Claude Code Docs (Anthropic)</w:t>
      </w:r>
      <w:r>
        <w:t xml:space="preserve"> </w:t>
      </w:r>
      <w:hyperlink r:id="rId699">
        <w:r>
          <w:rPr>
            <w:rStyle w:val="Hyperlink"/>
          </w:rPr>
          <w:t xml:space="preserve">https://code.claude.com/docs/en/agent-sdk/overview</w:t>
        </w:r>
      </w:hyperlink>
      <w:r>
        <w:t xml:space="preserve"> </w:t>
      </w:r>
      <w:r>
        <w:t xml:space="preserve">accessed 2026-10-07</w:t>
      </w:r>
    </w:p>
  </w:footnote>
  <w:footnote w:id="715">
    <w:p>
      <w:pPr>
        <w:pStyle w:val="FootnoteText"/>
      </w:pPr>
      <w:r>
        <w:rPr>
          <w:rStyle w:val="FootnoteReference"/>
        </w:rPr>
        <w:footnoteRef/>
      </w:r>
      <w:r>
        <w:t xml:space="preserve"> </w:t>
      </w:r>
      <w:r>
        <w:t xml:space="preserve">Verified fact — A4-S006: PyPI JSON metadata: claude-agent-sdk (Python Package Index)</w:t>
      </w:r>
      <w:r>
        <w:t xml:space="preserve"> </w:t>
      </w:r>
      <w:hyperlink r:id="rId707">
        <w:r>
          <w:rPr>
            <w:rStyle w:val="Hyperlink"/>
          </w:rPr>
          <w:t xml:space="preserve">https://pypi.org/pypi/claude-agent-sdk/json</w:t>
        </w:r>
      </w:hyperlink>
      <w:r>
        <w:t xml:space="preserve"> </w:t>
      </w:r>
      <w:r>
        <w:t xml:space="preserve">accessed 2026-10-07</w:t>
      </w:r>
    </w:p>
  </w:footnote>
  <w:footnote w:id="716">
    <w:p>
      <w:pPr>
        <w:pStyle w:val="FootnoteText"/>
      </w:pPr>
      <w:r>
        <w:rPr>
          <w:rStyle w:val="FootnoteReference"/>
        </w:rPr>
        <w:footnoteRef/>
      </w:r>
      <w:r>
        <w:t xml:space="preserve"> </w:t>
      </w:r>
      <w:r>
        <w:t xml:space="preserve">Verified fact — A4-S006: PyPI JSON metadata: claude-agent-sdk (Python Package Index)</w:t>
      </w:r>
      <w:r>
        <w:t xml:space="preserve"> </w:t>
      </w:r>
      <w:hyperlink r:id="rId707">
        <w:r>
          <w:rPr>
            <w:rStyle w:val="Hyperlink"/>
          </w:rPr>
          <w:t xml:space="preserve">https://pypi.org/pypi/claude-agent-sdk/json</w:t>
        </w:r>
      </w:hyperlink>
      <w:r>
        <w:t xml:space="preserve"> </w:t>
      </w:r>
      <w:r>
        <w:t xml:space="preserve">accessed 2026-10-07; A4-S122: Hosting the Agent SDK - Claude Code Docs (Anthropic)</w:t>
      </w:r>
      <w:r>
        <w:t xml:space="preserve"> </w:t>
      </w:r>
      <w:hyperlink r:id="rId700">
        <w:r>
          <w:rPr>
            <w:rStyle w:val="Hyperlink"/>
          </w:rPr>
          <w:t xml:space="preserve">https://code.claude.com/docs/en/agent-sdk/hosting</w:t>
        </w:r>
      </w:hyperlink>
      <w:r>
        <w:t xml:space="preserve"> </w:t>
      </w:r>
      <w:r>
        <w:t xml:space="preserve">accessed 2026-10-07</w:t>
      </w:r>
    </w:p>
  </w:footnote>
  <w:footnote w:id="717">
    <w:p>
      <w:pPr>
        <w:pStyle w:val="FootnoteText"/>
      </w:pPr>
      <w:r>
        <w:rPr>
          <w:rStyle w:val="FootnoteReference"/>
        </w:rPr>
        <w:footnoteRef/>
      </w:r>
      <w:r>
        <w:t xml:space="preserve"> </w:t>
      </w:r>
      <w:r>
        <w:t xml:space="preserve">Verified fact — A4-S092: Claude Agent SDK (Python) LICENSE (Anthropic)</w:t>
      </w:r>
      <w:r>
        <w:t xml:space="preserve"> </w:t>
      </w:r>
      <w:hyperlink r:id="rId711">
        <w:r>
          <w:rPr>
            <w:rStyle w:val="Hyperlink"/>
          </w:rPr>
          <w:t xml:space="preserve">https://raw.githubusercontent.com/anthropics/claude-agent-sdk-python/main/LICENSE</w:t>
        </w:r>
      </w:hyperlink>
      <w:r>
        <w:t xml:space="preserve"> </w:t>
      </w:r>
      <w:r>
        <w:t xml:space="preserve">accessed 2026-10-07; V1-S048: Agent SDK overview (License and terms section) (Anthropic)</w:t>
      </w:r>
      <w:r>
        <w:t xml:space="preserve"> </w:t>
      </w:r>
      <w:hyperlink r:id="rId718">
        <w:r>
          <w:rPr>
            <w:rStyle w:val="Hyperlink"/>
          </w:rPr>
          <w:t xml:space="preserve">https://docs.claude.com/en/docs/agent-sdk/overview</w:t>
        </w:r>
      </w:hyperlink>
      <w:r>
        <w:t xml:space="preserve"> </w:t>
      </w:r>
      <w:r>
        <w:t xml:space="preserve">accessed 2026-10-08</w:t>
      </w:r>
    </w:p>
  </w:footnote>
  <w:footnote w:id="719">
    <w:p>
      <w:pPr>
        <w:pStyle w:val="FootnoteText"/>
      </w:pPr>
      <w:r>
        <w:rPr>
          <w:rStyle w:val="FootnoteReference"/>
        </w:rPr>
        <w:footnoteRef/>
      </w:r>
      <w:r>
        <w:t xml:space="preserve"> </w:t>
      </w:r>
      <w:r>
        <w:t xml:space="preserve">Verified fact — A4-S122: Hosting the Agent SDK - Claude Code Docs (Anthropic)</w:t>
      </w:r>
      <w:r>
        <w:t xml:space="preserve"> </w:t>
      </w:r>
      <w:hyperlink r:id="rId700">
        <w:r>
          <w:rPr>
            <w:rStyle w:val="Hyperlink"/>
          </w:rPr>
          <w:t xml:space="preserve">https://code.claude.com/docs/en/agent-sdk/hosting</w:t>
        </w:r>
      </w:hyperlink>
      <w:r>
        <w:t xml:space="preserve"> </w:t>
      </w:r>
      <w:r>
        <w:t xml:space="preserve">accessed 2026-10-07</w:t>
      </w:r>
    </w:p>
  </w:footnote>
  <w:footnote w:id="720">
    <w:p>
      <w:pPr>
        <w:pStyle w:val="FootnoteText"/>
      </w:pPr>
      <w:r>
        <w:rPr>
          <w:rStyle w:val="FootnoteReference"/>
        </w:rPr>
        <w:footnoteRef/>
      </w:r>
      <w:r>
        <w:t xml:space="preserve"> </w:t>
      </w:r>
      <w:r>
        <w:t xml:space="preserve">Verified fact — A4-S123: API and data retention - Claude Platform Docs (Anthropic)</w:t>
      </w:r>
      <w:r>
        <w:t xml:space="preserve"> </w:t>
      </w:r>
      <w:hyperlink r:id="rId703">
        <w:r>
          <w:rPr>
            <w:rStyle w:val="Hyperlink"/>
          </w:rPr>
          <w:t xml:space="preserve">https://platform.claude.com/docs/en/build-with-claude/zero-data-retention</w:t>
        </w:r>
      </w:hyperlink>
      <w:r>
        <w:t xml:space="preserve"> </w:t>
      </w:r>
      <w:r>
        <w:t xml:space="preserve">accessed 2026-10-07</w:t>
      </w:r>
    </w:p>
  </w:footnote>
  <w:footnote w:id="721">
    <w:p>
      <w:pPr>
        <w:pStyle w:val="FootnoteText"/>
      </w:pPr>
      <w:r>
        <w:rPr>
          <w:rStyle w:val="FootnoteReference"/>
        </w:rPr>
        <w:footnoteRef/>
      </w:r>
      <w:r>
        <w:t xml:space="preserve"> </w:t>
      </w:r>
      <w:r>
        <w:t xml:space="preserve">Verified fact — A4-S027: Agent SDK overview - Claude Code Docs (Anthropic)</w:t>
      </w:r>
      <w:r>
        <w:t xml:space="preserve"> </w:t>
      </w:r>
      <w:hyperlink r:id="rId699">
        <w:r>
          <w:rPr>
            <w:rStyle w:val="Hyperlink"/>
          </w:rPr>
          <w:t xml:space="preserve">https://code.claude.com/docs/en/agent-sdk/overview</w:t>
        </w:r>
      </w:hyperlink>
      <w:r>
        <w:t xml:space="preserve"> </w:t>
      </w:r>
      <w:r>
        <w:t xml:space="preserve">accessed 2026-10-07</w:t>
      </w:r>
    </w:p>
  </w:footnote>
  <w:footnote w:id="723">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724">
        <w:r>
          <w:rPr>
            <w:rStyle w:val="Hyperlink"/>
          </w:rPr>
          <w:t xml:space="preserve">https://mistral.ai/news/agents-api/</w:t>
        </w:r>
      </w:hyperlink>
      <w:r>
        <w:t xml:space="preserve"> </w:t>
      </w:r>
      <w:r>
        <w:t xml:space="preserve">accessed 2026-10-07 [search-tool extract]; A4-S058: Workflows for work that runs the business (Mistral Workflows) (Mistral AI)</w:t>
      </w:r>
      <w:r>
        <w:t xml:space="preserve"> </w:t>
      </w:r>
      <w:hyperlink r:id="rId533">
        <w:r>
          <w:rPr>
            <w:rStyle w:val="Hyperlink"/>
          </w:rPr>
          <w:t xml:space="preserve">https://mistral.ai/news/workflows/</w:t>
        </w:r>
      </w:hyperlink>
      <w:r>
        <w:t xml:space="preserve"> </w:t>
      </w:r>
      <w:r>
        <w:t xml:space="preserve">accessed 2026-10-07 [search-tool extract]</w:t>
      </w:r>
    </w:p>
  </w:footnote>
  <w:footnote w:id="725">
    <w:p>
      <w:pPr>
        <w:pStyle w:val="FootnoteText"/>
      </w:pPr>
      <w:r>
        <w:rPr>
          <w:rStyle w:val="FootnoteReference"/>
        </w:rPr>
        <w:footnoteRef/>
      </w:r>
      <w:r>
        <w:t xml:space="preserve"> </w:t>
      </w:r>
      <w:r>
        <w:t xml:space="preserve">Verified fact — A4-S060: Do you have SOC 2 or ISO 27001 certification? (Mistral Help Center / Trust Center) (Mistral AI)</w:t>
      </w:r>
      <w:r>
        <w:t xml:space="preserve"> </w:t>
      </w:r>
      <w:hyperlink r:id="rId53">
        <w:r>
          <w:rPr>
            <w:rStyle w:val="Hyperlink"/>
          </w:rPr>
          <w:t xml:space="preserve">https://help.mistral.ai/en/articles/347638-do-you-have-soc-2-or-iso-27001-certification</w:t>
        </w:r>
      </w:hyperlink>
      <w:r>
        <w:t xml:space="preserve"> </w:t>
      </w:r>
      <w:r>
        <w:t xml:space="preserve">accessed 2026-10-07 [search-tool extract]</w:t>
      </w:r>
    </w:p>
  </w:footnote>
  <w:footnote w:id="726">
    <w:p>
      <w:pPr>
        <w:pStyle w:val="FootnoteText"/>
      </w:pPr>
      <w:r>
        <w:rPr>
          <w:rStyle w:val="FootnoteReference"/>
        </w:rPr>
        <w:footnoteRef/>
      </w:r>
      <w:r>
        <w:t xml:space="preserve"> </w:t>
      </w:r>
      <w:r>
        <w:t xml:space="preserve">Verified fact — A4-S058: Workflows for work that runs the business (Mistral Workflows) (Mistral AI)</w:t>
      </w:r>
      <w:r>
        <w:t xml:space="preserve"> </w:t>
      </w:r>
      <w:hyperlink r:id="rId533">
        <w:r>
          <w:rPr>
            <w:rStyle w:val="Hyperlink"/>
          </w:rPr>
          <w:t xml:space="preserve">https://mistral.ai/news/workflows/</w:t>
        </w:r>
      </w:hyperlink>
      <w:r>
        <w:t xml:space="preserve"> </w:t>
      </w:r>
      <w:r>
        <w:t xml:space="preserve">accessed 2026-10-07 [search-tool extract]</w:t>
      </w:r>
    </w:p>
  </w:footnote>
  <w:footnote w:id="727">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724">
        <w:r>
          <w:rPr>
            <w:rStyle w:val="Hyperlink"/>
          </w:rPr>
          <w:t xml:space="preserve">https://mistral.ai/news/agents-api/</w:t>
        </w:r>
      </w:hyperlink>
      <w:r>
        <w:t xml:space="preserve"> </w:t>
      </w:r>
      <w:r>
        <w:t xml:space="preserve">accessed 2026-10-07 [search-tool extract]; A4-S058: Workflows for work that runs the business (Mistral Workflows) (Mistral AI)</w:t>
      </w:r>
      <w:r>
        <w:t xml:space="preserve"> </w:t>
      </w:r>
      <w:hyperlink r:id="rId533">
        <w:r>
          <w:rPr>
            <w:rStyle w:val="Hyperlink"/>
          </w:rPr>
          <w:t xml:space="preserve">https://mistral.ai/news/workflows/</w:t>
        </w:r>
      </w:hyperlink>
      <w:r>
        <w:t xml:space="preserve"> </w:t>
      </w:r>
      <w:r>
        <w:t xml:space="preserve">accessed 2026-10-07 [search-tool extract]</w:t>
      </w:r>
    </w:p>
  </w:footnote>
  <w:footnote w:id="728">
    <w:p>
      <w:pPr>
        <w:pStyle w:val="FootnoteText"/>
      </w:pPr>
      <w:r>
        <w:rPr>
          <w:rStyle w:val="FootnoteReference"/>
        </w:rPr>
        <w:footnoteRef/>
      </w:r>
      <w:r>
        <w:t xml:space="preserve"> </w:t>
      </w:r>
      <w:r>
        <w:t xml:space="preserve">Verified fact — A4-S061: PyPI JSON metadata: mistralai-workflows (Python Package Index)</w:t>
      </w:r>
      <w:r>
        <w:t xml:space="preserve"> </w:t>
      </w:r>
      <w:hyperlink r:id="rId729">
        <w:r>
          <w:rPr>
            <w:rStyle w:val="Hyperlink"/>
          </w:rPr>
          <w:t xml:space="preserve">https://pypi.org/pypi/mistralai-workflows/json</w:t>
        </w:r>
      </w:hyperlink>
      <w:r>
        <w:t xml:space="preserve"> </w:t>
      </w:r>
      <w:r>
        <w:t xml:space="preserve">accessed 2026-10-07; A4-S007: PyPI JSON metadata: mistralai (Python Package Index)</w:t>
      </w:r>
      <w:r>
        <w:t xml:space="preserve"> </w:t>
      </w:r>
      <w:hyperlink r:id="rId730">
        <w:r>
          <w:rPr>
            <w:rStyle w:val="Hyperlink"/>
          </w:rPr>
          <w:t xml:space="preserve">https://pypi.org/pypi/mistralai/json</w:t>
        </w:r>
      </w:hyperlink>
      <w:r>
        <w:t xml:space="preserve"> </w:t>
      </w:r>
      <w:r>
        <w:t xml:space="preserve">accessed 2026-10-07</w:t>
      </w:r>
    </w:p>
  </w:footnote>
  <w:footnote w:id="731">
    <w:p>
      <w:pPr>
        <w:pStyle w:val="FootnoteText"/>
      </w:pPr>
      <w:r>
        <w:rPr>
          <w:rStyle w:val="FootnoteReference"/>
        </w:rPr>
        <w:footnoteRef/>
      </w:r>
      <w:r>
        <w:t xml:space="preserve"> </w:t>
      </w:r>
      <w:r>
        <w:t xml:space="preserve">Verified fact — A4-S058: Workflows for work that runs the business (Mistral Workflows) (Mistral AI)</w:t>
      </w:r>
      <w:r>
        <w:t xml:space="preserve"> </w:t>
      </w:r>
      <w:hyperlink r:id="rId533">
        <w:r>
          <w:rPr>
            <w:rStyle w:val="Hyperlink"/>
          </w:rPr>
          <w:t xml:space="preserve">https://mistral.ai/news/workflows/</w:t>
        </w:r>
      </w:hyperlink>
      <w:r>
        <w:t xml:space="preserve"> </w:t>
      </w:r>
      <w:r>
        <w:t xml:space="preserve">accessed 2026-10-07 [search-tool extract]</w:t>
      </w:r>
    </w:p>
  </w:footnote>
  <w:footnote w:id="732">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724">
        <w:r>
          <w:rPr>
            <w:rStyle w:val="Hyperlink"/>
          </w:rPr>
          <w:t xml:space="preserve">https://mistral.ai/news/agents-api/</w:t>
        </w:r>
      </w:hyperlink>
      <w:r>
        <w:t xml:space="preserve"> </w:t>
      </w:r>
      <w:r>
        <w:t xml:space="preserve">accessed 2026-10-07 [search-tool extract]</w:t>
      </w:r>
    </w:p>
  </w:footnote>
  <w:footnote w:id="733">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724">
        <w:r>
          <w:rPr>
            <w:rStyle w:val="Hyperlink"/>
          </w:rPr>
          <w:t xml:space="preserve">https://mistral.ai/news/agents-api/</w:t>
        </w:r>
      </w:hyperlink>
      <w:r>
        <w:t xml:space="preserve"> </w:t>
      </w:r>
      <w:r>
        <w:t xml:space="preserve">accessed 2026-10-07 [search-tool extract]; A4-S058: Workflows for work that runs the business (Mistral Workflows) (Mistral AI)</w:t>
      </w:r>
      <w:r>
        <w:t xml:space="preserve"> </w:t>
      </w:r>
      <w:hyperlink r:id="rId533">
        <w:r>
          <w:rPr>
            <w:rStyle w:val="Hyperlink"/>
          </w:rPr>
          <w:t xml:space="preserve">https://mistral.ai/news/workflows/</w:t>
        </w:r>
      </w:hyperlink>
      <w:r>
        <w:t xml:space="preserve"> </w:t>
      </w:r>
      <w:r>
        <w:t xml:space="preserve">accessed 2026-10-07 [search-tool extract]; A4-S061: PyPI JSON metadata: mistralai-workflows (Python Package Index)</w:t>
      </w:r>
      <w:r>
        <w:t xml:space="preserve"> </w:t>
      </w:r>
      <w:hyperlink r:id="rId729">
        <w:r>
          <w:rPr>
            <w:rStyle w:val="Hyperlink"/>
          </w:rPr>
          <w:t xml:space="preserve">https://pypi.org/pypi/mistralai-workflows/json</w:t>
        </w:r>
      </w:hyperlink>
      <w:r>
        <w:t xml:space="preserve"> </w:t>
      </w:r>
      <w:r>
        <w:t xml:space="preserve">accessed 2026-10-07</w:t>
      </w:r>
    </w:p>
  </w:footnote>
  <w:footnote w:id="734">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53">
        <w:r>
          <w:rPr>
            <w:rStyle w:val="Hyperlink"/>
          </w:rPr>
          <w:t xml:space="preserve">https://help.mistral.ai/en/articles/347638-do-you-have-soc-2-or-iso-27001-certification</w:t>
        </w:r>
      </w:hyperlink>
      <w:r>
        <w:t xml:space="preserve"> </w:t>
      </w:r>
      <w:r>
        <w:t xml:space="preserve">accessed 2026-10-07 [search-tool extract]</w:t>
      </w:r>
    </w:p>
  </w:footnote>
  <w:footnote w:id="735">
    <w:p>
      <w:pPr>
        <w:pStyle w:val="FootnoteText"/>
      </w:pPr>
      <w:r>
        <w:rPr>
          <w:rStyle w:val="FootnoteReference"/>
        </w:rPr>
        <w:footnoteRef/>
      </w:r>
      <w:r>
        <w:t xml:space="preserve"> </w:t>
      </w:r>
      <w:r>
        <w:t xml:space="preserve">Verified fact — A4-S058: Workflows for work that runs the business (Mistral Workflows) (Mistral AI)</w:t>
      </w:r>
      <w:r>
        <w:t xml:space="preserve"> </w:t>
      </w:r>
      <w:hyperlink r:id="rId533">
        <w:r>
          <w:rPr>
            <w:rStyle w:val="Hyperlink"/>
          </w:rPr>
          <w:t xml:space="preserve">https://mistral.ai/news/workflows/</w:t>
        </w:r>
      </w:hyperlink>
      <w:r>
        <w:t xml:space="preserve"> </w:t>
      </w:r>
      <w:r>
        <w:t xml:space="preserve">accessed 2026-10-07 [search-tool extract]</w:t>
      </w:r>
    </w:p>
  </w:footnote>
  <w:footnote w:id="736">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724">
        <w:r>
          <w:rPr>
            <w:rStyle w:val="Hyperlink"/>
          </w:rPr>
          <w:t xml:space="preserve">https://mistral.ai/news/agents-api/</w:t>
        </w:r>
      </w:hyperlink>
      <w:r>
        <w:t xml:space="preserve"> </w:t>
      </w:r>
      <w:r>
        <w:t xml:space="preserve">accessed 2026-10-07 [search-tool extract]; A4-S061: PyPI JSON metadata: mistralai-workflows (Python Package Index)</w:t>
      </w:r>
      <w:r>
        <w:t xml:space="preserve"> </w:t>
      </w:r>
      <w:hyperlink r:id="rId729">
        <w:r>
          <w:rPr>
            <w:rStyle w:val="Hyperlink"/>
          </w:rPr>
          <w:t xml:space="preserve">https://pypi.org/pypi/mistralai-workflows/json</w:t>
        </w:r>
      </w:hyperlink>
      <w:r>
        <w:t xml:space="preserve"> </w:t>
      </w:r>
      <w:r>
        <w:t xml:space="preserve">accessed 2026-10-07; A4-S007: PyPI JSON metadata: mistralai (Python Package Index)</w:t>
      </w:r>
      <w:r>
        <w:t xml:space="preserve"> </w:t>
      </w:r>
      <w:hyperlink r:id="rId730">
        <w:r>
          <w:rPr>
            <w:rStyle w:val="Hyperlink"/>
          </w:rPr>
          <w:t xml:space="preserve">https://pypi.org/pypi/mistralai/json</w:t>
        </w:r>
      </w:hyperlink>
      <w:r>
        <w:t xml:space="preserve"> </w:t>
      </w:r>
      <w:r>
        <w:t xml:space="preserve">accessed 2026-10-07; V1-S065: Workflows for work that runs the business; Mistral Workflows docs (Mistral AI)</w:t>
      </w:r>
      <w:r>
        <w:t xml:space="preserve"> </w:t>
      </w:r>
      <w:hyperlink r:id="rId533">
        <w:r>
          <w:rPr>
            <w:rStyle w:val="Hyperlink"/>
          </w:rPr>
          <w:t xml:space="preserve">https://mistral.ai/news/workflows/</w:t>
        </w:r>
      </w:hyperlink>
      <w:r>
        <w:t xml:space="preserve"> </w:t>
      </w:r>
      <w:r>
        <w:t xml:space="preserve">accessed 2026-10-08 [search-tool extract]</w:t>
      </w:r>
    </w:p>
  </w:footnote>
  <w:footnote w:id="737">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724">
        <w:r>
          <w:rPr>
            <w:rStyle w:val="Hyperlink"/>
          </w:rPr>
          <w:t xml:space="preserve">https://mistral.ai/news/agents-api/</w:t>
        </w:r>
      </w:hyperlink>
      <w:r>
        <w:t xml:space="preserve"> </w:t>
      </w:r>
      <w:r>
        <w:t xml:space="preserve">accessed 2026-10-07 [search-tool extract]</w:t>
      </w:r>
    </w:p>
  </w:footnote>
  <w:footnote w:id="740">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741">
        <w:r>
          <w:rPr>
            <w:rStyle w:val="Hyperlink"/>
          </w:rPr>
          <w:t xml:space="preserve">https://raw.githubusercontent.com/a2aproject/A2A/main/docs/specification.md</w:t>
        </w:r>
      </w:hyperlink>
      <w:r>
        <w:t xml:space="preserve"> </w:t>
      </w:r>
      <w:r>
        <w:t xml:space="preserve">accessed 2026-10-07</w:t>
      </w:r>
    </w:p>
  </w:footnote>
  <w:footnote w:id="742">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741">
        <w:r>
          <w:rPr>
            <w:rStyle w:val="Hyperlink"/>
          </w:rPr>
          <w:t xml:space="preserve">https://raw.githubusercontent.com/a2aproject/A2A/main/docs/specification.md</w:t>
        </w:r>
      </w:hyperlink>
      <w:r>
        <w:t xml:space="preserve"> </w:t>
      </w:r>
      <w:r>
        <w:t xml:space="preserve">accessed 2026-10-07; A3-S079: A2A CHANGELOG (A2A Project (GitHub))</w:t>
      </w:r>
      <w:r>
        <w:t xml:space="preserve"> </w:t>
      </w:r>
      <w:hyperlink r:id="rId743">
        <w:r>
          <w:rPr>
            <w:rStyle w:val="Hyperlink"/>
          </w:rPr>
          <w:t xml:space="preserve">https://raw.githubusercontent.com/a2aproject/A2A/main/CHANGELOG.md</w:t>
        </w:r>
      </w:hyperlink>
      <w:r>
        <w:t xml:space="preserve"> </w:t>
      </w:r>
      <w:r>
        <w:t xml:space="preserve">accessed 2026-10-07</w:t>
      </w:r>
    </w:p>
  </w:footnote>
  <w:footnote w:id="744">
    <w:p>
      <w:pPr>
        <w:pStyle w:val="FootnoteText"/>
      </w:pPr>
      <w:r>
        <w:rPr>
          <w:rStyle w:val="FootnoteReference"/>
        </w:rPr>
        <w:footnoteRef/>
      </w:r>
      <w:r>
        <w:t xml:space="preserve"> </w:t>
      </w:r>
      <w:r>
        <w:t xml:space="preserve">Verified fact — A3-S025: A2A Protocol Surpasses 150 Organizations, Lands in Major Cloud Platforms, and Sees Enterprise Production Use in First Year (Linux Foundation)</w:t>
      </w:r>
      <w:r>
        <w:t xml:space="preserve"> </w:t>
      </w:r>
      <w:hyperlink r:id="rId745">
        <w:r>
          <w:rPr>
            <w:rStyle w:val="Hyperlink"/>
          </w:rPr>
          <w:t xml:space="preserve">https://www.linuxfoundation.org/press/a2a-protocol-surpasses-150-organizations-lands-in-major-cloud-platforms-and-sees-enterprise-production-use-in-first-year</w:t>
        </w:r>
      </w:hyperlink>
      <w:r>
        <w:t xml:space="preserve"> </w:t>
      </w:r>
      <w:r>
        <w:t xml:space="preserve">accessed 2026-10-07 [search-tool extract]</w:t>
      </w:r>
    </w:p>
  </w:footnote>
  <w:footnote w:id="746">
    <w:p>
      <w:pPr>
        <w:pStyle w:val="FootnoteText"/>
      </w:pPr>
      <w:r>
        <w:rPr>
          <w:rStyle w:val="FootnoteReference"/>
        </w:rPr>
        <w:footnoteRef/>
      </w:r>
      <w:r>
        <w:t xml:space="preserve"> </w:t>
      </w:r>
      <w:r>
        <w:t xml:space="preserve">Verified fact — A3-S079: A2A CHANGELOG (A2A Project (GitHub))</w:t>
      </w:r>
      <w:r>
        <w:t xml:space="preserve"> </w:t>
      </w:r>
      <w:hyperlink r:id="rId743">
        <w:r>
          <w:rPr>
            <w:rStyle w:val="Hyperlink"/>
          </w:rPr>
          <w:t xml:space="preserve">https://raw.githubusercontent.com/a2aproject/A2A/main/CHANGELOG.md</w:t>
        </w:r>
      </w:hyperlink>
      <w:r>
        <w:t xml:space="preserve"> </w:t>
      </w:r>
      <w:r>
        <w:t xml:space="preserve">accessed 2026-10-07; A3-S116: A2A joins AAIF’s open agentic stack (17 Aug 2026) (Agentic AI Foundation (AAIF))</w:t>
      </w:r>
      <w:r>
        <w:t xml:space="preserve"> </w:t>
      </w:r>
      <w:hyperlink r:id="rId747">
        <w:r>
          <w:rPr>
            <w:rStyle w:val="Hyperlink"/>
          </w:rPr>
          <w:t xml:space="preserve">https://aaif.io/blog/a2a-joins-aaif</w:t>
        </w:r>
      </w:hyperlink>
      <w:r>
        <w:t xml:space="preserve"> </w:t>
      </w:r>
      <w:r>
        <w:t xml:space="preserve">accessed 2026-10-07 [search-tool extract]</w:t>
      </w:r>
    </w:p>
  </w:footnote>
  <w:footnote w:id="748">
    <w:p>
      <w:pPr>
        <w:pStyle w:val="FootnoteText"/>
      </w:pPr>
      <w:r>
        <w:rPr>
          <w:rStyle w:val="FootnoteReference"/>
        </w:rPr>
        <w:footnoteRef/>
      </w:r>
      <w:r>
        <w:t xml:space="preserve"> </w:t>
      </w:r>
      <w:r>
        <w:t xml:space="preserve">Verified fact — A3-S075: PyPI JSON metadata: a2a-sdk (Python Package Index (PyPI))</w:t>
      </w:r>
      <w:r>
        <w:t xml:space="preserve"> </w:t>
      </w:r>
      <w:hyperlink r:id="rId749">
        <w:r>
          <w:rPr>
            <w:rStyle w:val="Hyperlink"/>
          </w:rPr>
          <w:t xml:space="preserve">https://pypi.org/pypi/a2a-sdk/json</w:t>
        </w:r>
      </w:hyperlink>
      <w:r>
        <w:t xml:space="preserve"> </w:t>
      </w:r>
      <w:r>
        <w:t xml:space="preserve">accessed 2026-10-07; A3-S065: A2A GOVERNANCE.md (A2A Project (GitHub))</w:t>
      </w:r>
      <w:r>
        <w:t xml:space="preserve"> </w:t>
      </w:r>
      <w:hyperlink r:id="rId750">
        <w:r>
          <w:rPr>
            <w:rStyle w:val="Hyperlink"/>
          </w:rPr>
          <w:t xml:space="preserve">https://raw.githubusercontent.com/a2aproject/A2A/main/GOVERNANCE.md</w:t>
        </w:r>
      </w:hyperlink>
      <w:r>
        <w:t xml:space="preserve"> </w:t>
      </w:r>
      <w:r>
        <w:t xml:space="preserve">accessed 2026-10-07</w:t>
      </w:r>
    </w:p>
  </w:footnote>
  <w:footnote w:id="751">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741">
        <w:r>
          <w:rPr>
            <w:rStyle w:val="Hyperlink"/>
          </w:rPr>
          <w:t xml:space="preserve">https://raw.githubusercontent.com/a2aproject/A2A/main/docs/specification.md</w:t>
        </w:r>
      </w:hyperlink>
      <w:r>
        <w:t xml:space="preserve"> </w:t>
      </w:r>
      <w:r>
        <w:t xml:space="preserve">accessed 2026-10-07; A3-S030: A2A Protocol Ships v1.0: Production-Ready Standard (A2A Project (Linux Foundation))</w:t>
      </w:r>
      <w:r>
        <w:t xml:space="preserve"> </w:t>
      </w:r>
      <w:hyperlink r:id="rId752">
        <w:r>
          <w:rPr>
            <w:rStyle w:val="Hyperlink"/>
          </w:rPr>
          <w:t xml:space="preserve">https://a2a-protocol.org/latest/announcing-1.0/</w:t>
        </w:r>
      </w:hyperlink>
      <w:r>
        <w:t xml:space="preserve"> </w:t>
      </w:r>
      <w:r>
        <w:t xml:space="preserve">accessed 2026-10-07 [search-tool extract]; A3-S079: A2A CHANGELOG (A2A Project (GitHub))</w:t>
      </w:r>
      <w:r>
        <w:t xml:space="preserve"> </w:t>
      </w:r>
      <w:hyperlink r:id="rId743">
        <w:r>
          <w:rPr>
            <w:rStyle w:val="Hyperlink"/>
          </w:rPr>
          <w:t xml:space="preserve">https://raw.githubusercontent.com/a2aproject/A2A/main/CHANGELOG.md</w:t>
        </w:r>
      </w:hyperlink>
      <w:r>
        <w:t xml:space="preserve"> </w:t>
      </w:r>
      <w:r>
        <w:t xml:space="preserve">accessed 2026-10-07</w:t>
      </w:r>
    </w:p>
  </w:footnote>
  <w:footnote w:id="753">
    <w:p>
      <w:pPr>
        <w:pStyle w:val="FootnoteText"/>
      </w:pPr>
      <w:r>
        <w:rPr>
          <w:rStyle w:val="FootnoteReference"/>
        </w:rPr>
        <w:footnoteRef/>
      </w:r>
      <w:r>
        <w:t xml:space="preserve"> </w:t>
      </w:r>
      <w:r>
        <w:t xml:space="preserve">Verified fact — A3-S065: A2A GOVERNANCE.md (A2A Project (GitHub))</w:t>
      </w:r>
      <w:r>
        <w:t xml:space="preserve"> </w:t>
      </w:r>
      <w:hyperlink r:id="rId750">
        <w:r>
          <w:rPr>
            <w:rStyle w:val="Hyperlink"/>
          </w:rPr>
          <w:t xml:space="preserve">https://raw.githubusercontent.com/a2aproject/A2A/main/GOVERNANCE.md</w:t>
        </w:r>
      </w:hyperlink>
      <w:r>
        <w:t xml:space="preserve"> </w:t>
      </w:r>
      <w:r>
        <w:t xml:space="preserve">accessed 2026-10-07; A3-S117: A New Chapter for A2A: Joining the Agentic AI Foundation (27 Aug 2026) (A2A Project)</w:t>
      </w:r>
      <w:r>
        <w:t xml:space="preserve"> </w:t>
      </w:r>
      <w:hyperlink r:id="rId754">
        <w:r>
          <w:rPr>
            <w:rStyle w:val="Hyperlink"/>
          </w:rPr>
          <w:t xml:space="preserve">https://a2a-protocol.org/latest/blog/2026/08/27/a-new-chapter-for-a2a-joining-the-agentic-ai-foundation/</w:t>
        </w:r>
      </w:hyperlink>
      <w:r>
        <w:t xml:space="preserve"> </w:t>
      </w:r>
      <w:r>
        <w:t xml:space="preserve">accessed 2026-10-07 [search-tool extract]</w:t>
      </w:r>
    </w:p>
  </w:footnote>
  <w:footnote w:id="755">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741">
        <w:r>
          <w:rPr>
            <w:rStyle w:val="Hyperlink"/>
          </w:rPr>
          <w:t xml:space="preserve">https://raw.githubusercontent.com/a2aproject/A2A/main/docs/specification.md</w:t>
        </w:r>
      </w:hyperlink>
      <w:r>
        <w:t xml:space="preserve"> </w:t>
      </w:r>
      <w:r>
        <w:t xml:space="preserve">accessed 2026-10-07</w:t>
      </w:r>
    </w:p>
  </w:footnote>
  <w:footnote w:id="756">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741">
        <w:r>
          <w:rPr>
            <w:rStyle w:val="Hyperlink"/>
          </w:rPr>
          <w:t xml:space="preserve">https://raw.githubusercontent.com/a2aproject/A2A/main/docs/specification.md</w:t>
        </w:r>
      </w:hyperlink>
      <w:r>
        <w:t xml:space="preserve"> </w:t>
      </w:r>
      <w:r>
        <w:t xml:space="preserve">accessed 2026-10-07</w:t>
      </w:r>
    </w:p>
  </w:footnote>
  <w:footnote w:id="757">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741">
        <w:r>
          <w:rPr>
            <w:rStyle w:val="Hyperlink"/>
          </w:rPr>
          <w:t xml:space="preserve">https://raw.githubusercontent.com/a2aproject/A2A/main/docs/specification.md</w:t>
        </w:r>
      </w:hyperlink>
      <w:r>
        <w:t xml:space="preserve"> </w:t>
      </w:r>
      <w:r>
        <w:t xml:space="preserve">accessed 2026-10-07</w:t>
      </w:r>
    </w:p>
  </w:footnote>
  <w:footnote w:id="758">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741">
        <w:r>
          <w:rPr>
            <w:rStyle w:val="Hyperlink"/>
          </w:rPr>
          <w:t xml:space="preserve">https://raw.githubusercontent.com/a2aproject/A2A/main/docs/specification.md</w:t>
        </w:r>
      </w:hyperlink>
      <w:r>
        <w:t xml:space="preserve"> </w:t>
      </w:r>
      <w:r>
        <w:t xml:space="preserve">accessed 2026-10-07</w:t>
      </w:r>
    </w:p>
  </w:footnote>
  <w:footnote w:id="759">
    <w:p>
      <w:pPr>
        <w:pStyle w:val="FootnoteText"/>
      </w:pPr>
      <w:r>
        <w:rPr>
          <w:rStyle w:val="FootnoteReference"/>
        </w:rPr>
        <w:footnoteRef/>
      </w:r>
      <w:r>
        <w:t xml:space="preserve"> </w:t>
      </w:r>
      <w:r>
        <w:t xml:space="preserve">Verified fact — A3-S079: A2A CHANGELOG (A2A Project (GitHub))</w:t>
      </w:r>
      <w:r>
        <w:t xml:space="preserve"> </w:t>
      </w:r>
      <w:hyperlink r:id="rId743">
        <w:r>
          <w:rPr>
            <w:rStyle w:val="Hyperlink"/>
          </w:rPr>
          <w:t xml:space="preserve">https://raw.githubusercontent.com/a2aproject/A2A/main/CHANGELOG.md</w:t>
        </w:r>
      </w:hyperlink>
      <w:r>
        <w:t xml:space="preserve"> </w:t>
      </w:r>
      <w:r>
        <w:t xml:space="preserve">accessed 2026-10-07</w:t>
      </w:r>
    </w:p>
  </w:footnote>
  <w:footnote w:id="760">
    <w:p>
      <w:pPr>
        <w:pStyle w:val="FootnoteText"/>
      </w:pPr>
      <w:r>
        <w:rPr>
          <w:rStyle w:val="FootnoteReference"/>
        </w:rPr>
        <w:footnoteRef/>
      </w:r>
      <w:r>
        <w:t xml:space="preserve"> </w:t>
      </w:r>
      <w:r>
        <w:t xml:space="preserve">Reported — A3-S030: A2A Protocol Ships v1.0: Production-Ready Standard (A2A Project (Linux Foundation))</w:t>
      </w:r>
      <w:r>
        <w:t xml:space="preserve"> </w:t>
      </w:r>
      <w:hyperlink r:id="rId752">
        <w:r>
          <w:rPr>
            <w:rStyle w:val="Hyperlink"/>
          </w:rPr>
          <w:t xml:space="preserve">https://a2a-protocol.org/latest/announcing-1.0/</w:t>
        </w:r>
      </w:hyperlink>
      <w:r>
        <w:t xml:space="preserve"> </w:t>
      </w:r>
      <w:r>
        <w:t xml:space="preserve">accessed 2026-10-07 [search-tool extract]</w:t>
      </w:r>
    </w:p>
  </w:footnote>
  <w:footnote w:id="762">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763">
        <w:r>
          <w:rPr>
            <w:rStyle w:val="Hyperlink"/>
          </w:rPr>
          <w:t xml:space="preserve">https://raw.githubusercontent.com/modelcontextprotocol/modelcontextprotocol/main/docs/specification/2026-07-28/basic/authorization/index.mdx</w:t>
        </w:r>
      </w:hyperlink>
      <w:r>
        <w:t xml:space="preserve"> </w:t>
      </w:r>
      <w:r>
        <w:t xml:space="preserve">accessed 2026-10-07; A3-S023: MCPTox: A Benchmark for Tool Poisoning Attack on Real-World MCP Servers (arXiv (academic preprint; AAAI 2026))</w:t>
      </w:r>
      <w:r>
        <w:t xml:space="preserve"> </w:t>
      </w:r>
      <w:hyperlink r:id="rId764">
        <w:r>
          <w:rPr>
            <w:rStyle w:val="Hyperlink"/>
          </w:rPr>
          <w:t xml:space="preserve">https://arxiv.org/pdf/2508.14925</w:t>
        </w:r>
      </w:hyperlink>
      <w:r>
        <w:t xml:space="preserve"> </w:t>
      </w:r>
      <w:r>
        <w:t xml:space="preserve">accessed 2026-10-07 [search-tool extract]; B-REVA-S006: modelcontextprotocol/typescript-sdk security advisories (GitHub Advisory Database) (Model Context Protocol project (GitHub))</w:t>
      </w:r>
      <w:r>
        <w:t xml:space="preserve"> </w:t>
      </w:r>
      <w:hyperlink r:id="rId765">
        <w:r>
          <w:rPr>
            <w:rStyle w:val="Hyperlink"/>
          </w:rPr>
          <w:t xml:space="preserve">https://github.com/modelcontextprotocol/typescript-sdk/security/advisories</w:t>
        </w:r>
      </w:hyperlink>
      <w:r>
        <w:t xml:space="preserve"> </w:t>
      </w:r>
      <w:r>
        <w:t xml:space="preserve">accessed 2026-10-08 [search-tool extract]</w:t>
      </w:r>
    </w:p>
  </w:footnote>
  <w:footnote w:id="766">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767">
        <w:r>
          <w:rPr>
            <w:rStyle w:val="Hyperlink"/>
          </w:rPr>
          <w:t xml:space="preserve">https://blog.modelcontextprotocol.io/posts/2026-07-28/</w:t>
        </w:r>
      </w:hyperlink>
      <w:r>
        <w:t xml:space="preserve"> </w:t>
      </w:r>
      <w:r>
        <w:t xml:space="preserve">accessed 2026-10-07; A3-S018: MCP joins the Agentic AI Foundation (9 Dec 2025) (Model Context Protocol project (blog))</w:t>
      </w:r>
      <w:r>
        <w:t xml:space="preserve"> </w:t>
      </w:r>
      <w:hyperlink r:id="rId768">
        <w:r>
          <w:rPr>
            <w:rStyle w:val="Hyperlink"/>
          </w:rPr>
          <w:t xml:space="preserve">https://blog.modelcontextprotocol.io/posts/2025-12-09-mcp-joins-agentic-ai-foundation/</w:t>
        </w:r>
      </w:hyperlink>
      <w:r>
        <w:t xml:space="preserve"> </w:t>
      </w:r>
      <w:r>
        <w:t xml:space="preserve">accessed 2026-10-07</w:t>
      </w:r>
    </w:p>
  </w:footnote>
  <w:footnote w:id="769">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767">
        <w:r>
          <w:rPr>
            <w:rStyle w:val="Hyperlink"/>
          </w:rPr>
          <w:t xml:space="preserve">https://blog.modelcontextprotocol.io/posts/2026-07-28/</w:t>
        </w:r>
      </w:hyperlink>
      <w:r>
        <w:t xml:space="preserve"> </w:t>
      </w:r>
      <w:r>
        <w:t xml:space="preserve">accessed 2026-10-07; A3-S042: modelcontextprotocol/registry (GitHub README) (Model Context Protocol project)</w:t>
      </w:r>
      <w:r>
        <w:t xml:space="preserve"> </w:t>
      </w:r>
      <w:hyperlink r:id="rId770">
        <w:r>
          <w:rPr>
            <w:rStyle w:val="Hyperlink"/>
          </w:rPr>
          <w:t xml:space="preserve">https://github.com/modelcontextprotocol/registry</w:t>
        </w:r>
      </w:hyperlink>
      <w:r>
        <w:t xml:space="preserve"> </w:t>
      </w:r>
      <w:r>
        <w:t xml:space="preserve">accessed 2026-10-07 [search-tool extract]</w:t>
      </w:r>
    </w:p>
  </w:footnote>
  <w:footnote w:id="771">
    <w:p>
      <w:pPr>
        <w:pStyle w:val="FootnoteText"/>
      </w:pPr>
      <w:r>
        <w:rPr>
          <w:rStyle w:val="FootnoteReference"/>
        </w:rPr>
        <w:footnoteRef/>
      </w:r>
      <w:r>
        <w:t xml:space="preserve"> </w:t>
      </w:r>
      <w:r>
        <w:t xml:space="preserve">Verified fact — A3-S082: Expanding the MCP Maintainer Team (8 Apr 2026) (Model Context Protocol project (blog))</w:t>
      </w:r>
      <w:r>
        <w:t xml:space="preserve"> </w:t>
      </w:r>
      <w:hyperlink r:id="rId772">
        <w:r>
          <w:rPr>
            <w:rStyle w:val="Hyperlink"/>
          </w:rPr>
          <w:t xml:space="preserve">https://blog.modelcontextprotocol.io/posts/2026-04-08-maintainer-update/</w:t>
        </w:r>
      </w:hyperlink>
      <w:r>
        <w:t xml:space="preserve"> </w:t>
      </w:r>
      <w:r>
        <w:t xml:space="preserve">accessed 2026-10-07</w:t>
      </w:r>
    </w:p>
  </w:footnote>
  <w:footnote w:id="773">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767">
        <w:r>
          <w:rPr>
            <w:rStyle w:val="Hyperlink"/>
          </w:rPr>
          <w:t xml:space="preserve">https://blog.modelcontextprotocol.io/posts/2026-07-28/</w:t>
        </w:r>
      </w:hyperlink>
      <w:r>
        <w:t xml:space="preserve"> </w:t>
      </w:r>
      <w:r>
        <w:t xml:space="preserve">accessed 2026-10-07; A3-S057: MCP Specification 2026-07-28: Key Changes (Model Context Protocol project (GitHub))</w:t>
      </w:r>
      <w:r>
        <w:t xml:space="preserve"> </w:t>
      </w:r>
      <w:hyperlink r:id="rId774">
        <w:r>
          <w:rPr>
            <w:rStyle w:val="Hyperlink"/>
          </w:rPr>
          <w:t xml:space="preserve">https://raw.githubusercontent.com/modelcontextprotocol/modelcontextprotocol/main/docs/specification/2026-07-28/changelog.mdx</w:t>
        </w:r>
      </w:hyperlink>
      <w:r>
        <w:t xml:space="preserve"> </w:t>
      </w:r>
      <w:r>
        <w:t xml:space="preserve">accessed 2026-10-07; A3-S055: MCP Specification 2026-07-28: Authorization (Model Context Protocol project (GitHub))</w:t>
      </w:r>
      <w:r>
        <w:t xml:space="preserve"> </w:t>
      </w:r>
      <w:hyperlink r:id="rId763">
        <w:r>
          <w:rPr>
            <w:rStyle w:val="Hyperlink"/>
          </w:rPr>
          <w:t xml:space="preserve">https://raw.githubusercontent.com/modelcontextprotocol/modelcontextprotocol/main/docs/specification/2026-07-28/basic/authorization/index.mdx</w:t>
        </w:r>
      </w:hyperlink>
      <w:r>
        <w:t xml:space="preserve"> </w:t>
      </w:r>
      <w:r>
        <w:t xml:space="preserve">accessed 2026-10-07; A3-S056: MCP Specification 2026-07-28: Authorization Security Considerations (Model Context Protocol project (GitHub))</w:t>
      </w:r>
      <w:r>
        <w:t xml:space="preserve"> </w:t>
      </w:r>
      <w:hyperlink r:id="rId7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 A3-S017: Enterprise-Managed Authorization: Zero-touch OAuth for MCP (18 Jun 2026) (Model Context Protocol project (blog))</w:t>
      </w:r>
      <w:r>
        <w:t xml:space="preserve"> </w:t>
      </w:r>
      <w:hyperlink r:id="rId776">
        <w:r>
          <w:rPr>
            <w:rStyle w:val="Hyperlink"/>
          </w:rPr>
          <w:t xml:space="preserve">https://blog.modelcontextprotocol.io/posts/enterprise-managed-auth/</w:t>
        </w:r>
      </w:hyperlink>
      <w:r>
        <w:t xml:space="preserve"> </w:t>
      </w:r>
      <w:r>
        <w:t xml:space="preserve">accessed 2026-10-07</w:t>
      </w:r>
    </w:p>
  </w:footnote>
  <w:footnote w:id="777">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767">
        <w:r>
          <w:rPr>
            <w:rStyle w:val="Hyperlink"/>
          </w:rPr>
          <w:t xml:space="preserve">https://blog.modelcontextprotocol.io/posts/2026-07-28/</w:t>
        </w:r>
      </w:hyperlink>
      <w:r>
        <w:t xml:space="preserve"> </w:t>
      </w:r>
      <w:r>
        <w:t xml:space="preserve">accessed 2026-10-07; A3-S018: MCP joins the Agentic AI Foundation (9 Dec 2025) (Model Context Protocol project (blog))</w:t>
      </w:r>
      <w:r>
        <w:t xml:space="preserve"> </w:t>
      </w:r>
      <w:hyperlink r:id="rId768">
        <w:r>
          <w:rPr>
            <w:rStyle w:val="Hyperlink"/>
          </w:rPr>
          <w:t xml:space="preserve">https://blog.modelcontextprotocol.io/posts/2025-12-09-mcp-joins-agentic-ai-foundation/</w:t>
        </w:r>
      </w:hyperlink>
      <w:r>
        <w:t xml:space="preserve"> </w:t>
      </w:r>
      <w:r>
        <w:t xml:space="preserve">accessed 2026-10-07</w:t>
      </w:r>
    </w:p>
  </w:footnote>
  <w:footnote w:id="778">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767">
        <w:r>
          <w:rPr>
            <w:rStyle w:val="Hyperlink"/>
          </w:rPr>
          <w:t xml:space="preserve">https://blog.modelcontextprotocol.io/posts/2026-07-28/</w:t>
        </w:r>
      </w:hyperlink>
      <w:r>
        <w:t xml:space="preserve"> </w:t>
      </w:r>
      <w:r>
        <w:t xml:space="preserve">accessed 2026-10-07</w:t>
      </w:r>
    </w:p>
  </w:footnote>
  <w:footnote w:id="779">
    <w:p>
      <w:pPr>
        <w:pStyle w:val="FootnoteText"/>
      </w:pPr>
      <w:r>
        <w:rPr>
          <w:rStyle w:val="FootnoteReference"/>
        </w:rPr>
        <w:footnoteRef/>
      </w:r>
      <w:r>
        <w:t xml:space="preserve"> </w:t>
      </w:r>
      <w:r>
        <w:t xml:space="preserve">Verified fact — A3-S017: Enterprise-Managed Authorization: Zero-touch OAuth for MCP (18 Jun 2026) (Model Context Protocol project (blog))</w:t>
      </w:r>
      <w:r>
        <w:t xml:space="preserve"> </w:t>
      </w:r>
      <w:hyperlink r:id="rId776">
        <w:r>
          <w:rPr>
            <w:rStyle w:val="Hyperlink"/>
          </w:rPr>
          <w:t xml:space="preserve">https://blog.modelcontextprotocol.io/posts/enterprise-managed-auth/</w:t>
        </w:r>
      </w:hyperlink>
      <w:r>
        <w:t xml:space="preserve"> </w:t>
      </w:r>
      <w:r>
        <w:t xml:space="preserve">accessed 2026-10-07</w:t>
      </w:r>
    </w:p>
  </w:footnote>
  <w:footnote w:id="780">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768">
        <w:r>
          <w:rPr>
            <w:rStyle w:val="Hyperlink"/>
          </w:rPr>
          <w:t xml:space="preserve">https://blog.modelcontextprotocol.io/posts/2025-12-09-mcp-joins-agentic-ai-foundation/</w:t>
        </w:r>
      </w:hyperlink>
      <w:r>
        <w:t xml:space="preserve"> </w:t>
      </w:r>
      <w:r>
        <w:t xml:space="preserve">accessed 2026-10-07; V1-S038: Linux Foundation Announces the Formation of the Agentic AI Foundation (AAIF) (The Linux Foundation)</w:t>
      </w:r>
      <w:r>
        <w:t xml:space="preserve"> </w:t>
      </w:r>
      <w:hyperlink r:id="rId781">
        <w:r>
          <w:rPr>
            <w:rStyle w:val="Hyperlink"/>
          </w:rPr>
          <w:t xml:space="preserve">https://www.linuxfoundation.org/press/linux-foundation-announces-the-formation-of-the-agentic-ai-foundation</w:t>
        </w:r>
      </w:hyperlink>
      <w:r>
        <w:t xml:space="preserve"> </w:t>
      </w:r>
      <w:r>
        <w:t xml:space="preserve">accessed 2026-10-08 [search-tool extract]</w:t>
      </w:r>
    </w:p>
  </w:footnote>
  <w:footnote w:id="782">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763">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783">
    <w:p>
      <w:pPr>
        <w:pStyle w:val="FootnoteText"/>
      </w:pPr>
      <w:r>
        <w:rPr>
          <w:rStyle w:val="FootnoteReference"/>
        </w:rPr>
        <w:footnoteRef/>
      </w:r>
      <w:r>
        <w:t xml:space="preserve"> </w:t>
      </w:r>
      <w:r>
        <w:t xml:space="preserve">Verified fact — A3-S020: Tool Annotations as Risk Vocabulary (16 Mar 2026) (Model Context Protocol project (blog))</w:t>
      </w:r>
      <w:r>
        <w:t xml:space="preserve"> </w:t>
      </w:r>
      <w:hyperlink r:id="rId784">
        <w:r>
          <w:rPr>
            <w:rStyle w:val="Hyperlink"/>
          </w:rPr>
          <w:t xml:space="preserve">https://blog.modelcontextprotocol.io/posts/2026-03-16-tool-annotations/</w:t>
        </w:r>
      </w:hyperlink>
      <w:r>
        <w:t xml:space="preserve"> </w:t>
      </w:r>
      <w:r>
        <w:t xml:space="preserve">accessed 2026-10-07</w:t>
      </w:r>
    </w:p>
  </w:footnote>
  <w:footnote w:id="785">
    <w:p>
      <w:pPr>
        <w:pStyle w:val="FootnoteText"/>
      </w:pPr>
      <w:r>
        <w:rPr>
          <w:rStyle w:val="FootnoteReference"/>
        </w:rPr>
        <w:footnoteRef/>
      </w:r>
      <w:r>
        <w:t xml:space="preserve"> </w:t>
      </w:r>
      <w:r>
        <w:t xml:space="preserve">Verified fact — A3-S023: MCPTox: A Benchmark for Tool Poisoning Attack on Real-World MCP Servers (arXiv (academic preprint; AAAI 2026))</w:t>
      </w:r>
      <w:r>
        <w:t xml:space="preserve"> </w:t>
      </w:r>
      <w:hyperlink r:id="rId764">
        <w:r>
          <w:rPr>
            <w:rStyle w:val="Hyperlink"/>
          </w:rPr>
          <w:t xml:space="preserve">https://arxiv.org/pdf/2508.14925</w:t>
        </w:r>
      </w:hyperlink>
      <w:r>
        <w:t xml:space="preserve"> </w:t>
      </w:r>
      <w:r>
        <w:t xml:space="preserve">accessed 2026-10-07 [search-tool extract]</w:t>
      </w:r>
    </w:p>
  </w:footnote>
  <w:footnote w:id="786">
    <w:p>
      <w:pPr>
        <w:pStyle w:val="FootnoteText"/>
      </w:pPr>
      <w:r>
        <w:rPr>
          <w:rStyle w:val="FootnoteReference"/>
        </w:rPr>
        <w:footnoteRef/>
      </w:r>
      <w:r>
        <w:t xml:space="preserve"> </w:t>
      </w:r>
      <w:r>
        <w:t xml:space="preserve">Verified fact — A3-S045: OWASP MCP Top 10: MCP03:2025 Tool Poisoning</w:t>
      </w:r>
      <w:r>
        <w:t xml:space="preserve"> </w:t>
      </w:r>
      <w:hyperlink r:id="rId787">
        <w:r>
          <w:rPr>
            <w:rStyle w:val="Hyperlink"/>
          </w:rPr>
          <w:t xml:space="preserve">https://owasp.org/www-project-mcp-top-10/2025/MCP03-2025%E2%80%93Tool-Poisoning</w:t>
        </w:r>
      </w:hyperlink>
      <w:r>
        <w:t xml:space="preserve"> </w:t>
      </w:r>
      <w:r>
        <w:t xml:space="preserve">accessed 2026-10-07 [search-tool extract]</w:t>
      </w:r>
    </w:p>
  </w:footnote>
  <w:footnote w:id="788">
    <w:p>
      <w:pPr>
        <w:pStyle w:val="FootnoteText"/>
      </w:pPr>
      <w:r>
        <w:rPr>
          <w:rStyle w:val="FootnoteReference"/>
        </w:rPr>
        <w:footnoteRef/>
      </w:r>
      <w:r>
        <w:t xml:space="preserve"> </w:t>
      </w:r>
      <w:r>
        <w:t xml:space="preserve">Reported — A3-S022: MCP Attack Surface: Tool Poisoning and IDE Auto-Execution (CSA research note, Jul 2026) (Cloud Security Alliance Labs)</w:t>
      </w:r>
      <w:r>
        <w:t xml:space="preserve"> </w:t>
      </w:r>
      <w:hyperlink r:id="rId789">
        <w:r>
          <w:rPr>
            <w:rStyle w:val="Hyperlink"/>
          </w:rPr>
          <w:t xml:space="preserve">https://labs.cloudsecurityalliance.org/research/csa-research-note-mcp-tool-poisoning-auto-execution-20260701/</w:t>
        </w:r>
      </w:hyperlink>
      <w:r>
        <w:t xml:space="preserve"> </w:t>
      </w:r>
      <w:r>
        <w:t xml:space="preserve">accessed 2026-10-07 [search-tool extract]</w:t>
      </w:r>
    </w:p>
  </w:footnote>
  <w:footnote w:id="790">
    <w:p>
      <w:pPr>
        <w:pStyle w:val="FootnoteText"/>
      </w:pPr>
      <w:r>
        <w:rPr>
          <w:rStyle w:val="FootnoteReference"/>
        </w:rPr>
        <w:footnoteRef/>
      </w:r>
      <w:r>
        <w:t xml:space="preserve"> </w:t>
      </w:r>
      <w:r>
        <w:t xml:space="preserve">Verified fact — A3-S082: Expanding the MCP Maintainer Team (8 Apr 2026) (Model Context Protocol project (blog))</w:t>
      </w:r>
      <w:r>
        <w:t xml:space="preserve"> </w:t>
      </w:r>
      <w:hyperlink r:id="rId772">
        <w:r>
          <w:rPr>
            <w:rStyle w:val="Hyperlink"/>
          </w:rPr>
          <w:t xml:space="preserve">https://blog.modelcontextprotocol.io/posts/2026-04-08-maintainer-update/</w:t>
        </w:r>
      </w:hyperlink>
      <w:r>
        <w:t xml:space="preserve"> </w:t>
      </w:r>
      <w:r>
        <w:t xml:space="preserve">accessed 2026-10-07; A3-S018: MCP joins the Agentic AI Foundation (9 Dec 2025) (Model Context Protocol project (blog))</w:t>
      </w:r>
      <w:r>
        <w:t xml:space="preserve"> </w:t>
      </w:r>
      <w:hyperlink r:id="rId768">
        <w:r>
          <w:rPr>
            <w:rStyle w:val="Hyperlink"/>
          </w:rPr>
          <w:t xml:space="preserve">https://blog.modelcontextprotocol.io/posts/2025-12-09-mcp-joins-agentic-ai-foundation/</w:t>
        </w:r>
      </w:hyperlink>
      <w:r>
        <w:t xml:space="preserve"> </w:t>
      </w:r>
      <w:r>
        <w:t xml:space="preserve">accessed 2026-10-07</w:t>
      </w:r>
    </w:p>
  </w:footnote>
  <w:footnote w:id="791">
    <w:p>
      <w:pPr>
        <w:pStyle w:val="FootnoteText"/>
      </w:pPr>
      <w:r>
        <w:rPr>
          <w:rStyle w:val="FootnoteReference"/>
        </w:rPr>
        <w:footnoteRef/>
      </w:r>
      <w:r>
        <w:t xml:space="preserve"> </w:t>
      </w:r>
      <w:r>
        <w:t xml:space="preserve">Verified fact — A3-S019: Introducing the MCP Registry (8 Sep 2025) (Model Context Protocol project (blog))</w:t>
      </w:r>
      <w:r>
        <w:t xml:space="preserve"> </w:t>
      </w:r>
      <w:hyperlink r:id="rId792">
        <w:r>
          <w:rPr>
            <w:rStyle w:val="Hyperlink"/>
          </w:rPr>
          <w:t xml:space="preserve">https://blog.modelcontextprotocol.io/posts/2025-09-08-mcp-registry-preview/</w:t>
        </w:r>
      </w:hyperlink>
      <w:r>
        <w:t xml:space="preserve"> </w:t>
      </w:r>
      <w:r>
        <w:t xml:space="preserve">accessed 2026-10-07; A3-S042: modelcontextprotocol/registry (GitHub README) (Model Context Protocol project)</w:t>
      </w:r>
      <w:r>
        <w:t xml:space="preserve"> </w:t>
      </w:r>
      <w:hyperlink r:id="rId770">
        <w:r>
          <w:rPr>
            <w:rStyle w:val="Hyperlink"/>
          </w:rPr>
          <w:t xml:space="preserve">https://github.com/modelcontextprotocol/registry</w:t>
        </w:r>
      </w:hyperlink>
      <w:r>
        <w:t xml:space="preserve"> </w:t>
      </w:r>
      <w:r>
        <w:t xml:space="preserve">accessed 2026-10-07 [search-tool extract]; A3-S036: Official MCP Registry API v0.1 sample response (v0.2 and v1 paths returned HTTP 404 on 7 Oct 2026) (Model Context Protocol project)</w:t>
      </w:r>
      <w:r>
        <w:t xml:space="preserve"> </w:t>
      </w:r>
      <w:hyperlink r:id="rId793">
        <w:r>
          <w:rPr>
            <w:rStyle w:val="Hyperlink"/>
          </w:rPr>
          <w:t xml:space="preserve">https://registry.modelcontextprotocol.io/v0.1/servers?limit=1</w:t>
        </w:r>
      </w:hyperlink>
      <w:r>
        <w:t xml:space="preserve"> </w:t>
      </w:r>
      <w:r>
        <w:t xml:space="preserve">accessed 2026-10-07</w:t>
      </w:r>
    </w:p>
  </w:footnote>
  <w:footnote w:id="794">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767">
        <w:r>
          <w:rPr>
            <w:rStyle w:val="Hyperlink"/>
          </w:rPr>
          <w:t xml:space="preserve">https://blog.modelcontextprotocol.io/posts/2026-07-28/</w:t>
        </w:r>
      </w:hyperlink>
      <w:r>
        <w:t xml:space="preserve"> </w:t>
      </w:r>
      <w:r>
        <w:t xml:space="preserve">accessed 2026-10-07; V2-S031: MCP specification 2026-07-28 changelog (Model Context Protocol project)</w:t>
      </w:r>
      <w:r>
        <w:t xml:space="preserve"> </w:t>
      </w:r>
      <w:hyperlink r:id="rId774">
        <w:r>
          <w:rPr>
            <w:rStyle w:val="Hyperlink"/>
          </w:rPr>
          <w:t xml:space="preserve">https://raw.githubusercontent.com/modelcontextprotocol/modelcontextprotocol/main/docs/specification/2026-07-28/changelog.mdx</w:t>
        </w:r>
      </w:hyperlink>
      <w:r>
        <w:t xml:space="preserve"> </w:t>
      </w:r>
      <w:r>
        <w:t xml:space="preserve">accessed 2026-10-08</w:t>
      </w:r>
    </w:p>
  </w:footnote>
  <w:footnote w:id="795">
    <w:p>
      <w:pPr>
        <w:pStyle w:val="FootnoteText"/>
      </w:pPr>
      <w:r>
        <w:rPr>
          <w:rStyle w:val="FootnoteReference"/>
        </w:rPr>
        <w:footnoteRef/>
      </w:r>
      <w:r>
        <w:t xml:space="preserve"> </w:t>
      </w:r>
      <w:r>
        <w:t xml:space="preserve">Verified fact — B-REVA-S006: modelcontextprotocol/typescript-sdk security advisories (GitHub Advisory Database) (Model Context Protocol project (GitHub))</w:t>
      </w:r>
      <w:r>
        <w:t xml:space="preserve"> </w:t>
      </w:r>
      <w:hyperlink r:id="rId765">
        <w:r>
          <w:rPr>
            <w:rStyle w:val="Hyperlink"/>
          </w:rPr>
          <w:t xml:space="preserve">https://github.com/modelcontextprotocol/typescript-sdk/security/advisories</w:t>
        </w:r>
      </w:hyperlink>
      <w:r>
        <w:t xml:space="preserve"> </w:t>
      </w:r>
      <w:r>
        <w:t xml:space="preserve">accessed 2026-10-08 [search-tool extract]</w:t>
      </w:r>
    </w:p>
  </w:footnote>
  <w:footnote w:id="797">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 A6-S026: Policy in Amazon Bedrock AgentCore is now generally available; AgentCore Policy docs; Why Policy in AgentCore chose Cedar (Amazon Web Services)</w:t>
      </w:r>
      <w:r>
        <w:t xml:space="preserve"> </w:t>
      </w:r>
      <w:hyperlink r:id="rId799">
        <w:r>
          <w:rPr>
            <w:rStyle w:val="Hyperlink"/>
          </w:rPr>
          <w:t xml:space="preserve">https://aws.amazon.com/about-aws/whats-new/2026/03/policy-amazon-bedrock-agentcore-generally-available/</w:t>
        </w:r>
      </w:hyperlink>
      <w:r>
        <w:t xml:space="preserve"> </w:t>
      </w:r>
      <w:r>
        <w:t xml:space="preserve">accessed 2026-10-07 [search-tool extract]</w:t>
      </w:r>
    </w:p>
  </w:footnote>
  <w:footnote w:id="800">
    <w:p>
      <w:pPr>
        <w:pStyle w:val="FootnoteText"/>
      </w:pPr>
      <w:r>
        <w:rPr>
          <w:rStyle w:val="FootnoteReference"/>
        </w:rPr>
        <w:footnoteRef/>
      </w:r>
      <w:r>
        <w:t xml:space="preserve"> </w:t>
      </w:r>
      <w:r>
        <w:t xml:space="preserve">Verified fact — B-L4-S001: AWS Services in Scope by Compliance Program: SOC (and AgentCore release notes per search summary) (Amazon Web Services)</w:t>
      </w:r>
      <w:r>
        <w:t xml:space="preserve"> </w:t>
      </w:r>
      <w:hyperlink r:id="rId801">
        <w:r>
          <w:rPr>
            <w:rStyle w:val="Hyperlink"/>
          </w:rPr>
          <w:t xml:space="preserve">https://aws.amazon.com/compliance/services-in-scope/SOC/</w:t>
        </w:r>
      </w:hyperlink>
      <w:r>
        <w:t xml:space="preserve"> </w:t>
      </w:r>
      <w:r>
        <w:t xml:space="preserve">accessed 2026-10-08 [search-tool extract]; B-L4-S002: Compliance validation for Amazon Bedrock AgentCore (Amazon Web Services)</w:t>
      </w:r>
      <w:r>
        <w:t xml:space="preserve"> </w:t>
      </w:r>
      <w:hyperlink r:id="rId623">
        <w:r>
          <w:rPr>
            <w:rStyle w:val="Hyperlink"/>
          </w:rPr>
          <w:t xml:space="preserve">https://docs.aws.amazon.com/bedrock-agentcore/latest/devguide/compliance-validation.html</w:t>
        </w:r>
      </w:hyperlink>
      <w:r>
        <w:t xml:space="preserve"> </w:t>
      </w:r>
      <w:r>
        <w:t xml:space="preserve">accessed 2026-10-08 [search-tool extract]; A6-S074: AWS API model: Amazon Bedrock AgentCore control plane (botocore service-2.json) (Amazon Web Services (via boto/botocore))</w:t>
      </w:r>
      <w:r>
        <w:t xml:space="preserve"> </w:t>
      </w:r>
      <w:hyperlink r:id="rId802">
        <w:r>
          <w:rPr>
            <w:rStyle w:val="Hyperlink"/>
          </w:rPr>
          <w:t xml:space="preserve">https://raw.githubusercontent.com/boto/botocore/develop/botocore/data/bedrock-agentcore-control/2023-06-05/service-2.json</w:t>
        </w:r>
      </w:hyperlink>
      <w:r>
        <w:t xml:space="preserve"> </w:t>
      </w:r>
      <w:r>
        <w:t xml:space="preserve">accessed 2026-10-07</w:t>
      </w:r>
    </w:p>
  </w:footnote>
  <w:footnote w:id="803">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628">
        <w:r>
          <w:rPr>
            <w:rStyle w:val="Hyperlink"/>
          </w:rPr>
          <w:t xml:space="preserve">https://aws.amazon.com/about-aws/whats-new/2025/10/amazon-bedrock-agentcore-available/</w:t>
        </w:r>
      </w:hyperlink>
      <w:r>
        <w:t xml:space="preserve"> </w:t>
      </w:r>
      <w:r>
        <w:t xml:space="preserve">accessed 2026-10-07 [search-tool extract]</w:t>
      </w:r>
    </w:p>
  </w:footnote>
  <w:footnote w:id="804">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w:t>
      </w:r>
    </w:p>
  </w:footnote>
  <w:footnote w:id="805">
    <w:p>
      <w:pPr>
        <w:pStyle w:val="FootnoteText"/>
      </w:pPr>
      <w:r>
        <w:rPr>
          <w:rStyle w:val="FootnoteReference"/>
        </w:rPr>
        <w:footnoteRef/>
      </w:r>
      <w:r>
        <w:t xml:space="preserve"> </w:t>
      </w:r>
      <w:r>
        <w:t xml:space="preserve">Verified fact — A6-S045: Cedar README (GitHub) (Cedar project)</w:t>
      </w:r>
      <w:r>
        <w:t xml:space="preserve"> </w:t>
      </w:r>
      <w:hyperlink r:id="rId806">
        <w:r>
          <w:rPr>
            <w:rStyle w:val="Hyperlink"/>
          </w:rPr>
          <w:t xml:space="preserve">https://raw.githubusercontent.com/cedar-policy/cedar/main/README.md</w:t>
        </w:r>
      </w:hyperlink>
      <w:r>
        <w:t xml:space="preserve"> </w:t>
      </w:r>
      <w:r>
        <w:t xml:space="preserve">accessed 2026-10-07</w:t>
      </w:r>
    </w:p>
  </w:footnote>
  <w:footnote w:id="807">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628">
        <w:r>
          <w:rPr>
            <w:rStyle w:val="Hyperlink"/>
          </w:rPr>
          <w:t xml:space="preserve">https://aws.amazon.com/about-aws/whats-new/2025/10/amazon-bedrock-agentcore-available/</w:t>
        </w:r>
      </w:hyperlink>
      <w:r>
        <w:t xml:space="preserve"> </w:t>
      </w:r>
      <w:r>
        <w:t xml:space="preserve">accessed 2026-10-07 [search-tool extract]; A3-S048: Release notes for Amazon Bedrock AgentCore (Amazon Web Services)</w:t>
      </w:r>
      <w:r>
        <w:t xml:space="preserve"> </w:t>
      </w:r>
      <w:hyperlink r:id="rId808">
        <w:r>
          <w:rPr>
            <w:rStyle w:val="Hyperlink"/>
          </w:rPr>
          <w:t xml:space="preserve">https://docs.aws.amazon.com/bedrock-agentcore/latest/devguide/release-notes.html</w:t>
        </w:r>
      </w:hyperlink>
      <w:r>
        <w:t xml:space="preserve"> </w:t>
      </w:r>
      <w:r>
        <w:t xml:space="preserve">accessed 2026-10-07 [search-tool extract];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 A6-S074: AWS API model: Amazon Bedrock AgentCore control plane (botocore service-2.json) (Amazon Web Services (via boto/botocore))</w:t>
      </w:r>
      <w:r>
        <w:t xml:space="preserve"> </w:t>
      </w:r>
      <w:hyperlink r:id="rId802">
        <w:r>
          <w:rPr>
            <w:rStyle w:val="Hyperlink"/>
          </w:rPr>
          <w:t xml:space="preserve">https://raw.githubusercontent.com/boto/botocore/develop/botocore/data/bedrock-agentcore-control/2023-06-05/service-2.json</w:t>
        </w:r>
      </w:hyperlink>
      <w:r>
        <w:t xml:space="preserve"> </w:t>
      </w:r>
      <w:r>
        <w:t xml:space="preserve">accessed 2026-10-07; A6-S026: Policy in Amazon Bedrock AgentCore is now generally available; AgentCore Policy docs; Why Policy in AgentCore chose Cedar (Amazon Web Services)</w:t>
      </w:r>
      <w:r>
        <w:t xml:space="preserve"> </w:t>
      </w:r>
      <w:hyperlink r:id="rId799">
        <w:r>
          <w:rPr>
            <w:rStyle w:val="Hyperlink"/>
          </w:rPr>
          <w:t xml:space="preserve">https://aws.amazon.com/about-aws/whats-new/2026/03/policy-amazon-bedrock-agentcore-generally-available/</w:t>
        </w:r>
      </w:hyperlink>
      <w:r>
        <w:t xml:space="preserve"> </w:t>
      </w:r>
      <w:r>
        <w:t xml:space="preserve">accessed 2026-10-07 [search-tool extract]</w:t>
      </w:r>
    </w:p>
  </w:footnote>
  <w:footnote w:id="809">
    <w:p>
      <w:pPr>
        <w:pStyle w:val="FootnoteText"/>
      </w:pPr>
      <w:r>
        <w:rPr>
          <w:rStyle w:val="FootnoteReference"/>
        </w:rPr>
        <w:footnoteRef/>
      </w:r>
      <w:r>
        <w:t xml:space="preserve"> </w:t>
      </w:r>
      <w:r>
        <w:t xml:space="preserve">Verified fact — A6-S105: AgentCore Gateway: Inference targets; Inference connector/provider targets; Add rate limits to a gateway (Amazon Web Services)</w:t>
      </w:r>
      <w:r>
        <w:t xml:space="preserve"> </w:t>
      </w:r>
      <w:hyperlink r:id="rId810">
        <w:r>
          <w:rPr>
            <w:rStyle w:val="Hyperlink"/>
          </w:rPr>
          <w:t xml:space="preserve">https://docs.aws.amazon.com/bedrock-agentcore/latest/devguide/gateway-targets-inference.html</w:t>
        </w:r>
      </w:hyperlink>
      <w:r>
        <w:t xml:space="preserve"> </w:t>
      </w:r>
      <w:r>
        <w:t xml:space="preserve">accessed 2026-10-07 [search-tool extract]</w:t>
      </w:r>
    </w:p>
  </w:footnote>
  <w:footnote w:id="811">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802">
        <w:r>
          <w:rPr>
            <w:rStyle w:val="Hyperlink"/>
          </w:rPr>
          <w:t xml:space="preserve">https://raw.githubusercontent.com/boto/botocore/develop/botocore/data/bedrock-agentcore-control/2023-06-05/service-2.json</w:t>
        </w:r>
      </w:hyperlink>
      <w:r>
        <w:t xml:space="preserve"> </w:t>
      </w:r>
      <w:r>
        <w:t xml:space="preserve">accessed 2026-10-07</w:t>
      </w:r>
    </w:p>
  </w:footnote>
  <w:footnote w:id="812">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w:t>
      </w:r>
    </w:p>
  </w:footnote>
  <w:footnote w:id="813">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628">
        <w:r>
          <w:rPr>
            <w:rStyle w:val="Hyperlink"/>
          </w:rPr>
          <w:t xml:space="preserve">https://aws.amazon.com/about-aws/whats-new/2025/10/amazon-bedrock-agentcore-available/</w:t>
        </w:r>
      </w:hyperlink>
      <w:r>
        <w:t xml:space="preserve"> </w:t>
      </w:r>
      <w:r>
        <w:t xml:space="preserve">accessed 2026-10-07 [search-tool extract]</w:t>
      </w:r>
    </w:p>
  </w:footnote>
  <w:footnote w:id="814">
    <w:p>
      <w:pPr>
        <w:pStyle w:val="FootnoteText"/>
      </w:pPr>
      <w:r>
        <w:rPr>
          <w:rStyle w:val="FootnoteReference"/>
        </w:rPr>
        <w:footnoteRef/>
      </w:r>
      <w:r>
        <w:t xml:space="preserve"> </w:t>
      </w:r>
      <w:r>
        <w:t xml:space="preserve">Verified fact — B-L4-S002: Compliance validation for Amazon Bedrock AgentCore (Amazon Web Services)</w:t>
      </w:r>
      <w:r>
        <w:t xml:space="preserve"> </w:t>
      </w:r>
      <w:hyperlink r:id="rId623">
        <w:r>
          <w:rPr>
            <w:rStyle w:val="Hyperlink"/>
          </w:rPr>
          <w:t xml:space="preserve">https://docs.aws.amazon.com/bedrock-agentcore/latest/devguide/compliance-validation.html</w:t>
        </w:r>
      </w:hyperlink>
      <w:r>
        <w:t xml:space="preserve"> </w:t>
      </w:r>
      <w:r>
        <w:t xml:space="preserve">accessed 2026-10-08 [search-tool extract]</w:t>
      </w:r>
    </w:p>
  </w:footnote>
  <w:footnote w:id="816">
    <w:p>
      <w:pPr>
        <w:pStyle w:val="FootnoteText"/>
      </w:pPr>
      <w:r>
        <w:rPr>
          <w:rStyle w:val="FootnoteReference"/>
        </w:rPr>
        <w:footnoteRef/>
      </w:r>
      <w:r>
        <w:t xml:space="preserve"> </w:t>
      </w:r>
      <w:r>
        <w:t xml:space="preserve">Verified fact — A3-S013: PyPI JSON metadata: browserbase (Python Package Index (PyPI))</w:t>
      </w:r>
      <w:r>
        <w:t xml:space="preserve"> </w:t>
      </w:r>
      <w:hyperlink r:id="rId817">
        <w:r>
          <w:rPr>
            <w:rStyle w:val="Hyperlink"/>
          </w:rPr>
          <w:t xml:space="preserve">https://pypi.org/pypi/browserbase/json</w:t>
        </w:r>
      </w:hyperlink>
      <w:r>
        <w:t xml:space="preserve"> </w:t>
      </w:r>
      <w:r>
        <w:t xml:space="preserve">accessed 2026-10-07</w:t>
      </w:r>
    </w:p>
  </w:footnote>
  <w:footnote w:id="818">
    <w:p>
      <w:pPr>
        <w:pStyle w:val="FootnoteText"/>
      </w:pPr>
      <w:r>
        <w:rPr>
          <w:rStyle w:val="FootnoteReference"/>
        </w:rPr>
        <w:footnoteRef/>
      </w:r>
      <w:r>
        <w:t xml:space="preserve"> </w:t>
      </w:r>
      <w:r>
        <w:t xml:space="preserve">Verified fact — B-L4-S004: Browserbase docs: SSO with SAML (and Enterprise security page)</w:t>
      </w:r>
      <w:r>
        <w:t xml:space="preserve"> </w:t>
      </w:r>
      <w:hyperlink r:id="rId819">
        <w:r>
          <w:rPr>
            <w:rStyle w:val="Hyperlink"/>
          </w:rPr>
          <w:t xml:space="preserve">https://docs.browserbase.com/account/team/sso</w:t>
        </w:r>
      </w:hyperlink>
      <w:r>
        <w:t xml:space="preserve"> </w:t>
      </w:r>
      <w:r>
        <w:t xml:space="preserve">accessed 2026-10-08 [search-tool extract]</w:t>
      </w:r>
    </w:p>
  </w:footnote>
  <w:footnote w:id="820">
    <w:p>
      <w:pPr>
        <w:pStyle w:val="FootnoteText"/>
      </w:pPr>
      <w:r>
        <w:rPr>
          <w:rStyle w:val="FootnoteReference"/>
        </w:rPr>
        <w:footnoteRef/>
      </w:r>
      <w:r>
        <w:t xml:space="preserve"> </w:t>
      </w:r>
      <w:r>
        <w:t xml:space="preserve">Verified fact — A3-S102: Browserbase Trust Center (and docs enterprise security / plans, pricing pages)</w:t>
      </w:r>
      <w:r>
        <w:t xml:space="preserve"> </w:t>
      </w:r>
      <w:hyperlink r:id="rId821">
        <w:r>
          <w:rPr>
            <w:rStyle w:val="Hyperlink"/>
          </w:rPr>
          <w:t xml:space="preserve">https://trust.browserbase.com/</w:t>
        </w:r>
      </w:hyperlink>
      <w:r>
        <w:t xml:space="preserve"> </w:t>
      </w:r>
      <w:r>
        <w:t xml:space="preserve">accessed 2026-10-07 [search-tool extract]</w:t>
      </w:r>
    </w:p>
  </w:footnote>
  <w:footnote w:id="822">
    <w:p>
      <w:pPr>
        <w:pStyle w:val="FootnoteText"/>
      </w:pPr>
      <w:r>
        <w:rPr>
          <w:rStyle w:val="FootnoteReference"/>
        </w:rPr>
        <w:footnoteRef/>
      </w:r>
      <w:r>
        <w:t xml:space="preserve"> </w:t>
      </w:r>
      <w:r>
        <w:t xml:space="preserve">Verified fact — A3-S102: Browserbase Trust Center (and docs enterprise security / plans, pricing pages)</w:t>
      </w:r>
      <w:r>
        <w:t xml:space="preserve"> </w:t>
      </w:r>
      <w:hyperlink r:id="rId821">
        <w:r>
          <w:rPr>
            <w:rStyle w:val="Hyperlink"/>
          </w:rPr>
          <w:t xml:space="preserve">https://trust.browserbase.com/</w:t>
        </w:r>
      </w:hyperlink>
      <w:r>
        <w:t xml:space="preserve"> </w:t>
      </w:r>
      <w:r>
        <w:t xml:space="preserve">accessed 2026-10-07 [search-tool extract]</w:t>
      </w:r>
    </w:p>
  </w:footnote>
  <w:footnote w:id="823">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824">
        <w:r>
          <w:rPr>
            <w:rStyle w:val="Hyperlink"/>
          </w:rPr>
          <w:t xml:space="preserve">https://api.github.com/search/repositories</w:t>
        </w:r>
      </w:hyperlink>
      <w:r>
        <w:t xml:space="preserve"> </w:t>
      </w:r>
      <w:r>
        <w:t xml:space="preserve">accessed 2026-10-07 [search-tool extract]</w:t>
      </w:r>
    </w:p>
  </w:footnote>
  <w:footnote w:id="825">
    <w:p>
      <w:pPr>
        <w:pStyle w:val="FootnoteText"/>
      </w:pPr>
      <w:r>
        <w:rPr>
          <w:rStyle w:val="FootnoteReference"/>
        </w:rPr>
        <w:footnoteRef/>
      </w:r>
      <w:r>
        <w:t xml:space="preserve"> </w:t>
      </w:r>
      <w:r>
        <w:t xml:space="preserve">Verified fact — A3-S013: PyPI JSON metadata: browserbase (Python Package Index (PyPI))</w:t>
      </w:r>
      <w:r>
        <w:t xml:space="preserve"> </w:t>
      </w:r>
      <w:hyperlink r:id="rId817">
        <w:r>
          <w:rPr>
            <w:rStyle w:val="Hyperlink"/>
          </w:rPr>
          <w:t xml:space="preserve">https://pypi.org/pypi/browserbase/json</w:t>
        </w:r>
      </w:hyperlink>
      <w:r>
        <w:t xml:space="preserve"> </w:t>
      </w:r>
      <w:r>
        <w:t xml:space="preserve">accessed 2026-10-07; A3-S054: GitHub repository metadata (stars, forks, created, archived) retrieved via GitHub MCP search_repositories tool, 7 Oct 2026</w:t>
      </w:r>
      <w:r>
        <w:t xml:space="preserve"> </w:t>
      </w:r>
      <w:hyperlink r:id="rId824">
        <w:r>
          <w:rPr>
            <w:rStyle w:val="Hyperlink"/>
          </w:rPr>
          <w:t xml:space="preserve">https://api.github.com/search/repositories</w:t>
        </w:r>
      </w:hyperlink>
      <w:r>
        <w:t xml:space="preserve"> </w:t>
      </w:r>
      <w:r>
        <w:t xml:space="preserve">accessed 2026-10-07 [search-tool extract]</w:t>
      </w:r>
    </w:p>
  </w:footnote>
  <w:footnote w:id="826">
    <w:p>
      <w:pPr>
        <w:pStyle w:val="FootnoteText"/>
      </w:pPr>
      <w:r>
        <w:rPr>
          <w:rStyle w:val="FootnoteReference"/>
        </w:rPr>
        <w:footnoteRef/>
      </w:r>
      <w:r>
        <w:t xml:space="preserve"> </w:t>
      </w:r>
      <w:r>
        <w:t xml:space="preserve">Verified fact — A3-S102: Browserbase Trust Center (and docs enterprise security / plans, pricing pages)</w:t>
      </w:r>
      <w:r>
        <w:t xml:space="preserve"> </w:t>
      </w:r>
      <w:hyperlink r:id="rId821">
        <w:r>
          <w:rPr>
            <w:rStyle w:val="Hyperlink"/>
          </w:rPr>
          <w:t xml:space="preserve">https://trust.browserbase.com/</w:t>
        </w:r>
      </w:hyperlink>
      <w:r>
        <w:t xml:space="preserve"> </w:t>
      </w:r>
      <w:r>
        <w:t xml:space="preserve">accessed 2026-10-07 [search-tool extract]</w:t>
      </w:r>
    </w:p>
  </w:footnote>
  <w:footnote w:id="827">
    <w:p>
      <w:pPr>
        <w:pStyle w:val="FootnoteText"/>
      </w:pPr>
      <w:r>
        <w:rPr>
          <w:rStyle w:val="FootnoteReference"/>
        </w:rPr>
        <w:footnoteRef/>
      </w:r>
      <w:r>
        <w:t xml:space="preserve"> </w:t>
      </w:r>
      <w:r>
        <w:t xml:space="preserve">Verified fact — A3-S013: PyPI JSON metadata: browserbase (Python Package Index (PyPI))</w:t>
      </w:r>
      <w:r>
        <w:t xml:space="preserve"> </w:t>
      </w:r>
      <w:hyperlink r:id="rId817">
        <w:r>
          <w:rPr>
            <w:rStyle w:val="Hyperlink"/>
          </w:rPr>
          <w:t xml:space="preserve">https://pypi.org/pypi/browserbase/json</w:t>
        </w:r>
      </w:hyperlink>
      <w:r>
        <w:t xml:space="preserve"> </w:t>
      </w:r>
      <w:r>
        <w:t xml:space="preserve">accessed 2026-10-07; A3-S068: Stagehand LICENSE (MIT, Browserbase Inc.) (Browserbase (GitHub))</w:t>
      </w:r>
      <w:r>
        <w:t xml:space="preserve"> </w:t>
      </w:r>
      <w:hyperlink r:id="rId828">
        <w:r>
          <w:rPr>
            <w:rStyle w:val="Hyperlink"/>
          </w:rPr>
          <w:t xml:space="preserve">https://raw.githubusercontent.com/browserbase/stagehand/main/LICENSE</w:t>
        </w:r>
      </w:hyperlink>
      <w:r>
        <w:t xml:space="preserve"> </w:t>
      </w:r>
      <w:r>
        <w:t xml:space="preserve">accessed 2026-10-07</w:t>
      </w:r>
    </w:p>
  </w:footnote>
  <w:footnote w:id="829">
    <w:p>
      <w:pPr>
        <w:pStyle w:val="FootnoteText"/>
      </w:pPr>
      <w:r>
        <w:rPr>
          <w:rStyle w:val="FootnoteReference"/>
        </w:rPr>
        <w:footnoteRef/>
      </w:r>
      <w:r>
        <w:t xml:space="preserve"> </w:t>
      </w:r>
      <w:r>
        <w:t xml:space="preserve">Verified fact — A3-S102: Browserbase Trust Center (and docs enterprise security / plans, pricing pages)</w:t>
      </w:r>
      <w:r>
        <w:t xml:space="preserve"> </w:t>
      </w:r>
      <w:hyperlink r:id="rId821">
        <w:r>
          <w:rPr>
            <w:rStyle w:val="Hyperlink"/>
          </w:rPr>
          <w:t xml:space="preserve">https://trust.browserbase.com/</w:t>
        </w:r>
      </w:hyperlink>
      <w:r>
        <w:t xml:space="preserve"> </w:t>
      </w:r>
      <w:r>
        <w:t xml:space="preserve">accessed 2026-10-07 [search-tool extract]</w:t>
      </w:r>
    </w:p>
  </w:footnote>
  <w:footnote w:id="830">
    <w:p>
      <w:pPr>
        <w:pStyle w:val="FootnoteText"/>
      </w:pPr>
      <w:r>
        <w:rPr>
          <w:rStyle w:val="FootnoteReference"/>
        </w:rPr>
        <w:footnoteRef/>
      </w:r>
      <w:r>
        <w:t xml:space="preserve"> </w:t>
      </w:r>
      <w:r>
        <w:t xml:space="preserve">Verified fact — B-L4-S004: Browserbase docs: SSO with SAML (and Enterprise security page)</w:t>
      </w:r>
      <w:r>
        <w:t xml:space="preserve"> </w:t>
      </w:r>
      <w:hyperlink r:id="rId819">
        <w:r>
          <w:rPr>
            <w:rStyle w:val="Hyperlink"/>
          </w:rPr>
          <w:t xml:space="preserve">https://docs.browserbase.com/account/team/sso</w:t>
        </w:r>
      </w:hyperlink>
      <w:r>
        <w:t xml:space="preserve"> </w:t>
      </w:r>
      <w:r>
        <w:t xml:space="preserve">accessed 2026-10-08 [search-tool extract]</w:t>
      </w:r>
    </w:p>
  </w:footnote>
  <w:footnote w:id="831">
    <w:p>
      <w:pPr>
        <w:pStyle w:val="FootnoteText"/>
      </w:pPr>
      <w:r>
        <w:rPr>
          <w:rStyle w:val="FootnoteReference"/>
        </w:rPr>
        <w:footnoteRef/>
      </w:r>
      <w:r>
        <w:t xml:space="preserve"> </w:t>
      </w:r>
      <w:r>
        <w:t xml:space="preserve">Verified fact — A3-S013: PyPI JSON metadata: browserbase (Python Package Index (PyPI))</w:t>
      </w:r>
      <w:r>
        <w:t xml:space="preserve"> </w:t>
      </w:r>
      <w:hyperlink r:id="rId817">
        <w:r>
          <w:rPr>
            <w:rStyle w:val="Hyperlink"/>
          </w:rPr>
          <w:t xml:space="preserve">https://pypi.org/pypi/browserbase/json</w:t>
        </w:r>
      </w:hyperlink>
      <w:r>
        <w:t xml:space="preserve"> </w:t>
      </w:r>
      <w:r>
        <w:t xml:space="preserve">accessed 2026-10-07; A3-S068: Stagehand LICENSE (MIT, Browserbase Inc.) (Browserbase (GitHub))</w:t>
      </w:r>
      <w:r>
        <w:t xml:space="preserve"> </w:t>
      </w:r>
      <w:hyperlink r:id="rId828">
        <w:r>
          <w:rPr>
            <w:rStyle w:val="Hyperlink"/>
          </w:rPr>
          <w:t xml:space="preserve">https://raw.githubusercontent.com/browserbase/stagehand/main/LICENSE</w:t>
        </w:r>
      </w:hyperlink>
      <w:r>
        <w:t xml:space="preserve"> </w:t>
      </w:r>
      <w:r>
        <w:t xml:space="preserve">accessed 2026-10-07</w:t>
      </w:r>
    </w:p>
  </w:footnote>
  <w:footnote w:id="832">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824">
        <w:r>
          <w:rPr>
            <w:rStyle w:val="Hyperlink"/>
          </w:rPr>
          <w:t xml:space="preserve">https://api.github.com/search/repositories</w:t>
        </w:r>
      </w:hyperlink>
      <w:r>
        <w:t xml:space="preserve"> </w:t>
      </w:r>
      <w:r>
        <w:t xml:space="preserve">accessed 2026-10-07 [search-tool extract]; V1-S081: GitHub repository metadata (archive flags) for 8 repos (GitHub (via GitHub MCP search_repositories))</w:t>
      </w:r>
      <w:r>
        <w:t xml:space="preserve"> </w:t>
      </w:r>
      <w:hyperlink r:id="rId824">
        <w:r>
          <w:rPr>
            <w:rStyle w:val="Hyperlink"/>
          </w:rPr>
          <w:t xml:space="preserve">https://api.github.com/search/repositories</w:t>
        </w:r>
      </w:hyperlink>
      <w:r>
        <w:t xml:space="preserve"> </w:t>
      </w:r>
      <w:r>
        <w:t xml:space="preserve">accessed 2026-10-08 [search-tool extract]</w:t>
      </w:r>
    </w:p>
  </w:footnote>
  <w:footnote w:id="833">
    <w:p>
      <w:pPr>
        <w:pStyle w:val="FootnoteText"/>
      </w:pPr>
      <w:r>
        <w:rPr>
          <w:rStyle w:val="FootnoteReference"/>
        </w:rPr>
        <w:footnoteRef/>
      </w:r>
      <w:r>
        <w:t xml:space="preserve"> </w:t>
      </w:r>
      <w:r>
        <w:t xml:space="preserve">Verified fact — B-L4-S004: Browserbase docs: SSO with SAML (and Enterprise security page)</w:t>
      </w:r>
      <w:r>
        <w:t xml:space="preserve"> </w:t>
      </w:r>
      <w:hyperlink r:id="rId819">
        <w:r>
          <w:rPr>
            <w:rStyle w:val="Hyperlink"/>
          </w:rPr>
          <w:t xml:space="preserve">https://docs.browserbase.com/account/team/sso</w:t>
        </w:r>
      </w:hyperlink>
      <w:r>
        <w:t xml:space="preserve"> </w:t>
      </w:r>
      <w:r>
        <w:t xml:space="preserve">accessed 2026-10-08 [search-tool extract]</w:t>
      </w:r>
    </w:p>
  </w:footnote>
  <w:footnote w:id="835">
    <w:p>
      <w:pPr>
        <w:pStyle w:val="FootnoteText"/>
      </w:pPr>
      <w:r>
        <w:rPr>
          <w:rStyle w:val="FootnoteReference"/>
        </w:rPr>
        <w:footnoteRef/>
      </w:r>
      <w:r>
        <w:t xml:space="preserve"> </w:t>
      </w:r>
      <w:r>
        <w:t xml:space="preserve">Verified fact — A3-S062: E2B Runtime README (e2b-dev/infra) (E2B (GitHub))</w:t>
      </w:r>
      <w:r>
        <w:t xml:space="preserve"> </w:t>
      </w:r>
      <w:hyperlink r:id="rId836">
        <w:r>
          <w:rPr>
            <w:rStyle w:val="Hyperlink"/>
          </w:rPr>
          <w:t xml:space="preserve">https://raw.githubusercontent.com/e2b-dev/infra/main/README.md</w:t>
        </w:r>
      </w:hyperlink>
      <w:r>
        <w:t xml:space="preserve"> </w:t>
      </w:r>
      <w:r>
        <w:t xml:space="preserve">accessed 2026-10-07</w:t>
      </w:r>
    </w:p>
  </w:footnote>
  <w:footnote w:id="837">
    <w:p>
      <w:pPr>
        <w:pStyle w:val="FootnoteText"/>
      </w:pPr>
      <w:r>
        <w:rPr>
          <w:rStyle w:val="FootnoteReference"/>
        </w:rPr>
        <w:footnoteRef/>
      </w:r>
      <w:r>
        <w:t xml:space="preserve"> </w:t>
      </w:r>
      <w:r>
        <w:t xml:space="preserve">Verified fact — B-L4-S003: E2B docs: lifecycle events API (and Enterprise page and changelog per search summary)</w:t>
      </w:r>
      <w:r>
        <w:t xml:space="preserve"> </w:t>
      </w:r>
      <w:hyperlink r:id="rId838">
        <w:r>
          <w:rPr>
            <w:rStyle w:val="Hyperlink"/>
          </w:rPr>
          <w:t xml:space="preserve">https://docs.e2b.dev/sandbox/lifecycle-events-api</w:t>
        </w:r>
      </w:hyperlink>
      <w:r>
        <w:t xml:space="preserve"> </w:t>
      </w:r>
      <w:r>
        <w:t xml:space="preserve">accessed 2026-10-08 [search-tool extract]</w:t>
      </w:r>
    </w:p>
  </w:footnote>
  <w:footnote w:id="839">
    <w:p>
      <w:pPr>
        <w:pStyle w:val="FootnoteText"/>
      </w:pPr>
      <w:r>
        <w:rPr>
          <w:rStyle w:val="FootnoteReference"/>
        </w:rPr>
        <w:footnoteRef/>
      </w:r>
      <w:r>
        <w:t xml:space="preserve"> </w:t>
      </w:r>
      <w:r>
        <w:t xml:space="preserve">Verified fact — A3-S104: E2B Security (and e2b.dev/enterprise, pricing, docs BYOC)</w:t>
      </w:r>
      <w:r>
        <w:t xml:space="preserve"> </w:t>
      </w:r>
      <w:hyperlink r:id="rId840">
        <w:r>
          <w:rPr>
            <w:rStyle w:val="Hyperlink"/>
          </w:rPr>
          <w:t xml:space="preserve">https://e2b.dev/security</w:t>
        </w:r>
      </w:hyperlink>
      <w:r>
        <w:t xml:space="preserve"> </w:t>
      </w:r>
      <w:r>
        <w:t xml:space="preserve">accessed 2026-10-07 [search-tool extract]; A3-S120: E2B Enterprise (and docs: regions, BYOC; trust.e2b.dev controls)</w:t>
      </w:r>
      <w:r>
        <w:t xml:space="preserve"> </w:t>
      </w:r>
      <w:hyperlink r:id="rId841">
        <w:r>
          <w:rPr>
            <w:rStyle w:val="Hyperlink"/>
          </w:rPr>
          <w:t xml:space="preserve">https://e2b.dev/enterprise</w:t>
        </w:r>
      </w:hyperlink>
      <w:r>
        <w:t xml:space="preserve"> </w:t>
      </w:r>
      <w:r>
        <w:t xml:space="preserve">accessed 2026-10-07 [search-tool extract]</w:t>
      </w:r>
    </w:p>
  </w:footnote>
  <w:footnote w:id="842">
    <w:p>
      <w:pPr>
        <w:pStyle w:val="FootnoteText"/>
      </w:pPr>
      <w:r>
        <w:rPr>
          <w:rStyle w:val="FootnoteReference"/>
        </w:rPr>
        <w:footnoteRef/>
      </w:r>
      <w:r>
        <w:t xml:space="preserve"> </w:t>
      </w:r>
      <w:r>
        <w:t xml:space="preserve">Verified fact — A3-S120: E2B Enterprise (and docs: regions, BYOC; trust.e2b.dev controls)</w:t>
      </w:r>
      <w:r>
        <w:t xml:space="preserve"> </w:t>
      </w:r>
      <w:hyperlink r:id="rId841">
        <w:r>
          <w:rPr>
            <w:rStyle w:val="Hyperlink"/>
          </w:rPr>
          <w:t xml:space="preserve">https://e2b.dev/enterprise</w:t>
        </w:r>
      </w:hyperlink>
      <w:r>
        <w:t xml:space="preserve"> </w:t>
      </w:r>
      <w:r>
        <w:t xml:space="preserve">accessed 2026-10-07 [search-tool extract]; A3-S062: E2B Runtime README (e2b-dev/infra) (E2B (GitHub))</w:t>
      </w:r>
      <w:r>
        <w:t xml:space="preserve"> </w:t>
      </w:r>
      <w:hyperlink r:id="rId836">
        <w:r>
          <w:rPr>
            <w:rStyle w:val="Hyperlink"/>
          </w:rPr>
          <w:t xml:space="preserve">https://raw.githubusercontent.com/e2b-dev/infra/main/README.md</w:t>
        </w:r>
      </w:hyperlink>
      <w:r>
        <w:t xml:space="preserve"> </w:t>
      </w:r>
      <w:r>
        <w:t xml:space="preserve">accessed 2026-10-07</w:t>
      </w:r>
    </w:p>
  </w:footnote>
  <w:footnote w:id="843">
    <w:p>
      <w:pPr>
        <w:pStyle w:val="FootnoteText"/>
      </w:pPr>
      <w:r>
        <w:rPr>
          <w:rStyle w:val="FootnoteReference"/>
        </w:rPr>
        <w:footnoteRef/>
      </w:r>
      <w:r>
        <w:t xml:space="preserve"> </w:t>
      </w:r>
      <w:r>
        <w:t xml:space="preserve">Verified fact — A3-S062: E2B Runtime README (e2b-dev/infra) (E2B (GitHub))</w:t>
      </w:r>
      <w:r>
        <w:t xml:space="preserve"> </w:t>
      </w:r>
      <w:hyperlink r:id="rId836">
        <w:r>
          <w:rPr>
            <w:rStyle w:val="Hyperlink"/>
          </w:rPr>
          <w:t xml:space="preserve">https://raw.githubusercontent.com/e2b-dev/infra/main/README.md</w:t>
        </w:r>
      </w:hyperlink>
      <w:r>
        <w:t xml:space="preserve"> </w:t>
      </w:r>
      <w:r>
        <w:t xml:space="preserve">accessed 2026-10-07; A3-S054: GitHub repository metadata (stars, forks, created, archived) retrieved via GitHub MCP search_repositories tool, 7 Oct 2026</w:t>
      </w:r>
      <w:r>
        <w:t xml:space="preserve"> </w:t>
      </w:r>
      <w:hyperlink r:id="rId824">
        <w:r>
          <w:rPr>
            <w:rStyle w:val="Hyperlink"/>
          </w:rPr>
          <w:t xml:space="preserve">https://api.github.com/search/repositories</w:t>
        </w:r>
      </w:hyperlink>
      <w:r>
        <w:t xml:space="preserve"> </w:t>
      </w:r>
      <w:r>
        <w:t xml:space="preserve">accessed 2026-10-07 [search-tool extract]</w:t>
      </w:r>
    </w:p>
  </w:footnote>
  <w:footnote w:id="844">
    <w:p>
      <w:pPr>
        <w:pStyle w:val="FootnoteText"/>
      </w:pPr>
      <w:r>
        <w:rPr>
          <w:rStyle w:val="FootnoteReference"/>
        </w:rPr>
        <w:footnoteRef/>
      </w:r>
      <w:r>
        <w:t xml:space="preserve"> </w:t>
      </w:r>
      <w:r>
        <w:t xml:space="preserve">Verified fact — A3-S007: PyPI JSON metadata: e2b (Python Package Index (PyPI))</w:t>
      </w:r>
      <w:r>
        <w:t xml:space="preserve"> </w:t>
      </w:r>
      <w:hyperlink r:id="rId845">
        <w:r>
          <w:rPr>
            <w:rStyle w:val="Hyperlink"/>
          </w:rPr>
          <w:t xml:space="preserve">https://pypi.org/pypi/e2b/json</w:t>
        </w:r>
      </w:hyperlink>
      <w:r>
        <w:t xml:space="preserve"> </w:t>
      </w:r>
      <w:r>
        <w:t xml:space="preserve">accessed 2026-10-07; A3-S105: We Raised $21M to Give Fortune 100 Cloud for AI Agents (Jul 2025) (E2B)</w:t>
      </w:r>
      <w:r>
        <w:t xml:space="preserve"> </w:t>
      </w:r>
      <w:hyperlink r:id="rId846">
        <w:r>
          <w:rPr>
            <w:rStyle w:val="Hyperlink"/>
          </w:rPr>
          <w:t xml:space="preserve">https://e2b.dev/blog/series-a</w:t>
        </w:r>
      </w:hyperlink>
      <w:r>
        <w:t xml:space="preserve"> </w:t>
      </w:r>
      <w:r>
        <w:t xml:space="preserve">accessed 2026-10-07 [search-tool extract]</w:t>
      </w:r>
    </w:p>
  </w:footnote>
  <w:footnote w:id="847">
    <w:p>
      <w:pPr>
        <w:pStyle w:val="FootnoteText"/>
      </w:pPr>
      <w:r>
        <w:rPr>
          <w:rStyle w:val="FootnoteReference"/>
        </w:rPr>
        <w:footnoteRef/>
      </w:r>
      <w:r>
        <w:t xml:space="preserve"> </w:t>
      </w:r>
      <w:r>
        <w:t xml:space="preserve">Verified fact — A3-S104: E2B Security (and e2b.dev/enterprise, pricing, docs BYOC)</w:t>
      </w:r>
      <w:r>
        <w:t xml:space="preserve"> </w:t>
      </w:r>
      <w:hyperlink r:id="rId840">
        <w:r>
          <w:rPr>
            <w:rStyle w:val="Hyperlink"/>
          </w:rPr>
          <w:t xml:space="preserve">https://e2b.dev/security</w:t>
        </w:r>
      </w:hyperlink>
      <w:r>
        <w:t xml:space="preserve"> </w:t>
      </w:r>
      <w:r>
        <w:t xml:space="preserve">accessed 2026-10-07 [search-tool extract]; A3-S062: E2B Runtime README (e2b-dev/infra) (E2B (GitHub))</w:t>
      </w:r>
      <w:r>
        <w:t xml:space="preserve"> </w:t>
      </w:r>
      <w:hyperlink r:id="rId836">
        <w:r>
          <w:rPr>
            <w:rStyle w:val="Hyperlink"/>
          </w:rPr>
          <w:t xml:space="preserve">https://raw.githubusercontent.com/e2b-dev/infra/main/README.md</w:t>
        </w:r>
      </w:hyperlink>
      <w:r>
        <w:t xml:space="preserve"> </w:t>
      </w:r>
      <w:r>
        <w:t xml:space="preserve">accessed 2026-10-07</w:t>
      </w:r>
    </w:p>
  </w:footnote>
  <w:footnote w:id="848">
    <w:p>
      <w:pPr>
        <w:pStyle w:val="FootnoteText"/>
      </w:pPr>
      <w:r>
        <w:rPr>
          <w:rStyle w:val="FootnoteReference"/>
        </w:rPr>
        <w:footnoteRef/>
      </w:r>
      <w:r>
        <w:t xml:space="preserve"> </w:t>
      </w:r>
      <w:r>
        <w:t xml:space="preserve">Verified fact — A3-S062: E2B Runtime README (e2b-dev/infra) (E2B (GitHub))</w:t>
      </w:r>
      <w:r>
        <w:t xml:space="preserve"> </w:t>
      </w:r>
      <w:hyperlink r:id="rId836">
        <w:r>
          <w:rPr>
            <w:rStyle w:val="Hyperlink"/>
          </w:rPr>
          <w:t xml:space="preserve">https://raw.githubusercontent.com/e2b-dev/infra/main/README.md</w:t>
        </w:r>
      </w:hyperlink>
      <w:r>
        <w:t xml:space="preserve"> </w:t>
      </w:r>
      <w:r>
        <w:t xml:space="preserve">accessed 2026-10-07</w:t>
      </w:r>
    </w:p>
  </w:footnote>
  <w:footnote w:id="849">
    <w:p>
      <w:pPr>
        <w:pStyle w:val="FootnoteText"/>
      </w:pPr>
      <w:r>
        <w:rPr>
          <w:rStyle w:val="FootnoteReference"/>
        </w:rPr>
        <w:footnoteRef/>
      </w:r>
      <w:r>
        <w:t xml:space="preserve"> </w:t>
      </w:r>
      <w:r>
        <w:t xml:space="preserve">Verified fact — A3-S062: E2B Runtime README (e2b-dev/infra) (E2B (GitHub))</w:t>
      </w:r>
      <w:r>
        <w:t xml:space="preserve"> </w:t>
      </w:r>
      <w:hyperlink r:id="rId836">
        <w:r>
          <w:rPr>
            <w:rStyle w:val="Hyperlink"/>
          </w:rPr>
          <w:t xml:space="preserve">https://raw.githubusercontent.com/e2b-dev/infra/main/README.md</w:t>
        </w:r>
      </w:hyperlink>
      <w:r>
        <w:t xml:space="preserve"> </w:t>
      </w:r>
      <w:r>
        <w:t xml:space="preserve">accessed 2026-10-07; A3-S007: PyPI JSON metadata: e2b (Python Package Index (PyPI))</w:t>
      </w:r>
      <w:r>
        <w:t xml:space="preserve"> </w:t>
      </w:r>
      <w:hyperlink r:id="rId845">
        <w:r>
          <w:rPr>
            <w:rStyle w:val="Hyperlink"/>
          </w:rPr>
          <w:t xml:space="preserve">https://pypi.org/pypi/e2b/json</w:t>
        </w:r>
      </w:hyperlink>
      <w:r>
        <w:t xml:space="preserve"> </w:t>
      </w:r>
      <w:r>
        <w:t xml:space="preserve">accessed 2026-10-07; A3-S120: E2B Enterprise (and docs: regions, BYOC; trust.e2b.dev controls)</w:t>
      </w:r>
      <w:r>
        <w:t xml:space="preserve"> </w:t>
      </w:r>
      <w:hyperlink r:id="rId841">
        <w:r>
          <w:rPr>
            <w:rStyle w:val="Hyperlink"/>
          </w:rPr>
          <w:t xml:space="preserve">https://e2b.dev/enterprise</w:t>
        </w:r>
      </w:hyperlink>
      <w:r>
        <w:t xml:space="preserve"> </w:t>
      </w:r>
      <w:r>
        <w:t xml:space="preserve">accessed 2026-10-07 [search-tool extract]</w:t>
      </w:r>
    </w:p>
  </w:footnote>
  <w:footnote w:id="850">
    <w:p>
      <w:pPr>
        <w:pStyle w:val="FootnoteText"/>
      </w:pPr>
      <w:r>
        <w:rPr>
          <w:rStyle w:val="FootnoteReference"/>
        </w:rPr>
        <w:footnoteRef/>
      </w:r>
      <w:r>
        <w:t xml:space="preserve"> </w:t>
      </w:r>
      <w:r>
        <w:t xml:space="preserve">Verified fact — A3-S062: E2B Runtime README (e2b-dev/infra) (E2B (GitHub))</w:t>
      </w:r>
      <w:r>
        <w:t xml:space="preserve"> </w:t>
      </w:r>
      <w:hyperlink r:id="rId836">
        <w:r>
          <w:rPr>
            <w:rStyle w:val="Hyperlink"/>
          </w:rPr>
          <w:t xml:space="preserve">https://raw.githubusercontent.com/e2b-dev/infra/main/README.md</w:t>
        </w:r>
      </w:hyperlink>
      <w:r>
        <w:t xml:space="preserve"> </w:t>
      </w:r>
      <w:r>
        <w:t xml:space="preserve">accessed 2026-10-07</w:t>
      </w:r>
    </w:p>
  </w:footnote>
  <w:footnote w:id="851">
    <w:p>
      <w:pPr>
        <w:pStyle w:val="FootnoteText"/>
      </w:pPr>
      <w:r>
        <w:rPr>
          <w:rStyle w:val="FootnoteReference"/>
        </w:rPr>
        <w:footnoteRef/>
      </w:r>
      <w:r>
        <w:t xml:space="preserve"> </w:t>
      </w:r>
      <w:r>
        <w:t xml:space="preserve">Verified fact — A3-S062: E2B Runtime README (e2b-dev/infra) (E2B (GitHub))</w:t>
      </w:r>
      <w:r>
        <w:t xml:space="preserve"> </w:t>
      </w:r>
      <w:hyperlink r:id="rId836">
        <w:r>
          <w:rPr>
            <w:rStyle w:val="Hyperlink"/>
          </w:rPr>
          <w:t xml:space="preserve">https://raw.githubusercontent.com/e2b-dev/infra/main/README.md</w:t>
        </w:r>
      </w:hyperlink>
      <w:r>
        <w:t xml:space="preserve"> </w:t>
      </w:r>
      <w:r>
        <w:t xml:space="preserve">accessed 2026-10-07</w:t>
      </w:r>
    </w:p>
  </w:footnote>
  <w:footnote w:id="852">
    <w:p>
      <w:pPr>
        <w:pStyle w:val="FootnoteText"/>
      </w:pPr>
      <w:r>
        <w:rPr>
          <w:rStyle w:val="FootnoteReference"/>
        </w:rPr>
        <w:footnoteRef/>
      </w:r>
      <w:r>
        <w:t xml:space="preserve"> </w:t>
      </w:r>
      <w:r>
        <w:t xml:space="preserve">Verified fact — A3-S120: E2B Enterprise (and docs: regions, BYOC; trust.e2b.dev controls)</w:t>
      </w:r>
      <w:r>
        <w:t xml:space="preserve"> </w:t>
      </w:r>
      <w:hyperlink r:id="rId841">
        <w:r>
          <w:rPr>
            <w:rStyle w:val="Hyperlink"/>
          </w:rPr>
          <w:t xml:space="preserve">https://e2b.dev/enterprise</w:t>
        </w:r>
      </w:hyperlink>
      <w:r>
        <w:t xml:space="preserve"> </w:t>
      </w:r>
      <w:r>
        <w:t xml:space="preserve">accessed 2026-10-07 [search-tool extract]; A3-S104: E2B Security (and e2b.dev/enterprise, pricing, docs BYOC)</w:t>
      </w:r>
      <w:r>
        <w:t xml:space="preserve"> </w:t>
      </w:r>
      <w:hyperlink r:id="rId840">
        <w:r>
          <w:rPr>
            <w:rStyle w:val="Hyperlink"/>
          </w:rPr>
          <w:t xml:space="preserve">https://e2b.dev/security</w:t>
        </w:r>
      </w:hyperlink>
      <w:r>
        <w:t xml:space="preserve"> </w:t>
      </w:r>
      <w:r>
        <w:t xml:space="preserve">accessed 2026-10-07 [search-tool extract]</w:t>
      </w:r>
    </w:p>
  </w:footnote>
  <w:footnote w:id="853">
    <w:p>
      <w:pPr>
        <w:pStyle w:val="FootnoteText"/>
      </w:pPr>
      <w:r>
        <w:rPr>
          <w:rStyle w:val="FootnoteReference"/>
        </w:rPr>
        <w:footnoteRef/>
      </w:r>
      <w:r>
        <w:t xml:space="preserve"> </w:t>
      </w:r>
      <w:r>
        <w:t xml:space="preserve">Verified fact — B-L4-S003: E2B docs: lifecycle events API (and Enterprise page and changelog per search summary)</w:t>
      </w:r>
      <w:r>
        <w:t xml:space="preserve"> </w:t>
      </w:r>
      <w:hyperlink r:id="rId838">
        <w:r>
          <w:rPr>
            <w:rStyle w:val="Hyperlink"/>
          </w:rPr>
          <w:t xml:space="preserve">https://docs.e2b.dev/sandbox/lifecycle-events-api</w:t>
        </w:r>
      </w:hyperlink>
      <w:r>
        <w:t xml:space="preserve"> </w:t>
      </w:r>
      <w:r>
        <w:t xml:space="preserve">accessed 2026-10-08 [search-tool extract]</w:t>
      </w:r>
    </w:p>
  </w:footnote>
  <w:footnote w:id="854">
    <w:p>
      <w:pPr>
        <w:pStyle w:val="FootnoteText"/>
      </w:pPr>
      <w:r>
        <w:rPr>
          <w:rStyle w:val="FootnoteReference"/>
        </w:rPr>
        <w:footnoteRef/>
      </w:r>
      <w:r>
        <w:t xml:space="preserve"> </w:t>
      </w:r>
      <w:r>
        <w:t xml:space="preserve">Verified fact — A3-S062: E2B Runtime README (e2b-dev/infra) (E2B (GitHub))</w:t>
      </w:r>
      <w:r>
        <w:t xml:space="preserve"> </w:t>
      </w:r>
      <w:hyperlink r:id="rId836">
        <w:r>
          <w:rPr>
            <w:rStyle w:val="Hyperlink"/>
          </w:rPr>
          <w:t xml:space="preserve">https://raw.githubusercontent.com/e2b-dev/infra/main/README.md</w:t>
        </w:r>
      </w:hyperlink>
      <w:r>
        <w:t xml:space="preserve"> </w:t>
      </w:r>
      <w:r>
        <w:t xml:space="preserve">accessed 2026-10-07</w:t>
      </w:r>
    </w:p>
  </w:footnote>
  <w:footnote w:id="855">
    <w:p>
      <w:pPr>
        <w:pStyle w:val="FootnoteText"/>
      </w:pPr>
      <w:r>
        <w:rPr>
          <w:rStyle w:val="FootnoteReference"/>
        </w:rPr>
        <w:footnoteRef/>
      </w:r>
      <w:r>
        <w:t xml:space="preserve"> </w:t>
      </w:r>
      <w:r>
        <w:t xml:space="preserve">Verified fact — A3-S104: E2B Security (and e2b.dev/enterprise, pricing, docs BYOC)</w:t>
      </w:r>
      <w:r>
        <w:t xml:space="preserve"> </w:t>
      </w:r>
      <w:hyperlink r:id="rId840">
        <w:r>
          <w:rPr>
            <w:rStyle w:val="Hyperlink"/>
          </w:rPr>
          <w:t xml:space="preserve">https://e2b.dev/security</w:t>
        </w:r>
      </w:hyperlink>
      <w:r>
        <w:t xml:space="preserve"> </w:t>
      </w:r>
      <w:r>
        <w:t xml:space="preserve">accessed 2026-10-07 [search-tool extract]; V1-S096: E2B Security; Enterprise; BYOC docs</w:t>
      </w:r>
      <w:r>
        <w:t xml:space="preserve"> </w:t>
      </w:r>
      <w:hyperlink r:id="rId840">
        <w:r>
          <w:rPr>
            <w:rStyle w:val="Hyperlink"/>
          </w:rPr>
          <w:t xml:space="preserve">https://e2b.dev/security</w:t>
        </w:r>
      </w:hyperlink>
      <w:r>
        <w:t xml:space="preserve"> </w:t>
      </w:r>
      <w:r>
        <w:t xml:space="preserve">accessed 2026-10-08 [search-tool extract]</w:t>
      </w:r>
    </w:p>
  </w:footnote>
  <w:footnote w:id="856">
    <w:p>
      <w:pPr>
        <w:pStyle w:val="FootnoteText"/>
      </w:pPr>
      <w:r>
        <w:rPr>
          <w:rStyle w:val="FootnoteReference"/>
        </w:rPr>
        <w:footnoteRef/>
      </w:r>
      <w:r>
        <w:t xml:space="preserve"> </w:t>
      </w:r>
      <w:r>
        <w:t xml:space="preserve">Verified fact — A3-S104: E2B Security (and e2b.dev/enterprise, pricing, docs BYOC)</w:t>
      </w:r>
      <w:r>
        <w:t xml:space="preserve"> </w:t>
      </w:r>
      <w:hyperlink r:id="rId840">
        <w:r>
          <w:rPr>
            <w:rStyle w:val="Hyperlink"/>
          </w:rPr>
          <w:t xml:space="preserve">https://e2b.dev/security</w:t>
        </w:r>
      </w:hyperlink>
      <w:r>
        <w:t xml:space="preserve"> </w:t>
      </w:r>
      <w:r>
        <w:t xml:space="preserve">accessed 2026-10-07 [search-tool extract]</w:t>
      </w:r>
    </w:p>
  </w:footnote>
  <w:footnote w:id="858">
    <w:p>
      <w:pPr>
        <w:pStyle w:val="FootnoteText"/>
      </w:pPr>
      <w:r>
        <w:rPr>
          <w:rStyle w:val="FootnoteReference"/>
        </w:rPr>
        <w:footnoteRef/>
      </w:r>
      <w:r>
        <w:t xml:space="preserve"> </w:t>
      </w:r>
      <w:r>
        <w:t xml:space="preserve">Verified fact — A3-S029: Skills for organizations, partners, the ecosystem (18 Dec 2025) (Anthropic)</w:t>
      </w:r>
      <w:r>
        <w:t xml:space="preserve"> </w:t>
      </w:r>
      <w:hyperlink r:id="rId859">
        <w:r>
          <w:rPr>
            <w:rStyle w:val="Hyperlink"/>
          </w:rPr>
          <w:t xml:space="preserve">https://claude.com/blog/organization-skills-and-directory</w:t>
        </w:r>
      </w:hyperlink>
      <w:r>
        <w:t xml:space="preserve"> </w:t>
      </w:r>
      <w:r>
        <w:t xml:space="preserve">accessed 2026-10-07</w:t>
      </w:r>
    </w:p>
  </w:footnote>
  <w:footnote w:id="860">
    <w:p>
      <w:pPr>
        <w:pStyle w:val="FootnoteText"/>
      </w:pPr>
      <w:r>
        <w:rPr>
          <w:rStyle w:val="FootnoteReference"/>
        </w:rPr>
        <w:footnoteRef/>
      </w:r>
      <w:r>
        <w:t xml:space="preserve"> </w:t>
      </w:r>
      <w:r>
        <w:t xml:space="preserve">Verified fact — A3-S037: Agent Skills Specification (Agent Skills project (agentskills.io))</w:t>
      </w:r>
      <w:r>
        <w:t xml:space="preserve"> </w:t>
      </w:r>
      <w:hyperlink r:id="rId861">
        <w:r>
          <w:rPr>
            <w:rStyle w:val="Hyperlink"/>
          </w:rPr>
          <w:t xml:space="preserve">https://agentskills.io/specification</w:t>
        </w:r>
      </w:hyperlink>
      <w:r>
        <w:t xml:space="preserve"> </w:t>
      </w:r>
      <w:r>
        <w:t xml:space="preserve">accessed 2026-10-07 [search-tool extract]; A3-S072: Equipping agents for the real world with Agent Skills (Anthropic)</w:t>
      </w:r>
      <w:r>
        <w:t xml:space="preserve"> </w:t>
      </w:r>
      <w:hyperlink r:id="rId862">
        <w:r>
          <w:rPr>
            <w:rStyle w:val="Hyperlink"/>
          </w:rPr>
          <w:t xml:space="preserve">https://www.anthropic.com/engineering/equipping-agents-for-the-real-world-with-agent-skills</w:t>
        </w:r>
      </w:hyperlink>
      <w:r>
        <w:t xml:space="preserve"> </w:t>
      </w:r>
      <w:r>
        <w:t xml:space="preserve">accessed 2026-10-07</w:t>
      </w:r>
    </w:p>
  </w:footnote>
  <w:footnote w:id="863">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864">
        <w:r>
          <w:rPr>
            <w:rStyle w:val="Hyperlink"/>
          </w:rPr>
          <w:t xml:space="preserve">https://raw.githubusercontent.com/agentskills/agentskills/main/README.md</w:t>
        </w:r>
      </w:hyperlink>
      <w:r>
        <w:t xml:space="preserve"> </w:t>
      </w:r>
      <w:r>
        <w:t xml:space="preserve">accessed 2026-10-07</w:t>
      </w:r>
    </w:p>
  </w:footnote>
  <w:footnote w:id="865">
    <w:p>
      <w:pPr>
        <w:pStyle w:val="FootnoteText"/>
      </w:pPr>
      <w:r>
        <w:rPr>
          <w:rStyle w:val="FootnoteReference"/>
        </w:rPr>
        <w:footnoteRef/>
      </w:r>
      <w:r>
        <w:t xml:space="preserve"> </w:t>
      </w:r>
      <w:r>
        <w:t xml:space="preserve">Verified fact — A3-S113: Agent Skills client showcase list (docs/snippets/clients.jsx) (Agent Skills project (GitHub))</w:t>
      </w:r>
      <w:r>
        <w:t xml:space="preserve"> </w:t>
      </w:r>
      <w:hyperlink r:id="rId866">
        <w:r>
          <w:rPr>
            <w:rStyle w:val="Hyperlink"/>
          </w:rPr>
          <w:t xml:space="preserve">https://raw.githubusercontent.com/agentskills/agentskills/main/docs/snippets/clients.jsx</w:t>
        </w:r>
      </w:hyperlink>
      <w:r>
        <w:t xml:space="preserve"> </w:t>
      </w:r>
      <w:r>
        <w:t xml:space="preserve">accessed 2026-10-07</w:t>
      </w:r>
    </w:p>
  </w:footnote>
  <w:footnote w:id="867">
    <w:p>
      <w:pPr>
        <w:pStyle w:val="FootnoteText"/>
      </w:pPr>
      <w:r>
        <w:rPr>
          <w:rStyle w:val="FootnoteReference"/>
        </w:rPr>
        <w:footnoteRef/>
      </w:r>
      <w:r>
        <w:t xml:space="preserve"> </w:t>
      </w:r>
      <w:r>
        <w:t xml:space="preserve">Verified fact — A3-S029: Skills for organizations, partners, the ecosystem (18 Dec 2025) (Anthropic)</w:t>
      </w:r>
      <w:r>
        <w:t xml:space="preserve"> </w:t>
      </w:r>
      <w:hyperlink r:id="rId859">
        <w:r>
          <w:rPr>
            <w:rStyle w:val="Hyperlink"/>
          </w:rPr>
          <w:t xml:space="preserve">https://claude.com/blog/organization-skills-and-directory</w:t>
        </w:r>
      </w:hyperlink>
      <w:r>
        <w:t xml:space="preserve"> </w:t>
      </w:r>
      <w:r>
        <w:t xml:space="preserve">accessed 2026-10-07; A3-S115: (Project Proposal) Agent Skills (aaif/project-proposals issue #47) (Agentic AI Foundation (GitHub))</w:t>
      </w:r>
      <w:r>
        <w:t xml:space="preserve"> </w:t>
      </w:r>
      <w:hyperlink r:id="rId868">
        <w:r>
          <w:rPr>
            <w:rStyle w:val="Hyperlink"/>
          </w:rPr>
          <w:t xml:space="preserve">https://github.com/aaif/project-proposals/issues/47</w:t>
        </w:r>
      </w:hyperlink>
      <w:r>
        <w:t xml:space="preserve"> </w:t>
      </w:r>
      <w:r>
        <w:t xml:space="preserve">accessed 2026-10-07 [search-tool extract]</w:t>
      </w:r>
    </w:p>
  </w:footnote>
  <w:footnote w:id="869">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864">
        <w:r>
          <w:rPr>
            <w:rStyle w:val="Hyperlink"/>
          </w:rPr>
          <w:t xml:space="preserve">https://raw.githubusercontent.com/agentskills/agentskills/main/README.md</w:t>
        </w:r>
      </w:hyperlink>
      <w:r>
        <w:t xml:space="preserve"> </w:t>
      </w:r>
      <w:r>
        <w:t xml:space="preserve">accessed 2026-10-07</w:t>
      </w:r>
    </w:p>
  </w:footnote>
  <w:footnote w:id="870">
    <w:p>
      <w:pPr>
        <w:pStyle w:val="FootnoteText"/>
      </w:pPr>
      <w:r>
        <w:rPr>
          <w:rStyle w:val="FootnoteReference"/>
        </w:rPr>
        <w:footnoteRef/>
      </w:r>
      <w:r>
        <w:t xml:space="preserve"> </w:t>
      </w:r>
      <w:r>
        <w:t xml:space="preserve">Verified fact — V1-S046: Skills Over MCP (AAIF blog); Agent Plugins 1.0 post; agentskills.io specification (Agentic AI Foundation / agentskills.io)</w:t>
      </w:r>
      <w:r>
        <w:t xml:space="preserve"> </w:t>
      </w:r>
      <w:hyperlink r:id="rId871">
        <w:r>
          <w:rPr>
            <w:rStyle w:val="Hyperlink"/>
          </w:rPr>
          <w:t xml:space="preserve">https://aaif.io/blog/skills-over-mcp</w:t>
        </w:r>
      </w:hyperlink>
      <w:r>
        <w:t xml:space="preserve"> </w:t>
      </w:r>
      <w:r>
        <w:t xml:space="preserve">accessed 2026-10-08 [search-tool extract]</w:t>
      </w:r>
    </w:p>
  </w:footnote>
  <w:footnote w:id="872">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864">
        <w:r>
          <w:rPr>
            <w:rStyle w:val="Hyperlink"/>
          </w:rPr>
          <w:t xml:space="preserve">https://raw.githubusercontent.com/agentskills/agentskills/main/README.md</w:t>
        </w:r>
      </w:hyperlink>
      <w:r>
        <w:t xml:space="preserve"> </w:t>
      </w:r>
      <w:r>
        <w:t xml:space="preserve">accessed 2026-10-07; A3-S113: Agent Skills client showcase list (docs/snippets/clients.jsx) (Agent Skills project (GitHub))</w:t>
      </w:r>
      <w:r>
        <w:t xml:space="preserve"> </w:t>
      </w:r>
      <w:hyperlink r:id="rId866">
        <w:r>
          <w:rPr>
            <w:rStyle w:val="Hyperlink"/>
          </w:rPr>
          <w:t xml:space="preserve">https://raw.githubusercontent.com/agentskills/agentskills/main/docs/snippets/clients.jsx</w:t>
        </w:r>
      </w:hyperlink>
      <w:r>
        <w:t xml:space="preserve"> </w:t>
      </w:r>
      <w:r>
        <w:t xml:space="preserve">accessed 2026-10-07; A3-S033: Codex: Build skills (OpenAI)</w:t>
      </w:r>
      <w:r>
        <w:t xml:space="preserve"> </w:t>
      </w:r>
      <w:hyperlink r:id="rId873">
        <w:r>
          <w:rPr>
            <w:rStyle w:val="Hyperlink"/>
          </w:rPr>
          <w:t xml:space="preserve">https://developers.openai.com/codex/skills</w:t>
        </w:r>
      </w:hyperlink>
      <w:r>
        <w:t xml:space="preserve"> </w:t>
      </w:r>
      <w:r>
        <w:t xml:space="preserve">accessed 2026-10-07 [search-tool extract]; A3-S034: Gemini CLI: Agent Skills (Google (Gemini CLI docs))</w:t>
      </w:r>
      <w:r>
        <w:t xml:space="preserve"> </w:t>
      </w:r>
      <w:hyperlink r:id="rId874">
        <w:r>
          <w:rPr>
            <w:rStyle w:val="Hyperlink"/>
          </w:rPr>
          <w:t xml:space="preserve">https://geminicli.com/docs/cli/skills/</w:t>
        </w:r>
      </w:hyperlink>
      <w:r>
        <w:t xml:space="preserve"> </w:t>
      </w:r>
      <w:r>
        <w:t xml:space="preserve">accessed 2026-10-07 [search-tool extract]</w:t>
      </w:r>
    </w:p>
  </w:footnote>
  <w:footnote w:id="875">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864">
        <w:r>
          <w:rPr>
            <w:rStyle w:val="Hyperlink"/>
          </w:rPr>
          <w:t xml:space="preserve">https://raw.githubusercontent.com/agentskills/agentskills/main/README.md</w:t>
        </w:r>
      </w:hyperlink>
      <w:r>
        <w:t xml:space="preserve"> </w:t>
      </w:r>
      <w:r>
        <w:t xml:space="preserve">accessed 2026-10-07</w:t>
      </w:r>
    </w:p>
  </w:footnote>
  <w:footnote w:id="876">
    <w:p>
      <w:pPr>
        <w:pStyle w:val="FootnoteText"/>
      </w:pPr>
      <w:r>
        <w:rPr>
          <w:rStyle w:val="FootnoteReference"/>
        </w:rPr>
        <w:footnoteRef/>
      </w:r>
      <w:r>
        <w:t xml:space="preserve"> </w:t>
      </w:r>
      <w:r>
        <w:t xml:space="preserve">Verified fact — A3-S033: Codex: Build skills (OpenAI)</w:t>
      </w:r>
      <w:r>
        <w:t xml:space="preserve"> </w:t>
      </w:r>
      <w:hyperlink r:id="rId873">
        <w:r>
          <w:rPr>
            <w:rStyle w:val="Hyperlink"/>
          </w:rPr>
          <w:t xml:space="preserve">https://developers.openai.com/codex/skills</w:t>
        </w:r>
      </w:hyperlink>
      <w:r>
        <w:t xml:space="preserve"> </w:t>
      </w:r>
      <w:r>
        <w:t xml:space="preserve">accessed 2026-10-07 [search-tool extract]; A3-S034: Gemini CLI: Agent Skills (Google (Gemini CLI docs))</w:t>
      </w:r>
      <w:r>
        <w:t xml:space="preserve"> </w:t>
      </w:r>
      <w:hyperlink r:id="rId874">
        <w:r>
          <w:rPr>
            <w:rStyle w:val="Hyperlink"/>
          </w:rPr>
          <w:t xml:space="preserve">https://geminicli.com/docs/cli/skills/</w:t>
        </w:r>
      </w:hyperlink>
      <w:r>
        <w:t xml:space="preserve"> </w:t>
      </w:r>
      <w:r>
        <w:t xml:space="preserve">accessed 2026-10-07 [search-tool extract]; V1-S047: Codex: Build skills (OpenAI)</w:t>
      </w:r>
      <w:r>
        <w:t xml:space="preserve"> </w:t>
      </w:r>
      <w:hyperlink r:id="rId873">
        <w:r>
          <w:rPr>
            <w:rStyle w:val="Hyperlink"/>
          </w:rPr>
          <w:t xml:space="preserve">https://developers.openai.com/codex/skills</w:t>
        </w:r>
      </w:hyperlink>
      <w:r>
        <w:t xml:space="preserve"> </w:t>
      </w:r>
      <w:r>
        <w:t xml:space="preserve">accessed 2026-10-08 [search-tool extract]</w:t>
      </w:r>
    </w:p>
  </w:footnote>
  <w:footnote w:id="877">
    <w:p>
      <w:pPr>
        <w:pStyle w:val="FootnoteText"/>
      </w:pPr>
      <w:r>
        <w:rPr>
          <w:rStyle w:val="FootnoteReference"/>
        </w:rPr>
        <w:footnoteRef/>
      </w:r>
      <w:r>
        <w:t xml:space="preserve"> </w:t>
      </w:r>
      <w:r>
        <w:t xml:space="preserve">Verified fact — V1-S046: Skills Over MCP (AAIF blog); Agent Plugins 1.0 post; agentskills.io specification (Agentic AI Foundation / agentskills.io)</w:t>
      </w:r>
      <w:r>
        <w:t xml:space="preserve"> </w:t>
      </w:r>
      <w:hyperlink r:id="rId871">
        <w:r>
          <w:rPr>
            <w:rStyle w:val="Hyperlink"/>
          </w:rPr>
          <w:t xml:space="preserve">https://aaif.io/blog/skills-over-mcp</w:t>
        </w:r>
      </w:hyperlink>
      <w:r>
        <w:t xml:space="preserve"> </w:t>
      </w:r>
      <w:r>
        <w:t xml:space="preserve">accessed 2026-10-08 [search-tool extract]; A3-S115: (Project Proposal) Agent Skills (aaif/project-proposals issue #47) (Agentic AI Foundation (GitHub))</w:t>
      </w:r>
      <w:r>
        <w:t xml:space="preserve"> </w:t>
      </w:r>
      <w:hyperlink r:id="rId868">
        <w:r>
          <w:rPr>
            <w:rStyle w:val="Hyperlink"/>
          </w:rPr>
          <w:t xml:space="preserve">https://github.com/aaif/project-proposals/issues/47</w:t>
        </w:r>
      </w:hyperlink>
      <w:r>
        <w:t xml:space="preserve"> </w:t>
      </w:r>
      <w:r>
        <w:t xml:space="preserve">accessed 2026-10-07 [search-tool extract]; A3-S112: Agent Skills CONTRIBUTING.md (Agent Skills project (GitHub))</w:t>
      </w:r>
      <w:r>
        <w:t xml:space="preserve"> </w:t>
      </w:r>
      <w:hyperlink r:id="rId878">
        <w:r>
          <w:rPr>
            <w:rStyle w:val="Hyperlink"/>
          </w:rPr>
          <w:t xml:space="preserve">https://raw.githubusercontent.com/agentskills/agentskills/main/CONTRIBUTING.md</w:t>
        </w:r>
      </w:hyperlink>
      <w:r>
        <w:t xml:space="preserve"> </w:t>
      </w:r>
      <w:r>
        <w:t xml:space="preserve">accessed 2026-10-07</w:t>
      </w:r>
    </w:p>
  </w:footnote>
  <w:footnote w:id="879">
    <w:p>
      <w:pPr>
        <w:pStyle w:val="FootnoteText"/>
      </w:pPr>
      <w:r>
        <w:rPr>
          <w:rStyle w:val="FootnoteReference"/>
        </w:rPr>
        <w:footnoteRef/>
      </w:r>
      <w:r>
        <w:t xml:space="preserve"> </w:t>
      </w:r>
      <w:r>
        <w:t xml:space="preserve">Verified fact — A3-S115: (Project Proposal) Agent Skills (aaif/project-proposals issue #47) (Agentic AI Foundation (GitHub))</w:t>
      </w:r>
      <w:r>
        <w:t xml:space="preserve"> </w:t>
      </w:r>
      <w:hyperlink r:id="rId868">
        <w:r>
          <w:rPr>
            <w:rStyle w:val="Hyperlink"/>
          </w:rPr>
          <w:t xml:space="preserve">https://github.com/aaif/project-proposals/issues/47</w:t>
        </w:r>
      </w:hyperlink>
      <w:r>
        <w:t xml:space="preserve"> </w:t>
      </w:r>
      <w:r>
        <w:t xml:space="preserve">accessed 2026-10-07 [search-tool extract]</w:t>
      </w:r>
    </w:p>
  </w:footnote>
  <w:footnote w:id="880">
    <w:p>
      <w:pPr>
        <w:pStyle w:val="FootnoteText"/>
      </w:pPr>
      <w:r>
        <w:rPr>
          <w:rStyle w:val="FootnoteReference"/>
        </w:rPr>
        <w:footnoteRef/>
      </w:r>
      <w:r>
        <w:t xml:space="preserve"> </w:t>
      </w:r>
      <w:r>
        <w:t xml:space="preserve">Verified fact — A3-S037: Agent Skills Specification (Agent Skills project (agentskills.io))</w:t>
      </w:r>
      <w:r>
        <w:t xml:space="preserve"> </w:t>
      </w:r>
      <w:hyperlink r:id="rId861">
        <w:r>
          <w:rPr>
            <w:rStyle w:val="Hyperlink"/>
          </w:rPr>
          <w:t xml:space="preserve">https://agentskills.io/specification</w:t>
        </w:r>
      </w:hyperlink>
      <w:r>
        <w:t xml:space="preserve"> </w:t>
      </w:r>
      <w:r>
        <w:t xml:space="preserve">accessed 2026-10-07 [search-tool extract]; A3-S061: agentskills/agentskills README (Agent Skills project (GitHub))</w:t>
      </w:r>
      <w:r>
        <w:t xml:space="preserve"> </w:t>
      </w:r>
      <w:hyperlink r:id="rId864">
        <w:r>
          <w:rPr>
            <w:rStyle w:val="Hyperlink"/>
          </w:rPr>
          <w:t xml:space="preserve">https://raw.githubusercontent.com/agentskills/agentskills/main/README.md</w:t>
        </w:r>
      </w:hyperlink>
      <w:r>
        <w:t xml:space="preserve"> </w:t>
      </w:r>
      <w:r>
        <w:t xml:space="preserve">accessed 2026-10-07; A3-S072: Equipping agents for the real world with Agent Skills (Anthropic)</w:t>
      </w:r>
      <w:r>
        <w:t xml:space="preserve"> </w:t>
      </w:r>
      <w:hyperlink r:id="rId862">
        <w:r>
          <w:rPr>
            <w:rStyle w:val="Hyperlink"/>
          </w:rPr>
          <w:t xml:space="preserve">https://www.anthropic.com/engineering/equipping-agents-for-the-real-world-with-agent-skills</w:t>
        </w:r>
      </w:hyperlink>
      <w:r>
        <w:t xml:space="preserve"> </w:t>
      </w:r>
      <w:r>
        <w:t xml:space="preserve">accessed 2026-10-07</w:t>
      </w:r>
    </w:p>
  </w:footnote>
  <w:footnote w:id="882">
    <w:p>
      <w:pPr>
        <w:pStyle w:val="FootnoteText"/>
      </w:pPr>
      <w:r>
        <w:rPr>
          <w:rStyle w:val="FootnoteReference"/>
        </w:rPr>
        <w:footnoteRef/>
      </w:r>
      <w:r>
        <w:t xml:space="preserve"> </w:t>
      </w:r>
      <w:r>
        <w:t xml:space="preserve">Verified fact — A3-S063: ComposioHQ/composio README (Composio (GitHub))</w:t>
      </w:r>
      <w:r>
        <w:t xml:space="preserve"> </w:t>
      </w:r>
      <w:hyperlink r:id="rId883">
        <w:r>
          <w:rPr>
            <w:rStyle w:val="Hyperlink"/>
          </w:rPr>
          <w:t xml:space="preserve">https://raw.githubusercontent.com/ComposioHQ/composio/next/README.md</w:t>
        </w:r>
      </w:hyperlink>
      <w:r>
        <w:t xml:space="preserve"> </w:t>
      </w:r>
      <w:r>
        <w:t xml:space="preserve">accessed 2026-10-07; A3-S119: Composio: Two questions every security review asks us (and MCP gateway/governance pages)</w:t>
      </w:r>
      <w:r>
        <w:t xml:space="preserve"> </w:t>
      </w:r>
      <w:hyperlink r:id="rId884">
        <w:r>
          <w:rPr>
            <w:rStyle w:val="Hyperlink"/>
          </w:rPr>
          <w:t xml:space="preserve">https://composio.dev/blog/two-questions-every-security-review-asks-us</w:t>
        </w:r>
      </w:hyperlink>
      <w:r>
        <w:t xml:space="preserve"> </w:t>
      </w:r>
      <w:r>
        <w:t xml:space="preserve">accessed 2026-10-07 [search-tool extract]</w:t>
      </w:r>
    </w:p>
  </w:footnote>
  <w:footnote w:id="885">
    <w:p>
      <w:pPr>
        <w:pStyle w:val="FootnoteText"/>
      </w:pPr>
      <w:r>
        <w:rPr>
          <w:rStyle w:val="FootnoteReference"/>
        </w:rPr>
        <w:footnoteRef/>
      </w:r>
      <w:r>
        <w:t xml:space="preserve"> </w:t>
      </w:r>
      <w:r>
        <w:t xml:space="preserve">Verified fact — A3-S119: Composio: Two questions every security review asks us (and MCP gateway/governance pages)</w:t>
      </w:r>
      <w:r>
        <w:t xml:space="preserve"> </w:t>
      </w:r>
      <w:hyperlink r:id="rId884">
        <w:r>
          <w:rPr>
            <w:rStyle w:val="Hyperlink"/>
          </w:rPr>
          <w:t xml:space="preserve">https://composio.dev/blog/two-questions-every-security-review-asks-us</w:t>
        </w:r>
      </w:hyperlink>
      <w:r>
        <w:t xml:space="preserve"> </w:t>
      </w:r>
      <w:r>
        <w:t xml:space="preserve">accessed 2026-10-07 [search-tool extract]; A3-S098: Composio Enterprise (and related composio.dev content pages)</w:t>
      </w:r>
      <w:r>
        <w:t xml:space="preserve"> </w:t>
      </w:r>
      <w:hyperlink r:id="rId886">
        <w:r>
          <w:rPr>
            <w:rStyle w:val="Hyperlink"/>
          </w:rPr>
          <w:t xml:space="preserve">https://composio.dev/enterprise</w:t>
        </w:r>
      </w:hyperlink>
      <w:r>
        <w:t xml:space="preserve"> </w:t>
      </w:r>
      <w:r>
        <w:t xml:space="preserve">accessed 2026-10-07 [search-tool extract]</w:t>
      </w:r>
    </w:p>
  </w:footnote>
  <w:footnote w:id="887">
    <w:p>
      <w:pPr>
        <w:pStyle w:val="FootnoteText"/>
      </w:pPr>
      <w:r>
        <w:rPr>
          <w:rStyle w:val="FootnoteReference"/>
        </w:rPr>
        <w:footnoteRef/>
      </w:r>
      <w:r>
        <w:t xml:space="preserve"> </w:t>
      </w:r>
      <w:r>
        <w:t xml:space="preserve">Verified fact — B-L4-S007: Composio May 2026 security incident update</w:t>
      </w:r>
      <w:r>
        <w:t xml:space="preserve"> </w:t>
      </w:r>
      <w:hyperlink r:id="rId888">
        <w:r>
          <w:rPr>
            <w:rStyle w:val="Hyperlink"/>
          </w:rPr>
          <w:t xml:space="preserve">https://composio.dev/blog/composio-may-2026-security-incident</w:t>
        </w:r>
      </w:hyperlink>
      <w:r>
        <w:t xml:space="preserve"> </w:t>
      </w:r>
      <w:r>
        <w:t xml:space="preserve">accessed 2026-10-08 [search-tool extract]</w:t>
      </w:r>
    </w:p>
  </w:footnote>
  <w:footnote w:id="889">
    <w:p>
      <w:pPr>
        <w:pStyle w:val="FootnoteText"/>
      </w:pPr>
      <w:r>
        <w:rPr>
          <w:rStyle w:val="FootnoteReference"/>
        </w:rPr>
        <w:footnoteRef/>
      </w:r>
      <w:r>
        <w:t xml:space="preserve"> </w:t>
      </w:r>
      <w:r>
        <w:t xml:space="preserve">Verified fact — A3-S098: Composio Enterprise (and related composio.dev content pages)</w:t>
      </w:r>
      <w:r>
        <w:t xml:space="preserve"> </w:t>
      </w:r>
      <w:hyperlink r:id="rId886">
        <w:r>
          <w:rPr>
            <w:rStyle w:val="Hyperlink"/>
          </w:rPr>
          <w:t xml:space="preserve">https://composio.dev/enterprise</w:t>
        </w:r>
      </w:hyperlink>
      <w:r>
        <w:t xml:space="preserve"> </w:t>
      </w:r>
      <w:r>
        <w:t xml:space="preserve">accessed 2026-10-07 [search-tool extract]</w:t>
      </w:r>
    </w:p>
  </w:footnote>
  <w:footnote w:id="890">
    <w:p>
      <w:pPr>
        <w:pStyle w:val="FootnoteText"/>
      </w:pPr>
      <w:r>
        <w:rPr>
          <w:rStyle w:val="FootnoteReference"/>
        </w:rPr>
        <w:footnoteRef/>
      </w:r>
      <w:r>
        <w:t xml:space="preserve"> </w:t>
      </w:r>
      <w:r>
        <w:t xml:space="preserve">Verified fact — A3-S063: ComposioHQ/composio README (Composio (GitHub))</w:t>
      </w:r>
      <w:r>
        <w:t xml:space="preserve"> </w:t>
      </w:r>
      <w:hyperlink r:id="rId883">
        <w:r>
          <w:rPr>
            <w:rStyle w:val="Hyperlink"/>
          </w:rPr>
          <w:t xml:space="preserve">https://raw.githubusercontent.com/ComposioHQ/composio/next/README.md</w:t>
        </w:r>
      </w:hyperlink>
      <w:r>
        <w:t xml:space="preserve"> </w:t>
      </w:r>
      <w:r>
        <w:t xml:space="preserve">accessed 2026-10-07</w:t>
      </w:r>
    </w:p>
  </w:footnote>
  <w:footnote w:id="891">
    <w:p>
      <w:pPr>
        <w:pStyle w:val="FootnoteText"/>
      </w:pPr>
      <w:r>
        <w:rPr>
          <w:rStyle w:val="FootnoteReference"/>
        </w:rPr>
        <w:footnoteRef/>
      </w:r>
      <w:r>
        <w:t xml:space="preserve"> </w:t>
      </w:r>
      <w:r>
        <w:t xml:space="preserve">Verified fact — A3-S008: PyPI JSON metadata: composio (Python Package Index (PyPI))</w:t>
      </w:r>
      <w:r>
        <w:t xml:space="preserve"> </w:t>
      </w:r>
      <w:hyperlink r:id="rId892">
        <w:r>
          <w:rPr>
            <w:rStyle w:val="Hyperlink"/>
          </w:rPr>
          <w:t xml:space="preserve">https://pypi.org/pypi/composio/json</w:t>
        </w:r>
      </w:hyperlink>
      <w:r>
        <w:t xml:space="preserve"> </w:t>
      </w:r>
      <w:r>
        <w:t xml:space="preserve">accessed 2026-10-07; B-L4-S007: Composio May 2026 security incident update</w:t>
      </w:r>
      <w:r>
        <w:t xml:space="preserve"> </w:t>
      </w:r>
      <w:hyperlink r:id="rId888">
        <w:r>
          <w:rPr>
            <w:rStyle w:val="Hyperlink"/>
          </w:rPr>
          <w:t xml:space="preserve">https://composio.dev/blog/composio-may-2026-security-incident</w:t>
        </w:r>
      </w:hyperlink>
      <w:r>
        <w:t xml:space="preserve"> </w:t>
      </w:r>
      <w:r>
        <w:t xml:space="preserve">accessed 2026-10-08 [search-tool extract]</w:t>
      </w:r>
    </w:p>
  </w:footnote>
  <w:footnote w:id="893">
    <w:p>
      <w:pPr>
        <w:pStyle w:val="FootnoteText"/>
      </w:pPr>
      <w:r>
        <w:rPr>
          <w:rStyle w:val="FootnoteReference"/>
        </w:rPr>
        <w:footnoteRef/>
      </w:r>
      <w:r>
        <w:t xml:space="preserve"> </w:t>
      </w:r>
      <w:r>
        <w:t xml:space="preserve">Verified fact — A3-S098: Composio Enterprise (and related composio.dev content pages)</w:t>
      </w:r>
      <w:r>
        <w:t xml:space="preserve"> </w:t>
      </w:r>
      <w:hyperlink r:id="rId886">
        <w:r>
          <w:rPr>
            <w:rStyle w:val="Hyperlink"/>
          </w:rPr>
          <w:t xml:space="preserve">https://composio.dev/enterprise</w:t>
        </w:r>
      </w:hyperlink>
      <w:r>
        <w:t xml:space="preserve"> </w:t>
      </w:r>
      <w:r>
        <w:t xml:space="preserve">accessed 2026-10-07 [search-tool extract]</w:t>
      </w:r>
    </w:p>
  </w:footnote>
  <w:footnote w:id="894">
    <w:p>
      <w:pPr>
        <w:pStyle w:val="FootnoteText"/>
      </w:pPr>
      <w:r>
        <w:rPr>
          <w:rStyle w:val="FootnoteReference"/>
        </w:rPr>
        <w:footnoteRef/>
      </w:r>
      <w:r>
        <w:t xml:space="preserve"> </w:t>
      </w:r>
      <w:r>
        <w:t xml:space="preserve">Verified fact — A3-S063: ComposioHQ/composio README (Composio (GitHub))</w:t>
      </w:r>
      <w:r>
        <w:t xml:space="preserve"> </w:t>
      </w:r>
      <w:hyperlink r:id="rId883">
        <w:r>
          <w:rPr>
            <w:rStyle w:val="Hyperlink"/>
          </w:rPr>
          <w:t xml:space="preserve">https://raw.githubusercontent.com/ComposioHQ/composio/next/README.md</w:t>
        </w:r>
      </w:hyperlink>
      <w:r>
        <w:t xml:space="preserve"> </w:t>
      </w:r>
      <w:r>
        <w:t xml:space="preserve">accessed 2026-10-07; A3-S008: PyPI JSON metadata: composio (Python Package Index (PyPI))</w:t>
      </w:r>
      <w:r>
        <w:t xml:space="preserve"> </w:t>
      </w:r>
      <w:hyperlink r:id="rId892">
        <w:r>
          <w:rPr>
            <w:rStyle w:val="Hyperlink"/>
          </w:rPr>
          <w:t xml:space="preserve">https://pypi.org/pypi/composio/json</w:t>
        </w:r>
      </w:hyperlink>
      <w:r>
        <w:t xml:space="preserve"> </w:t>
      </w:r>
      <w:r>
        <w:t xml:space="preserve">accessed 2026-10-07; A3-S119: Composio: Two questions every security review asks us (and MCP gateway/governance pages)</w:t>
      </w:r>
      <w:r>
        <w:t xml:space="preserve"> </w:t>
      </w:r>
      <w:hyperlink r:id="rId884">
        <w:r>
          <w:rPr>
            <w:rStyle w:val="Hyperlink"/>
          </w:rPr>
          <w:t xml:space="preserve">https://composio.dev/blog/two-questions-every-security-review-asks-us</w:t>
        </w:r>
      </w:hyperlink>
      <w:r>
        <w:t xml:space="preserve"> </w:t>
      </w:r>
      <w:r>
        <w:t xml:space="preserve">accessed 2026-10-07 [search-tool extract]; A3-S098: Composio Enterprise (and related composio.dev content pages)</w:t>
      </w:r>
      <w:r>
        <w:t xml:space="preserve"> </w:t>
      </w:r>
      <w:hyperlink r:id="rId886">
        <w:r>
          <w:rPr>
            <w:rStyle w:val="Hyperlink"/>
          </w:rPr>
          <w:t xml:space="preserve">https://composio.dev/enterprise</w:t>
        </w:r>
      </w:hyperlink>
      <w:r>
        <w:t xml:space="preserve"> </w:t>
      </w:r>
      <w:r>
        <w:t xml:space="preserve">accessed 2026-10-07 [search-tool extract]</w:t>
      </w:r>
    </w:p>
  </w:footnote>
  <w:footnote w:id="895">
    <w:p>
      <w:pPr>
        <w:pStyle w:val="FootnoteText"/>
      </w:pPr>
      <w:r>
        <w:rPr>
          <w:rStyle w:val="FootnoteReference"/>
        </w:rPr>
        <w:footnoteRef/>
      </w:r>
      <w:r>
        <w:t xml:space="preserve"> </w:t>
      </w:r>
      <w:r>
        <w:t xml:space="preserve">Verified fact — A3-S063: ComposioHQ/composio README (Composio (GitHub))</w:t>
      </w:r>
      <w:r>
        <w:t xml:space="preserve"> </w:t>
      </w:r>
      <w:hyperlink r:id="rId883">
        <w:r>
          <w:rPr>
            <w:rStyle w:val="Hyperlink"/>
          </w:rPr>
          <w:t xml:space="preserve">https://raw.githubusercontent.com/ComposioHQ/composio/next/README.md</w:t>
        </w:r>
      </w:hyperlink>
      <w:r>
        <w:t xml:space="preserve"> </w:t>
      </w:r>
      <w:r>
        <w:t xml:space="preserve">accessed 2026-10-07</w:t>
      </w:r>
    </w:p>
  </w:footnote>
  <w:footnote w:id="896">
    <w:p>
      <w:pPr>
        <w:pStyle w:val="FootnoteText"/>
      </w:pPr>
      <w:r>
        <w:rPr>
          <w:rStyle w:val="FootnoteReference"/>
        </w:rPr>
        <w:footnoteRef/>
      </w:r>
      <w:r>
        <w:t xml:space="preserve"> </w:t>
      </w:r>
      <w:r>
        <w:t xml:space="preserve">Verified fact — A3-S098: Composio Enterprise (and related composio.dev content pages)</w:t>
      </w:r>
      <w:r>
        <w:t xml:space="preserve"> </w:t>
      </w:r>
      <w:hyperlink r:id="rId886">
        <w:r>
          <w:rPr>
            <w:rStyle w:val="Hyperlink"/>
          </w:rPr>
          <w:t xml:space="preserve">https://composio.dev/enterprise</w:t>
        </w:r>
      </w:hyperlink>
      <w:r>
        <w:t xml:space="preserve"> </w:t>
      </w:r>
      <w:r>
        <w:t xml:space="preserve">accessed 2026-10-07 [search-tool extract]</w:t>
      </w:r>
    </w:p>
  </w:footnote>
  <w:footnote w:id="897">
    <w:p>
      <w:pPr>
        <w:pStyle w:val="FootnoteText"/>
      </w:pPr>
      <w:r>
        <w:rPr>
          <w:rStyle w:val="FootnoteReference"/>
        </w:rPr>
        <w:footnoteRef/>
      </w:r>
      <w:r>
        <w:t xml:space="preserve"> </w:t>
      </w:r>
      <w:r>
        <w:t xml:space="preserve">Verified fact — B-L4-S007: Composio May 2026 security incident update</w:t>
      </w:r>
      <w:r>
        <w:t xml:space="preserve"> </w:t>
      </w:r>
      <w:hyperlink r:id="rId888">
        <w:r>
          <w:rPr>
            <w:rStyle w:val="Hyperlink"/>
          </w:rPr>
          <w:t xml:space="preserve">https://composio.dev/blog/composio-may-2026-security-incident</w:t>
        </w:r>
      </w:hyperlink>
      <w:r>
        <w:t xml:space="preserve"> </w:t>
      </w:r>
      <w:r>
        <w:t xml:space="preserve">accessed 2026-10-08 [search-tool extract]</w:t>
      </w:r>
    </w:p>
  </w:footnote>
  <w:footnote w:id="898">
    <w:p>
      <w:pPr>
        <w:pStyle w:val="FootnoteText"/>
      </w:pPr>
      <w:r>
        <w:rPr>
          <w:rStyle w:val="FootnoteReference"/>
        </w:rPr>
        <w:footnoteRef/>
      </w:r>
      <w:r>
        <w:t xml:space="preserve"> </w:t>
      </w:r>
      <w:r>
        <w:t xml:space="preserve">Verified fact — A3-S119: Composio: Two questions every security review asks us (and MCP gateway/governance pages)</w:t>
      </w:r>
      <w:r>
        <w:t xml:space="preserve"> </w:t>
      </w:r>
      <w:hyperlink r:id="rId884">
        <w:r>
          <w:rPr>
            <w:rStyle w:val="Hyperlink"/>
          </w:rPr>
          <w:t xml:space="preserve">https://composio.dev/blog/two-questions-every-security-review-asks-us</w:t>
        </w:r>
      </w:hyperlink>
      <w:r>
        <w:t xml:space="preserve"> </w:t>
      </w:r>
      <w:r>
        <w:t xml:space="preserve">accessed 2026-10-07 [search-tool extract]</w:t>
      </w:r>
    </w:p>
  </w:footnote>
  <w:footnote w:id="899">
    <w:p>
      <w:pPr>
        <w:pStyle w:val="FootnoteText"/>
      </w:pPr>
      <w:r>
        <w:rPr>
          <w:rStyle w:val="FootnoteReference"/>
        </w:rPr>
        <w:footnoteRef/>
      </w:r>
      <w:r>
        <w:t xml:space="preserve"> </w:t>
      </w:r>
      <w:r>
        <w:t xml:space="preserve">Verified fact — A3-S008: PyPI JSON metadata: composio (Python Package Index (PyPI))</w:t>
      </w:r>
      <w:r>
        <w:t xml:space="preserve"> </w:t>
      </w:r>
      <w:hyperlink r:id="rId892">
        <w:r>
          <w:rPr>
            <w:rStyle w:val="Hyperlink"/>
          </w:rPr>
          <w:t xml:space="preserve">https://pypi.org/pypi/composio/json</w:t>
        </w:r>
      </w:hyperlink>
      <w:r>
        <w:t xml:space="preserve"> </w:t>
      </w:r>
      <w:r>
        <w:t xml:space="preserve">accessed 2026-10-07; V1-S098: PyPI JSON metadata: composio (0.25.0; 2.0.0b0 pre-release 31 Aug 2026) (Python Package Index)</w:t>
      </w:r>
      <w:r>
        <w:t xml:space="preserve"> </w:t>
      </w:r>
      <w:hyperlink r:id="rId892">
        <w:r>
          <w:rPr>
            <w:rStyle w:val="Hyperlink"/>
          </w:rPr>
          <w:t xml:space="preserve">https://pypi.org/pypi/composio/json</w:t>
        </w:r>
      </w:hyperlink>
      <w:r>
        <w:t xml:space="preserve"> </w:t>
      </w:r>
      <w:r>
        <w:t xml:space="preserve">accessed 2026-10-08</w:t>
      </w:r>
    </w:p>
  </w:footnote>
  <w:footnote w:id="901">
    <w:p>
      <w:pPr>
        <w:pStyle w:val="FootnoteText"/>
      </w:pPr>
      <w:r>
        <w:rPr>
          <w:rStyle w:val="FootnoteReference"/>
        </w:rPr>
        <w:footnoteRef/>
      </w:r>
      <w:r>
        <w:t xml:space="preserve"> </w:t>
      </w:r>
      <w:r>
        <w:t xml:space="preserve">Verified fact — A3-S010: PyPI JSON metadata: exa-py (Python Package Index (PyPI))</w:t>
      </w:r>
      <w:r>
        <w:t xml:space="preserve"> </w:t>
      </w:r>
      <w:hyperlink r:id="rId902">
        <w:r>
          <w:rPr>
            <w:rStyle w:val="Hyperlink"/>
          </w:rPr>
          <w:t xml:space="preserve">https://pypi.org/pypi/exa-py/json</w:t>
        </w:r>
      </w:hyperlink>
      <w:r>
        <w:t xml:space="preserve"> </w:t>
      </w:r>
      <w:r>
        <w:t xml:space="preserve">accessed 2026-10-07</w:t>
      </w:r>
    </w:p>
  </w:footnote>
  <w:footnote w:id="903">
    <w:p>
      <w:pPr>
        <w:pStyle w:val="FootnoteText"/>
      </w:pPr>
      <w:r>
        <w:rPr>
          <w:rStyle w:val="FootnoteReference"/>
        </w:rPr>
        <w:footnoteRef/>
      </w:r>
      <w:r>
        <w:t xml:space="preserve"> </w:t>
      </w:r>
      <w:r>
        <w:t xml:space="preserve">Verified fact — A3-S121: Exa Security Overview (and exa.ai/enterprise, exa.ai/dpa)</w:t>
      </w:r>
      <w:r>
        <w:t xml:space="preserve"> </w:t>
      </w:r>
      <w:hyperlink r:id="rId904">
        <w:r>
          <w:rPr>
            <w:rStyle w:val="Hyperlink"/>
          </w:rPr>
          <w:t xml:space="preserve">https://exa.ai/docs/reference/security</w:t>
        </w:r>
      </w:hyperlink>
      <w:r>
        <w:t xml:space="preserve"> </w:t>
      </w:r>
      <w:r>
        <w:t xml:space="preserve">accessed 2026-10-07 [search-tool extract]</w:t>
      </w:r>
    </w:p>
  </w:footnote>
  <w:footnote w:id="905">
    <w:p>
      <w:pPr>
        <w:pStyle w:val="FootnoteText"/>
      </w:pPr>
      <w:r>
        <w:rPr>
          <w:rStyle w:val="FootnoteReference"/>
        </w:rPr>
        <w:footnoteRef/>
      </w:r>
      <w:r>
        <w:t xml:space="preserve"> </w:t>
      </w:r>
      <w:r>
        <w:t xml:space="preserve">Verified fact — A3-S100: Exa Trust Center (and exa.ai pricing/enterprise/FAQ pages)</w:t>
      </w:r>
      <w:r>
        <w:t xml:space="preserve"> </w:t>
      </w:r>
      <w:hyperlink r:id="rId906">
        <w:r>
          <w:rPr>
            <w:rStyle w:val="Hyperlink"/>
          </w:rPr>
          <w:t xml:space="preserve">https://trust.exa.ai/</w:t>
        </w:r>
      </w:hyperlink>
      <w:r>
        <w:t xml:space="preserve"> </w:t>
      </w:r>
      <w:r>
        <w:t xml:space="preserve">accessed 2026-10-07 [search-tool extract]; A3-S121: Exa Security Overview (and exa.ai/enterprise, exa.ai/dpa)</w:t>
      </w:r>
      <w:r>
        <w:t xml:space="preserve"> </w:t>
      </w:r>
      <w:hyperlink r:id="rId904">
        <w:r>
          <w:rPr>
            <w:rStyle w:val="Hyperlink"/>
          </w:rPr>
          <w:t xml:space="preserve">https://exa.ai/docs/reference/security</w:t>
        </w:r>
      </w:hyperlink>
      <w:r>
        <w:t xml:space="preserve"> </w:t>
      </w:r>
      <w:r>
        <w:t xml:space="preserve">accessed 2026-10-07 [search-tool extract]</w:t>
      </w:r>
    </w:p>
  </w:footnote>
  <w:footnote w:id="907">
    <w:p>
      <w:pPr>
        <w:pStyle w:val="FootnoteText"/>
      </w:pPr>
      <w:r>
        <w:rPr>
          <w:rStyle w:val="FootnoteReference"/>
        </w:rPr>
        <w:footnoteRef/>
      </w:r>
      <w:r>
        <w:t xml:space="preserve"> </w:t>
      </w:r>
      <w:r>
        <w:t xml:space="preserve">Verified fact — A3-S121: Exa Security Overview (and exa.ai/enterprise, exa.ai/dpa)</w:t>
      </w:r>
      <w:r>
        <w:t xml:space="preserve"> </w:t>
      </w:r>
      <w:hyperlink r:id="rId904">
        <w:r>
          <w:rPr>
            <w:rStyle w:val="Hyperlink"/>
          </w:rPr>
          <w:t xml:space="preserve">https://exa.ai/docs/reference/security</w:t>
        </w:r>
      </w:hyperlink>
      <w:r>
        <w:t xml:space="preserve"> </w:t>
      </w:r>
      <w:r>
        <w:t xml:space="preserve">accessed 2026-10-07 [search-tool extract]</w:t>
      </w:r>
    </w:p>
  </w:footnote>
  <w:footnote w:id="908">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824">
        <w:r>
          <w:rPr>
            <w:rStyle w:val="Hyperlink"/>
          </w:rPr>
          <w:t xml:space="preserve">https://api.github.com/search/repositories</w:t>
        </w:r>
      </w:hyperlink>
      <w:r>
        <w:t xml:space="preserve"> </w:t>
      </w:r>
      <w:r>
        <w:t xml:space="preserve">accessed 2026-10-07 [search-tool extract]</w:t>
      </w:r>
    </w:p>
  </w:footnote>
  <w:footnote w:id="909">
    <w:p>
      <w:pPr>
        <w:pStyle w:val="FootnoteText"/>
      </w:pPr>
      <w:r>
        <w:rPr>
          <w:rStyle w:val="FootnoteReference"/>
        </w:rPr>
        <w:footnoteRef/>
      </w:r>
      <w:r>
        <w:t xml:space="preserve"> </w:t>
      </w:r>
      <w:r>
        <w:t xml:space="preserve">Verified fact — A3-S010: PyPI JSON metadata: exa-py (Python Package Index (PyPI))</w:t>
      </w:r>
      <w:r>
        <w:t xml:space="preserve"> </w:t>
      </w:r>
      <w:hyperlink r:id="rId902">
        <w:r>
          <w:rPr>
            <w:rStyle w:val="Hyperlink"/>
          </w:rPr>
          <w:t xml:space="preserve">https://pypi.org/pypi/exa-py/json</w:t>
        </w:r>
      </w:hyperlink>
      <w:r>
        <w:t xml:space="preserve"> </w:t>
      </w:r>
      <w:r>
        <w:t xml:space="preserve">accessed 2026-10-07</w:t>
      </w:r>
    </w:p>
  </w:footnote>
  <w:footnote w:id="910">
    <w:p>
      <w:pPr>
        <w:pStyle w:val="FootnoteText"/>
      </w:pPr>
      <w:r>
        <w:rPr>
          <w:rStyle w:val="FootnoteReference"/>
        </w:rPr>
        <w:footnoteRef/>
      </w:r>
      <w:r>
        <w:t xml:space="preserve"> </w:t>
      </w:r>
      <w:r>
        <w:t xml:space="preserve">Reported — A3-S101: Latham &amp; Watkins advises Exa in Series C (May 2026)</w:t>
      </w:r>
      <w:r>
        <w:t xml:space="preserve"> </w:t>
      </w:r>
      <w:hyperlink r:id="rId911">
        <w:r>
          <w:rPr>
            <w:rStyle w:val="Hyperlink"/>
          </w:rPr>
          <w:t xml:space="preserve">https://www.lw.com/en/news/2026/05/latham-advises-exa-in-series-c</w:t>
        </w:r>
      </w:hyperlink>
      <w:r>
        <w:t xml:space="preserve"> </w:t>
      </w:r>
      <w:r>
        <w:t xml:space="preserve">accessed 2026-10-07 [search-tool extract]</w:t>
      </w:r>
    </w:p>
  </w:footnote>
  <w:footnote w:id="912">
    <w:p>
      <w:pPr>
        <w:pStyle w:val="FootnoteText"/>
      </w:pPr>
      <w:r>
        <w:rPr>
          <w:rStyle w:val="FootnoteReference"/>
        </w:rPr>
        <w:footnoteRef/>
      </w:r>
      <w:r>
        <w:t xml:space="preserve"> </w:t>
      </w:r>
      <w:r>
        <w:t xml:space="preserve">Verified fact — A3-S100: Exa Trust Center (and exa.ai pricing/enterprise/FAQ pages)</w:t>
      </w:r>
      <w:r>
        <w:t xml:space="preserve"> </w:t>
      </w:r>
      <w:hyperlink r:id="rId906">
        <w:r>
          <w:rPr>
            <w:rStyle w:val="Hyperlink"/>
          </w:rPr>
          <w:t xml:space="preserve">https://trust.exa.ai/</w:t>
        </w:r>
      </w:hyperlink>
      <w:r>
        <w:t xml:space="preserve"> </w:t>
      </w:r>
      <w:r>
        <w:t xml:space="preserve">accessed 2026-10-07 [search-tool extract]</w:t>
      </w:r>
    </w:p>
  </w:footnote>
  <w:footnote w:id="913">
    <w:p>
      <w:pPr>
        <w:pStyle w:val="FootnoteText"/>
      </w:pPr>
      <w:r>
        <w:rPr>
          <w:rStyle w:val="FootnoteReference"/>
        </w:rPr>
        <w:footnoteRef/>
      </w:r>
      <w:r>
        <w:t xml:space="preserve"> </w:t>
      </w:r>
      <w:r>
        <w:t xml:space="preserve">Verified fact — A3-S010: PyPI JSON metadata: exa-py (Python Package Index (PyPI))</w:t>
      </w:r>
      <w:r>
        <w:t xml:space="preserve"> </w:t>
      </w:r>
      <w:hyperlink r:id="rId902">
        <w:r>
          <w:rPr>
            <w:rStyle w:val="Hyperlink"/>
          </w:rPr>
          <w:t xml:space="preserve">https://pypi.org/pypi/exa-py/json</w:t>
        </w:r>
      </w:hyperlink>
      <w:r>
        <w:t xml:space="preserve"> </w:t>
      </w:r>
      <w:r>
        <w:t xml:space="preserve">accessed 2026-10-07; A3-S054: GitHub repository metadata (stars, forks, created, archived) retrieved via GitHub MCP search_repositories tool, 7 Oct 2026</w:t>
      </w:r>
      <w:r>
        <w:t xml:space="preserve"> </w:t>
      </w:r>
      <w:hyperlink r:id="rId824">
        <w:r>
          <w:rPr>
            <w:rStyle w:val="Hyperlink"/>
          </w:rPr>
          <w:t xml:space="preserve">https://api.github.com/search/repositories</w:t>
        </w:r>
      </w:hyperlink>
      <w:r>
        <w:t xml:space="preserve"> </w:t>
      </w:r>
      <w:r>
        <w:t xml:space="preserve">accessed 2026-10-07 [search-tool extract]</w:t>
      </w:r>
    </w:p>
  </w:footnote>
  <w:footnote w:id="914">
    <w:p>
      <w:pPr>
        <w:pStyle w:val="FootnoteText"/>
      </w:pPr>
      <w:r>
        <w:rPr>
          <w:rStyle w:val="FootnoteReference"/>
        </w:rPr>
        <w:footnoteRef/>
      </w:r>
      <w:r>
        <w:t xml:space="preserve"> </w:t>
      </w:r>
      <w:r>
        <w:t xml:space="preserve">Verified fact — A3-S100: Exa Trust Center (and exa.ai pricing/enterprise/FAQ pages)</w:t>
      </w:r>
      <w:r>
        <w:t xml:space="preserve"> </w:t>
      </w:r>
      <w:hyperlink r:id="rId906">
        <w:r>
          <w:rPr>
            <w:rStyle w:val="Hyperlink"/>
          </w:rPr>
          <w:t xml:space="preserve">https://trust.exa.ai/</w:t>
        </w:r>
      </w:hyperlink>
      <w:r>
        <w:t xml:space="preserve"> </w:t>
      </w:r>
      <w:r>
        <w:t xml:space="preserve">accessed 2026-10-07 [search-tool extract]; A3-S121: Exa Security Overview (and exa.ai/enterprise, exa.ai/dpa)</w:t>
      </w:r>
      <w:r>
        <w:t xml:space="preserve"> </w:t>
      </w:r>
      <w:hyperlink r:id="rId904">
        <w:r>
          <w:rPr>
            <w:rStyle w:val="Hyperlink"/>
          </w:rPr>
          <w:t xml:space="preserve">https://exa.ai/docs/reference/security</w:t>
        </w:r>
      </w:hyperlink>
      <w:r>
        <w:t xml:space="preserve"> </w:t>
      </w:r>
      <w:r>
        <w:t xml:space="preserve">accessed 2026-10-07 [search-tool extract]</w:t>
      </w:r>
    </w:p>
  </w:footnote>
  <w:footnote w:id="915">
    <w:p>
      <w:pPr>
        <w:pStyle w:val="FootnoteText"/>
      </w:pPr>
      <w:r>
        <w:rPr>
          <w:rStyle w:val="FootnoteReference"/>
        </w:rPr>
        <w:footnoteRef/>
      </w:r>
      <w:r>
        <w:t xml:space="preserve"> </w:t>
      </w:r>
      <w:r>
        <w:t xml:space="preserve">Verified fact — A3-S121: Exa Security Overview (and exa.ai/enterprise, exa.ai/dpa)</w:t>
      </w:r>
      <w:r>
        <w:t xml:space="preserve"> </w:t>
      </w:r>
      <w:hyperlink r:id="rId904">
        <w:r>
          <w:rPr>
            <w:rStyle w:val="Hyperlink"/>
          </w:rPr>
          <w:t xml:space="preserve">https://exa.ai/docs/reference/security</w:t>
        </w:r>
      </w:hyperlink>
      <w:r>
        <w:t xml:space="preserve"> </w:t>
      </w:r>
      <w:r>
        <w:t xml:space="preserve">accessed 2026-10-07 [search-tool extract]</w:t>
      </w:r>
    </w:p>
  </w:footnote>
  <w:footnote w:id="916">
    <w:p>
      <w:pPr>
        <w:pStyle w:val="FootnoteText"/>
      </w:pPr>
      <w:r>
        <w:rPr>
          <w:rStyle w:val="FootnoteReference"/>
        </w:rPr>
        <w:footnoteRef/>
      </w:r>
      <w:r>
        <w:t xml:space="preserve"> </w:t>
      </w:r>
      <w:r>
        <w:t xml:space="preserve">Verified fact — A3-S121: Exa Security Overview (and exa.ai/enterprise, exa.ai/dpa)</w:t>
      </w:r>
      <w:r>
        <w:t xml:space="preserve"> </w:t>
      </w:r>
      <w:hyperlink r:id="rId904">
        <w:r>
          <w:rPr>
            <w:rStyle w:val="Hyperlink"/>
          </w:rPr>
          <w:t xml:space="preserve">https://exa.ai/docs/reference/security</w:t>
        </w:r>
      </w:hyperlink>
      <w:r>
        <w:t xml:space="preserve"> </w:t>
      </w:r>
      <w:r>
        <w:t xml:space="preserve">accessed 2026-10-07 [search-tool extract]</w:t>
      </w:r>
    </w:p>
  </w:footnote>
  <w:footnote w:id="917">
    <w:p>
      <w:pPr>
        <w:pStyle w:val="FootnoteText"/>
      </w:pPr>
      <w:r>
        <w:rPr>
          <w:rStyle w:val="FootnoteReference"/>
        </w:rPr>
        <w:footnoteRef/>
      </w:r>
      <w:r>
        <w:t xml:space="preserve"> </w:t>
      </w:r>
      <w:r>
        <w:t xml:space="preserve">Verified fact — A3-S100: Exa Trust Center (and exa.ai pricing/enterprise/FAQ pages)</w:t>
      </w:r>
      <w:r>
        <w:t xml:space="preserve"> </w:t>
      </w:r>
      <w:hyperlink r:id="rId906">
        <w:r>
          <w:rPr>
            <w:rStyle w:val="Hyperlink"/>
          </w:rPr>
          <w:t xml:space="preserve">https://trust.exa.ai/</w:t>
        </w:r>
      </w:hyperlink>
      <w:r>
        <w:t xml:space="preserve"> </w:t>
      </w:r>
      <w:r>
        <w:t xml:space="preserve">accessed 2026-10-07 [search-tool extract]</w:t>
      </w:r>
    </w:p>
  </w:footnote>
  <w:footnote w:id="919">
    <w:p>
      <w:pPr>
        <w:pStyle w:val="FootnoteText"/>
      </w:pPr>
      <w:r>
        <w:rPr>
          <w:rStyle w:val="FootnoteReference"/>
        </w:rPr>
        <w:footnoteRef/>
      </w:r>
      <w:r>
        <w:t xml:space="preserve"> </w:t>
      </w:r>
      <w:r>
        <w:t xml:space="preserve">Verified fact — A3-S009: PyPI JSON metadata: tavily-python (Python Package Index (PyPI))</w:t>
      </w:r>
      <w:r>
        <w:t xml:space="preserve"> </w:t>
      </w:r>
      <w:hyperlink r:id="rId920">
        <w:r>
          <w:rPr>
            <w:rStyle w:val="Hyperlink"/>
          </w:rPr>
          <w:t xml:space="preserve">https://pypi.org/pypi/tavily-python/json</w:t>
        </w:r>
      </w:hyperlink>
      <w:r>
        <w:t xml:space="preserve"> </w:t>
      </w:r>
      <w:r>
        <w:t xml:space="preserve">accessed 2026-10-07</w:t>
      </w:r>
    </w:p>
  </w:footnote>
  <w:footnote w:id="921">
    <w:p>
      <w:pPr>
        <w:pStyle w:val="FootnoteText"/>
      </w:pPr>
      <w:r>
        <w:rPr>
          <w:rStyle w:val="FootnoteReference"/>
        </w:rPr>
        <w:footnoteRef/>
      </w:r>
      <w:r>
        <w:t xml:space="preserve"> </w:t>
      </w:r>
      <w:r>
        <w:t xml:space="preserve">Verified fact — B-L4-S006: Tavily help centre: Team Roles and Permissions (Owner/Admin/Member)</w:t>
      </w:r>
      <w:r>
        <w:t xml:space="preserve"> </w:t>
      </w:r>
      <w:hyperlink r:id="rId922">
        <w:r>
          <w:rPr>
            <w:rStyle w:val="Hyperlink"/>
          </w:rPr>
          <w:t xml:space="preserve">https://help.tavily.com/articles/7788853762-team-roles-and-permissions-owner-admin-member</w:t>
        </w:r>
      </w:hyperlink>
      <w:r>
        <w:t xml:space="preserve"> </w:t>
      </w:r>
      <w:r>
        <w:t xml:space="preserve">accessed 2026-10-08 [search-tool extract]</w:t>
      </w:r>
    </w:p>
  </w:footnote>
  <w:footnote w:id="923">
    <w:p>
      <w:pPr>
        <w:pStyle w:val="FootnoteText"/>
      </w:pPr>
      <w:r>
        <w:rPr>
          <w:rStyle w:val="FootnoteReference"/>
        </w:rPr>
        <w:footnoteRef/>
      </w:r>
      <w:r>
        <w:t xml:space="preserve"> </w:t>
      </w:r>
      <w:r>
        <w:t xml:space="preserve">Verified fact — B-L4-S005: Tavily Trust Center FAQ</w:t>
      </w:r>
      <w:r>
        <w:t xml:space="preserve"> </w:t>
      </w:r>
      <w:hyperlink r:id="rId924">
        <w:r>
          <w:rPr>
            <w:rStyle w:val="Hyperlink"/>
          </w:rPr>
          <w:t xml:space="preserve">https://trust.tavily.com/faq</w:t>
        </w:r>
      </w:hyperlink>
      <w:r>
        <w:t xml:space="preserve"> </w:t>
      </w:r>
      <w:r>
        <w:t xml:space="preserve">accessed 2026-10-08 [search-tool extract]; A3-S088: Tavily pricing, FAQ and help-centre security pages</w:t>
      </w:r>
      <w:r>
        <w:t xml:space="preserve"> </w:t>
      </w:r>
      <w:hyperlink r:id="rId925">
        <w:r>
          <w:rPr>
            <w:rStyle w:val="Hyperlink"/>
          </w:rPr>
          <w:t xml:space="preserve">https://www.tavily.com/pricing</w:t>
        </w:r>
      </w:hyperlink>
      <w:r>
        <w:t xml:space="preserve"> </w:t>
      </w:r>
      <w:r>
        <w:t xml:space="preserve">accessed 2026-10-07 [search-tool extract]</w:t>
      </w:r>
    </w:p>
  </w:footnote>
  <w:footnote w:id="926">
    <w:p>
      <w:pPr>
        <w:pStyle w:val="FootnoteText"/>
      </w:pPr>
      <w:r>
        <w:rPr>
          <w:rStyle w:val="FootnoteReference"/>
        </w:rPr>
        <w:footnoteRef/>
      </w:r>
      <w:r>
        <w:t xml:space="preserve"> </w:t>
      </w:r>
      <w:r>
        <w:t xml:space="preserve">Verified fact — A3-S088: Tavily pricing, FAQ and help-centre security pages</w:t>
      </w:r>
      <w:r>
        <w:t xml:space="preserve"> </w:t>
      </w:r>
      <w:hyperlink r:id="rId925">
        <w:r>
          <w:rPr>
            <w:rStyle w:val="Hyperlink"/>
          </w:rPr>
          <w:t xml:space="preserve">https://www.tavily.com/pricing</w:t>
        </w:r>
      </w:hyperlink>
      <w:r>
        <w:t xml:space="preserve"> </w:t>
      </w:r>
      <w:r>
        <w:t xml:space="preserve">accessed 2026-10-07 [search-tool extract]</w:t>
      </w:r>
    </w:p>
  </w:footnote>
  <w:footnote w:id="927">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824">
        <w:r>
          <w:rPr>
            <w:rStyle w:val="Hyperlink"/>
          </w:rPr>
          <w:t xml:space="preserve">https://api.github.com/search/repositories</w:t>
        </w:r>
      </w:hyperlink>
      <w:r>
        <w:t xml:space="preserve"> </w:t>
      </w:r>
      <w:r>
        <w:t xml:space="preserve">accessed 2026-10-07 [search-tool extract]</w:t>
      </w:r>
    </w:p>
  </w:footnote>
  <w:footnote w:id="928">
    <w:p>
      <w:pPr>
        <w:pStyle w:val="FootnoteText"/>
      </w:pPr>
      <w:r>
        <w:rPr>
          <w:rStyle w:val="FootnoteReference"/>
        </w:rPr>
        <w:footnoteRef/>
      </w:r>
      <w:r>
        <w:t xml:space="preserve"> </w:t>
      </w:r>
      <w:r>
        <w:t xml:space="preserve">Verified fact — A3-S009: PyPI JSON metadata: tavily-python (Python Package Index (PyPI))</w:t>
      </w:r>
      <w:r>
        <w:t xml:space="preserve"> </w:t>
      </w:r>
      <w:hyperlink r:id="rId920">
        <w:r>
          <w:rPr>
            <w:rStyle w:val="Hyperlink"/>
          </w:rPr>
          <w:t xml:space="preserve">https://pypi.org/pypi/tavily-python/json</w:t>
        </w:r>
      </w:hyperlink>
      <w:r>
        <w:t xml:space="preserve"> </w:t>
      </w:r>
      <w:r>
        <w:t xml:space="preserve">accessed 2026-10-07; V1-S041: Nebius Group N.V. Form 20-F FY2025 (subsequent event: Tavily acquisition) (Nebius Group N.V. (SEC EDGAR))</w:t>
      </w:r>
      <w:r>
        <w:t xml:space="preserve"> </w:t>
      </w:r>
      <w:hyperlink r:id="rId929">
        <w:r>
          <w:rPr>
            <w:rStyle w:val="Hyperlink"/>
          </w:rPr>
          <w:t xml:space="preserve">https://www.sec.gov/Archives/edgar/data/0001513845/000110465926052948/nbis-20251231x20f.htm</w:t>
        </w:r>
      </w:hyperlink>
      <w:r>
        <w:t xml:space="preserve"> </w:t>
      </w:r>
      <w:r>
        <w:t xml:space="preserve">accessed 2026-10-08 [search-tool extract]</w:t>
      </w:r>
    </w:p>
  </w:footnote>
  <w:footnote w:id="930">
    <w:p>
      <w:pPr>
        <w:pStyle w:val="FootnoteText"/>
      </w:pPr>
      <w:r>
        <w:rPr>
          <w:rStyle w:val="FootnoteReference"/>
        </w:rPr>
        <w:footnoteRef/>
      </w:r>
      <w:r>
        <w:t xml:space="preserve"> </w:t>
      </w:r>
      <w:r>
        <w:t xml:space="preserve">Verified fact — A3-S088: Tavily pricing, FAQ and help-centre security pages</w:t>
      </w:r>
      <w:r>
        <w:t xml:space="preserve"> </w:t>
      </w:r>
      <w:hyperlink r:id="rId925">
        <w:r>
          <w:rPr>
            <w:rStyle w:val="Hyperlink"/>
          </w:rPr>
          <w:t xml:space="preserve">https://www.tavily.com/pricing</w:t>
        </w:r>
      </w:hyperlink>
      <w:r>
        <w:t xml:space="preserve"> </w:t>
      </w:r>
      <w:r>
        <w:t xml:space="preserve">accessed 2026-10-07 [search-tool extract]</w:t>
      </w:r>
    </w:p>
  </w:footnote>
  <w:footnote w:id="931">
    <w:p>
      <w:pPr>
        <w:pStyle w:val="FootnoteText"/>
      </w:pPr>
      <w:r>
        <w:rPr>
          <w:rStyle w:val="FootnoteReference"/>
        </w:rPr>
        <w:footnoteRef/>
      </w:r>
      <w:r>
        <w:t xml:space="preserve"> </w:t>
      </w:r>
      <w:r>
        <w:t xml:space="preserve">Verified fact — A3-S009: PyPI JSON metadata: tavily-python (Python Package Index (PyPI))</w:t>
      </w:r>
      <w:r>
        <w:t xml:space="preserve"> </w:t>
      </w:r>
      <w:hyperlink r:id="rId920">
        <w:r>
          <w:rPr>
            <w:rStyle w:val="Hyperlink"/>
          </w:rPr>
          <w:t xml:space="preserve">https://pypi.org/pypi/tavily-python/json</w:t>
        </w:r>
      </w:hyperlink>
      <w:r>
        <w:t xml:space="preserve"> </w:t>
      </w:r>
      <w:r>
        <w:t xml:space="preserve">accessed 2026-10-07; A3-S054: GitHub repository metadata (stars, forks, created, archived) retrieved via GitHub MCP search_repositories tool, 7 Oct 2026</w:t>
      </w:r>
      <w:r>
        <w:t xml:space="preserve"> </w:t>
      </w:r>
      <w:hyperlink r:id="rId824">
        <w:r>
          <w:rPr>
            <w:rStyle w:val="Hyperlink"/>
          </w:rPr>
          <w:t xml:space="preserve">https://api.github.com/search/repositories</w:t>
        </w:r>
      </w:hyperlink>
      <w:r>
        <w:t xml:space="preserve"> </w:t>
      </w:r>
      <w:r>
        <w:t xml:space="preserve">accessed 2026-10-07 [search-tool extract]</w:t>
      </w:r>
    </w:p>
  </w:footnote>
  <w:footnote w:id="932">
    <w:p>
      <w:pPr>
        <w:pStyle w:val="FootnoteText"/>
      </w:pPr>
      <w:r>
        <w:rPr>
          <w:rStyle w:val="FootnoteReference"/>
        </w:rPr>
        <w:footnoteRef/>
      </w:r>
      <w:r>
        <w:t xml:space="preserve"> </w:t>
      </w:r>
      <w:r>
        <w:t xml:space="preserve">Verified fact — A3-S009: PyPI JSON metadata: tavily-python (Python Package Index (PyPI))</w:t>
      </w:r>
      <w:r>
        <w:t xml:space="preserve"> </w:t>
      </w:r>
      <w:hyperlink r:id="rId920">
        <w:r>
          <w:rPr>
            <w:rStyle w:val="Hyperlink"/>
          </w:rPr>
          <w:t xml:space="preserve">https://pypi.org/pypi/tavily-python/json</w:t>
        </w:r>
      </w:hyperlink>
      <w:r>
        <w:t xml:space="preserve"> </w:t>
      </w:r>
      <w:r>
        <w:t xml:space="preserve">accessed 2026-10-07</w:t>
      </w:r>
    </w:p>
  </w:footnote>
  <w:footnote w:id="933">
    <w:p>
      <w:pPr>
        <w:pStyle w:val="FootnoteText"/>
      </w:pPr>
      <w:r>
        <w:rPr>
          <w:rStyle w:val="FootnoteReference"/>
        </w:rPr>
        <w:footnoteRef/>
      </w:r>
      <w:r>
        <w:t xml:space="preserve"> </w:t>
      </w:r>
      <w:r>
        <w:t xml:space="preserve">Verified fact — B-L4-S005: Tavily Trust Center FAQ</w:t>
      </w:r>
      <w:r>
        <w:t xml:space="preserve"> </w:t>
      </w:r>
      <w:hyperlink r:id="rId924">
        <w:r>
          <w:rPr>
            <w:rStyle w:val="Hyperlink"/>
          </w:rPr>
          <w:t xml:space="preserve">https://trust.tavily.com/faq</w:t>
        </w:r>
      </w:hyperlink>
      <w:r>
        <w:t xml:space="preserve"> </w:t>
      </w:r>
      <w:r>
        <w:t xml:space="preserve">accessed 2026-10-08 [search-tool extract]; B-L4-S006: Tavily help centre: Team Roles and Permissions (Owner/Admin/Member)</w:t>
      </w:r>
      <w:r>
        <w:t xml:space="preserve"> </w:t>
      </w:r>
      <w:hyperlink r:id="rId922">
        <w:r>
          <w:rPr>
            <w:rStyle w:val="Hyperlink"/>
          </w:rPr>
          <w:t xml:space="preserve">https://help.tavily.com/articles/7788853762-team-roles-and-permissions-owner-admin-member</w:t>
        </w:r>
      </w:hyperlink>
      <w:r>
        <w:t xml:space="preserve"> </w:t>
      </w:r>
      <w:r>
        <w:t xml:space="preserve">accessed 2026-10-08 [search-tool extract]; A3-S088: Tavily pricing, FAQ and help-centre security pages</w:t>
      </w:r>
      <w:r>
        <w:t xml:space="preserve"> </w:t>
      </w:r>
      <w:hyperlink r:id="rId925">
        <w:r>
          <w:rPr>
            <w:rStyle w:val="Hyperlink"/>
          </w:rPr>
          <w:t xml:space="preserve">https://www.tavily.com/pricing</w:t>
        </w:r>
      </w:hyperlink>
      <w:r>
        <w:t xml:space="preserve"> </w:t>
      </w:r>
      <w:r>
        <w:t xml:space="preserve">accessed 2026-10-07 [search-tool extract]</w:t>
      </w:r>
    </w:p>
  </w:footnote>
  <w:footnote w:id="934">
    <w:p>
      <w:pPr>
        <w:pStyle w:val="FootnoteText"/>
      </w:pPr>
      <w:r>
        <w:rPr>
          <w:rStyle w:val="FootnoteReference"/>
        </w:rPr>
        <w:footnoteRef/>
      </w:r>
      <w:r>
        <w:t xml:space="preserve"> </w:t>
      </w:r>
      <w:r>
        <w:t xml:space="preserve">Verified fact — V1-S041: Nebius Group N.V. Form 20-F FY2025 (subsequent event: Tavily acquisition) (Nebius Group N.V. (SEC EDGAR))</w:t>
      </w:r>
      <w:r>
        <w:t xml:space="preserve"> </w:t>
      </w:r>
      <w:hyperlink r:id="rId929">
        <w:r>
          <w:rPr>
            <w:rStyle w:val="Hyperlink"/>
          </w:rPr>
          <w:t xml:space="preserve">https://www.sec.gov/Archives/edgar/data/0001513845/000110465926052948/nbis-20251231x20f.htm</w:t>
        </w:r>
      </w:hyperlink>
      <w:r>
        <w:t xml:space="preserve"> </w:t>
      </w:r>
      <w:r>
        <w:t xml:space="preserve">accessed 2026-10-08 [search-tool extract]; A3-S084: Tavily is Joining Nebius (10 Feb 2026)</w:t>
      </w:r>
      <w:r>
        <w:t xml:space="preserve"> </w:t>
      </w:r>
      <w:hyperlink r:id="rId935">
        <w:r>
          <w:rPr>
            <w:rStyle w:val="Hyperlink"/>
          </w:rPr>
          <w:t xml:space="preserve">https://www.tavily.com/blog/tavily-is-joining-nebius</w:t>
        </w:r>
      </w:hyperlink>
      <w:r>
        <w:t xml:space="preserve"> </w:t>
      </w:r>
      <w:r>
        <w:t xml:space="preserve">accessed 2026-10-07 [search-tool extract]</w:t>
      </w:r>
    </w:p>
  </w:footnote>
  <w:footnote w:id="936">
    <w:p>
      <w:pPr>
        <w:pStyle w:val="FootnoteText"/>
      </w:pPr>
      <w:r>
        <w:rPr>
          <w:rStyle w:val="FootnoteReference"/>
        </w:rPr>
        <w:footnoteRef/>
      </w:r>
      <w:r>
        <w:t xml:space="preserve"> </w:t>
      </w:r>
      <w:r>
        <w:t xml:space="preserve">Verified fact — A3-S088: Tavily pricing, FAQ and help-centre security pages</w:t>
      </w:r>
      <w:r>
        <w:t xml:space="preserve"> </w:t>
      </w:r>
      <w:hyperlink r:id="rId925">
        <w:r>
          <w:rPr>
            <w:rStyle w:val="Hyperlink"/>
          </w:rPr>
          <w:t xml:space="preserve">https://www.tavily.com/pricing</w:t>
        </w:r>
      </w:hyperlink>
      <w:r>
        <w:t xml:space="preserve"> </w:t>
      </w:r>
      <w:r>
        <w:t xml:space="preserve">accessed 2026-10-07 [search-tool extract]</w:t>
      </w:r>
    </w:p>
  </w:footnote>
  <w:footnote w:id="939">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940">
        <w:r>
          <w:rPr>
            <w:rStyle w:val="Hyperlink"/>
          </w:rPr>
          <w:t xml:space="preserve">https://pypi.org/pypi/graphiti-core/json</w:t>
        </w:r>
      </w:hyperlink>
      <w:r>
        <w:t xml:space="preserve"> </w:t>
      </w:r>
      <w:r>
        <w:t xml:space="preserve">accessed 2026-10-07; A3-S059: getzep/zep README: Zep Cloud Examples &amp; Integrations (Zep AI (GitHub))</w:t>
      </w:r>
      <w:r>
        <w:t xml:space="preserve"> </w:t>
      </w:r>
      <w:hyperlink r:id="rId941">
        <w:r>
          <w:rPr>
            <w:rStyle w:val="Hyperlink"/>
          </w:rPr>
          <w:t xml:space="preserve">https://raw.githubusercontent.com/getzep/zep/main/README.md</w:t>
        </w:r>
      </w:hyperlink>
      <w:r>
        <w:t xml:space="preserve"> </w:t>
      </w:r>
      <w:r>
        <w:t xml:space="preserve">accessed 2026-10-07</w:t>
      </w:r>
    </w:p>
  </w:footnote>
  <w:footnote w:id="942">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940">
        <w:r>
          <w:rPr>
            <w:rStyle w:val="Hyperlink"/>
          </w:rPr>
          <w:t xml:space="preserve">https://pypi.org/pypi/graphiti-core/json</w:t>
        </w:r>
      </w:hyperlink>
      <w:r>
        <w:t xml:space="preserve"> </w:t>
      </w:r>
      <w:r>
        <w:t xml:space="preserve">accessed 2026-10-07</w:t>
      </w:r>
    </w:p>
  </w:footnote>
  <w:footnote w:id="943">
    <w:p>
      <w:pPr>
        <w:pStyle w:val="FootnoteText"/>
      </w:pPr>
      <w:r>
        <w:rPr>
          <w:rStyle w:val="FootnoteReference"/>
        </w:rPr>
        <w:footnoteRef/>
      </w:r>
      <w:r>
        <w:t xml:space="preserve"> </w:t>
      </w:r>
      <w:r>
        <w:t xml:space="preserve">Verified fact — A3-S089: Zep pricing</w:t>
      </w:r>
      <w:r>
        <w:t xml:space="preserve"> </w:t>
      </w:r>
      <w:hyperlink r:id="rId944">
        <w:r>
          <w:rPr>
            <w:rStyle w:val="Hyperlink"/>
          </w:rPr>
          <w:t xml:space="preserve">https://www.getzep.com/pricing/</w:t>
        </w:r>
      </w:hyperlink>
      <w:r>
        <w:t xml:space="preserve"> </w:t>
      </w:r>
      <w:r>
        <w:t xml:space="preserve">accessed 2026-10-07 [search-tool extract]; A3-S090: Zep Enterprise (and Emerging Companies programme page)</w:t>
      </w:r>
      <w:r>
        <w:t xml:space="preserve"> </w:t>
      </w:r>
      <w:hyperlink r:id="rId945">
        <w:r>
          <w:rPr>
            <w:rStyle w:val="Hyperlink"/>
          </w:rPr>
          <w:t xml:space="preserve">https://www.getzep.com/enterprise/</w:t>
        </w:r>
      </w:hyperlink>
      <w:r>
        <w:t xml:space="preserve"> </w:t>
      </w:r>
      <w:r>
        <w:t xml:space="preserve">accessed 2026-10-07 [search-tool extract]</w:t>
      </w:r>
    </w:p>
  </w:footnote>
  <w:footnote w:id="946">
    <w:p>
      <w:pPr>
        <w:pStyle w:val="FootnoteText"/>
      </w:pPr>
      <w:r>
        <w:rPr>
          <w:rStyle w:val="FootnoteReference"/>
        </w:rPr>
        <w:footnoteRef/>
      </w:r>
      <w:r>
        <w:t xml:space="preserve"> </w:t>
      </w:r>
      <w:r>
        <w:t xml:space="preserve">Verified fact — A3-S107: Zep docs: Governance (and Audit logging page, Zep Archive blog)</w:t>
      </w:r>
      <w:r>
        <w:t xml:space="preserve"> </w:t>
      </w:r>
      <w:hyperlink r:id="rId947">
        <w:r>
          <w:rPr>
            <w:rStyle w:val="Hyperlink"/>
          </w:rPr>
          <w:t xml:space="preserve">https://help.getzep.com/governance</w:t>
        </w:r>
      </w:hyperlink>
      <w:r>
        <w:t xml:space="preserve"> </w:t>
      </w:r>
      <w:r>
        <w:t xml:space="preserve">accessed 2026-10-07 [search-tool extract]</w:t>
      </w:r>
    </w:p>
  </w:footnote>
  <w:footnote w:id="948">
    <w:p>
      <w:pPr>
        <w:pStyle w:val="FootnoteText"/>
      </w:pPr>
      <w:r>
        <w:rPr>
          <w:rStyle w:val="FootnoteReference"/>
        </w:rPr>
        <w:footnoteRef/>
      </w:r>
      <w:r>
        <w:t xml:space="preserve"> </w:t>
      </w:r>
      <w:r>
        <w:t xml:space="preserve">Verified fact — A3-S059: getzep/zep README: Zep Cloud Examples &amp; Integrations (Zep AI (GitHub))</w:t>
      </w:r>
      <w:r>
        <w:t xml:space="preserve"> </w:t>
      </w:r>
      <w:hyperlink r:id="rId941">
        <w:r>
          <w:rPr>
            <w:rStyle w:val="Hyperlink"/>
          </w:rPr>
          <w:t xml:space="preserve">https://raw.githubusercontent.com/getzep/zep/main/README.md</w:t>
        </w:r>
      </w:hyperlink>
      <w:r>
        <w:t xml:space="preserve"> </w:t>
      </w:r>
      <w:r>
        <w:t xml:space="preserve">accessed 2026-10-07; A3-S003: PyPI JSON metadata: graphiti-core (Python Package Index (PyPI))</w:t>
      </w:r>
      <w:r>
        <w:t xml:space="preserve"> </w:t>
      </w:r>
      <w:hyperlink r:id="rId940">
        <w:r>
          <w:rPr>
            <w:rStyle w:val="Hyperlink"/>
          </w:rPr>
          <w:t xml:space="preserve">https://pypi.org/pypi/graphiti-core/json</w:t>
        </w:r>
      </w:hyperlink>
      <w:r>
        <w:t xml:space="preserve"> </w:t>
      </w:r>
      <w:r>
        <w:t xml:space="preserve">accessed 2026-10-07</w:t>
      </w:r>
    </w:p>
  </w:footnote>
  <w:footnote w:id="949">
    <w:p>
      <w:pPr>
        <w:pStyle w:val="FootnoteText"/>
      </w:pPr>
      <w:r>
        <w:rPr>
          <w:rStyle w:val="FootnoteReference"/>
        </w:rPr>
        <w:footnoteRef/>
      </w:r>
      <w:r>
        <w:t xml:space="preserve"> </w:t>
      </w:r>
      <w:r>
        <w:t xml:space="preserve">Verified fact — A3-S059: getzep/zep README: Zep Cloud Examples &amp; Integrations (Zep AI (GitHub))</w:t>
      </w:r>
      <w:r>
        <w:t xml:space="preserve"> </w:t>
      </w:r>
      <w:hyperlink r:id="rId941">
        <w:r>
          <w:rPr>
            <w:rStyle w:val="Hyperlink"/>
          </w:rPr>
          <w:t xml:space="preserve">https://raw.githubusercontent.com/getzep/zep/main/README.md</w:t>
        </w:r>
      </w:hyperlink>
      <w:r>
        <w:t xml:space="preserve"> </w:t>
      </w:r>
      <w:r>
        <w:t xml:space="preserve">accessed 2026-10-07; V1-S044: Announcing a New Direction for Zep’s Open Source Strategy; Zep FAQ</w:t>
      </w:r>
      <w:r>
        <w:t xml:space="preserve"> </w:t>
      </w:r>
      <w:hyperlink r:id="rId950">
        <w:r>
          <w:rPr>
            <w:rStyle w:val="Hyperlink"/>
          </w:rPr>
          <w:t xml:space="preserve">https://blog.getzep.com/announcing-a-new-direction-for-zeps-open-source-strategy/</w:t>
        </w:r>
      </w:hyperlink>
      <w:r>
        <w:t xml:space="preserve"> </w:t>
      </w:r>
      <w:r>
        <w:t xml:space="preserve">accessed 2026-10-08 [search-tool extract]</w:t>
      </w:r>
    </w:p>
  </w:footnote>
  <w:footnote w:id="951">
    <w:p>
      <w:pPr>
        <w:pStyle w:val="FootnoteText"/>
      </w:pPr>
      <w:r>
        <w:rPr>
          <w:rStyle w:val="FootnoteReference"/>
        </w:rPr>
        <w:footnoteRef/>
      </w:r>
      <w:r>
        <w:t xml:space="preserve"> </w:t>
      </w:r>
      <w:r>
        <w:t xml:space="preserve">Verified fact — A3-S089: Zep pricing</w:t>
      </w:r>
      <w:r>
        <w:t xml:space="preserve"> </w:t>
      </w:r>
      <w:hyperlink r:id="rId944">
        <w:r>
          <w:rPr>
            <w:rStyle w:val="Hyperlink"/>
          </w:rPr>
          <w:t xml:space="preserve">https://www.getzep.com/pricing/</w:t>
        </w:r>
      </w:hyperlink>
      <w:r>
        <w:t xml:space="preserve"> </w:t>
      </w:r>
      <w:r>
        <w:t xml:space="preserve">accessed 2026-10-07 [search-tool extract]</w:t>
      </w:r>
    </w:p>
  </w:footnote>
  <w:footnote w:id="952">
    <w:p>
      <w:pPr>
        <w:pStyle w:val="FootnoteText"/>
      </w:pPr>
      <w:r>
        <w:rPr>
          <w:rStyle w:val="FootnoteReference"/>
        </w:rPr>
        <w:footnoteRef/>
      </w:r>
      <w:r>
        <w:t xml:space="preserve"> </w:t>
      </w:r>
      <w:r>
        <w:t xml:space="preserve">Verified fact — A3-S107: Zep docs: Governance (and Audit logging page, Zep Archive blog)</w:t>
      </w:r>
      <w:r>
        <w:t xml:space="preserve"> </w:t>
      </w:r>
      <w:hyperlink r:id="rId947">
        <w:r>
          <w:rPr>
            <w:rStyle w:val="Hyperlink"/>
          </w:rPr>
          <w:t xml:space="preserve">https://help.getzep.com/governance</w:t>
        </w:r>
      </w:hyperlink>
      <w:r>
        <w:t xml:space="preserve"> </w:t>
      </w:r>
      <w:r>
        <w:t xml:space="preserve">accessed 2026-10-07 [search-tool extract]</w:t>
      </w:r>
    </w:p>
  </w:footnote>
  <w:footnote w:id="953">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940">
        <w:r>
          <w:rPr>
            <w:rStyle w:val="Hyperlink"/>
          </w:rPr>
          <w:t xml:space="preserve">https://pypi.org/pypi/graphiti-core/json</w:t>
        </w:r>
      </w:hyperlink>
      <w:r>
        <w:t xml:space="preserve"> </w:t>
      </w:r>
      <w:r>
        <w:t xml:space="preserve">accessed 2026-10-07; A3-S002: PyPI JSON metadata: zep-cloud (Python Package Index (PyPI))</w:t>
      </w:r>
      <w:r>
        <w:t xml:space="preserve"> </w:t>
      </w:r>
      <w:hyperlink r:id="rId954">
        <w:r>
          <w:rPr>
            <w:rStyle w:val="Hyperlink"/>
          </w:rPr>
          <w:t xml:space="preserve">https://pypi.org/pypi/zep-cloud/json</w:t>
        </w:r>
      </w:hyperlink>
      <w:r>
        <w:t xml:space="preserve"> </w:t>
      </w:r>
      <w:r>
        <w:t xml:space="preserve">accessed 2026-10-07</w:t>
      </w:r>
    </w:p>
  </w:footnote>
  <w:footnote w:id="955">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940">
        <w:r>
          <w:rPr>
            <w:rStyle w:val="Hyperlink"/>
          </w:rPr>
          <w:t xml:space="preserve">https://pypi.org/pypi/graphiti-core/json</w:t>
        </w:r>
      </w:hyperlink>
      <w:r>
        <w:t xml:space="preserve"> </w:t>
      </w:r>
      <w:r>
        <w:t xml:space="preserve">accessed 2026-10-07</w:t>
      </w:r>
    </w:p>
  </w:footnote>
  <w:footnote w:id="957">
    <w:p>
      <w:pPr>
        <w:pStyle w:val="FootnoteText"/>
      </w:pPr>
      <w:r>
        <w:rPr>
          <w:rStyle w:val="FootnoteReference"/>
        </w:rPr>
        <w:footnoteRef/>
      </w:r>
      <w:r>
        <w:t xml:space="preserve"> </w:t>
      </w:r>
      <w:r>
        <w:t xml:space="preserve">Verified fact — A3-S001: PyPI JSON metadata: mem0ai (Python Package Index (PyPI))</w:t>
      </w:r>
      <w:r>
        <w:t xml:space="preserve"> </w:t>
      </w:r>
      <w:hyperlink r:id="rId958">
        <w:r>
          <w:rPr>
            <w:rStyle w:val="Hyperlink"/>
          </w:rPr>
          <w:t xml:space="preserve">https://pypi.org/pypi/mem0ai/json</w:t>
        </w:r>
      </w:hyperlink>
      <w:r>
        <w:t xml:space="preserve"> </w:t>
      </w:r>
      <w:r>
        <w:t xml:space="preserve">accessed 2026-10-07; A3-S080: Mem0 docs source: Platform vs Open Source (Mem0 (GitHub))</w:t>
      </w:r>
      <w:r>
        <w:t xml:space="preserve"> </w:t>
      </w:r>
      <w:hyperlink r:id="rId959">
        <w:r>
          <w:rPr>
            <w:rStyle w:val="Hyperlink"/>
          </w:rPr>
          <w:t xml:space="preserve">https://raw.githubusercontent.com/mem0ai/mem0/main/docs/platform/platform-vs-oss.mdx</w:t>
        </w:r>
      </w:hyperlink>
      <w:r>
        <w:t xml:space="preserve"> </w:t>
      </w:r>
      <w:r>
        <w:t xml:space="preserve">accessed 2026-10-07; A3-S053: Mem0 docs: Platform vs Open Source (and OSS v2-to-v3 migration notes)</w:t>
      </w:r>
      <w:r>
        <w:t xml:space="preserve"> </w:t>
      </w:r>
      <w:hyperlink r:id="rId960">
        <w:r>
          <w:rPr>
            <w:rStyle w:val="Hyperlink"/>
          </w:rPr>
          <w:t xml:space="preserve">https://docs.mem0.ai/platform/platform-vs-oss</w:t>
        </w:r>
      </w:hyperlink>
      <w:r>
        <w:t xml:space="preserve"> </w:t>
      </w:r>
      <w:r>
        <w:t xml:space="preserve">accessed 2026-10-07 [search-tool extract]</w:t>
      </w:r>
    </w:p>
  </w:footnote>
  <w:footnote w:id="961">
    <w:p>
      <w:pPr>
        <w:pStyle w:val="FootnoteText"/>
      </w:pPr>
      <w:r>
        <w:rPr>
          <w:rStyle w:val="FootnoteReference"/>
        </w:rPr>
        <w:footnoteRef/>
      </w:r>
      <w:r>
        <w:t xml:space="preserve"> </w:t>
      </w:r>
      <w:r>
        <w:t xml:space="preserve">Verified fact — A3-S080: Mem0 docs source: Platform vs Open Source (Mem0 (GitHub))</w:t>
      </w:r>
      <w:r>
        <w:t xml:space="preserve"> </w:t>
      </w:r>
      <w:hyperlink r:id="rId959">
        <w:r>
          <w:rPr>
            <w:rStyle w:val="Hyperlink"/>
          </w:rPr>
          <w:t xml:space="preserve">https://raw.githubusercontent.com/mem0ai/mem0/main/docs/platform/platform-vs-oss.mdx</w:t>
        </w:r>
      </w:hyperlink>
      <w:r>
        <w:t xml:space="preserve"> </w:t>
      </w:r>
      <w:r>
        <w:t xml:space="preserve">accessed 2026-10-07; A3-S053: Mem0 docs: Platform vs Open Source (and OSS v2-to-v3 migration notes)</w:t>
      </w:r>
      <w:r>
        <w:t xml:space="preserve"> </w:t>
      </w:r>
      <w:hyperlink r:id="rId960">
        <w:r>
          <w:rPr>
            <w:rStyle w:val="Hyperlink"/>
          </w:rPr>
          <w:t xml:space="preserve">https://docs.mem0.ai/platform/platform-vs-oss</w:t>
        </w:r>
      </w:hyperlink>
      <w:r>
        <w:t xml:space="preserve"> </w:t>
      </w:r>
      <w:r>
        <w:t xml:space="preserve">accessed 2026-10-07 [search-tool extract]</w:t>
      </w:r>
    </w:p>
  </w:footnote>
  <w:footnote w:id="962">
    <w:p>
      <w:pPr>
        <w:pStyle w:val="FootnoteText"/>
      </w:pPr>
      <w:r>
        <w:rPr>
          <w:rStyle w:val="FootnoteReference"/>
        </w:rPr>
        <w:footnoteRef/>
      </w:r>
      <w:r>
        <w:t xml:space="preserve"> </w:t>
      </w:r>
      <w:r>
        <w:t xml:space="preserve">Verified fact — A3-S001: PyPI JSON metadata: mem0ai (Python Package Index (PyPI))</w:t>
      </w:r>
      <w:r>
        <w:t xml:space="preserve"> </w:t>
      </w:r>
      <w:hyperlink r:id="rId958">
        <w:r>
          <w:rPr>
            <w:rStyle w:val="Hyperlink"/>
          </w:rPr>
          <w:t xml:space="preserve">https://pypi.org/pypi/mem0ai/json</w:t>
        </w:r>
      </w:hyperlink>
      <w:r>
        <w:t xml:space="preserve"> </w:t>
      </w:r>
      <w:r>
        <w:t xml:space="preserve">accessed 2026-10-07</w:t>
      </w:r>
    </w:p>
  </w:footnote>
  <w:footnote w:id="963">
    <w:p>
      <w:pPr>
        <w:pStyle w:val="FootnoteText"/>
      </w:pPr>
      <w:r>
        <w:rPr>
          <w:rStyle w:val="FootnoteReference"/>
        </w:rPr>
        <w:footnoteRef/>
      </w:r>
      <w:r>
        <w:t xml:space="preserve"> </w:t>
      </w:r>
      <w:r>
        <w:t xml:space="preserve">Verified fact — A3-S080: Mem0 docs source: Platform vs Open Source (Mem0 (GitHub))</w:t>
      </w:r>
      <w:r>
        <w:t xml:space="preserve"> </w:t>
      </w:r>
      <w:hyperlink r:id="rId959">
        <w:r>
          <w:rPr>
            <w:rStyle w:val="Hyperlink"/>
          </w:rPr>
          <w:t xml:space="preserve">https://raw.githubusercontent.com/mem0ai/mem0/main/docs/platform/platform-vs-oss.mdx</w:t>
        </w:r>
      </w:hyperlink>
      <w:r>
        <w:t xml:space="preserve"> </w:t>
      </w:r>
      <w:r>
        <w:t xml:space="preserve">accessed 2026-10-07</w:t>
      </w:r>
    </w:p>
  </w:footnote>
  <w:footnote w:id="964">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824">
        <w:r>
          <w:rPr>
            <w:rStyle w:val="Hyperlink"/>
          </w:rPr>
          <w:t xml:space="preserve">https://api.github.com/search/repositories</w:t>
        </w:r>
      </w:hyperlink>
      <w:r>
        <w:t xml:space="preserve"> </w:t>
      </w:r>
      <w:r>
        <w:t xml:space="preserve">accessed 2026-10-07 [search-tool extract]</w:t>
      </w:r>
    </w:p>
  </w:footnote>
  <w:footnote w:id="965">
    <w:p>
      <w:pPr>
        <w:pStyle w:val="FootnoteText"/>
      </w:pPr>
      <w:r>
        <w:rPr>
          <w:rStyle w:val="FootnoteReference"/>
        </w:rPr>
        <w:footnoteRef/>
      </w:r>
      <w:r>
        <w:t xml:space="preserve"> </w:t>
      </w:r>
      <w:r>
        <w:t xml:space="preserve">Verified fact — A3-S051: Enterprise AI Memory Options That Pass Security Review (Mem0)</w:t>
      </w:r>
      <w:r>
        <w:t xml:space="preserve"> </w:t>
      </w:r>
      <w:hyperlink r:id="rId966">
        <w:r>
          <w:rPr>
            <w:rStyle w:val="Hyperlink"/>
          </w:rPr>
          <w:t xml:space="preserve">https://mem0.ai/guide/enterprise-ai-memory-security-review-options</w:t>
        </w:r>
      </w:hyperlink>
      <w:r>
        <w:t xml:space="preserve"> </w:t>
      </w:r>
      <w:r>
        <w:t xml:space="preserve">accessed 2026-10-07 [search-tool extract]; A3-S106: Mem0 guide: Solving SOC 2 Compliance for Enterprise AI Memory (and related mem0.ai pages)</w:t>
      </w:r>
      <w:r>
        <w:t xml:space="preserve"> </w:t>
      </w:r>
      <w:hyperlink r:id="rId967">
        <w:r>
          <w:rPr>
            <w:rStyle w:val="Hyperlink"/>
          </w:rPr>
          <w:t xml:space="preserve">https://mem0.ai/guide/solving-soc-2-compliance-enterprise-ai-memory</w:t>
        </w:r>
      </w:hyperlink>
      <w:r>
        <w:t xml:space="preserve"> </w:t>
      </w:r>
      <w:r>
        <w:t xml:space="preserve">accessed 2026-10-07 [search-tool extract]</w:t>
      </w:r>
    </w:p>
  </w:footnote>
  <w:footnote w:id="968">
    <w:p>
      <w:pPr>
        <w:pStyle w:val="FootnoteText"/>
      </w:pPr>
      <w:r>
        <w:rPr>
          <w:rStyle w:val="FootnoteReference"/>
        </w:rPr>
        <w:footnoteRef/>
      </w:r>
      <w:r>
        <w:t xml:space="preserve"> </w:t>
      </w:r>
      <w:r>
        <w:t xml:space="preserve">Verified fact — A3-S106: Mem0 guide: Solving SOC 2 Compliance for Enterprise AI Memory (and related mem0.ai pages)</w:t>
      </w:r>
      <w:r>
        <w:t xml:space="preserve"> </w:t>
      </w:r>
      <w:hyperlink r:id="rId967">
        <w:r>
          <w:rPr>
            <w:rStyle w:val="Hyperlink"/>
          </w:rPr>
          <w:t xml:space="preserve">https://mem0.ai/guide/solving-soc-2-compliance-enterprise-ai-memory</w:t>
        </w:r>
      </w:hyperlink>
      <w:r>
        <w:t xml:space="preserve"> </w:t>
      </w:r>
      <w:r>
        <w:t xml:space="preserve">accessed 2026-10-07 [search-tool extract]</w:t>
      </w:r>
    </w:p>
  </w:footnote>
  <w:footnote w:id="969">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970">
        <w:r>
          <w:rPr>
            <w:rStyle w:val="Hyperlink"/>
          </w:rPr>
          <w:t xml:space="preserve">https://raw.githubusercontent.com/mem0ai/mem0/main/docs/migration/oss-v2-to-v3.mdx</w:t>
        </w:r>
      </w:hyperlink>
      <w:r>
        <w:t xml:space="preserve"> </w:t>
      </w:r>
      <w:r>
        <w:t xml:space="preserve">accessed 2026-10-07; V1-S043: Open Source: Migrating to the New Memory Algorithm; SDK changelog; Highlights (Mem0)</w:t>
      </w:r>
      <w:r>
        <w:t xml:space="preserve"> </w:t>
      </w:r>
      <w:hyperlink r:id="rId971">
        <w:r>
          <w:rPr>
            <w:rStyle w:val="Hyperlink"/>
          </w:rPr>
          <w:t xml:space="preserve">https://docs.mem0.ai/migration/oss-v2-to-v3</w:t>
        </w:r>
      </w:hyperlink>
      <w:r>
        <w:t xml:space="preserve"> </w:t>
      </w:r>
      <w:r>
        <w:t xml:space="preserve">accessed 2026-10-08 [search-tool extract]; A3-S080: Mem0 docs source: Platform vs Open Source (Mem0 (GitHub))</w:t>
      </w:r>
      <w:r>
        <w:t xml:space="preserve"> </w:t>
      </w:r>
      <w:hyperlink r:id="rId959">
        <w:r>
          <w:rPr>
            <w:rStyle w:val="Hyperlink"/>
          </w:rPr>
          <w:t xml:space="preserve">https://raw.githubusercontent.com/mem0ai/mem0/main/docs/platform/platform-vs-oss.mdx</w:t>
        </w:r>
      </w:hyperlink>
      <w:r>
        <w:t xml:space="preserve"> </w:t>
      </w:r>
      <w:r>
        <w:t xml:space="preserve">accessed 2026-10-07</w:t>
      </w:r>
    </w:p>
  </w:footnote>
  <w:footnote w:id="972">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970">
        <w:r>
          <w:rPr>
            <w:rStyle w:val="Hyperlink"/>
          </w:rPr>
          <w:t xml:space="preserve">https://raw.githubusercontent.com/mem0ai/mem0/main/docs/migration/oss-v2-to-v3.mdx</w:t>
        </w:r>
      </w:hyperlink>
      <w:r>
        <w:t xml:space="preserve"> </w:t>
      </w:r>
      <w:r>
        <w:t xml:space="preserve">accessed 2026-10-07</w:t>
      </w:r>
    </w:p>
  </w:footnote>
  <w:footnote w:id="973">
    <w:p>
      <w:pPr>
        <w:pStyle w:val="FootnoteText"/>
      </w:pPr>
      <w:r>
        <w:rPr>
          <w:rStyle w:val="FootnoteReference"/>
        </w:rPr>
        <w:footnoteRef/>
      </w:r>
      <w:r>
        <w:t xml:space="preserve"> </w:t>
      </w:r>
      <w:r>
        <w:t xml:space="preserve">Reported — A3-S081: Mem0 docs source: Open Source migration to the new memory algorithm (Mem0 (GitHub))</w:t>
      </w:r>
      <w:r>
        <w:t xml:space="preserve"> </w:t>
      </w:r>
      <w:hyperlink r:id="rId970">
        <w:r>
          <w:rPr>
            <w:rStyle w:val="Hyperlink"/>
          </w:rPr>
          <w:t xml:space="preserve">https://raw.githubusercontent.com/mem0ai/mem0/main/docs/migration/oss-v2-to-v3.mdx</w:t>
        </w:r>
      </w:hyperlink>
      <w:r>
        <w:t xml:space="preserve"> </w:t>
      </w:r>
      <w:r>
        <w:t xml:space="preserve">accessed 2026-10-07</w:t>
      </w:r>
    </w:p>
  </w:footnote>
  <w:footnote w:id="975">
    <w:p>
      <w:pPr>
        <w:pStyle w:val="FootnoteText"/>
      </w:pPr>
      <w:r>
        <w:rPr>
          <w:rStyle w:val="FootnoteReference"/>
        </w:rPr>
        <w:footnoteRef/>
      </w:r>
      <w:r>
        <w:t xml:space="preserve"> </w:t>
      </w:r>
      <w:r>
        <w:t xml:space="preserve">Verified fact — A3-S005: PyPI JSON metadata: cognee (Python Package Index (PyPI))</w:t>
      </w:r>
      <w:r>
        <w:t xml:space="preserve"> </w:t>
      </w:r>
      <w:hyperlink r:id="rId976">
        <w:r>
          <w:rPr>
            <w:rStyle w:val="Hyperlink"/>
          </w:rPr>
          <w:t xml:space="preserve">https://pypi.org/pypi/cognee/json</w:t>
        </w:r>
      </w:hyperlink>
      <w:r>
        <w:t xml:space="preserve"> </w:t>
      </w:r>
      <w:r>
        <w:t xml:space="preserve">accessed 2026-10-07</w:t>
      </w:r>
    </w:p>
  </w:footnote>
  <w:footnote w:id="977">
    <w:p>
      <w:pPr>
        <w:pStyle w:val="FootnoteText"/>
      </w:pPr>
      <w:r>
        <w:rPr>
          <w:rStyle w:val="FootnoteReference"/>
        </w:rPr>
        <w:footnoteRef/>
      </w:r>
      <w:r>
        <w:t xml:space="preserve"> </w:t>
      </w:r>
      <w:r>
        <w:t xml:space="preserve">Verified fact — A3-S095: Cognee Cloud: Security &amp; Data Protection (docs) and cognee.ai FAQ/GDPR pages</w:t>
      </w:r>
      <w:r>
        <w:t xml:space="preserve"> </w:t>
      </w:r>
      <w:hyperlink r:id="rId978">
        <w:r>
          <w:rPr>
            <w:rStyle w:val="Hyperlink"/>
          </w:rPr>
          <w:t xml:space="preserve">https://docs.cognee.ai/cognee-cloud/functionality/data-and-security</w:t>
        </w:r>
      </w:hyperlink>
      <w:r>
        <w:t xml:space="preserve"> </w:t>
      </w:r>
      <w:r>
        <w:t xml:space="preserve">accessed 2026-10-07 [search-tool extract]</w:t>
      </w:r>
    </w:p>
  </w:footnote>
  <w:footnote w:id="979">
    <w:p>
      <w:pPr>
        <w:pStyle w:val="FootnoteText"/>
      </w:pPr>
      <w:r>
        <w:rPr>
          <w:rStyle w:val="FootnoteReference"/>
        </w:rPr>
        <w:footnoteRef/>
      </w:r>
      <w:r>
        <w:t xml:space="preserve"> </w:t>
      </w:r>
      <w:r>
        <w:t xml:space="preserve">Verified fact — A3-S005: PyPI JSON metadata: cognee (Python Package Index (PyPI))</w:t>
      </w:r>
      <w:r>
        <w:t xml:space="preserve"> </w:t>
      </w:r>
      <w:hyperlink r:id="rId976">
        <w:r>
          <w:rPr>
            <w:rStyle w:val="Hyperlink"/>
          </w:rPr>
          <w:t xml:space="preserve">https://pypi.org/pypi/cognee/json</w:t>
        </w:r>
      </w:hyperlink>
      <w:r>
        <w:t xml:space="preserve"> </w:t>
      </w:r>
      <w:r>
        <w:t xml:space="preserve">accessed 2026-10-07</w:t>
      </w:r>
    </w:p>
  </w:footnote>
  <w:footnote w:id="980">
    <w:p>
      <w:pPr>
        <w:pStyle w:val="FootnoteText"/>
      </w:pPr>
      <w:r>
        <w:rPr>
          <w:rStyle w:val="FootnoteReference"/>
        </w:rPr>
        <w:footnoteRef/>
      </w:r>
      <w:r>
        <w:t xml:space="preserve"> </w:t>
      </w:r>
      <w:r>
        <w:t xml:space="preserve">Verified fact — A3-S095: Cognee Cloud: Security &amp; Data Protection (docs) and cognee.ai FAQ/GDPR pages</w:t>
      </w:r>
      <w:r>
        <w:t xml:space="preserve"> </w:t>
      </w:r>
      <w:hyperlink r:id="rId978">
        <w:r>
          <w:rPr>
            <w:rStyle w:val="Hyperlink"/>
          </w:rPr>
          <w:t xml:space="preserve">https://docs.cognee.ai/cognee-cloud/functionality/data-and-security</w:t>
        </w:r>
      </w:hyperlink>
      <w:r>
        <w:t xml:space="preserve"> </w:t>
      </w:r>
      <w:r>
        <w:t xml:space="preserve">accessed 2026-10-07 [search-tool extract]</w:t>
      </w:r>
    </w:p>
  </w:footnote>
  <w:footnote w:id="981">
    <w:p>
      <w:pPr>
        <w:pStyle w:val="FootnoteText"/>
      </w:pPr>
      <w:r>
        <w:rPr>
          <w:rStyle w:val="FootnoteReference"/>
        </w:rPr>
        <w:footnoteRef/>
      </w:r>
      <w:r>
        <w:t xml:space="preserve"> </w:t>
      </w:r>
      <w:r>
        <w:t xml:space="preserve">Verified fact — A3-S095: Cognee Cloud: Security &amp; Data Protection (docs) and cognee.ai FAQ/GDPR pages</w:t>
      </w:r>
      <w:r>
        <w:t xml:space="preserve"> </w:t>
      </w:r>
      <w:hyperlink r:id="rId978">
        <w:r>
          <w:rPr>
            <w:rStyle w:val="Hyperlink"/>
          </w:rPr>
          <w:t xml:space="preserve">https://docs.cognee.ai/cognee-cloud/functionality/data-and-security</w:t>
        </w:r>
      </w:hyperlink>
      <w:r>
        <w:t xml:space="preserve"> </w:t>
      </w:r>
      <w:r>
        <w:t xml:space="preserve">accessed 2026-10-07 [search-tool extract]</w:t>
      </w:r>
    </w:p>
  </w:footnote>
  <w:footnote w:id="982">
    <w:p>
      <w:pPr>
        <w:pStyle w:val="FootnoteText"/>
      </w:pPr>
      <w:r>
        <w:rPr>
          <w:rStyle w:val="FootnoteReference"/>
        </w:rPr>
        <w:footnoteRef/>
      </w:r>
      <w:r>
        <w:t xml:space="preserve"> </w:t>
      </w:r>
      <w:r>
        <w:t xml:space="preserve">Verified fact — A3-S095: Cognee Cloud: Security &amp; Data Protection (docs) and cognee.ai FAQ/GDPR pages</w:t>
      </w:r>
      <w:r>
        <w:t xml:space="preserve"> </w:t>
      </w:r>
      <w:hyperlink r:id="rId978">
        <w:r>
          <w:rPr>
            <w:rStyle w:val="Hyperlink"/>
          </w:rPr>
          <w:t xml:space="preserve">https://docs.cognee.ai/cognee-cloud/functionality/data-and-security</w:t>
        </w:r>
      </w:hyperlink>
      <w:r>
        <w:t xml:space="preserve"> </w:t>
      </w:r>
      <w:r>
        <w:t xml:space="preserve">accessed 2026-10-07 [search-tool extract]</w:t>
      </w:r>
    </w:p>
  </w:footnote>
  <w:footnote w:id="983">
    <w:p>
      <w:pPr>
        <w:pStyle w:val="FootnoteText"/>
      </w:pPr>
      <w:r>
        <w:rPr>
          <w:rStyle w:val="FootnoteReference"/>
        </w:rPr>
        <w:footnoteRef/>
      </w:r>
      <w:r>
        <w:t xml:space="preserve"> </w:t>
      </w:r>
      <w:r>
        <w:t xml:space="preserve">Verified fact — A3-S005: PyPI JSON metadata: cognee (Python Package Index (PyPI))</w:t>
      </w:r>
      <w:r>
        <w:t xml:space="preserve"> </w:t>
      </w:r>
      <w:hyperlink r:id="rId976">
        <w:r>
          <w:rPr>
            <w:rStyle w:val="Hyperlink"/>
          </w:rPr>
          <w:t xml:space="preserve">https://pypi.org/pypi/cognee/json</w:t>
        </w:r>
      </w:hyperlink>
      <w:r>
        <w:t xml:space="preserve"> </w:t>
      </w:r>
      <w:r>
        <w:t xml:space="preserve">accessed 2026-10-07</w:t>
      </w:r>
    </w:p>
  </w:footnote>
  <w:footnote w:id="984">
    <w:p>
      <w:pPr>
        <w:pStyle w:val="FootnoteText"/>
      </w:pPr>
      <w:r>
        <w:rPr>
          <w:rStyle w:val="FootnoteReference"/>
        </w:rPr>
        <w:footnoteRef/>
      </w:r>
      <w:r>
        <w:t xml:space="preserve"> </w:t>
      </w:r>
      <w:r>
        <w:t xml:space="preserve">Reported — A3-S094: Cognee: $7.5 Million Seed Funding Raised (Feb 2026) (Pulse 2.0)</w:t>
      </w:r>
      <w:r>
        <w:t xml:space="preserve"> </w:t>
      </w:r>
      <w:hyperlink r:id="rId985">
        <w:r>
          <w:rPr>
            <w:rStyle w:val="Hyperlink"/>
          </w:rPr>
          <w:t xml:space="preserve">https://pulse2.com/cognee-7-5-million-seed-funding-raised-for-building-enterprise-grade-memory-layer-for-ai-agents/</w:t>
        </w:r>
      </w:hyperlink>
      <w:r>
        <w:t xml:space="preserve"> </w:t>
      </w:r>
      <w:r>
        <w:t xml:space="preserve">accessed 2026-10-07 [search-tool extract]</w:t>
      </w:r>
    </w:p>
  </w:footnote>
  <w:footnote w:id="987">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988">
        <w:r>
          <w:rPr>
            <w:rStyle w:val="Hyperlink"/>
          </w:rPr>
          <w:t xml:space="preserve">https://aws.amazon.com/blogs/machine-learning/designing-lifecycle-policies-for-agentcore-memory/</w:t>
        </w:r>
      </w:hyperlink>
      <w:r>
        <w:t xml:space="preserve"> </w:t>
      </w:r>
      <w:r>
        <w:t xml:space="preserve">accessed 2026-10-07 [search-tool extract]; A3-S047: Amazon Bedrock AgentCore is now generally available (Oct 2025) (Amazon Web Services)</w:t>
      </w:r>
      <w:r>
        <w:t xml:space="preserve"> </w:t>
      </w:r>
      <w:hyperlink r:id="rId628">
        <w:r>
          <w:rPr>
            <w:rStyle w:val="Hyperlink"/>
          </w:rPr>
          <w:t xml:space="preserve">https://aws.amazon.com/about-aws/whats-new/2025/10/amazon-bedrock-agentcore-available/</w:t>
        </w:r>
      </w:hyperlink>
      <w:r>
        <w:t xml:space="preserve"> </w:t>
      </w:r>
      <w:r>
        <w:t xml:space="preserve">accessed 2026-10-07 [search-tool extract]; V1-S087: Amazon Bedrock AgentCore is now generally available; AgentCore FAQs; release notes (Amazon Web Services)</w:t>
      </w:r>
      <w:r>
        <w:t xml:space="preserve"> </w:t>
      </w:r>
      <w:hyperlink r:id="rId628">
        <w:r>
          <w:rPr>
            <w:rStyle w:val="Hyperlink"/>
          </w:rPr>
          <w:t xml:space="preserve">https://aws.amazon.com/about-aws/whats-new/2025/10/amazon-bedrock-agentcore-available/</w:t>
        </w:r>
      </w:hyperlink>
      <w:r>
        <w:t xml:space="preserve"> </w:t>
      </w:r>
      <w:r>
        <w:t xml:space="preserve">accessed 2026-10-08 [search-tool extract]</w:t>
      </w:r>
    </w:p>
  </w:footnote>
  <w:footnote w:id="989">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988">
        <w:r>
          <w:rPr>
            <w:rStyle w:val="Hyperlink"/>
          </w:rPr>
          <w:t xml:space="preserve">https://aws.amazon.com/blogs/machine-learning/designing-lifecycle-policies-for-agentcore-memory/</w:t>
        </w:r>
      </w:hyperlink>
      <w:r>
        <w:t xml:space="preserve"> </w:t>
      </w:r>
      <w:r>
        <w:t xml:space="preserve">accessed 2026-10-07 [search-tool extract]</w:t>
      </w:r>
    </w:p>
  </w:footnote>
  <w:footnote w:id="990">
    <w:p>
      <w:pPr>
        <w:pStyle w:val="FootnoteText"/>
      </w:pPr>
      <w:r>
        <w:rPr>
          <w:rStyle w:val="FootnoteReference"/>
        </w:rPr>
        <w:footnoteRef/>
      </w:r>
      <w:r>
        <w:t xml:space="preserve"> </w:t>
      </w:r>
      <w:r>
        <w:t xml:space="preserve">Verified fact — B-L5-S002: Encrypt your Amazon Bedrock AgentCore Memory (and AWS Config / Security Hub / SRA pages) (Amazon Web Services)</w:t>
      </w:r>
      <w:r>
        <w:t xml:space="preserve"> </w:t>
      </w:r>
      <w:hyperlink r:id="rId991">
        <w:r>
          <w:rPr>
            <w:rStyle w:val="Hyperlink"/>
          </w:rPr>
          <w:t xml:space="preserve">https://docs.aws.amazon.com/bedrock-agentcore/latest/devguide/storage-encryption.html</w:t>
        </w:r>
      </w:hyperlink>
      <w:r>
        <w:t xml:space="preserve"> </w:t>
      </w:r>
      <w:r>
        <w:t xml:space="preserve">accessed 2026-10-08 [search-tool extract]</w:t>
      </w:r>
    </w:p>
  </w:footnote>
  <w:footnote w:id="992">
    <w:p>
      <w:pPr>
        <w:pStyle w:val="FootnoteText"/>
      </w:pPr>
      <w:r>
        <w:rPr>
          <w:rStyle w:val="FootnoteReference"/>
        </w:rPr>
        <w:footnoteRef/>
      </w:r>
      <w:r>
        <w:t xml:space="preserve"> </w:t>
      </w:r>
      <w:r>
        <w:t xml:space="preserve">Verified fact — B-L5-S003: Compliance validation for Amazon Bedrock AgentCore (and AWS Services in Scope pages) (Amazon Web Services)</w:t>
      </w:r>
      <w:r>
        <w:t xml:space="preserve"> </w:t>
      </w:r>
      <w:hyperlink r:id="rId623">
        <w:r>
          <w:rPr>
            <w:rStyle w:val="Hyperlink"/>
          </w:rPr>
          <w:t xml:space="preserve">https://docs.aws.amazon.com/bedrock-agentcore/latest/devguide/compliance-validation.html</w:t>
        </w:r>
      </w:hyperlink>
      <w:r>
        <w:t xml:space="preserve"> </w:t>
      </w:r>
      <w:r>
        <w:t xml:space="preserve">accessed 2026-10-08 [search-tool extract]</w:t>
      </w:r>
    </w:p>
  </w:footnote>
  <w:footnote w:id="993">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628">
        <w:r>
          <w:rPr>
            <w:rStyle w:val="Hyperlink"/>
          </w:rPr>
          <w:t xml:space="preserve">https://aws.amazon.com/about-aws/whats-new/2025/10/amazon-bedrock-agentcore-available/</w:t>
        </w:r>
      </w:hyperlink>
      <w:r>
        <w:t xml:space="preserve"> </w:t>
      </w:r>
      <w:r>
        <w:t xml:space="preserve">accessed 2026-10-07 [search-tool extract]</w:t>
      </w:r>
    </w:p>
  </w:footnote>
  <w:footnote w:id="994">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988">
        <w:r>
          <w:rPr>
            <w:rStyle w:val="Hyperlink"/>
          </w:rPr>
          <w:t xml:space="preserve">https://aws.amazon.com/blogs/machine-learning/designing-lifecycle-policies-for-agentcore-memory/</w:t>
        </w:r>
      </w:hyperlink>
      <w:r>
        <w:t xml:space="preserve"> </w:t>
      </w:r>
      <w:r>
        <w:t xml:space="preserve">accessed 2026-10-07 [search-tool extract]</w:t>
      </w:r>
    </w:p>
  </w:footnote>
  <w:footnote w:id="995">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988">
        <w:r>
          <w:rPr>
            <w:rStyle w:val="Hyperlink"/>
          </w:rPr>
          <w:t xml:space="preserve">https://aws.amazon.com/blogs/machine-learning/designing-lifecycle-policies-for-agentcore-memory/</w:t>
        </w:r>
      </w:hyperlink>
      <w:r>
        <w:t xml:space="preserve"> </w:t>
      </w:r>
      <w:r>
        <w:t xml:space="preserve">accessed 2026-10-07 [search-tool extract]</w:t>
      </w:r>
    </w:p>
  </w:footnote>
  <w:footnote w:id="996">
    <w:p>
      <w:pPr>
        <w:pStyle w:val="FootnoteText"/>
      </w:pPr>
      <w:r>
        <w:rPr>
          <w:rStyle w:val="FootnoteReference"/>
        </w:rPr>
        <w:footnoteRef/>
      </w:r>
      <w:r>
        <w:t xml:space="preserve"> </w:t>
      </w:r>
      <w:r>
        <w:t xml:space="preserve">Verified fact — B-L5-S002: Encrypt your Amazon Bedrock AgentCore Memory (and AWS Config / Security Hub / SRA pages) (Amazon Web Services)</w:t>
      </w:r>
      <w:r>
        <w:t xml:space="preserve"> </w:t>
      </w:r>
      <w:hyperlink r:id="rId991">
        <w:r>
          <w:rPr>
            <w:rStyle w:val="Hyperlink"/>
          </w:rPr>
          <w:t xml:space="preserve">https://docs.aws.amazon.com/bedrock-agentcore/latest/devguide/storage-encryption.html</w:t>
        </w:r>
      </w:hyperlink>
      <w:r>
        <w:t xml:space="preserve"> </w:t>
      </w:r>
      <w:r>
        <w:t xml:space="preserve">accessed 2026-10-08 [search-tool extract]</w:t>
      </w:r>
    </w:p>
  </w:footnote>
  <w:footnote w:id="997">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628">
        <w:r>
          <w:rPr>
            <w:rStyle w:val="Hyperlink"/>
          </w:rPr>
          <w:t xml:space="preserve">https://aws.amazon.com/about-aws/whats-new/2025/10/amazon-bedrock-agentcore-available/</w:t>
        </w:r>
      </w:hyperlink>
      <w:r>
        <w:t xml:space="preserve"> </w:t>
      </w:r>
      <w:r>
        <w:t xml:space="preserve">accessed 2026-10-07 [search-tool extract]</w:t>
      </w:r>
    </w:p>
  </w:footnote>
  <w:footnote w:id="998">
    <w:p>
      <w:pPr>
        <w:pStyle w:val="FootnoteText"/>
      </w:pPr>
      <w:r>
        <w:rPr>
          <w:rStyle w:val="FootnoteReference"/>
        </w:rPr>
        <w:footnoteRef/>
      </w:r>
      <w:r>
        <w:t xml:space="preserve"> </w:t>
      </w:r>
      <w:r>
        <w:t xml:space="preserve">Verified fact — B-REVA-S005: Amazon Bedrock AgentCore Pricing (Memory) (Amazon Web Services)</w:t>
      </w:r>
      <w:r>
        <w:t xml:space="preserve"> </w:t>
      </w:r>
      <w:hyperlink r:id="rId798">
        <w:r>
          <w:rPr>
            <w:rStyle w:val="Hyperlink"/>
          </w:rPr>
          <w:t xml:space="preserve">https://aws.amazon.com/bedrock/agentcore/pricing/</w:t>
        </w:r>
      </w:hyperlink>
      <w:r>
        <w:t xml:space="preserve"> </w:t>
      </w:r>
      <w:r>
        <w:t xml:space="preserve">accessed 2026-10-08 [search-tool extract]</w:t>
      </w:r>
    </w:p>
  </w:footnote>
  <w:footnote w:id="999">
    <w:p>
      <w:pPr>
        <w:pStyle w:val="FootnoteText"/>
      </w:pPr>
      <w:r>
        <w:rPr>
          <w:rStyle w:val="FootnoteReference"/>
        </w:rPr>
        <w:footnoteRef/>
      </w:r>
      <w:r>
        <w:t xml:space="preserve"> </w:t>
      </w:r>
      <w:r>
        <w:t xml:space="preserve">Verified fact — A3-S048: Release notes for Amazon Bedrock AgentCore (Amazon Web Services)</w:t>
      </w:r>
      <w:r>
        <w:t xml:space="preserve"> </w:t>
      </w:r>
      <w:hyperlink r:id="rId808">
        <w:r>
          <w:rPr>
            <w:rStyle w:val="Hyperlink"/>
          </w:rPr>
          <w:t xml:space="preserve">https://docs.aws.amazon.com/bedrock-agentcore/latest/devguide/release-notes.html</w:t>
        </w:r>
      </w:hyperlink>
      <w:r>
        <w:t xml:space="preserve"> </w:t>
      </w:r>
      <w:r>
        <w:t xml:space="preserve">accessed 2026-10-07 [search-tool extract]</w:t>
      </w:r>
    </w:p>
  </w:footnote>
  <w:footnote w:id="1001">
    <w:p>
      <w:pPr>
        <w:pStyle w:val="FootnoteText"/>
      </w:pPr>
      <w:r>
        <w:rPr>
          <w:rStyle w:val="FootnoteReference"/>
        </w:rPr>
        <w:footnoteRef/>
      </w:r>
      <w:r>
        <w:t xml:space="preserve"> </w:t>
      </w:r>
      <w:r>
        <w:t xml:space="preserve">Verified fact — A3-S108: Vertex AI Memory Bank in public preview (8 Jul 2025) (Google Cloud Blog)</w:t>
      </w:r>
      <w:r>
        <w:t xml:space="preserve"> </w:t>
      </w:r>
      <w:hyperlink r:id="rId1002">
        <w:r>
          <w:rPr>
            <w:rStyle w:val="Hyperlink"/>
          </w:rPr>
          <w:t xml:space="preserve">https://cloud.google.com/blog/products/ai-machine-learning/vertex-ai-memory-bank-in-public-preview</w:t>
        </w:r>
      </w:hyperlink>
      <w:r>
        <w:t xml:space="preserve"> </w:t>
      </w:r>
      <w:r>
        <w:t xml:space="preserve">accessed 2026-10-07;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003">
        <w:r>
          <w:rPr>
            <w:rStyle w:val="Hyperlink"/>
          </w:rPr>
          <w:t xml:space="preserve">https://docs.cloud.google.com/vertex-ai/generative-ai/docs/agent-engine/memory-bank/overview</w:t>
        </w:r>
      </w:hyperlink>
      <w:r>
        <w:t xml:space="preserve"> </w:t>
      </w:r>
      <w:r>
        <w:t xml:space="preserve">accessed 2026-10-07 [search-tool extract]</w:t>
      </w:r>
    </w:p>
  </w:footnote>
  <w:footnote w:id="1004">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003">
        <w:r>
          <w:rPr>
            <w:rStyle w:val="Hyperlink"/>
          </w:rPr>
          <w:t xml:space="preserve">https://docs.cloud.google.com/vertex-ai/generative-ai/docs/agent-engine/memory-bank/overview</w:t>
        </w:r>
      </w:hyperlink>
      <w:r>
        <w:t xml:space="preserve"> </w:t>
      </w:r>
      <w:r>
        <w:t xml:space="preserve">accessed 2026-10-07 [search-tool extract]</w:t>
      </w:r>
    </w:p>
  </w:footnote>
  <w:footnote w:id="1005">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003">
        <w:r>
          <w:rPr>
            <w:rStyle w:val="Hyperlink"/>
          </w:rPr>
          <w:t xml:space="preserve">https://docs.cloud.google.com/vertex-ai/generative-ai/docs/agent-engine/memory-bank/overview</w:t>
        </w:r>
      </w:hyperlink>
      <w:r>
        <w:t xml:space="preserve"> </w:t>
      </w:r>
      <w:r>
        <w:t xml:space="preserve">accessed 2026-10-07 [search-tool extract]</w:t>
      </w:r>
    </w:p>
  </w:footnote>
  <w:footnote w:id="1006">
    <w:p>
      <w:pPr>
        <w:pStyle w:val="FootnoteText"/>
      </w:pPr>
      <w:r>
        <w:rPr>
          <w:rStyle w:val="FootnoteReference"/>
        </w:rPr>
        <w:footnoteRef/>
      </w:r>
      <w:r>
        <w:t xml:space="preserve"> </w:t>
      </w:r>
      <w:r>
        <w:t xml:space="preserve">Verified fact — V1-S088: Vertex AI release notes (Agent Engine Sessions and Memory Bank GA; pricing) (Google Cloud)</w:t>
      </w:r>
      <w:r>
        <w:t xml:space="preserve"> </w:t>
      </w:r>
      <w:hyperlink r:id="rId1007">
        <w:r>
          <w:rPr>
            <w:rStyle w:val="Hyperlink"/>
          </w:rPr>
          <w:t xml:space="preserve">https://docs.cloud.google.com/vertex-ai/docs/release-notes</w:t>
        </w:r>
      </w:hyperlink>
      <w:r>
        <w:t xml:space="preserve"> </w:t>
      </w:r>
      <w:r>
        <w:t xml:space="preserve">accessed 2026-10-08 [search-tool extract]</w:t>
      </w:r>
    </w:p>
  </w:footnote>
  <w:footnote w:id="1008">
    <w:p>
      <w:pPr>
        <w:pStyle w:val="FootnoteText"/>
      </w:pPr>
      <w:r>
        <w:rPr>
          <w:rStyle w:val="FootnoteReference"/>
        </w:rPr>
        <w:footnoteRef/>
      </w:r>
      <w:r>
        <w:t xml:space="preserve"> </w:t>
      </w:r>
      <w:r>
        <w:t xml:space="preserve">Verified fact — B-L5-S004: Scale your agents / Set up Memory Bank / release notes / data residency terms (Google Cloud)</w:t>
      </w:r>
      <w:r>
        <w:t xml:space="preserve"> </w:t>
      </w:r>
      <w:hyperlink r:id="rId1009">
        <w:r>
          <w:rPr>
            <w:rStyle w:val="Hyperlink"/>
          </w:rPr>
          <w:t xml:space="preserve">https://docs.cloud.google.com/gemini-enterprise-agent-platform/scale</w:t>
        </w:r>
      </w:hyperlink>
      <w:r>
        <w:t xml:space="preserve"> </w:t>
      </w:r>
      <w:r>
        <w:t xml:space="preserve">accessed 2026-10-08 [search-tool extract]</w:t>
      </w:r>
    </w:p>
  </w:footnote>
  <w:footnote w:id="1010">
    <w:p>
      <w:pPr>
        <w:pStyle w:val="FootnoteText"/>
      </w:pPr>
      <w:r>
        <w:rPr>
          <w:rStyle w:val="FootnoteReference"/>
        </w:rPr>
        <w:footnoteRef/>
      </w:r>
      <w:r>
        <w:t xml:space="preserve"> </w:t>
      </w:r>
      <w:r>
        <w:t xml:space="preserve">Verified fact — B-L5-S004: Scale your agents / Set up Memory Bank / release notes / data residency terms (Google Cloud)</w:t>
      </w:r>
      <w:r>
        <w:t xml:space="preserve"> </w:t>
      </w:r>
      <w:hyperlink r:id="rId1009">
        <w:r>
          <w:rPr>
            <w:rStyle w:val="Hyperlink"/>
          </w:rPr>
          <w:t xml:space="preserve">https://docs.cloud.google.com/gemini-enterprise-agent-platform/scale</w:t>
        </w:r>
      </w:hyperlink>
      <w:r>
        <w:t xml:space="preserve"> </w:t>
      </w:r>
      <w:r>
        <w:t xml:space="preserve">accessed 2026-10-08 [search-tool extract]</w:t>
      </w:r>
    </w:p>
  </w:footnote>
  <w:footnote w:id="1011">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003">
        <w:r>
          <w:rPr>
            <w:rStyle w:val="Hyperlink"/>
          </w:rPr>
          <w:t xml:space="preserve">https://docs.cloud.google.com/vertex-ai/generative-ai/docs/agent-engine/memory-bank/overview</w:t>
        </w:r>
      </w:hyperlink>
      <w:r>
        <w:t xml:space="preserve"> </w:t>
      </w:r>
      <w:r>
        <w:t xml:space="preserve">accessed 2026-10-07 [search-tool extract]</w:t>
      </w:r>
    </w:p>
  </w:footnote>
  <w:footnote w:id="1012">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003">
        <w:r>
          <w:rPr>
            <w:rStyle w:val="Hyperlink"/>
          </w:rPr>
          <w:t xml:space="preserve">https://docs.cloud.google.com/vertex-ai/generative-ai/docs/agent-engine/memory-bank/overview</w:t>
        </w:r>
      </w:hyperlink>
      <w:r>
        <w:t xml:space="preserve"> </w:t>
      </w:r>
      <w:r>
        <w:t xml:space="preserve">accessed 2026-10-07 [search-tool extract]; A3-S108: Vertex AI Memory Bank in public preview (8 Jul 2025) (Google Cloud Blog)</w:t>
      </w:r>
      <w:r>
        <w:t xml:space="preserve"> </w:t>
      </w:r>
      <w:hyperlink r:id="rId1002">
        <w:r>
          <w:rPr>
            <w:rStyle w:val="Hyperlink"/>
          </w:rPr>
          <w:t xml:space="preserve">https://cloud.google.com/blog/products/ai-machine-learning/vertex-ai-memory-bank-in-public-preview</w:t>
        </w:r>
      </w:hyperlink>
      <w:r>
        <w:t xml:space="preserve"> </w:t>
      </w:r>
      <w:r>
        <w:t xml:space="preserve">accessed 2026-10-07</w:t>
      </w:r>
    </w:p>
  </w:footnote>
  <w:footnote w:id="1013">
    <w:p>
      <w:pPr>
        <w:pStyle w:val="FootnoteText"/>
      </w:pPr>
      <w:r>
        <w:rPr>
          <w:rStyle w:val="FootnoteReference"/>
        </w:rPr>
        <w:footnoteRef/>
      </w:r>
      <w:r>
        <w:t xml:space="preserve"> </w:t>
      </w:r>
      <w:r>
        <w:t xml:space="preserve">Verified fact — A2-S043: Cloud compliance and regulations resources (Vertex AI) (Google Cloud)</w:t>
      </w:r>
      <w:r>
        <w:t xml:space="preserve"> </w:t>
      </w:r>
      <w:hyperlink r:id="rId1014">
        <w:r>
          <w:rPr>
            <w:rStyle w:val="Hyperlink"/>
          </w:rPr>
          <w:t xml:space="preserve">https://cloud.google.com/vertex-ai/docs/general/vertexai-compliance</w:t>
        </w:r>
      </w:hyperlink>
      <w:r>
        <w:t xml:space="preserve"> </w:t>
      </w:r>
      <w:r>
        <w:t xml:space="preserve">accessed 2026-10-07 [search-tool extract]</w:t>
      </w:r>
    </w:p>
  </w:footnote>
  <w:footnote w:id="1016">
    <w:p>
      <w:pPr>
        <w:pStyle w:val="FootnoteText"/>
      </w:pPr>
      <w:r>
        <w:rPr>
          <w:rStyle w:val="FootnoteReference"/>
        </w:rPr>
        <w:footnoteRef/>
      </w:r>
      <w:r>
        <w:t xml:space="preserve"> </w:t>
      </w:r>
      <w:r>
        <w:t xml:space="preserve">Verified fact — A3-S064: supermemoryai/supermemory README (Supermemory (GitHub))</w:t>
      </w:r>
      <w:r>
        <w:t xml:space="preserve"> </w:t>
      </w:r>
      <w:hyperlink r:id="rId1017">
        <w:r>
          <w:rPr>
            <w:rStyle w:val="Hyperlink"/>
          </w:rPr>
          <w:t xml:space="preserve">https://raw.githubusercontent.com/supermemoryai/supermemory/main/README.md</w:t>
        </w:r>
      </w:hyperlink>
      <w:r>
        <w:t xml:space="preserve"> </w:t>
      </w:r>
      <w:r>
        <w:t xml:space="preserve">accessed 2026-10-07; A3-S012: PyPI JSON metadata: supermemory (Python Package Index (PyPI))</w:t>
      </w:r>
      <w:r>
        <w:t xml:space="preserve"> </w:t>
      </w:r>
      <w:hyperlink r:id="rId1018">
        <w:r>
          <w:rPr>
            <w:rStyle w:val="Hyperlink"/>
          </w:rPr>
          <w:t xml:space="preserve">https://pypi.org/pypi/supermemory/json</w:t>
        </w:r>
      </w:hyperlink>
      <w:r>
        <w:t xml:space="preserve"> </w:t>
      </w:r>
      <w:r>
        <w:t xml:space="preserve">accessed 2026-10-07</w:t>
      </w:r>
    </w:p>
  </w:footnote>
  <w:footnote w:id="1019">
    <w:p>
      <w:pPr>
        <w:pStyle w:val="FootnoteText"/>
      </w:pPr>
      <w:r>
        <w:rPr>
          <w:rStyle w:val="FootnoteReference"/>
        </w:rPr>
        <w:footnoteRef/>
      </w:r>
      <w:r>
        <w:t xml:space="preserve"> </w:t>
      </w:r>
      <w:r>
        <w:t xml:space="preserve">Verified fact — A3-S012: PyPI JSON metadata: supermemory (Python Package Index (PyPI))</w:t>
      </w:r>
      <w:r>
        <w:t xml:space="preserve"> </w:t>
      </w:r>
      <w:hyperlink r:id="rId1018">
        <w:r>
          <w:rPr>
            <w:rStyle w:val="Hyperlink"/>
          </w:rPr>
          <w:t xml:space="preserve">https://pypi.org/pypi/supermemory/json</w:t>
        </w:r>
      </w:hyperlink>
      <w:r>
        <w:t xml:space="preserve"> </w:t>
      </w:r>
      <w:r>
        <w:t xml:space="preserve">accessed 2026-10-07; A3-S064: supermemoryai/supermemory README (Supermemory (GitHub))</w:t>
      </w:r>
      <w:r>
        <w:t xml:space="preserve"> </w:t>
      </w:r>
      <w:hyperlink r:id="rId1017">
        <w:r>
          <w:rPr>
            <w:rStyle w:val="Hyperlink"/>
          </w:rPr>
          <w:t xml:space="preserve">https://raw.githubusercontent.com/supermemoryai/supermemory/main/README.md</w:t>
        </w:r>
      </w:hyperlink>
      <w:r>
        <w:t xml:space="preserve"> </w:t>
      </w:r>
      <w:r>
        <w:t xml:space="preserve">accessed 2026-10-07</w:t>
      </w:r>
    </w:p>
  </w:footnote>
  <w:footnote w:id="1020">
    <w:p>
      <w:pPr>
        <w:pStyle w:val="FootnoteText"/>
      </w:pPr>
      <w:r>
        <w:rPr>
          <w:rStyle w:val="FootnoteReference"/>
        </w:rPr>
        <w:footnoteRef/>
      </w:r>
      <w:r>
        <w:t xml:space="preserve"> </w:t>
      </w:r>
      <w:r>
        <w:t xml:space="preserve">Verified fact — A3-S122: Supermemory docs: Security &amp; compliance (and product page)</w:t>
      </w:r>
      <w:r>
        <w:t xml:space="preserve"> </w:t>
      </w:r>
      <w:hyperlink r:id="rId1021">
        <w:r>
          <w:rPr>
            <w:rStyle w:val="Hyperlink"/>
          </w:rPr>
          <w:t xml:space="preserve">https://supermemory.ai/docs/overview/security</w:t>
        </w:r>
      </w:hyperlink>
      <w:r>
        <w:t xml:space="preserve"> </w:t>
      </w:r>
      <w:r>
        <w:t xml:space="preserve">accessed 2026-10-07 [search-tool extract]; A3-S096: Supermemory pricing</w:t>
      </w:r>
      <w:r>
        <w:t xml:space="preserve"> </w:t>
      </w:r>
      <w:hyperlink r:id="rId1022">
        <w:r>
          <w:rPr>
            <w:rStyle w:val="Hyperlink"/>
          </w:rPr>
          <w:t xml:space="preserve">https://supermemory.ai/pricing/</w:t>
        </w:r>
      </w:hyperlink>
      <w:r>
        <w:t xml:space="preserve"> </w:t>
      </w:r>
      <w:r>
        <w:t xml:space="preserve">accessed 2026-10-07 [search-tool extract]</w:t>
      </w:r>
    </w:p>
  </w:footnote>
  <w:footnote w:id="1023">
    <w:p>
      <w:pPr>
        <w:pStyle w:val="FootnoteText"/>
      </w:pPr>
      <w:r>
        <w:rPr>
          <w:rStyle w:val="FootnoteReference"/>
        </w:rPr>
        <w:footnoteRef/>
      </w:r>
      <w:r>
        <w:t xml:space="preserve"> </w:t>
      </w:r>
      <w:r>
        <w:t xml:space="preserve">Verified fact — A3-S064: supermemoryai/supermemory README (Supermemory (GitHub))</w:t>
      </w:r>
      <w:r>
        <w:t xml:space="preserve"> </w:t>
      </w:r>
      <w:hyperlink r:id="rId1017">
        <w:r>
          <w:rPr>
            <w:rStyle w:val="Hyperlink"/>
          </w:rPr>
          <w:t xml:space="preserve">https://raw.githubusercontent.com/supermemoryai/supermemory/main/README.md</w:t>
        </w:r>
      </w:hyperlink>
      <w:r>
        <w:t xml:space="preserve"> </w:t>
      </w:r>
      <w:r>
        <w:t xml:space="preserve">accessed 2026-10-07</w:t>
      </w:r>
    </w:p>
  </w:footnote>
  <w:footnote w:id="1024">
    <w:p>
      <w:pPr>
        <w:pStyle w:val="FootnoteText"/>
      </w:pPr>
      <w:r>
        <w:rPr>
          <w:rStyle w:val="FootnoteReference"/>
        </w:rPr>
        <w:footnoteRef/>
      </w:r>
      <w:r>
        <w:t xml:space="preserve"> </w:t>
      </w:r>
      <w:r>
        <w:t xml:space="preserve">Verified fact — A3-S066: Supermemory LICENSE (MIT) (Supermemory (GitHub))</w:t>
      </w:r>
      <w:r>
        <w:t xml:space="preserve"> </w:t>
      </w:r>
      <w:hyperlink r:id="rId1025">
        <w:r>
          <w:rPr>
            <w:rStyle w:val="Hyperlink"/>
          </w:rPr>
          <w:t xml:space="preserve">https://raw.githubusercontent.com/supermemoryai/supermemory/main/LICENSE</w:t>
        </w:r>
      </w:hyperlink>
      <w:r>
        <w:t xml:space="preserve"> </w:t>
      </w:r>
      <w:r>
        <w:t xml:space="preserve">accessed 2026-10-07; A3-S096: Supermemory pricing</w:t>
      </w:r>
      <w:r>
        <w:t xml:space="preserve"> </w:t>
      </w:r>
      <w:hyperlink r:id="rId1022">
        <w:r>
          <w:rPr>
            <w:rStyle w:val="Hyperlink"/>
          </w:rPr>
          <w:t xml:space="preserve">https://supermemory.ai/pricing/</w:t>
        </w:r>
      </w:hyperlink>
      <w:r>
        <w:t xml:space="preserve"> </w:t>
      </w:r>
      <w:r>
        <w:t xml:space="preserve">accessed 2026-10-07 [search-tool extract]</w:t>
      </w:r>
    </w:p>
  </w:footnote>
  <w:footnote w:id="1026">
    <w:p>
      <w:pPr>
        <w:pStyle w:val="FootnoteText"/>
      </w:pPr>
      <w:r>
        <w:rPr>
          <w:rStyle w:val="FootnoteReference"/>
        </w:rPr>
        <w:footnoteRef/>
      </w:r>
      <w:r>
        <w:t xml:space="preserve"> </w:t>
      </w:r>
      <w:r>
        <w:t xml:space="preserve">Verified fact — A3-S096: Supermemory pricing</w:t>
      </w:r>
      <w:r>
        <w:t xml:space="preserve"> </w:t>
      </w:r>
      <w:hyperlink r:id="rId1022">
        <w:r>
          <w:rPr>
            <w:rStyle w:val="Hyperlink"/>
          </w:rPr>
          <w:t xml:space="preserve">https://supermemory.ai/pricing/</w:t>
        </w:r>
      </w:hyperlink>
      <w:r>
        <w:t xml:space="preserve"> </w:t>
      </w:r>
      <w:r>
        <w:t xml:space="preserve">accessed 2026-10-07 [search-tool extract]; A3-S122: Supermemory docs: Security &amp; compliance (and product page)</w:t>
      </w:r>
      <w:r>
        <w:t xml:space="preserve"> </w:t>
      </w:r>
      <w:hyperlink r:id="rId1021">
        <w:r>
          <w:rPr>
            <w:rStyle w:val="Hyperlink"/>
          </w:rPr>
          <w:t xml:space="preserve">https://supermemory.ai/docs/overview/security</w:t>
        </w:r>
      </w:hyperlink>
      <w:r>
        <w:t xml:space="preserve"> </w:t>
      </w:r>
      <w:r>
        <w:t xml:space="preserve">accessed 2026-10-07 [search-tool extract]</w:t>
      </w:r>
    </w:p>
  </w:footnote>
  <w:footnote w:id="1027">
    <w:p>
      <w:pPr>
        <w:pStyle w:val="FootnoteText"/>
      </w:pPr>
      <w:r>
        <w:rPr>
          <w:rStyle w:val="FootnoteReference"/>
        </w:rPr>
        <w:footnoteRef/>
      </w:r>
      <w:r>
        <w:t xml:space="preserve"> </w:t>
      </w:r>
      <w:r>
        <w:t xml:space="preserve">Verified fact — A3-S096: Supermemory pricing</w:t>
      </w:r>
      <w:r>
        <w:t xml:space="preserve"> </w:t>
      </w:r>
      <w:hyperlink r:id="rId1022">
        <w:r>
          <w:rPr>
            <w:rStyle w:val="Hyperlink"/>
          </w:rPr>
          <w:t xml:space="preserve">https://supermemory.ai/pricing/</w:t>
        </w:r>
      </w:hyperlink>
      <w:r>
        <w:t xml:space="preserve"> </w:t>
      </w:r>
      <w:r>
        <w:t xml:space="preserve">accessed 2026-10-07 [search-tool extract]</w:t>
      </w:r>
    </w:p>
  </w:footnote>
  <w:footnote w:id="1028">
    <w:p>
      <w:pPr>
        <w:pStyle w:val="FootnoteText"/>
      </w:pPr>
      <w:r>
        <w:rPr>
          <w:rStyle w:val="FootnoteReference"/>
        </w:rPr>
        <w:footnoteRef/>
      </w:r>
      <w:r>
        <w:t xml:space="preserve"> </w:t>
      </w:r>
      <w:r>
        <w:t xml:space="preserve">Verified fact — A3-S012: PyPI JSON metadata: supermemory (Python Package Index (PyPI))</w:t>
      </w:r>
      <w:r>
        <w:t xml:space="preserve"> </w:t>
      </w:r>
      <w:hyperlink r:id="rId1018">
        <w:r>
          <w:rPr>
            <w:rStyle w:val="Hyperlink"/>
          </w:rPr>
          <w:t xml:space="preserve">https://pypi.org/pypi/supermemory/json</w:t>
        </w:r>
      </w:hyperlink>
      <w:r>
        <w:t xml:space="preserve"> </w:t>
      </w:r>
      <w:r>
        <w:t xml:space="preserve">accessed 2026-10-07</w:t>
      </w:r>
    </w:p>
  </w:footnote>
  <w:footnote w:id="1029">
    <w:p>
      <w:pPr>
        <w:pStyle w:val="FootnoteText"/>
      </w:pPr>
      <w:r>
        <w:rPr>
          <w:rStyle w:val="FootnoteReference"/>
        </w:rPr>
        <w:footnoteRef/>
      </w:r>
      <w:r>
        <w:t xml:space="preserve"> </w:t>
      </w:r>
      <w:r>
        <w:t xml:space="preserve">Reported — A3-S064: supermemoryai/supermemory README (Supermemory (GitHub))</w:t>
      </w:r>
      <w:r>
        <w:t xml:space="preserve"> </w:t>
      </w:r>
      <w:hyperlink r:id="rId1017">
        <w:r>
          <w:rPr>
            <w:rStyle w:val="Hyperlink"/>
          </w:rPr>
          <w:t xml:space="preserve">https://raw.githubusercontent.com/supermemoryai/supermemory/main/README.md</w:t>
        </w:r>
      </w:hyperlink>
      <w:r>
        <w:t xml:space="preserve"> </w:t>
      </w:r>
      <w:r>
        <w:t xml:space="preserve">accessed 2026-10-07</w:t>
      </w:r>
    </w:p>
  </w:footnote>
  <w:footnote w:id="1031">
    <w:p>
      <w:pPr>
        <w:pStyle w:val="FootnoteText"/>
      </w:pPr>
      <w:r>
        <w:rPr>
          <w:rStyle w:val="FootnoteReference"/>
        </w:rPr>
        <w:footnoteRef/>
      </w:r>
      <w:r>
        <w:t xml:space="preserve"> </w:t>
      </w:r>
      <w:r>
        <w:t xml:space="preserve">Verified fact — A3-S073: letta-ai/letta-code README (Letta (GitHub))</w:t>
      </w:r>
      <w:r>
        <w:t xml:space="preserve"> </w:t>
      </w:r>
      <w:hyperlink r:id="rId1032">
        <w:r>
          <w:rPr>
            <w:rStyle w:val="Hyperlink"/>
          </w:rPr>
          <w:t xml:space="preserve">https://raw.githubusercontent.com/letta-ai/letta-code/main/README.md</w:t>
        </w:r>
      </w:hyperlink>
      <w:r>
        <w:t xml:space="preserve"> </w:t>
      </w:r>
      <w:r>
        <w:t xml:space="preserve">accessed 2026-10-07; A3-S060: letta-ai/letta README (Letta (GitHub))</w:t>
      </w:r>
      <w:r>
        <w:t xml:space="preserve"> </w:t>
      </w:r>
      <w:hyperlink r:id="rId1033">
        <w:r>
          <w:rPr>
            <w:rStyle w:val="Hyperlink"/>
          </w:rPr>
          <w:t xml:space="preserve">https://raw.githubusercontent.com/letta-ai/letta/main/README.md</w:t>
        </w:r>
      </w:hyperlink>
      <w:r>
        <w:t xml:space="preserve"> </w:t>
      </w:r>
      <w:r>
        <w:t xml:space="preserve">accessed 2026-10-07; A3-S093: Letta’s Next Phase (Mar 2026)</w:t>
      </w:r>
      <w:r>
        <w:t xml:space="preserve"> </w:t>
      </w:r>
      <w:hyperlink r:id="rId1034">
        <w:r>
          <w:rPr>
            <w:rStyle w:val="Hyperlink"/>
          </w:rPr>
          <w:t xml:space="preserve">https://www.letta.com/blog/our-next-phase/</w:t>
        </w:r>
      </w:hyperlink>
      <w:r>
        <w:t xml:space="preserve"> </w:t>
      </w:r>
      <w:r>
        <w:t xml:space="preserve">accessed 2026-10-07 [search-tool extract]</w:t>
      </w:r>
    </w:p>
  </w:footnote>
  <w:footnote w:id="1035">
    <w:p>
      <w:pPr>
        <w:pStyle w:val="FootnoteText"/>
      </w:pPr>
      <w:r>
        <w:rPr>
          <w:rStyle w:val="FootnoteReference"/>
        </w:rPr>
        <w:footnoteRef/>
      </w:r>
      <w:r>
        <w:t xml:space="preserve"> </w:t>
      </w:r>
      <w:r>
        <w:t xml:space="preserve">Verified fact — A3-S073: letta-ai/letta-code README (Letta (GitHub))</w:t>
      </w:r>
      <w:r>
        <w:t xml:space="preserve"> </w:t>
      </w:r>
      <w:hyperlink r:id="rId1032">
        <w:r>
          <w:rPr>
            <w:rStyle w:val="Hyperlink"/>
          </w:rPr>
          <w:t xml:space="preserve">https://raw.githubusercontent.com/letta-ai/letta-code/main/README.md</w:t>
        </w:r>
      </w:hyperlink>
      <w:r>
        <w:t xml:space="preserve"> </w:t>
      </w:r>
      <w:r>
        <w:t xml:space="preserve">accessed 2026-10-07</w:t>
      </w:r>
    </w:p>
  </w:footnote>
  <w:footnote w:id="1036">
    <w:p>
      <w:pPr>
        <w:pStyle w:val="FootnoteText"/>
      </w:pPr>
      <w:r>
        <w:rPr>
          <w:rStyle w:val="FootnoteReference"/>
        </w:rPr>
        <w:footnoteRef/>
      </w:r>
      <w:r>
        <w:t xml:space="preserve"> </w:t>
      </w:r>
      <w:r>
        <w:t xml:space="preserve">Verified fact — A3-S073: letta-ai/letta-code README (Letta (GitHub))</w:t>
      </w:r>
      <w:r>
        <w:t xml:space="preserve"> </w:t>
      </w:r>
      <w:hyperlink r:id="rId1032">
        <w:r>
          <w:rPr>
            <w:rStyle w:val="Hyperlink"/>
          </w:rPr>
          <w:t xml:space="preserve">https://raw.githubusercontent.com/letta-ai/letta-code/main/README.md</w:t>
        </w:r>
      </w:hyperlink>
      <w:r>
        <w:t xml:space="preserve"> </w:t>
      </w:r>
      <w:r>
        <w:t xml:space="preserve">accessed 2026-10-07</w:t>
      </w:r>
    </w:p>
  </w:footnote>
  <w:footnote w:id="1037">
    <w:p>
      <w:pPr>
        <w:pStyle w:val="FootnoteText"/>
      </w:pPr>
      <w:r>
        <w:rPr>
          <w:rStyle w:val="FootnoteReference"/>
        </w:rPr>
        <w:footnoteRef/>
      </w:r>
      <w:r>
        <w:t xml:space="preserve"> </w:t>
      </w:r>
      <w:r>
        <w:t xml:space="preserve">Verified fact — A3-S091: Letta pricing (docs)</w:t>
      </w:r>
      <w:r>
        <w:t xml:space="preserve"> </w:t>
      </w:r>
      <w:hyperlink r:id="rId1038">
        <w:r>
          <w:rPr>
            <w:rStyle w:val="Hyperlink"/>
          </w:rPr>
          <w:t xml:space="preserve">https://docs.letta.com/pricing</w:t>
        </w:r>
      </w:hyperlink>
      <w:r>
        <w:t xml:space="preserve"> </w:t>
      </w:r>
      <w:r>
        <w:t xml:space="preserve">accessed 2026-10-07 [search-tool extract]</w:t>
      </w:r>
    </w:p>
  </w:footnote>
  <w:footnote w:id="1039">
    <w:p>
      <w:pPr>
        <w:pStyle w:val="FootnoteText"/>
      </w:pPr>
      <w:r>
        <w:rPr>
          <w:rStyle w:val="FootnoteReference"/>
        </w:rPr>
        <w:footnoteRef/>
      </w:r>
      <w:r>
        <w:t xml:space="preserve"> </w:t>
      </w:r>
      <w:r>
        <w:t xml:space="preserve">Verified fact — A3-S004: PyPI JSON metadata: letta (Python Package Index (PyPI))</w:t>
      </w:r>
      <w:r>
        <w:t xml:space="preserve"> </w:t>
      </w:r>
      <w:hyperlink r:id="rId1040">
        <w:r>
          <w:rPr>
            <w:rStyle w:val="Hyperlink"/>
          </w:rPr>
          <w:t xml:space="preserve">https://pypi.org/pypi/letta/json</w:t>
        </w:r>
      </w:hyperlink>
      <w:r>
        <w:t xml:space="preserve"> </w:t>
      </w:r>
      <w:r>
        <w:t xml:space="preserve">accessed 2026-10-07; A3-S077: npm registry metadata:</w:t>
      </w:r>
      <w:r>
        <w:t xml:space="preserve"> </w:t>
      </w:r>
      <w:r>
        <w:t xml:space="preserve">@letta-ai/letta-code</w:t>
      </w:r>
      <w:r>
        <w:t xml:space="preserve"> </w:t>
      </w:r>
      <w:hyperlink r:id="rId1041">
        <w:r>
          <w:rPr>
            <w:rStyle w:val="Hyperlink"/>
          </w:rPr>
          <w:t xml:space="preserve">https://registry.npmjs.org/@letta-ai/letta-code</w:t>
        </w:r>
      </w:hyperlink>
      <w:r>
        <w:t xml:space="preserve"> </w:t>
      </w:r>
      <w:r>
        <w:t xml:space="preserve">accessed 2026-10-07</w:t>
      </w:r>
    </w:p>
  </w:footnote>
  <w:footnote w:id="1042">
    <w:p>
      <w:pPr>
        <w:pStyle w:val="FootnoteText"/>
      </w:pPr>
      <w:r>
        <w:rPr>
          <w:rStyle w:val="FootnoteReference"/>
        </w:rPr>
        <w:footnoteRef/>
      </w:r>
      <w:r>
        <w:t xml:space="preserve"> </w:t>
      </w:r>
      <w:r>
        <w:t xml:space="preserve">Verified fact — A3-S093: Letta’s Next Phase (Mar 2026)</w:t>
      </w:r>
      <w:r>
        <w:t xml:space="preserve"> </w:t>
      </w:r>
      <w:hyperlink r:id="rId1034">
        <w:r>
          <w:rPr>
            <w:rStyle w:val="Hyperlink"/>
          </w:rPr>
          <w:t xml:space="preserve">https://www.letta.com/blog/our-next-phase/</w:t>
        </w:r>
      </w:hyperlink>
      <w:r>
        <w:t xml:space="preserve"> </w:t>
      </w:r>
      <w:r>
        <w:t xml:space="preserve">accessed 2026-10-07 [search-tool extract]; A3-S060: letta-ai/letta README (Letta (GitHub))</w:t>
      </w:r>
      <w:r>
        <w:t xml:space="preserve"> </w:t>
      </w:r>
      <w:hyperlink r:id="rId1033">
        <w:r>
          <w:rPr>
            <w:rStyle w:val="Hyperlink"/>
          </w:rPr>
          <w:t xml:space="preserve">https://raw.githubusercontent.com/letta-ai/letta/main/README.md</w:t>
        </w:r>
      </w:hyperlink>
      <w:r>
        <w:t xml:space="preserve"> </w:t>
      </w:r>
      <w:r>
        <w:t xml:space="preserve">accessed 2026-10-07</w:t>
      </w:r>
    </w:p>
  </w:footnote>
  <w:footnote w:id="1043">
    <w:p>
      <w:pPr>
        <w:pStyle w:val="FootnoteText"/>
      </w:pPr>
      <w:r>
        <w:rPr>
          <w:rStyle w:val="FootnoteReference"/>
        </w:rPr>
        <w:footnoteRef/>
      </w:r>
      <w:r>
        <w:t xml:space="preserve"> </w:t>
      </w:r>
      <w:r>
        <w:t xml:space="preserve">Verified fact — A3-S073: letta-ai/letta-code README (Letta (GitHub))</w:t>
      </w:r>
      <w:r>
        <w:t xml:space="preserve"> </w:t>
      </w:r>
      <w:hyperlink r:id="rId1032">
        <w:r>
          <w:rPr>
            <w:rStyle w:val="Hyperlink"/>
          </w:rPr>
          <w:t xml:space="preserve">https://raw.githubusercontent.com/letta-ai/letta-code/main/README.md</w:t>
        </w:r>
      </w:hyperlink>
      <w:r>
        <w:t xml:space="preserve"> </w:t>
      </w:r>
      <w:r>
        <w:t xml:space="preserve">accessed 2026-10-07</w:t>
      </w:r>
    </w:p>
  </w:footnote>
  <w:footnote w:id="1044">
    <w:p>
      <w:pPr>
        <w:pStyle w:val="FootnoteText"/>
      </w:pPr>
      <w:r>
        <w:rPr>
          <w:rStyle w:val="FootnoteReference"/>
        </w:rPr>
        <w:footnoteRef/>
      </w:r>
      <w:r>
        <w:t xml:space="preserve"> </w:t>
      </w:r>
      <w:r>
        <w:t xml:space="preserve">Verified fact — A3-S118: Letta Privacy Policy (and docs on agent state persistence)</w:t>
      </w:r>
      <w:r>
        <w:t xml:space="preserve"> </w:t>
      </w:r>
      <w:hyperlink r:id="rId1045">
        <w:r>
          <w:rPr>
            <w:rStyle w:val="Hyperlink"/>
          </w:rPr>
          <w:t xml:space="preserve">https://www.letta.com/privacy-policy/</w:t>
        </w:r>
      </w:hyperlink>
      <w:r>
        <w:t xml:space="preserve"> </w:t>
      </w:r>
      <w:r>
        <w:t xml:space="preserve">accessed 2026-10-07 [search-tool extract]</w:t>
      </w:r>
    </w:p>
  </w:footnote>
  <w:footnote w:id="1046">
    <w:p>
      <w:pPr>
        <w:pStyle w:val="FootnoteText"/>
      </w:pPr>
      <w:r>
        <w:rPr>
          <w:rStyle w:val="FootnoteReference"/>
        </w:rPr>
        <w:footnoteRef/>
      </w:r>
      <w:r>
        <w:t xml:space="preserve"> </w:t>
      </w:r>
      <w:r>
        <w:t xml:space="preserve">Verified fact — A3-S077: npm registry metadata:</w:t>
      </w:r>
      <w:r>
        <w:t xml:space="preserve"> </w:t>
      </w:r>
      <w:r>
        <w:t xml:space="preserve">@letta-ai/letta-code</w:t>
      </w:r>
      <w:r>
        <w:t xml:space="preserve"> </w:t>
      </w:r>
      <w:hyperlink r:id="rId1041">
        <w:r>
          <w:rPr>
            <w:rStyle w:val="Hyperlink"/>
          </w:rPr>
          <w:t xml:space="preserve">https://registry.npmjs.org/@letta-ai/letta-code</w:t>
        </w:r>
      </w:hyperlink>
      <w:r>
        <w:t xml:space="preserve"> </w:t>
      </w:r>
      <w:r>
        <w:t xml:space="preserve">accessed 2026-10-07; A3-S004: PyPI JSON metadata: letta (Python Package Index (PyPI))</w:t>
      </w:r>
      <w:r>
        <w:t xml:space="preserve"> </w:t>
      </w:r>
      <w:hyperlink r:id="rId1040">
        <w:r>
          <w:rPr>
            <w:rStyle w:val="Hyperlink"/>
          </w:rPr>
          <w:t xml:space="preserve">https://pypi.org/pypi/letta/json</w:t>
        </w:r>
      </w:hyperlink>
      <w:r>
        <w:t xml:space="preserve"> </w:t>
      </w:r>
      <w:r>
        <w:t xml:space="preserve">accessed 2026-10-07</w:t>
      </w:r>
    </w:p>
  </w:footnote>
  <w:footnote w:id="1048">
    <w:p>
      <w:pPr>
        <w:pStyle w:val="FootnoteText"/>
      </w:pPr>
      <w:r>
        <w:rPr>
          <w:rStyle w:val="FootnoteReference"/>
        </w:rPr>
        <w:footnoteRef/>
      </w:r>
      <w:r>
        <w:t xml:space="preserve"> </w:t>
      </w:r>
      <w:r>
        <w:t xml:space="preserve">Verified fact — A3-S006: PyPI JSON metadata: langmem (Python Package Index (PyPI))</w:t>
      </w:r>
      <w:r>
        <w:t xml:space="preserve"> </w:t>
      </w:r>
      <w:hyperlink r:id="rId1049">
        <w:r>
          <w:rPr>
            <w:rStyle w:val="Hyperlink"/>
          </w:rPr>
          <w:t xml:space="preserve">https://pypi.org/pypi/langmem/json</w:t>
        </w:r>
      </w:hyperlink>
      <w:r>
        <w:t xml:space="preserve"> </w:t>
      </w:r>
      <w:r>
        <w:t xml:space="preserve">accessed 2026-10-07</w:t>
      </w:r>
    </w:p>
  </w:footnote>
  <w:footnote w:id="1050">
    <w:p>
      <w:pPr>
        <w:pStyle w:val="FootnoteText"/>
      </w:pPr>
      <w:r>
        <w:rPr>
          <w:rStyle w:val="FootnoteReference"/>
        </w:rPr>
        <w:footnoteRef/>
      </w:r>
      <w:r>
        <w:t xml:space="preserve"> </w:t>
      </w:r>
      <w:r>
        <w:t xml:space="preserve">Verified fact — A3-S006: PyPI JSON metadata: langmem (Python Package Index (PyPI))</w:t>
      </w:r>
      <w:r>
        <w:t xml:space="preserve"> </w:t>
      </w:r>
      <w:hyperlink r:id="rId1049">
        <w:r>
          <w:rPr>
            <w:rStyle w:val="Hyperlink"/>
          </w:rPr>
          <w:t xml:space="preserve">https://pypi.org/pypi/langmem/json</w:t>
        </w:r>
      </w:hyperlink>
      <w:r>
        <w:t xml:space="preserve"> </w:t>
      </w:r>
      <w:r>
        <w:t xml:space="preserve">accessed 2026-10-07</w:t>
      </w:r>
    </w:p>
  </w:footnote>
  <w:footnote w:id="1051">
    <w:p>
      <w:pPr>
        <w:pStyle w:val="FootnoteText"/>
      </w:pPr>
      <w:r>
        <w:rPr>
          <w:rStyle w:val="FootnoteReference"/>
        </w:rPr>
        <w:footnoteRef/>
      </w:r>
      <w:r>
        <w:t xml:space="preserve"> </w:t>
      </w:r>
      <w:r>
        <w:t xml:space="preserve">Verified fact — A3-S006: PyPI JSON metadata: langmem (Python Package Index (PyPI))</w:t>
      </w:r>
      <w:r>
        <w:t xml:space="preserve"> </w:t>
      </w:r>
      <w:hyperlink r:id="rId1049">
        <w:r>
          <w:rPr>
            <w:rStyle w:val="Hyperlink"/>
          </w:rPr>
          <w:t xml:space="preserve">https://pypi.org/pypi/langmem/json</w:t>
        </w:r>
      </w:hyperlink>
      <w:r>
        <w:t xml:space="preserve"> </w:t>
      </w:r>
      <w:r>
        <w:t xml:space="preserve">accessed 2026-10-07</w:t>
      </w:r>
    </w:p>
  </w:footnote>
  <w:footnote w:id="1052">
    <w:p>
      <w:pPr>
        <w:pStyle w:val="FootnoteText"/>
      </w:pPr>
      <w:r>
        <w:rPr>
          <w:rStyle w:val="FootnoteReference"/>
        </w:rPr>
        <w:footnoteRef/>
      </w:r>
      <w:r>
        <w:t xml:space="preserve"> </w:t>
      </w:r>
      <w:r>
        <w:t xml:space="preserve">Verified fact — A3-S006: PyPI JSON metadata: langmem (Python Package Index (PyPI))</w:t>
      </w:r>
      <w:r>
        <w:t xml:space="preserve"> </w:t>
      </w:r>
      <w:hyperlink r:id="rId1049">
        <w:r>
          <w:rPr>
            <w:rStyle w:val="Hyperlink"/>
          </w:rPr>
          <w:t xml:space="preserve">https://pypi.org/pypi/langmem/json</w:t>
        </w:r>
      </w:hyperlink>
      <w:r>
        <w:t xml:space="preserve"> </w:t>
      </w:r>
      <w:r>
        <w:t xml:space="preserve">accessed 2026-10-07</w:t>
      </w:r>
    </w:p>
  </w:footnote>
  <w:footnote w:id="1053">
    <w:p>
      <w:pPr>
        <w:pStyle w:val="FootnoteText"/>
      </w:pPr>
      <w:r>
        <w:rPr>
          <w:rStyle w:val="FootnoteReference"/>
        </w:rPr>
        <w:footnoteRef/>
      </w:r>
      <w:r>
        <w:t xml:space="preserve"> </w:t>
      </w:r>
      <w:r>
        <w:t xml:space="preserve">Verified fact — A3-S006: PyPI JSON metadata: langmem (Python Package Index (PyPI))</w:t>
      </w:r>
      <w:r>
        <w:t xml:space="preserve"> </w:t>
      </w:r>
      <w:hyperlink r:id="rId1049">
        <w:r>
          <w:rPr>
            <w:rStyle w:val="Hyperlink"/>
          </w:rPr>
          <w:t xml:space="preserve">https://pypi.org/pypi/langmem/json</w:t>
        </w:r>
      </w:hyperlink>
      <w:r>
        <w:t xml:space="preserve"> </w:t>
      </w:r>
      <w:r>
        <w:t xml:space="preserve">accessed 2026-10-07</w:t>
      </w:r>
    </w:p>
  </w:footnote>
  <w:footnote w:id="1056">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057">
        <w:r>
          <w:rPr>
            <w:rStyle w:val="Hyperlink"/>
          </w:rPr>
          <w:t xml:space="preserve">https://www.elastic.co/blog/whats-new-elastic-9-5-0</w:t>
        </w:r>
      </w:hyperlink>
      <w:r>
        <w:t xml:space="preserve"> </w:t>
      </w:r>
      <w:r>
        <w:t xml:space="preserve">accessed 2026-10-07 [search-tool extract]; A2-S134: Use a customer-managed encryption key - Elastic Cloud</w:t>
      </w:r>
      <w:r>
        <w:t xml:space="preserve"> </w:t>
      </w:r>
      <w:hyperlink r:id="rId1058">
        <w:r>
          <w:rPr>
            <w:rStyle w:val="Hyperlink"/>
          </w:rPr>
          <w:t xml:space="preserve">https://www.elastic.co/docs/deploy-manage/security/encrypt-deployment-with-customer-managed-encryption-key</w:t>
        </w:r>
      </w:hyperlink>
      <w:r>
        <w:t xml:space="preserve"> </w:t>
      </w:r>
      <w:r>
        <w:t xml:space="preserve">accessed 2026-10-07 [search-tool extract]; V1-S085: Elastic 9.5: Columnar, VectorDB index mode &amp; auto-calibration; Elastic community newsletter August 2026</w:t>
      </w:r>
      <w:r>
        <w:t xml:space="preserve"> </w:t>
      </w:r>
      <w:hyperlink r:id="rId1057">
        <w:r>
          <w:rPr>
            <w:rStyle w:val="Hyperlink"/>
          </w:rPr>
          <w:t xml:space="preserve">https://www.elastic.co/blog/whats-new-elastic-9-5-0</w:t>
        </w:r>
      </w:hyperlink>
      <w:r>
        <w:t xml:space="preserve"> </w:t>
      </w:r>
      <w:r>
        <w:t xml:space="preserve">accessed 2026-10-08 [search-tool extract]</w:t>
      </w:r>
    </w:p>
  </w:footnote>
  <w:footnote w:id="1059">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057">
        <w:r>
          <w:rPr>
            <w:rStyle w:val="Hyperlink"/>
          </w:rPr>
          <w:t xml:space="preserve">https://www.elastic.co/blog/whats-new-elastic-9-5-0</w:t>
        </w:r>
      </w:hyperlink>
      <w:r>
        <w:t xml:space="preserve"> </w:t>
      </w:r>
      <w:r>
        <w:t xml:space="preserve">accessed 2026-10-07 [search-tool extract]</w:t>
      </w:r>
    </w:p>
  </w:footnote>
  <w:footnote w:id="1060">
    <w:p>
      <w:pPr>
        <w:pStyle w:val="FootnoteText"/>
      </w:pPr>
      <w:r>
        <w:rPr>
          <w:rStyle w:val="FootnoteReference"/>
        </w:rPr>
        <w:footnoteRef/>
      </w:r>
      <w:r>
        <w:t xml:space="preserve"> </w:t>
      </w:r>
      <w:r>
        <w:t xml:space="preserve">Verified fact — A2-S134: Use a customer-managed encryption key - Elastic Cloud</w:t>
      </w:r>
      <w:r>
        <w:t xml:space="preserve"> </w:t>
      </w:r>
      <w:hyperlink r:id="rId1058">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1061">
    <w:p>
      <w:pPr>
        <w:pStyle w:val="FootnoteText"/>
      </w:pPr>
      <w:r>
        <w:rPr>
          <w:rStyle w:val="FootnoteReference"/>
        </w:rPr>
        <w:footnoteRef/>
      </w:r>
      <w:r>
        <w:t xml:space="preserve"> </w:t>
      </w:r>
      <w:r>
        <w:t xml:space="preserve">Verified fact — A2-S045: Elastic Trust Center</w:t>
      </w:r>
      <w:r>
        <w:t xml:space="preserve"> </w:t>
      </w:r>
      <w:hyperlink r:id="rId1062">
        <w:r>
          <w:rPr>
            <w:rStyle w:val="Hyperlink"/>
          </w:rPr>
          <w:t xml:space="preserve">https://www.elastic.co/trust</w:t>
        </w:r>
      </w:hyperlink>
      <w:r>
        <w:t xml:space="preserve"> </w:t>
      </w:r>
      <w:r>
        <w:t xml:space="preserve">accessed 2026-10-07 [search-tool extract]; A2-S134: Use a customer-managed encryption key - Elastic Cloud</w:t>
      </w:r>
      <w:r>
        <w:t xml:space="preserve"> </w:t>
      </w:r>
      <w:hyperlink r:id="rId1058">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1063">
    <w:p>
      <w:pPr>
        <w:pStyle w:val="FootnoteText"/>
      </w:pPr>
      <w:r>
        <w:rPr>
          <w:rStyle w:val="FootnoteReference"/>
        </w:rPr>
        <w:footnoteRef/>
      </w:r>
      <w:r>
        <w:t xml:space="preserve"> </w:t>
      </w:r>
      <w:r>
        <w:t xml:space="preserve">Verified fact — A2-S132: Elasticsearch Is Open Source. Again!</w:t>
      </w:r>
      <w:r>
        <w:t xml:space="preserve"> </w:t>
      </w:r>
      <w:hyperlink r:id="rId1064">
        <w:r>
          <w:rPr>
            <w:rStyle w:val="Hyperlink"/>
          </w:rPr>
          <w:t xml:space="preserve">https://www.elastic.co/blog/elasticsearch-is-open-source-again</w:t>
        </w:r>
      </w:hyperlink>
      <w:r>
        <w:t xml:space="preserve"> </w:t>
      </w:r>
      <w:r>
        <w:t xml:space="preserve">accessed 2026-10-07 [search-tool extract]; A2-S136: Release Schedule and Maintenance Policy - OpenSearch (OpenSearch project (Linux Foundation))</w:t>
      </w:r>
      <w:r>
        <w:t xml:space="preserve"> </w:t>
      </w:r>
      <w:hyperlink r:id="rId1065">
        <w:r>
          <w:rPr>
            <w:rStyle w:val="Hyperlink"/>
          </w:rPr>
          <w:t xml:space="preserve">https://opensearch.org/releases/</w:t>
        </w:r>
      </w:hyperlink>
      <w:r>
        <w:t xml:space="preserve"> </w:t>
      </w:r>
      <w:r>
        <w:t xml:space="preserve">accessed 2026-10-07 [search-tool extract]</w:t>
      </w:r>
    </w:p>
  </w:footnote>
  <w:footnote w:id="1066">
    <w:p>
      <w:pPr>
        <w:pStyle w:val="FootnoteText"/>
      </w:pPr>
      <w:r>
        <w:rPr>
          <w:rStyle w:val="FootnoteReference"/>
        </w:rPr>
        <w:footnoteRef/>
      </w:r>
      <w:r>
        <w:t xml:space="preserve"> </w:t>
      </w:r>
      <w:r>
        <w:t xml:space="preserve">Verified fact — A2-S134: Use a customer-managed encryption key - Elastic Cloud</w:t>
      </w:r>
      <w:r>
        <w:t xml:space="preserve"> </w:t>
      </w:r>
      <w:hyperlink r:id="rId1058">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1067">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1068">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w:t>
      </w:r>
    </w:p>
  </w:footnote>
  <w:footnote w:id="1069">
    <w:p>
      <w:pPr>
        <w:pStyle w:val="FootnoteText"/>
      </w:pPr>
      <w:r>
        <w:rPr>
          <w:rStyle w:val="FootnoteReference"/>
        </w:rPr>
        <w:footnoteRef/>
      </w:r>
      <w:r>
        <w:t xml:space="preserve"> </w:t>
      </w:r>
      <w:r>
        <w:t xml:space="preserve">Verified fact — V1-S085: Elastic 9.5: Columnar, VectorDB index mode &amp; auto-calibration; Elastic community newsletter August 2026</w:t>
      </w:r>
      <w:r>
        <w:t xml:space="preserve"> </w:t>
      </w:r>
      <w:hyperlink r:id="rId1057">
        <w:r>
          <w:rPr>
            <w:rStyle w:val="Hyperlink"/>
          </w:rPr>
          <w:t xml:space="preserve">https://www.elastic.co/blog/whats-new-elastic-9-5-0</w:t>
        </w:r>
      </w:hyperlink>
      <w:r>
        <w:t xml:space="preserve"> </w:t>
      </w:r>
      <w:r>
        <w:t xml:space="preserve">accessed 2026-10-08 [search-tool extract]</w:t>
      </w:r>
    </w:p>
  </w:footnote>
  <w:footnote w:id="1071">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072">
        <w:r>
          <w:rPr>
            <w:rStyle w:val="Hyperlink"/>
          </w:rPr>
          <w:t xml:space="preserve">https://zilliz.com/news/milvus-3-0-lake-native-vector-database</w:t>
        </w:r>
      </w:hyperlink>
      <w:r>
        <w:t xml:space="preserve"> </w:t>
      </w:r>
      <w:r>
        <w:t xml:space="preserve">accessed 2026-10-07 [search-tool extract]; A2-S117: Release Notes - Milvus (Milvus project)</w:t>
      </w:r>
      <w:r>
        <w:t xml:space="preserve"> </w:t>
      </w:r>
      <w:hyperlink r:id="rId1073">
        <w:r>
          <w:rPr>
            <w:rStyle w:val="Hyperlink"/>
          </w:rPr>
          <w:t xml:space="preserve">https://milvus.io/docs/release_notes.md</w:t>
        </w:r>
      </w:hyperlink>
      <w:r>
        <w:t xml:space="preserve"> </w:t>
      </w:r>
      <w:r>
        <w:t xml:space="preserve">accessed 2026-10-07 [search-tool extract]; A2-S054: milvus-lite - PyPI (PyPI / Milvus contributors)</w:t>
      </w:r>
      <w:r>
        <w:t xml:space="preserve"> </w:t>
      </w:r>
      <w:hyperlink r:id="rId1074">
        <w:r>
          <w:rPr>
            <w:rStyle w:val="Hyperlink"/>
          </w:rPr>
          <w:t xml:space="preserve">https://pypi.org/project/milvus-lite/</w:t>
        </w:r>
      </w:hyperlink>
      <w:r>
        <w:t xml:space="preserve"> </w:t>
      </w:r>
      <w:r>
        <w:t xml:space="preserve">accessed 2026-10-07; A2-S119: Zilliz Trust Center</w:t>
      </w:r>
      <w:r>
        <w:t xml:space="preserve"> </w:t>
      </w:r>
      <w:hyperlink r:id="rId1075">
        <w:r>
          <w:rPr>
            <w:rStyle w:val="Hyperlink"/>
          </w:rPr>
          <w:t xml:space="preserve">https://zilliz.com/trust-center</w:t>
        </w:r>
      </w:hyperlink>
      <w:r>
        <w:t xml:space="preserve"> </w:t>
      </w:r>
      <w:r>
        <w:t xml:space="preserve">accessed 2026-10-07 [search-tool extract]</w:t>
      </w:r>
    </w:p>
  </w:footnote>
  <w:footnote w:id="1076">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072">
        <w:r>
          <w:rPr>
            <w:rStyle w:val="Hyperlink"/>
          </w:rPr>
          <w:t xml:space="preserve">https://zilliz.com/news/milvus-3-0-lake-native-vector-database</w:t>
        </w:r>
      </w:hyperlink>
      <w:r>
        <w:t xml:space="preserve"> </w:t>
      </w:r>
      <w:r>
        <w:t xml:space="preserve">accessed 2026-10-07 [search-tool extract]</w:t>
      </w:r>
    </w:p>
  </w:footnote>
  <w:footnote w:id="1077">
    <w:p>
      <w:pPr>
        <w:pStyle w:val="FootnoteText"/>
      </w:pPr>
      <w:r>
        <w:rPr>
          <w:rStyle w:val="FootnoteReference"/>
        </w:rPr>
        <w:footnoteRef/>
      </w:r>
      <w:r>
        <w:t xml:space="preserve"> </w:t>
      </w:r>
      <w:r>
        <w:t xml:space="preserve">Verified fact — A2-S119: Zilliz Trust Center</w:t>
      </w:r>
      <w:r>
        <w:t xml:space="preserve"> </w:t>
      </w:r>
      <w:hyperlink r:id="rId1075">
        <w:r>
          <w:rPr>
            <w:rStyle w:val="Hyperlink"/>
          </w:rPr>
          <w:t xml:space="preserve">https://zilliz.com/trust-center</w:t>
        </w:r>
      </w:hyperlink>
      <w:r>
        <w:t xml:space="preserve"> </w:t>
      </w:r>
      <w:r>
        <w:t xml:space="preserve">accessed 2026-10-07 [search-tool extract]; A2-S120: Zilliz Cloud Pricing</w:t>
      </w:r>
      <w:r>
        <w:t xml:space="preserve"> </w:t>
      </w:r>
      <w:hyperlink r:id="rId1078">
        <w:r>
          <w:rPr>
            <w:rStyle w:val="Hyperlink"/>
          </w:rPr>
          <w:t xml:space="preserve">https://zilliz.com/pricing</w:t>
        </w:r>
      </w:hyperlink>
      <w:r>
        <w:t xml:space="preserve"> </w:t>
      </w:r>
      <w:r>
        <w:t xml:space="preserve">accessed 2026-10-07 [search-tool extract]</w:t>
      </w:r>
    </w:p>
  </w:footnote>
  <w:footnote w:id="1079">
    <w:p>
      <w:pPr>
        <w:pStyle w:val="FootnoteText"/>
      </w:pPr>
      <w:r>
        <w:rPr>
          <w:rStyle w:val="FootnoteReference"/>
        </w:rPr>
        <w:footnoteRef/>
      </w:r>
      <w:r>
        <w:t xml:space="preserve"> </w:t>
      </w:r>
      <w:r>
        <w:t xml:space="preserve">Verified fact — A2-S120: Zilliz Cloud Pricing</w:t>
      </w:r>
      <w:r>
        <w:t xml:space="preserve"> </w:t>
      </w:r>
      <w:hyperlink r:id="rId1078">
        <w:r>
          <w:rPr>
            <w:rStyle w:val="Hyperlink"/>
          </w:rPr>
          <w:t xml:space="preserve">https://zilliz.com/pricing</w:t>
        </w:r>
      </w:hyperlink>
      <w:r>
        <w:t xml:space="preserve"> </w:t>
      </w:r>
      <w:r>
        <w:t xml:space="preserve">accessed 2026-10-07 [search-tool extract]</w:t>
      </w:r>
    </w:p>
  </w:footnote>
  <w:footnote w:id="1080">
    <w:p>
      <w:pPr>
        <w:pStyle w:val="FootnoteText"/>
      </w:pPr>
      <w:r>
        <w:rPr>
          <w:rStyle w:val="FootnoteReference"/>
        </w:rPr>
        <w:footnoteRef/>
      </w:r>
      <w:r>
        <w:t xml:space="preserve"> </w:t>
      </w:r>
      <w:r>
        <w:t xml:space="preserve">Verified fact — A2-S054: milvus-lite - PyPI (PyPI / Milvus contributors)</w:t>
      </w:r>
      <w:r>
        <w:t xml:space="preserve"> </w:t>
      </w:r>
      <w:hyperlink r:id="rId1074">
        <w:r>
          <w:rPr>
            <w:rStyle w:val="Hyperlink"/>
          </w:rPr>
          <w:t xml:space="preserve">https://pypi.org/project/milvus-lite/</w:t>
        </w:r>
      </w:hyperlink>
      <w:r>
        <w:t xml:space="preserve"> </w:t>
      </w:r>
      <w:r>
        <w:t xml:space="preserve">accessed 2026-10-07</w:t>
      </w:r>
    </w:p>
  </w:footnote>
  <w:footnote w:id="1081">
    <w:p>
      <w:pPr>
        <w:pStyle w:val="FootnoteText"/>
      </w:pPr>
      <w:r>
        <w:rPr>
          <w:rStyle w:val="FootnoteReference"/>
        </w:rPr>
        <w:footnoteRef/>
      </w:r>
      <w:r>
        <w:t xml:space="preserve"> </w:t>
      </w:r>
      <w:r>
        <w:t xml:space="preserve">Verified fact — B-REVA-S001: Access Control Explained (and Manage Platform Users) (Zilliz)</w:t>
      </w:r>
      <w:r>
        <w:t xml:space="preserve"> </w:t>
      </w:r>
      <w:hyperlink r:id="rId1082">
        <w:r>
          <w:rPr>
            <w:rStyle w:val="Hyperlink"/>
          </w:rPr>
          <w:t xml:space="preserve">https://docs.zilliz.com/docs/access-control</w:t>
        </w:r>
      </w:hyperlink>
      <w:r>
        <w:t xml:space="preserve"> </w:t>
      </w:r>
      <w:r>
        <w:t xml:space="preserve">accessed 2026-10-08 [search-tool extract]</w:t>
      </w:r>
    </w:p>
  </w:footnote>
  <w:footnote w:id="1083">
    <w:p>
      <w:pPr>
        <w:pStyle w:val="FootnoteText"/>
      </w:pPr>
      <w:r>
        <w:rPr>
          <w:rStyle w:val="FootnoteReference"/>
        </w:rPr>
        <w:footnoteRef/>
      </w:r>
      <w:r>
        <w:t xml:space="preserve"> </w:t>
      </w:r>
      <w:r>
        <w:t xml:space="preserve">Verified fact — A2-S117: Release Notes - Milvus (Milvus project)</w:t>
      </w:r>
      <w:r>
        <w:t xml:space="preserve"> </w:t>
      </w:r>
      <w:hyperlink r:id="rId1073">
        <w:r>
          <w:rPr>
            <w:rStyle w:val="Hyperlink"/>
          </w:rPr>
          <w:t xml:space="preserve">https://milvus.io/docs/release_notes.md</w:t>
        </w:r>
      </w:hyperlink>
      <w:r>
        <w:t xml:space="preserve"> </w:t>
      </w:r>
      <w:r>
        <w:t xml:space="preserve">accessed 2026-10-07 [search-tool extract]</w:t>
      </w:r>
    </w:p>
  </w:footnote>
  <w:footnote w:id="1084">
    <w:p>
      <w:pPr>
        <w:pStyle w:val="FootnoteText"/>
      </w:pPr>
      <w:r>
        <w:rPr>
          <w:rStyle w:val="FootnoteReference"/>
        </w:rPr>
        <w:footnoteRef/>
      </w:r>
      <w:r>
        <w:t xml:space="preserve"> </w:t>
      </w:r>
      <w:r>
        <w:t xml:space="preserve">Verified fact — A2-S054: milvus-lite - PyPI (PyPI / Milvus contributors)</w:t>
      </w:r>
      <w:r>
        <w:t xml:space="preserve"> </w:t>
      </w:r>
      <w:hyperlink r:id="rId1074">
        <w:r>
          <w:rPr>
            <w:rStyle w:val="Hyperlink"/>
          </w:rPr>
          <w:t xml:space="preserve">https://pypi.org/project/milvus-lite/</w:t>
        </w:r>
      </w:hyperlink>
      <w:r>
        <w:t xml:space="preserve"> </w:t>
      </w:r>
      <w:r>
        <w:t xml:space="preserve">accessed 2026-10-07</w:t>
      </w:r>
    </w:p>
  </w:footnote>
  <w:footnote w:id="1085">
    <w:p>
      <w:pPr>
        <w:pStyle w:val="FootnoteText"/>
      </w:pPr>
      <w:r>
        <w:rPr>
          <w:rStyle w:val="FootnoteReference"/>
        </w:rPr>
        <w:footnoteRef/>
      </w:r>
      <w:r>
        <w:t xml:space="preserve"> </w:t>
      </w:r>
      <w:r>
        <w:t xml:space="preserve">Verified fact — A2-S122: Vector Database Company Zilliz Raises $60 Million Series B Extension</w:t>
      </w:r>
      <w:r>
        <w:t xml:space="preserve"> </w:t>
      </w:r>
      <w:hyperlink r:id="rId1086">
        <w:r>
          <w:rPr>
            <w:rStyle w:val="Hyperlink"/>
          </w:rPr>
          <w:t xml:space="preserve">https://zilliz.com/news/vector-database-company-zilliz-series-b-extension</w:t>
        </w:r>
      </w:hyperlink>
      <w:r>
        <w:t xml:space="preserve"> </w:t>
      </w:r>
      <w:r>
        <w:t xml:space="preserve">accessed 2026-10-07 [search-tool extract]</w:t>
      </w:r>
    </w:p>
  </w:footnote>
  <w:footnote w:id="1088">
    <w:p>
      <w:pPr>
        <w:pStyle w:val="FootnoteText"/>
      </w:pPr>
      <w:r>
        <w:rPr>
          <w:rStyle w:val="FootnoteReference"/>
        </w:rPr>
        <w:footnoteRef/>
      </w:r>
      <w:r>
        <w:t xml:space="preserve"> </w:t>
      </w:r>
      <w:r>
        <w:t xml:space="preserve">Verified fact — A2-S063: pgvector CHANGELOG.md (pgvector project)</w:t>
      </w:r>
      <w:r>
        <w:t xml:space="preserve"> </w:t>
      </w:r>
      <w:hyperlink r:id="rId1089">
        <w:r>
          <w:rPr>
            <w:rStyle w:val="Hyperlink"/>
          </w:rPr>
          <w:t xml:space="preserve">https://github.com/pgvector/pgvector/blob/master/CHANGELOG.md</w:t>
        </w:r>
      </w:hyperlink>
      <w:r>
        <w:t xml:space="preserve"> </w:t>
      </w:r>
      <w:r>
        <w:t xml:space="preserve">accessed 2026-10-07 [search-tool extract]; A2-S061: pgvector 0.8.7 Released (PostgreSQL Global Development Group (news post by pgvector p)</w:t>
      </w:r>
      <w:r>
        <w:t xml:space="preserve"> </w:t>
      </w:r>
      <w:hyperlink r:id="rId1090">
        <w:r>
          <w:rPr>
            <w:rStyle w:val="Hyperlink"/>
          </w:rPr>
          <w:t xml:space="preserve">https://www.postgresql.org/about/news/pgvector-087-released-3392/</w:t>
        </w:r>
      </w:hyperlink>
      <w:r>
        <w:t xml:space="preserve"> </w:t>
      </w:r>
      <w:r>
        <w:t xml:space="preserve">accessed 2026-10-07 [search-tool extract]; V1-S020: pgvector CHANGELOG.md (pgvector (GitHub))</w:t>
      </w:r>
      <w:r>
        <w:t xml:space="preserve"> </w:t>
      </w:r>
      <w:hyperlink r:id="rId1091">
        <w:r>
          <w:rPr>
            <w:rStyle w:val="Hyperlink"/>
          </w:rPr>
          <w:t xml:space="preserve">https://raw.githubusercontent.com/pgvector/pgvector/master/CHANGELOG.md</w:t>
        </w:r>
      </w:hyperlink>
      <w:r>
        <w:t xml:space="preserve"> </w:t>
      </w:r>
      <w:r>
        <w:t xml:space="preserve">accessed 2026-10-08; V1-S022: pgvector 0.8.7 Released (PostgreSQL Global Development Group)</w:t>
      </w:r>
      <w:r>
        <w:t xml:space="preserve"> </w:t>
      </w:r>
      <w:hyperlink r:id="rId1090">
        <w:r>
          <w:rPr>
            <w:rStyle w:val="Hyperlink"/>
          </w:rPr>
          <w:t xml:space="preserve">https://www.postgresql.org/about/news/pgvector-087-released-3392/</w:t>
        </w:r>
      </w:hyperlink>
      <w:r>
        <w:t xml:space="preserve"> </w:t>
      </w:r>
      <w:r>
        <w:t xml:space="preserve">accessed 2026-10-08 [search-tool extract]</w:t>
      </w:r>
    </w:p>
  </w:footnote>
  <w:footnote w:id="1092">
    <w:p>
      <w:pPr>
        <w:pStyle w:val="FootnoteText"/>
      </w:pPr>
      <w:r>
        <w:rPr>
          <w:rStyle w:val="FootnoteReference"/>
        </w:rPr>
        <w:footnoteRef/>
      </w:r>
      <w:r>
        <w:t xml:space="preserve"> </w:t>
      </w:r>
      <w:r>
        <w:t xml:space="preserve">Verified fact — V1-S021: pgvector LICENSE (pgvector (GitHub))</w:t>
      </w:r>
      <w:r>
        <w:t xml:space="preserve"> </w:t>
      </w:r>
      <w:hyperlink r:id="rId1093">
        <w:r>
          <w:rPr>
            <w:rStyle w:val="Hyperlink"/>
          </w:rPr>
          <w:t xml:space="preserve">https://raw.githubusercontent.com/pgvector/pgvector/master/LICENSE</w:t>
        </w:r>
      </w:hyperlink>
      <w:r>
        <w:t xml:space="preserve"> </w:t>
      </w:r>
      <w:r>
        <w:t xml:space="preserve">accessed 2026-10-08</w:t>
      </w:r>
    </w:p>
  </w:footnote>
  <w:footnote w:id="1094">
    <w:p>
      <w:pPr>
        <w:pStyle w:val="FootnoteText"/>
      </w:pPr>
      <w:r>
        <w:rPr>
          <w:rStyle w:val="FootnoteReference"/>
        </w:rPr>
        <w:footnoteRef/>
      </w:r>
      <w:r>
        <w:t xml:space="preserve"> </w:t>
      </w:r>
      <w:r>
        <w:t xml:space="preserve">Verified fact — B-L6-S004: Extension versions for Amazon RDS for PostgreSQL; RDS PostgreSQL release notes; Aurora pgvector announcements (Amazon Web Services)</w:t>
      </w:r>
      <w:r>
        <w:t xml:space="preserve"> </w:t>
      </w:r>
      <w:hyperlink r:id="rId1095">
        <w:r>
          <w:rPr>
            <w:rStyle w:val="Hyperlink"/>
          </w:rPr>
          <w:t xml:space="preserve">https://docs.aws.amazon.com/AmazonRDS/latest/PostgreSQLReleaseNotes/postgresql-extensions.html</w:t>
        </w:r>
      </w:hyperlink>
      <w:r>
        <w:t xml:space="preserve"> </w:t>
      </w:r>
      <w:r>
        <w:t xml:space="preserve">accessed 2026-10-08 [search-tool extract]; B-L6-S005: Vector search in Azure Database for PostgreSQL flexible server; Cloud SQL vector embeddings; AlloyDB vector search overview (Microsoft; Google Cloud)</w:t>
      </w:r>
      <w:r>
        <w:t xml:space="preserve"> </w:t>
      </w:r>
      <w:hyperlink r:id="rId1096">
        <w:r>
          <w:rPr>
            <w:rStyle w:val="Hyperlink"/>
          </w:rPr>
          <w:t xml:space="preserve">https://learn.microsoft.com/en-us/azure/postgresql/extensions/how-to-use-pgvector</w:t>
        </w:r>
      </w:hyperlink>
      <w:r>
        <w:t xml:space="preserve"> </w:t>
      </w:r>
      <w:r>
        <w:t xml:space="preserve">accessed 2026-10-08 [search-tool extract]</w:t>
      </w:r>
    </w:p>
  </w:footnote>
  <w:footnote w:id="1097">
    <w:p>
      <w:pPr>
        <w:pStyle w:val="FootnoteText"/>
      </w:pPr>
      <w:r>
        <w:rPr>
          <w:rStyle w:val="FootnoteReference"/>
        </w:rPr>
        <w:footnoteRef/>
      </w:r>
      <w:r>
        <w:t xml:space="preserve"> </w:t>
      </w:r>
      <w:r>
        <w:t xml:space="preserve">Verified fact — V1-S020: pgvector CHANGELOG.md (pgvector (GitHub))</w:t>
      </w:r>
      <w:r>
        <w:t xml:space="preserve"> </w:t>
      </w:r>
      <w:hyperlink r:id="rId1091">
        <w:r>
          <w:rPr>
            <w:rStyle w:val="Hyperlink"/>
          </w:rPr>
          <w:t xml:space="preserve">https://raw.githubusercontent.com/pgvector/pgvector/master/CHANGELOG.md</w:t>
        </w:r>
      </w:hyperlink>
      <w:r>
        <w:t xml:space="preserve"> </w:t>
      </w:r>
      <w:r>
        <w:t xml:space="preserve">accessed 2026-10-08; V1-S022: pgvector 0.8.7 Released (PostgreSQL Global Development Group)</w:t>
      </w:r>
      <w:r>
        <w:t xml:space="preserve"> </w:t>
      </w:r>
      <w:hyperlink r:id="rId1090">
        <w:r>
          <w:rPr>
            <w:rStyle w:val="Hyperlink"/>
          </w:rPr>
          <w:t xml:space="preserve">https://www.postgresql.org/about/news/pgvector-087-released-3392/</w:t>
        </w:r>
      </w:hyperlink>
      <w:r>
        <w:t xml:space="preserve"> </w:t>
      </w:r>
      <w:r>
        <w:t xml:space="preserve">accessed 2026-10-08 [search-tool extract]</w:t>
      </w:r>
    </w:p>
  </w:footnote>
  <w:footnote w:id="1098">
    <w:p>
      <w:pPr>
        <w:pStyle w:val="FootnoteText"/>
      </w:pPr>
      <w:r>
        <w:rPr>
          <w:rStyle w:val="FootnoteReference"/>
        </w:rPr>
        <w:footnoteRef/>
      </w:r>
      <w:r>
        <w:t xml:space="preserve"> </w:t>
      </w:r>
      <w:r>
        <w:t xml:space="preserve">Verified fact — V1-S022: pgvector 0.8.7 Released (PostgreSQL Global Development Group)</w:t>
      </w:r>
      <w:r>
        <w:t xml:space="preserve"> </w:t>
      </w:r>
      <w:hyperlink r:id="rId1090">
        <w:r>
          <w:rPr>
            <w:rStyle w:val="Hyperlink"/>
          </w:rPr>
          <w:t xml:space="preserve">https://www.postgresql.org/about/news/pgvector-087-released-3392/</w:t>
        </w:r>
      </w:hyperlink>
      <w:r>
        <w:t xml:space="preserve"> </w:t>
      </w:r>
      <w:r>
        <w:t xml:space="preserve">accessed 2026-10-08 [search-tool extract]; A2-S062: pgvector 0.8.2 Released (PostgreSQL Global Development Group (news post by pgvector p)</w:t>
      </w:r>
      <w:r>
        <w:t xml:space="preserve"> </w:t>
      </w:r>
      <w:hyperlink r:id="rId1099">
        <w:r>
          <w:rPr>
            <w:rStyle w:val="Hyperlink"/>
          </w:rPr>
          <w:t xml:space="preserve">https://www.postgresql.org/about/news/pgvector-082-released-3245/</w:t>
        </w:r>
      </w:hyperlink>
      <w:r>
        <w:t xml:space="preserve"> </w:t>
      </w:r>
      <w:r>
        <w:t xml:space="preserve">accessed 2026-10-07 [search-tool extract]</w:t>
      </w:r>
    </w:p>
  </w:footnote>
  <w:footnote w:id="1100">
    <w:p>
      <w:pPr>
        <w:pStyle w:val="FootnoteText"/>
      </w:pPr>
      <w:r>
        <w:rPr>
          <w:rStyle w:val="FootnoteReference"/>
        </w:rPr>
        <w:footnoteRef/>
      </w:r>
      <w:r>
        <w:t xml:space="preserve"> </w:t>
      </w:r>
      <w:r>
        <w:t xml:space="preserve">Verified fact — B-L6-S004: Extension versions for Amazon RDS for PostgreSQL; RDS PostgreSQL release notes; Aurora pgvector announcements (Amazon Web Services)</w:t>
      </w:r>
      <w:r>
        <w:t xml:space="preserve"> </w:t>
      </w:r>
      <w:hyperlink r:id="rId1095">
        <w:r>
          <w:rPr>
            <w:rStyle w:val="Hyperlink"/>
          </w:rPr>
          <w:t xml:space="preserve">https://docs.aws.amazon.com/AmazonRDS/latest/PostgreSQLReleaseNotes/postgresql-extensions.html</w:t>
        </w:r>
      </w:hyperlink>
      <w:r>
        <w:t xml:space="preserve"> </w:t>
      </w:r>
      <w:r>
        <w:t xml:space="preserve">accessed 2026-10-08 [search-tool extract]; B-L6-S005: Vector search in Azure Database for PostgreSQL flexible server; Cloud SQL vector embeddings; AlloyDB vector search overview (Microsoft; Google Cloud)</w:t>
      </w:r>
      <w:r>
        <w:t xml:space="preserve"> </w:t>
      </w:r>
      <w:hyperlink r:id="rId1096">
        <w:r>
          <w:rPr>
            <w:rStyle w:val="Hyperlink"/>
          </w:rPr>
          <w:t xml:space="preserve">https://learn.microsoft.com/en-us/azure/postgresql/extensions/how-to-use-pgvector</w:t>
        </w:r>
      </w:hyperlink>
      <w:r>
        <w:t xml:space="preserve"> </w:t>
      </w:r>
      <w:r>
        <w:t xml:space="preserve">accessed 2026-10-08 [search-tool extract]</w:t>
      </w:r>
    </w:p>
  </w:footnote>
  <w:footnote w:id="1101">
    <w:p>
      <w:pPr>
        <w:pStyle w:val="FootnoteText"/>
      </w:pPr>
      <w:r>
        <w:rPr>
          <w:rStyle w:val="FootnoteReference"/>
        </w:rPr>
        <w:footnoteRef/>
      </w:r>
      <w:r>
        <w:t xml:space="preserve"> </w:t>
      </w:r>
      <w:r>
        <w:t xml:space="preserve">Verified fact — A2-S063: pgvector CHANGELOG.md (pgvector project)</w:t>
      </w:r>
      <w:r>
        <w:t xml:space="preserve"> </w:t>
      </w:r>
      <w:hyperlink r:id="rId1089">
        <w:r>
          <w:rPr>
            <w:rStyle w:val="Hyperlink"/>
          </w:rPr>
          <w:t xml:space="preserve">https://github.com/pgvector/pgvector/blob/master/CHANGELOG.md</w:t>
        </w:r>
      </w:hyperlink>
      <w:r>
        <w:t xml:space="preserve"> </w:t>
      </w:r>
      <w:r>
        <w:t xml:space="preserve">accessed 2026-10-07 [search-tool extract]</w:t>
      </w:r>
    </w:p>
  </w:footnote>
  <w:footnote w:id="1103">
    <w:p>
      <w:pPr>
        <w:pStyle w:val="FootnoteText"/>
      </w:pPr>
      <w:r>
        <w:rPr>
          <w:rStyle w:val="FootnoteReference"/>
        </w:rPr>
        <w:footnoteRef/>
      </w:r>
      <w:r>
        <w:t xml:space="preserve"> </w:t>
      </w:r>
      <w:r>
        <w:t xml:space="preserve">Verified fact — A2-S108: qdrant/LICENSE (Qdrant)</w:t>
      </w:r>
      <w:r>
        <w:t xml:space="preserve"> </w:t>
      </w:r>
      <w:hyperlink r:id="rId1104">
        <w:r>
          <w:rPr>
            <w:rStyle w:val="Hyperlink"/>
          </w:rPr>
          <w:t xml:space="preserve">https://github.com/qdrant/qdrant/blob/master/LICENSE</w:t>
        </w:r>
      </w:hyperlink>
      <w:r>
        <w:t xml:space="preserve"> </w:t>
      </w:r>
      <w:r>
        <w:t xml:space="preserve">accessed 2026-10-07 [search-tool extract]; A2-S103: Qdrant 1.17 - Relevance Feedback &amp; Search Latency Improvements</w:t>
      </w:r>
      <w:r>
        <w:t xml:space="preserve"> </w:t>
      </w:r>
      <w:hyperlink r:id="rId1105">
        <w:r>
          <w:rPr>
            <w:rStyle w:val="Hyperlink"/>
          </w:rPr>
          <w:t xml:space="preserve">https://qdrant.tech/blog/qdrant-1.17.x/</w:t>
        </w:r>
      </w:hyperlink>
      <w:r>
        <w:t xml:space="preserve"> </w:t>
      </w:r>
      <w:r>
        <w:t xml:space="preserve">accessed 2026-10-07 [search-tool extract]; A2-S102: Releases - qdrant/qdrant (Qdrant)</w:t>
      </w:r>
      <w:r>
        <w:t xml:space="preserve"> </w:t>
      </w:r>
      <w:hyperlink r:id="rId1106">
        <w:r>
          <w:rPr>
            <w:rStyle w:val="Hyperlink"/>
          </w:rPr>
          <w:t xml:space="preserve">https://github.com/qdrant/qdrant/releases</w:t>
        </w:r>
      </w:hyperlink>
      <w:r>
        <w:t xml:space="preserve"> </w:t>
      </w:r>
      <w:r>
        <w:t xml:space="preserve">accessed 2026-10-07 [search-tool extract]</w:t>
      </w:r>
    </w:p>
  </w:footnote>
  <w:footnote w:id="1107">
    <w:p>
      <w:pPr>
        <w:pStyle w:val="FootnoteText"/>
      </w:pPr>
      <w:r>
        <w:rPr>
          <w:rStyle w:val="FootnoteReference"/>
        </w:rPr>
        <w:footnoteRef/>
      </w:r>
      <w:r>
        <w:t xml:space="preserve"> </w:t>
      </w:r>
      <w:r>
        <w:t xml:space="preserve">Verified fact — A2-S103: Qdrant 1.17 - Relevance Feedback &amp; Search Latency Improvements</w:t>
      </w:r>
      <w:r>
        <w:t xml:space="preserve"> </w:t>
      </w:r>
      <w:hyperlink r:id="rId1105">
        <w:r>
          <w:rPr>
            <w:rStyle w:val="Hyperlink"/>
          </w:rPr>
          <w:t xml:space="preserve">https://qdrant.tech/blog/qdrant-1.17.x/</w:t>
        </w:r>
      </w:hyperlink>
      <w:r>
        <w:t xml:space="preserve"> </w:t>
      </w:r>
      <w:r>
        <w:t xml:space="preserve">accessed 2026-10-07 [search-tool extract]</w:t>
      </w:r>
    </w:p>
  </w:footnote>
  <w:footnote w:id="1108">
    <w:p>
      <w:pPr>
        <w:pStyle w:val="FootnoteText"/>
      </w:pPr>
      <w:r>
        <w:rPr>
          <w:rStyle w:val="FootnoteReference"/>
        </w:rPr>
        <w:footnoteRef/>
      </w:r>
      <w:r>
        <w:t xml:space="preserve"> </w:t>
      </w:r>
      <w:r>
        <w:t xml:space="preserve">Verified fact — A2-S106: Qdrant Hybrid Cloud: Flexible Deployment, Data Privacy, and Cost Efficiency</w:t>
      </w:r>
      <w:r>
        <w:t xml:space="preserve"> </w:t>
      </w:r>
      <w:hyperlink r:id="rId1109">
        <w:r>
          <w:rPr>
            <w:rStyle w:val="Hyperlink"/>
          </w:rPr>
          <w:t xml:space="preserve">https://qdrant.tech/hybrid-cloud/</w:t>
        </w:r>
      </w:hyperlink>
      <w:r>
        <w:t xml:space="preserve"> </w:t>
      </w:r>
      <w:r>
        <w:t xml:space="preserve">accessed 2026-10-07 [search-tool extract]</w:t>
      </w:r>
    </w:p>
  </w:footnote>
  <w:footnote w:id="1110">
    <w:p>
      <w:pPr>
        <w:pStyle w:val="FootnoteText"/>
      </w:pPr>
      <w:r>
        <w:rPr>
          <w:rStyle w:val="FootnoteReference"/>
        </w:rPr>
        <w:footnoteRef/>
      </w:r>
      <w:r>
        <w:t xml:space="preserve"> </w:t>
      </w:r>
      <w:r>
        <w:t xml:space="preserve">Verified fact — B-L6-S007: Qdrant Cloud RBAC role management; enterprise SSO announcement; database security (JWT RBAC)</w:t>
      </w:r>
      <w:r>
        <w:t xml:space="preserve"> </w:t>
      </w:r>
      <w:hyperlink r:id="rId1111">
        <w:r>
          <w:rPr>
            <w:rStyle w:val="Hyperlink"/>
          </w:rPr>
          <w:t xml:space="preserve">https://qdrant.tech/documentation/cloud-rbac/role-management/</w:t>
        </w:r>
      </w:hyperlink>
      <w:r>
        <w:t xml:space="preserve"> </w:t>
      </w:r>
      <w:r>
        <w:t xml:space="preserve">accessed 2026-10-08 [search-tool extract]</w:t>
      </w:r>
    </w:p>
  </w:footnote>
  <w:footnote w:id="1112">
    <w:p>
      <w:pPr>
        <w:pStyle w:val="FootnoteText"/>
      </w:pPr>
      <w:r>
        <w:rPr>
          <w:rStyle w:val="FootnoteReference"/>
        </w:rPr>
        <w:footnoteRef/>
      </w:r>
      <w:r>
        <w:t xml:space="preserve"> </w:t>
      </w:r>
      <w:r>
        <w:t xml:space="preserve">Verified fact — A2-S108: qdrant/LICENSE (Qdrant)</w:t>
      </w:r>
      <w:r>
        <w:t xml:space="preserve"> </w:t>
      </w:r>
      <w:hyperlink r:id="rId1104">
        <w:r>
          <w:rPr>
            <w:rStyle w:val="Hyperlink"/>
          </w:rPr>
          <w:t xml:space="preserve">https://github.com/qdrant/qdrant/blob/master/LICENSE</w:t>
        </w:r>
      </w:hyperlink>
      <w:r>
        <w:t xml:space="preserve"> </w:t>
      </w:r>
      <w:r>
        <w:t xml:space="preserve">accessed 2026-10-07 [search-tool extract]; A2-S107: We Raised $50M to Build Composable Vector Search as Core Infrastructure (Qdrant)</w:t>
      </w:r>
      <w:r>
        <w:t xml:space="preserve"> </w:t>
      </w:r>
      <w:hyperlink r:id="rId1113">
        <w:r>
          <w:rPr>
            <w:rStyle w:val="Hyperlink"/>
          </w:rPr>
          <w:t xml:space="preserve">https://qdrant.tech/blog/series-b-announcement/</w:t>
        </w:r>
      </w:hyperlink>
      <w:r>
        <w:t xml:space="preserve"> </w:t>
      </w:r>
      <w:r>
        <w:t xml:space="preserve">accessed 2026-10-07 [search-tool extract]</w:t>
      </w:r>
    </w:p>
  </w:footnote>
  <w:footnote w:id="1114">
    <w:p>
      <w:pPr>
        <w:pStyle w:val="FootnoteText"/>
      </w:pPr>
      <w:r>
        <w:rPr>
          <w:rStyle w:val="FootnoteReference"/>
        </w:rPr>
        <w:footnoteRef/>
      </w:r>
      <w:r>
        <w:t xml:space="preserve"> </w:t>
      </w:r>
      <w:r>
        <w:t xml:space="preserve">Verified fact — B-REVA-S002: Qdrant Cloud API (and Qdrant pricing page)</w:t>
      </w:r>
      <w:r>
        <w:t xml:space="preserve"> </w:t>
      </w:r>
      <w:hyperlink r:id="rId1115">
        <w:r>
          <w:rPr>
            <w:rStyle w:val="Hyperlink"/>
          </w:rPr>
          <w:t xml:space="preserve">https://qdrant.tech/documentation/cloud-api/</w:t>
        </w:r>
      </w:hyperlink>
      <w:r>
        <w:t xml:space="preserve"> </w:t>
      </w:r>
      <w:r>
        <w:t xml:space="preserve">accessed 2026-10-08 [search-tool extract]</w:t>
      </w:r>
    </w:p>
  </w:footnote>
  <w:footnote w:id="1116">
    <w:p>
      <w:pPr>
        <w:pStyle w:val="FootnoteText"/>
      </w:pPr>
      <w:r>
        <w:rPr>
          <w:rStyle w:val="FootnoteReference"/>
        </w:rPr>
        <w:footnoteRef/>
      </w:r>
      <w:r>
        <w:t xml:space="preserve"> </w:t>
      </w:r>
      <w:r>
        <w:t xml:space="preserve">Verified fact — V1-S069: Qdrant Achieves SOC 2 Type II and HIPAA Certifications; Qdrant Security; Cloud Security docs</w:t>
      </w:r>
      <w:r>
        <w:t xml:space="preserve"> </w:t>
      </w:r>
      <w:hyperlink r:id="rId1117">
        <w:r>
          <w:rPr>
            <w:rStyle w:val="Hyperlink"/>
          </w:rPr>
          <w:t xml:space="preserve">https://qdrant.tech/blog/soc-2-type-ii-hipaa/</w:t>
        </w:r>
      </w:hyperlink>
      <w:r>
        <w:t xml:space="preserve"> </w:t>
      </w:r>
      <w:r>
        <w:t xml:space="preserve">accessed 2026-10-08 [search-tool extract]</w:t>
      </w:r>
    </w:p>
  </w:footnote>
  <w:footnote w:id="1118">
    <w:p>
      <w:pPr>
        <w:pStyle w:val="FootnoteText"/>
      </w:pPr>
      <w:r>
        <w:rPr>
          <w:rStyle w:val="FootnoteReference"/>
        </w:rPr>
        <w:footnoteRef/>
      </w:r>
      <w:r>
        <w:t xml:space="preserve"> </w:t>
      </w:r>
      <w:r>
        <w:t xml:space="preserve">Verified fact — A2-S102: Releases - qdrant/qdrant (Qdrant)</w:t>
      </w:r>
      <w:r>
        <w:t xml:space="preserve"> </w:t>
      </w:r>
      <w:hyperlink r:id="rId1106">
        <w:r>
          <w:rPr>
            <w:rStyle w:val="Hyperlink"/>
          </w:rPr>
          <w:t xml:space="preserve">https://github.com/qdrant/qdrant/releases</w:t>
        </w:r>
      </w:hyperlink>
      <w:r>
        <w:t xml:space="preserve"> </w:t>
      </w:r>
      <w:r>
        <w:t xml:space="preserve">accessed 2026-10-07 [search-tool extract]</w:t>
      </w:r>
    </w:p>
  </w:footnote>
  <w:footnote w:id="1119">
    <w:p>
      <w:pPr>
        <w:pStyle w:val="FootnoteText"/>
      </w:pPr>
      <w:r>
        <w:rPr>
          <w:rStyle w:val="FootnoteReference"/>
        </w:rPr>
        <w:footnoteRef/>
      </w:r>
      <w:r>
        <w:t xml:space="preserve"> </w:t>
      </w:r>
      <w:r>
        <w:t xml:space="preserve">Verified fact — B-L6-S007: Qdrant Cloud RBAC role management; enterprise SSO announcement; database security (JWT RBAC)</w:t>
      </w:r>
      <w:r>
        <w:t xml:space="preserve"> </w:t>
      </w:r>
      <w:hyperlink r:id="rId1111">
        <w:r>
          <w:rPr>
            <w:rStyle w:val="Hyperlink"/>
          </w:rPr>
          <w:t xml:space="preserve">https://qdrant.tech/documentation/cloud-rbac/role-management/</w:t>
        </w:r>
      </w:hyperlink>
      <w:r>
        <w:t xml:space="preserve"> </w:t>
      </w:r>
      <w:r>
        <w:t xml:space="preserve">accessed 2026-10-08 [search-tool extract]</w:t>
      </w:r>
    </w:p>
  </w:footnote>
  <w:footnote w:id="1120">
    <w:p>
      <w:pPr>
        <w:pStyle w:val="FootnoteText"/>
      </w:pPr>
      <w:r>
        <w:rPr>
          <w:rStyle w:val="FootnoteReference"/>
        </w:rPr>
        <w:footnoteRef/>
      </w:r>
      <w:r>
        <w:t xml:space="preserve"> </w:t>
      </w:r>
      <w:r>
        <w:t xml:space="preserve">Verified fact — A2-S106: Qdrant Hybrid Cloud: Flexible Deployment, Data Privacy, and Cost Efficiency</w:t>
      </w:r>
      <w:r>
        <w:t xml:space="preserve"> </w:t>
      </w:r>
      <w:hyperlink r:id="rId1109">
        <w:r>
          <w:rPr>
            <w:rStyle w:val="Hyperlink"/>
          </w:rPr>
          <w:t xml:space="preserve">https://qdrant.tech/hybrid-cloud/</w:t>
        </w:r>
      </w:hyperlink>
      <w:r>
        <w:t xml:space="preserve"> </w:t>
      </w:r>
      <w:r>
        <w:t xml:space="preserve">accessed 2026-10-07 [search-tool extract]</w:t>
      </w:r>
    </w:p>
  </w:footnote>
  <w:footnote w:id="1121">
    <w:p>
      <w:pPr>
        <w:pStyle w:val="FootnoteText"/>
      </w:pPr>
      <w:r>
        <w:rPr>
          <w:rStyle w:val="FootnoteReference"/>
        </w:rPr>
        <w:footnoteRef/>
      </w:r>
      <w:r>
        <w:t xml:space="preserve"> </w:t>
      </w:r>
      <w:r>
        <w:t xml:space="preserve">Verified fact — B-REVA-S002: Qdrant Cloud API (and Qdrant pricing page)</w:t>
      </w:r>
      <w:r>
        <w:t xml:space="preserve"> </w:t>
      </w:r>
      <w:hyperlink r:id="rId1115">
        <w:r>
          <w:rPr>
            <w:rStyle w:val="Hyperlink"/>
          </w:rPr>
          <w:t xml:space="preserve">https://qdrant.tech/documentation/cloud-api/</w:t>
        </w:r>
      </w:hyperlink>
      <w:r>
        <w:t xml:space="preserve"> </w:t>
      </w:r>
      <w:r>
        <w:t xml:space="preserve">accessed 2026-10-08 [search-tool extract]</w:t>
      </w:r>
    </w:p>
  </w:footnote>
  <w:footnote w:id="1123">
    <w:p>
      <w:pPr>
        <w:pStyle w:val="FootnoteText"/>
      </w:pPr>
      <w:r>
        <w:rPr>
          <w:rStyle w:val="FootnoteReference"/>
        </w:rPr>
        <w:footnoteRef/>
      </w:r>
      <w:r>
        <w:t xml:space="preserve"> </w:t>
      </w:r>
      <w:r>
        <w:t xml:space="preserve">Verified fact — A2-S051: pinecone (Python SDK) - PyPI (PyPI / Pinecone Systems, Inc.)</w:t>
      </w:r>
      <w:r>
        <w:t xml:space="preserve"> </w:t>
      </w:r>
      <w:hyperlink r:id="rId1124">
        <w:r>
          <w:rPr>
            <w:rStyle w:val="Hyperlink"/>
          </w:rPr>
          <w:t xml:space="preserve">https://pypi.org/project/pinecone/</w:t>
        </w:r>
      </w:hyperlink>
      <w:r>
        <w:t xml:space="preserve"> </w:t>
      </w:r>
      <w:r>
        <w:t xml:space="preserve">accessed 2026-10-07; A2-S101: Introducing cascading retrieval: Unifying dense and sparse with reranking (Pinecone)</w:t>
      </w:r>
      <w:r>
        <w:t xml:space="preserve"> </w:t>
      </w:r>
      <w:hyperlink r:id="rId1125">
        <w:r>
          <w:rPr>
            <w:rStyle w:val="Hyperlink"/>
          </w:rPr>
          <w:t xml:space="preserve">https://www.pinecone.io/blog/cascading-retrieval/</w:t>
        </w:r>
      </w:hyperlink>
      <w:r>
        <w:t xml:space="preserve"> </w:t>
      </w:r>
      <w:r>
        <w:t xml:space="preserve">accessed 2026-10-07 [search-tool extract]; A2-S072: ZoomInfo and Pinecone Bring Real-Time, AI-Powered Contact Recommendations to Go-to-Market Teams</w:t>
      </w:r>
      <w:r>
        <w:t xml:space="preserve"> </w:t>
      </w:r>
      <w:hyperlink r:id="rId1126">
        <w:r>
          <w:rPr>
            <w:rStyle w:val="Hyperlink"/>
          </w:rPr>
          <w:t xml:space="preserve">https://www.pinecone.io/newsroom/zoominfo-pinecone-drn/</w:t>
        </w:r>
      </w:hyperlink>
      <w:r>
        <w:t xml:space="preserve"> </w:t>
      </w:r>
      <w:r>
        <w:t xml:space="preserve">accessed 2026-10-07 [search-tool extract]; A2-S073: General Availability of Pinecone Nexus Proves Knowledge Drives Real Outcomes for Agentic AI</w:t>
      </w:r>
      <w:r>
        <w:t xml:space="preserve"> </w:t>
      </w:r>
      <w:hyperlink r:id="rId1127">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1128">
    <w:p>
      <w:pPr>
        <w:pStyle w:val="FootnoteText"/>
      </w:pPr>
      <w:r>
        <w:rPr>
          <w:rStyle w:val="FootnoteReference"/>
        </w:rPr>
        <w:footnoteRef/>
      </w:r>
      <w:r>
        <w:t xml:space="preserve"> </w:t>
      </w:r>
      <w:r>
        <w:t xml:space="preserve">Verified fact — A2-S095: Pinecone Trust and Security Center</w:t>
      </w:r>
      <w:r>
        <w:t xml:space="preserve"> </w:t>
      </w:r>
      <w:hyperlink r:id="rId1129">
        <w:r>
          <w:rPr>
            <w:rStyle w:val="Hyperlink"/>
          </w:rPr>
          <w:t xml:space="preserve">https://security.pinecone.io/</w:t>
        </w:r>
      </w:hyperlink>
      <w:r>
        <w:t xml:space="preserve"> </w:t>
      </w:r>
      <w:r>
        <w:t xml:space="preserve">accessed 2026-10-07 [search-tool extract]; A2-S096: Trust and Security (Pinecone)</w:t>
      </w:r>
      <w:r>
        <w:t xml:space="preserve"> </w:t>
      </w:r>
      <w:hyperlink r:id="rId1130">
        <w:r>
          <w:rPr>
            <w:rStyle w:val="Hyperlink"/>
          </w:rPr>
          <w:t xml:space="preserve">https://www.pinecone.io/security/</w:t>
        </w:r>
      </w:hyperlink>
      <w:r>
        <w:t xml:space="preserve"> </w:t>
      </w:r>
      <w:r>
        <w:t xml:space="preserve">accessed 2026-10-07 [search-tool extract]; V1-S078: Pinecone Trust and Security Center; Trust and Security page</w:t>
      </w:r>
      <w:r>
        <w:t xml:space="preserve"> </w:t>
      </w:r>
      <w:hyperlink r:id="rId1129">
        <w:r>
          <w:rPr>
            <w:rStyle w:val="Hyperlink"/>
          </w:rPr>
          <w:t xml:space="preserve">https://security.pinecone.io/</w:t>
        </w:r>
      </w:hyperlink>
      <w:r>
        <w:t xml:space="preserve"> </w:t>
      </w:r>
      <w:r>
        <w:t xml:space="preserve">accessed 2026-10-08 [search-tool extract]</w:t>
      </w:r>
    </w:p>
  </w:footnote>
  <w:footnote w:id="1131">
    <w:p>
      <w:pPr>
        <w:pStyle w:val="FootnoteText"/>
      </w:pPr>
      <w:r>
        <w:rPr>
          <w:rStyle w:val="FootnoteReference"/>
        </w:rPr>
        <w:footnoteRef/>
      </w:r>
      <w:r>
        <w:t xml:space="preserve"> </w:t>
      </w:r>
      <w:r>
        <w:t xml:space="preserve">Verified fact — A2-S097: Security overview - Pinecone Docs</w:t>
      </w:r>
      <w:r>
        <w:t xml:space="preserve"> </w:t>
      </w:r>
      <w:hyperlink r:id="rId1132">
        <w:r>
          <w:rPr>
            <w:rStyle w:val="Hyperlink"/>
          </w:rPr>
          <w:t xml:space="preserve">https://docs.pinecone.io/guides/production/security-overview</w:t>
        </w:r>
      </w:hyperlink>
      <w:r>
        <w:t xml:space="preserve"> </w:t>
      </w:r>
      <w:r>
        <w:t xml:space="preserve">accessed 2026-10-07 [search-tool extract]; A2-S098: Pinecone BYOC: Trusted AI Knowledge in the Customer Cloud</w:t>
      </w:r>
      <w:r>
        <w:t xml:space="preserve"> </w:t>
      </w:r>
      <w:hyperlink r:id="rId1133">
        <w:r>
          <w:rPr>
            <w:rStyle w:val="Hyperlink"/>
          </w:rPr>
          <w:t xml:space="preserve">https://www.pinecone.io/blog/byoc-generally-available/</w:t>
        </w:r>
      </w:hyperlink>
      <w:r>
        <w:t xml:space="preserve"> </w:t>
      </w:r>
      <w:r>
        <w:t xml:space="preserve">accessed 2026-10-07 [search-tool extract]</w:t>
      </w:r>
    </w:p>
  </w:footnote>
  <w:footnote w:id="1134">
    <w:p>
      <w:pPr>
        <w:pStyle w:val="FootnoteText"/>
      </w:pPr>
      <w:r>
        <w:rPr>
          <w:rStyle w:val="FootnoteReference"/>
        </w:rPr>
        <w:footnoteRef/>
      </w:r>
      <w:r>
        <w:t xml:space="preserve"> </w:t>
      </w:r>
      <w:r>
        <w:t xml:space="preserve">Verified fact — A2-S069: Bring Your Own Cloud (BYOC) - Pinecone Docs</w:t>
      </w:r>
      <w:r>
        <w:t xml:space="preserve"> </w:t>
      </w:r>
      <w:hyperlink r:id="rId1135">
        <w:r>
          <w:rPr>
            <w:rStyle w:val="Hyperlink"/>
          </w:rPr>
          <w:t xml:space="preserve">https://docs.pinecone.io/guides/production/bring-your-own-cloud</w:t>
        </w:r>
      </w:hyperlink>
      <w:r>
        <w:t xml:space="preserve"> </w:t>
      </w:r>
      <w:r>
        <w:t xml:space="preserve">accessed 2026-10-07 [search-tool extract]; V1-S034: Pinecone BYOC: Trusted AI Knowledge in the Customer Cloud (GA); BYOC docs; 2026 release notes</w:t>
      </w:r>
      <w:r>
        <w:t xml:space="preserve"> </w:t>
      </w:r>
      <w:hyperlink r:id="rId1133">
        <w:r>
          <w:rPr>
            <w:rStyle w:val="Hyperlink"/>
          </w:rPr>
          <w:t xml:space="preserve">https://www.pinecone.io/blog/byoc-generally-available/</w:t>
        </w:r>
      </w:hyperlink>
      <w:r>
        <w:t xml:space="preserve"> </w:t>
      </w:r>
      <w:r>
        <w:t xml:space="preserve">accessed 2026-10-08 [search-tool extract]</w:t>
      </w:r>
    </w:p>
  </w:footnote>
  <w:footnote w:id="1136">
    <w:p>
      <w:pPr>
        <w:pStyle w:val="FootnoteText"/>
      </w:pPr>
      <w:r>
        <w:rPr>
          <w:rStyle w:val="FootnoteReference"/>
        </w:rPr>
        <w:footnoteRef/>
      </w:r>
      <w:r>
        <w:t xml:space="preserve"> </w:t>
      </w:r>
      <w:r>
        <w:t xml:space="preserve">Verified fact — B-L6-S003: Pinecone 2026 release notes; available cloud regions; Singapore region announcement</w:t>
      </w:r>
      <w:r>
        <w:t xml:space="preserve"> </w:t>
      </w:r>
      <w:hyperlink r:id="rId1137">
        <w:r>
          <w:rPr>
            <w:rStyle w:val="Hyperlink"/>
          </w:rPr>
          <w:t xml:space="preserve">https://docs.pinecone.io/release-notes/2026</w:t>
        </w:r>
      </w:hyperlink>
      <w:r>
        <w:t xml:space="preserve"> </w:t>
      </w:r>
      <w:r>
        <w:t xml:space="preserve">accessed 2026-10-08 [search-tool extract]</w:t>
      </w:r>
    </w:p>
  </w:footnote>
  <w:footnote w:id="1138">
    <w:p>
      <w:pPr>
        <w:pStyle w:val="FootnoteText"/>
      </w:pPr>
      <w:r>
        <w:rPr>
          <w:rStyle w:val="FootnoteReference"/>
        </w:rPr>
        <w:footnoteRef/>
      </w:r>
      <w:r>
        <w:t xml:space="preserve"> </w:t>
      </w:r>
      <w:r>
        <w:t xml:space="preserve">Verified fact — A2-S051: pinecone (Python SDK) - PyPI (PyPI / Pinecone Systems, Inc.)</w:t>
      </w:r>
      <w:r>
        <w:t xml:space="preserve"> </w:t>
      </w:r>
      <w:hyperlink r:id="rId1124">
        <w:r>
          <w:rPr>
            <w:rStyle w:val="Hyperlink"/>
          </w:rPr>
          <w:t xml:space="preserve">https://pypi.org/project/pinecone/</w:t>
        </w:r>
      </w:hyperlink>
      <w:r>
        <w:t xml:space="preserve"> </w:t>
      </w:r>
      <w:r>
        <w:t xml:space="preserve">accessed 2026-10-07; A2-S073: General Availability of Pinecone Nexus Proves Knowledge Drives Real Outcomes for Agentic AI</w:t>
      </w:r>
      <w:r>
        <w:t xml:space="preserve"> </w:t>
      </w:r>
      <w:hyperlink r:id="rId1127">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1139">
    <w:p>
      <w:pPr>
        <w:pStyle w:val="FootnoteText"/>
      </w:pPr>
      <w:r>
        <w:rPr>
          <w:rStyle w:val="FootnoteReference"/>
        </w:rPr>
        <w:footnoteRef/>
      </w:r>
      <w:r>
        <w:t xml:space="preserve"> </w:t>
      </w:r>
      <w:r>
        <w:t xml:space="preserve">Verified fact — V1-S034: Pinecone BYOC: Trusted AI Knowledge in the Customer Cloud (GA); BYOC docs; 2026 release notes</w:t>
      </w:r>
      <w:r>
        <w:t xml:space="preserve"> </w:t>
      </w:r>
      <w:hyperlink r:id="rId1133">
        <w:r>
          <w:rPr>
            <w:rStyle w:val="Hyperlink"/>
          </w:rPr>
          <w:t xml:space="preserve">https://www.pinecone.io/blog/byoc-generally-available/</w:t>
        </w:r>
      </w:hyperlink>
      <w:r>
        <w:t xml:space="preserve"> </w:t>
      </w:r>
      <w:r>
        <w:t xml:space="preserve">accessed 2026-10-08 [search-tool extract]</w:t>
      </w:r>
    </w:p>
  </w:footnote>
  <w:footnote w:id="1140">
    <w:p>
      <w:pPr>
        <w:pStyle w:val="FootnoteText"/>
      </w:pPr>
      <w:r>
        <w:rPr>
          <w:rStyle w:val="FootnoteReference"/>
        </w:rPr>
        <w:footnoteRef/>
      </w:r>
      <w:r>
        <w:t xml:space="preserve"> </w:t>
      </w:r>
      <w:r>
        <w:t xml:space="preserve">Verified fact — A2-S051: pinecone (Python SDK) - PyPI (PyPI / Pinecone Systems, Inc.)</w:t>
      </w:r>
      <w:r>
        <w:t xml:space="preserve"> </w:t>
      </w:r>
      <w:hyperlink r:id="rId1124">
        <w:r>
          <w:rPr>
            <w:rStyle w:val="Hyperlink"/>
          </w:rPr>
          <w:t xml:space="preserve">https://pypi.org/project/pinecone/</w:t>
        </w:r>
      </w:hyperlink>
      <w:r>
        <w:t xml:space="preserve"> </w:t>
      </w:r>
      <w:r>
        <w:t xml:space="preserve">accessed 2026-10-07</w:t>
      </w:r>
    </w:p>
  </w:footnote>
  <w:footnote w:id="1141">
    <w:p>
      <w:pPr>
        <w:pStyle w:val="FootnoteText"/>
      </w:pPr>
      <w:r>
        <w:rPr>
          <w:rStyle w:val="FootnoteReference"/>
        </w:rPr>
        <w:footnoteRef/>
      </w:r>
      <w:r>
        <w:t xml:space="preserve"> </w:t>
      </w:r>
      <w:r>
        <w:t xml:space="preserve">Verified fact — A2-S075: Pinecone Raises $100M in Series B Funding to Provide Long-Term Memory for AI</w:t>
      </w:r>
      <w:r>
        <w:t xml:space="preserve"> </w:t>
      </w:r>
      <w:hyperlink r:id="rId1142">
        <w:r>
          <w:rPr>
            <w:rStyle w:val="Hyperlink"/>
          </w:rPr>
          <w:t xml:space="preserve">https://www.pinecone.io/newsroom/pinecone-raises-usd100m-in-series-b-funding-to-provide-long-term-memory-for-ai/</w:t>
        </w:r>
      </w:hyperlink>
      <w:r>
        <w:t xml:space="preserve"> </w:t>
      </w:r>
      <w:r>
        <w:t xml:space="preserve">accessed 2026-10-07 [search-tool extract]; A2-S068: Pinecone Founder Edo Liberty to Spearhead Pinecone’s Growing AI Ambitions; Appoints Ash Ashutosh as CEO</w:t>
      </w:r>
      <w:r>
        <w:t xml:space="preserve"> </w:t>
      </w:r>
      <w:hyperlink r:id="rId1143">
        <w:r>
          <w:rPr>
            <w:rStyle w:val="Hyperlink"/>
          </w:rPr>
          <w:t xml:space="preserve">https://www.pinecone.io/newsroom/next-chapter/</w:t>
        </w:r>
      </w:hyperlink>
      <w:r>
        <w:t xml:space="preserve"> </w:t>
      </w:r>
      <w:r>
        <w:t xml:space="preserve">accessed 2026-10-07 [search-tool extract]</w:t>
      </w:r>
    </w:p>
  </w:footnote>
  <w:footnote w:id="1144">
    <w:p>
      <w:pPr>
        <w:pStyle w:val="FootnoteText"/>
      </w:pPr>
      <w:r>
        <w:rPr>
          <w:rStyle w:val="FootnoteReference"/>
        </w:rPr>
        <w:footnoteRef/>
      </w:r>
      <w:r>
        <w:t xml:space="preserve"> </w:t>
      </w:r>
      <w:r>
        <w:t xml:space="preserve">Verified fact — A2-S069: Bring Your Own Cloud (BYOC) - Pinecone Docs</w:t>
      </w:r>
      <w:r>
        <w:t xml:space="preserve"> </w:t>
      </w:r>
      <w:hyperlink r:id="rId1135">
        <w:r>
          <w:rPr>
            <w:rStyle w:val="Hyperlink"/>
          </w:rPr>
          <w:t xml:space="preserve">https://docs.pinecone.io/guides/production/bring-your-own-cloud</w:t>
        </w:r>
      </w:hyperlink>
      <w:r>
        <w:t xml:space="preserve"> </w:t>
      </w:r>
      <w:r>
        <w:t xml:space="preserve">accessed 2026-10-07 [search-tool extract]</w:t>
      </w:r>
    </w:p>
  </w:footnote>
  <w:footnote w:id="1146">
    <w:p>
      <w:pPr>
        <w:pStyle w:val="FootnoteText"/>
      </w:pPr>
      <w:r>
        <w:rPr>
          <w:rStyle w:val="FootnoteReference"/>
        </w:rPr>
        <w:footnoteRef/>
      </w:r>
      <w:r>
        <w:t xml:space="preserve"> </w:t>
      </w:r>
      <w:r>
        <w:t xml:space="preserve">Verified fact — A2-S110: Weaviate 1.39 Release</w:t>
      </w:r>
      <w:r>
        <w:t xml:space="preserve"> </w:t>
      </w:r>
      <w:hyperlink r:id="rId1147">
        <w:r>
          <w:rPr>
            <w:rStyle w:val="Hyperlink"/>
          </w:rPr>
          <w:t xml:space="preserve">https://weaviate.io/blog/weaviate-1-39-release</w:t>
        </w:r>
      </w:hyperlink>
      <w:r>
        <w:t xml:space="preserve"> </w:t>
      </w:r>
      <w:r>
        <w:t xml:space="preserve">accessed 2026-10-07 [search-tool extract]; A2-S109: Releases - weaviate/weaviate (Weaviate)</w:t>
      </w:r>
      <w:r>
        <w:t xml:space="preserve"> </w:t>
      </w:r>
      <w:hyperlink r:id="rId1148">
        <w:r>
          <w:rPr>
            <w:rStyle w:val="Hyperlink"/>
          </w:rPr>
          <w:t xml:space="preserve">https://github.com/weaviate/weaviate/releases</w:t>
        </w:r>
      </w:hyperlink>
      <w:r>
        <w:t xml:space="preserve"> </w:t>
      </w:r>
      <w:r>
        <w:t xml:space="preserve">accessed 2026-10-07 [search-tool extract]; A2-S115: weaviate/weaviate (README and licence files; PR #13360) (Weaviate)</w:t>
      </w:r>
      <w:r>
        <w:t xml:space="preserve"> </w:t>
      </w:r>
      <w:hyperlink r:id="rId1149">
        <w:r>
          <w:rPr>
            <w:rStyle w:val="Hyperlink"/>
          </w:rPr>
          <w:t xml:space="preserve">https://github.com/weaviate/weaviate</w:t>
        </w:r>
      </w:hyperlink>
      <w:r>
        <w:t xml:space="preserve"> </w:t>
      </w:r>
      <w:r>
        <w:t xml:space="preserve">accessed 2026-10-07 [search-tool extract]</w:t>
      </w:r>
    </w:p>
  </w:footnote>
  <w:footnote w:id="1150">
    <w:p>
      <w:pPr>
        <w:pStyle w:val="FootnoteText"/>
      </w:pPr>
      <w:r>
        <w:rPr>
          <w:rStyle w:val="FootnoteReference"/>
        </w:rPr>
        <w:footnoteRef/>
      </w:r>
      <w:r>
        <w:t xml:space="preserve"> </w:t>
      </w:r>
      <w:r>
        <w:t xml:space="preserve">Verified fact — A2-S111: Vector Database Pricing - Weaviate</w:t>
      </w:r>
      <w:r>
        <w:t xml:space="preserve"> </w:t>
      </w:r>
      <w:hyperlink r:id="rId1151">
        <w:r>
          <w:rPr>
            <w:rStyle w:val="Hyperlink"/>
          </w:rPr>
          <w:t xml:space="preserve">https://weaviate.io/pricing</w:t>
        </w:r>
      </w:hyperlink>
      <w:r>
        <w:t xml:space="preserve"> </w:t>
      </w:r>
      <w:r>
        <w:t xml:space="preserve">accessed 2026-10-07 [search-tool extract]; A2-S112: Weaviate is now ISO 27001 compliant</w:t>
      </w:r>
      <w:r>
        <w:t xml:space="preserve"> </w:t>
      </w:r>
      <w:hyperlink r:id="rId1152">
        <w:r>
          <w:rPr>
            <w:rStyle w:val="Hyperlink"/>
          </w:rPr>
          <w:t xml:space="preserve">https://weaviate.io/blog/weaviate-iso-compliant</w:t>
        </w:r>
      </w:hyperlink>
      <w:r>
        <w:t xml:space="preserve"> </w:t>
      </w:r>
      <w:r>
        <w:t xml:space="preserve">accessed 2026-10-07 [search-tool extract]; A2-S113: Secure AI for Healthcare: HIPAA-compliant vector search with Weaviate</w:t>
      </w:r>
      <w:r>
        <w:t xml:space="preserve"> </w:t>
      </w:r>
      <w:hyperlink r:id="rId1153">
        <w:r>
          <w:rPr>
            <w:rStyle w:val="Hyperlink"/>
          </w:rPr>
          <w:t xml:space="preserve">https://weaviate.io/blog/weaviate-hipaa-compliant</w:t>
        </w:r>
      </w:hyperlink>
      <w:r>
        <w:t xml:space="preserve"> </w:t>
      </w:r>
      <w:r>
        <w:t xml:space="preserve">accessed 2026-10-07 [search-tool extract]</w:t>
      </w:r>
    </w:p>
  </w:footnote>
  <w:footnote w:id="1154">
    <w:p>
      <w:pPr>
        <w:pStyle w:val="FootnoteText"/>
      </w:pPr>
      <w:r>
        <w:rPr>
          <w:rStyle w:val="FootnoteReference"/>
        </w:rPr>
        <w:footnoteRef/>
      </w:r>
      <w:r>
        <w:t xml:space="preserve"> </w:t>
      </w:r>
      <w:r>
        <w:t xml:space="preserve">Verified fact — B-L6-S009: Weaviate RBAC configuration; Authentication (OIDC); Logging (audit)</w:t>
      </w:r>
      <w:r>
        <w:t xml:space="preserve"> </w:t>
      </w:r>
      <w:hyperlink r:id="rId1155">
        <w:r>
          <w:rPr>
            <w:rStyle w:val="Hyperlink"/>
          </w:rPr>
          <w:t xml:space="preserve">https://docs.weaviate.io/deploy/configuration/configuring-rbac</w:t>
        </w:r>
      </w:hyperlink>
      <w:r>
        <w:t xml:space="preserve"> </w:t>
      </w:r>
      <w:r>
        <w:t xml:space="preserve">accessed 2026-10-08 [search-tool extract]</w:t>
      </w:r>
    </w:p>
  </w:footnote>
  <w:footnote w:id="1156">
    <w:p>
      <w:pPr>
        <w:pStyle w:val="FootnoteText"/>
      </w:pPr>
      <w:r>
        <w:rPr>
          <w:rStyle w:val="FootnoteReference"/>
        </w:rPr>
        <w:footnoteRef/>
      </w:r>
      <w:r>
        <w:t xml:space="preserve"> </w:t>
      </w:r>
      <w:r>
        <w:t xml:space="preserve">Verified fact — A2-S111: Vector Database Pricing - Weaviate</w:t>
      </w:r>
      <w:r>
        <w:t xml:space="preserve"> </w:t>
      </w:r>
      <w:hyperlink r:id="rId1151">
        <w:r>
          <w:rPr>
            <w:rStyle w:val="Hyperlink"/>
          </w:rPr>
          <w:t xml:space="preserve">https://weaviate.io/pricing</w:t>
        </w:r>
      </w:hyperlink>
      <w:r>
        <w:t xml:space="preserve"> </w:t>
      </w:r>
      <w:r>
        <w:t xml:space="preserve">accessed 2026-10-07 [search-tool extract]; A2-S114: Weaviate BYOC</w:t>
      </w:r>
      <w:r>
        <w:t xml:space="preserve"> </w:t>
      </w:r>
      <w:hyperlink r:id="rId1157">
        <w:r>
          <w:rPr>
            <w:rStyle w:val="Hyperlink"/>
          </w:rPr>
          <w:t xml:space="preserve">https://weaviate.io/products/byoc</w:t>
        </w:r>
      </w:hyperlink>
      <w:r>
        <w:t xml:space="preserve"> </w:t>
      </w:r>
      <w:r>
        <w:t xml:space="preserve">accessed 2026-10-07 [search-tool extract]; A2-S115: weaviate/weaviate (README and licence files; PR #13360) (Weaviate)</w:t>
      </w:r>
      <w:r>
        <w:t xml:space="preserve"> </w:t>
      </w:r>
      <w:hyperlink r:id="rId1149">
        <w:r>
          <w:rPr>
            <w:rStyle w:val="Hyperlink"/>
          </w:rPr>
          <w:t xml:space="preserve">https://github.com/weaviate/weaviate</w:t>
        </w:r>
      </w:hyperlink>
      <w:r>
        <w:t xml:space="preserve"> </w:t>
      </w:r>
      <w:r>
        <w:t xml:space="preserve">accessed 2026-10-07 [search-tool extract]</w:t>
      </w:r>
    </w:p>
  </w:footnote>
  <w:footnote w:id="1158">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1149">
        <w:r>
          <w:rPr>
            <w:rStyle w:val="Hyperlink"/>
          </w:rPr>
          <w:t xml:space="preserve">https://github.com/weaviate/weaviate</w:t>
        </w:r>
      </w:hyperlink>
      <w:r>
        <w:t xml:space="preserve"> </w:t>
      </w:r>
      <w:r>
        <w:t xml:space="preserve">accessed 2026-10-07 [search-tool extract]; V1-S070: weaviate/weaviate README (Community vs Enterprise Edition), releases, PR #13360, PR #12942 (Weaviate (GitHub))</w:t>
      </w:r>
      <w:r>
        <w:t xml:space="preserve"> </w:t>
      </w:r>
      <w:hyperlink r:id="rId1149">
        <w:r>
          <w:rPr>
            <w:rStyle w:val="Hyperlink"/>
          </w:rPr>
          <w:t xml:space="preserve">https://github.com/weaviate/weaviate</w:t>
        </w:r>
      </w:hyperlink>
      <w:r>
        <w:t xml:space="preserve"> </w:t>
      </w:r>
      <w:r>
        <w:t xml:space="preserve">accessed 2026-10-08 [search-tool extract]</w:t>
      </w:r>
    </w:p>
  </w:footnote>
  <w:footnote w:id="1159">
    <w:p>
      <w:pPr>
        <w:pStyle w:val="FootnoteText"/>
      </w:pPr>
      <w:r>
        <w:rPr>
          <w:rStyle w:val="FootnoteReference"/>
        </w:rPr>
        <w:footnoteRef/>
      </w:r>
      <w:r>
        <w:t xml:space="preserve"> </w:t>
      </w:r>
      <w:r>
        <w:t xml:space="preserve">Verified fact — A2-S109: Releases - weaviate/weaviate (Weaviate)</w:t>
      </w:r>
      <w:r>
        <w:t xml:space="preserve"> </w:t>
      </w:r>
      <w:hyperlink r:id="rId1148">
        <w:r>
          <w:rPr>
            <w:rStyle w:val="Hyperlink"/>
          </w:rPr>
          <w:t xml:space="preserve">https://github.com/weaviate/weaviate/releases</w:t>
        </w:r>
      </w:hyperlink>
      <w:r>
        <w:t xml:space="preserve"> </w:t>
      </w:r>
      <w:r>
        <w:t xml:space="preserve">accessed 2026-10-07 [search-tool extract]</w:t>
      </w:r>
    </w:p>
  </w:footnote>
  <w:footnote w:id="1160">
    <w:p>
      <w:pPr>
        <w:pStyle w:val="FootnoteText"/>
      </w:pPr>
      <w:r>
        <w:rPr>
          <w:rStyle w:val="FootnoteReference"/>
        </w:rPr>
        <w:footnoteRef/>
      </w:r>
      <w:r>
        <w:t xml:space="preserve"> </w:t>
      </w:r>
      <w:r>
        <w:t xml:space="preserve">Verified fact — B-L6-S009: Weaviate RBAC configuration; Authentication (OIDC); Logging (audit)</w:t>
      </w:r>
      <w:r>
        <w:t xml:space="preserve"> </w:t>
      </w:r>
      <w:hyperlink r:id="rId1155">
        <w:r>
          <w:rPr>
            <w:rStyle w:val="Hyperlink"/>
          </w:rPr>
          <w:t xml:space="preserve">https://docs.weaviate.io/deploy/configuration/configuring-rbac</w:t>
        </w:r>
      </w:hyperlink>
      <w:r>
        <w:t xml:space="preserve"> </w:t>
      </w:r>
      <w:r>
        <w:t xml:space="preserve">accessed 2026-10-08 [search-tool extract]; A2-S114: Weaviate BYOC</w:t>
      </w:r>
      <w:r>
        <w:t xml:space="preserve"> </w:t>
      </w:r>
      <w:hyperlink r:id="rId1157">
        <w:r>
          <w:rPr>
            <w:rStyle w:val="Hyperlink"/>
          </w:rPr>
          <w:t xml:space="preserve">https://weaviate.io/products/byoc</w:t>
        </w:r>
      </w:hyperlink>
      <w:r>
        <w:t xml:space="preserve"> </w:t>
      </w:r>
      <w:r>
        <w:t xml:space="preserve">accessed 2026-10-07 [search-tool extract]</w:t>
      </w:r>
    </w:p>
  </w:footnote>
  <w:footnote w:id="1161">
    <w:p>
      <w:pPr>
        <w:pStyle w:val="FootnoteText"/>
      </w:pPr>
      <w:r>
        <w:rPr>
          <w:rStyle w:val="FootnoteReference"/>
        </w:rPr>
        <w:footnoteRef/>
      </w:r>
      <w:r>
        <w:t xml:space="preserve"> </w:t>
      </w:r>
      <w:r>
        <w:t xml:space="preserve">Verified fact — A2-S111: Vector Database Pricing - Weaviate</w:t>
      </w:r>
      <w:r>
        <w:t xml:space="preserve"> </w:t>
      </w:r>
      <w:hyperlink r:id="rId1151">
        <w:r>
          <w:rPr>
            <w:rStyle w:val="Hyperlink"/>
          </w:rPr>
          <w:t xml:space="preserve">https://weaviate.io/pricing</w:t>
        </w:r>
      </w:hyperlink>
      <w:r>
        <w:t xml:space="preserve"> </w:t>
      </w:r>
      <w:r>
        <w:t xml:space="preserve">accessed 2026-10-07 [search-tool extract]</w:t>
      </w:r>
    </w:p>
  </w:footnote>
  <w:footnote w:id="1162">
    <w:p>
      <w:pPr>
        <w:pStyle w:val="FootnoteText"/>
      </w:pPr>
      <w:r>
        <w:rPr>
          <w:rStyle w:val="FootnoteReference"/>
        </w:rPr>
        <w:footnoteRef/>
      </w:r>
      <w:r>
        <w:t xml:space="preserve"> </w:t>
      </w:r>
      <w:r>
        <w:t xml:space="preserve">Reported — A2-S116: Weaviate reels in $50M for its AI-optimized vector database (SiliconANGLE)</w:t>
      </w:r>
      <w:r>
        <w:t xml:space="preserve"> </w:t>
      </w:r>
      <w:hyperlink r:id="rId1163">
        <w:r>
          <w:rPr>
            <w:rStyle w:val="Hyperlink"/>
          </w:rPr>
          <w:t xml:space="preserve">https://siliconangle.com/2023/04/21/weaviate-reels-50m-ai-optimized-vector-database/</w:t>
        </w:r>
      </w:hyperlink>
      <w:r>
        <w:t xml:space="preserve"> </w:t>
      </w:r>
      <w:r>
        <w:t xml:space="preserve">accessed 2026-10-07 [search-tool extract]</w:t>
      </w:r>
    </w:p>
  </w:footnote>
  <w:footnote w:id="1165">
    <w:p>
      <w:pPr>
        <w:pStyle w:val="FootnoteText"/>
      </w:pPr>
      <w:r>
        <w:rPr>
          <w:rStyle w:val="FootnoteReference"/>
        </w:rPr>
        <w:footnoteRef/>
      </w:r>
      <w:r>
        <w:t xml:space="preserve"> </w:t>
      </w:r>
      <w:r>
        <w:t xml:space="preserve">Verified fact — A2-S137: MongoDB Search and Vector Search Now Run Anywhere</w:t>
      </w:r>
      <w:r>
        <w:t xml:space="preserve"> </w:t>
      </w:r>
      <w:hyperlink r:id="rId1166">
        <w:r>
          <w:rPr>
            <w:rStyle w:val="Hyperlink"/>
          </w:rPr>
          <w:t xml:space="preserve">https://www.mongodb.com/company/blog/product-release-announcements/mongodb-search-vector-search-now-run-anywhere</w:t>
        </w:r>
      </w:hyperlink>
      <w:r>
        <w:t xml:space="preserve"> </w:t>
      </w:r>
      <w:r>
        <w:t xml:space="preserve">accessed 2026-10-07 [search-tool extract]; A2-S141: Context Engineering Has a Retrieval Issue: Introducing rerank-3 and Native Reranking (MongoDB)</w:t>
      </w:r>
      <w:r>
        <w:t xml:space="preserve"> </w:t>
      </w:r>
      <w:hyperlink r:id="rId1167">
        <w:r>
          <w:rPr>
            <w:rStyle w:val="Hyperlink"/>
          </w:rPr>
          <w:t xml:space="preserve">https://www.mongodb.com/company/blog/product-release-announcements/introducing-rerank-3-and-native-rerank</w:t>
        </w:r>
      </w:hyperlink>
      <w:r>
        <w:t xml:space="preserve"> </w:t>
      </w:r>
      <w:r>
        <w:t xml:space="preserve">accessed 2026-10-07 [search-tool extract]; A2-S078: Unlocking AI Search: Introducing Automated Embedding in MongoDB Vector Search</w:t>
      </w:r>
      <w:r>
        <w:t xml:space="preserve"> </w:t>
      </w:r>
      <w:hyperlink r:id="rId1168">
        <w:r>
          <w:rPr>
            <w:rStyle w:val="Hyperlink"/>
          </w:rPr>
          <w:t xml:space="preserve">https://www.mongodb.com/company/blog/product-release-announcements/unlocking-ai-search-introducing-automated-embedding-in-mongodb-vector-search</w:t>
        </w:r>
      </w:hyperlink>
      <w:r>
        <w:t xml:space="preserve"> </w:t>
      </w:r>
      <w:r>
        <w:t xml:space="preserve">accessed 2026-10-07 [search-tool extract]; V1-S035: MongoDB Delivers Accurate AI Retrieval Wherever Enterprise Data Lives; Community Edition product page (MongoDB, Inc.)</w:t>
      </w:r>
      <w:r>
        <w:t xml:space="preserve"> </w:t>
      </w:r>
      <w:hyperlink r:id="rId1169">
        <w:r>
          <w:rPr>
            <w:rStyle w:val="Hyperlink"/>
          </w:rPr>
          <w:t xml:space="preserve">https://investors.mongodb.com/news-releases/news-release-details/mongodb-delivers-accurate-ai-retrieval-wherever-enterprise-data</w:t>
        </w:r>
      </w:hyperlink>
      <w:r>
        <w:t xml:space="preserve"> </w:t>
      </w:r>
      <w:r>
        <w:t xml:space="preserve">accessed 2026-10-08 [search-tool extract]</w:t>
      </w:r>
    </w:p>
  </w:footnote>
  <w:footnote w:id="1170">
    <w:p>
      <w:pPr>
        <w:pStyle w:val="FootnoteText"/>
      </w:pPr>
      <w:r>
        <w:rPr>
          <w:rStyle w:val="FootnoteReference"/>
        </w:rPr>
        <w:footnoteRef/>
      </w:r>
      <w:r>
        <w:t xml:space="preserve"> </w:t>
      </w:r>
      <w:r>
        <w:t xml:space="preserve">Verified fact — A2-S138: MongoDB Atlas Trust Center</w:t>
      </w:r>
      <w:r>
        <w:t xml:space="preserve"> </w:t>
      </w:r>
      <w:hyperlink r:id="rId1171">
        <w:r>
          <w:rPr>
            <w:rStyle w:val="Hyperlink"/>
          </w:rPr>
          <w:t xml:space="preserve">https://www.mongodb.com/products/platform/trust</w:t>
        </w:r>
      </w:hyperlink>
      <w:r>
        <w:t xml:space="preserve"> </w:t>
      </w:r>
      <w:r>
        <w:t xml:space="preserve">accessed 2026-10-07 [search-tool extract]</w:t>
      </w:r>
    </w:p>
  </w:footnote>
  <w:footnote w:id="1172">
    <w:p>
      <w:pPr>
        <w:pStyle w:val="FootnoteText"/>
      </w:pPr>
      <w:r>
        <w:rPr>
          <w:rStyle w:val="FootnoteReference"/>
        </w:rPr>
        <w:footnoteRef/>
      </w:r>
      <w:r>
        <w:t xml:space="preserve"> </w:t>
      </w:r>
      <w:r>
        <w:t xml:space="preserve">Verified fact — B-L6-S001: Manage Identity Providers (Atlas federated authentication); Guidance for Atlas Authorization; Set Up Database Auditing (MongoDB)</w:t>
      </w:r>
      <w:r>
        <w:t xml:space="preserve"> </w:t>
      </w:r>
      <w:hyperlink r:id="rId1173">
        <w:r>
          <w:rPr>
            <w:rStyle w:val="Hyperlink"/>
          </w:rPr>
          <w:t xml:space="preserve">https://www.mongodb.com/docs/atlas/security/manage-federated-auth/</w:t>
        </w:r>
      </w:hyperlink>
      <w:r>
        <w:t xml:space="preserve"> </w:t>
      </w:r>
      <w:r>
        <w:t xml:space="preserve">accessed 2026-10-08 [search-tool extract]</w:t>
      </w:r>
    </w:p>
  </w:footnote>
  <w:footnote w:id="1174">
    <w:p>
      <w:pPr>
        <w:pStyle w:val="FootnoteText"/>
      </w:pPr>
      <w:r>
        <w:rPr>
          <w:rStyle w:val="FootnoteReference"/>
        </w:rPr>
        <w:footnoteRef/>
      </w:r>
      <w:r>
        <w:t xml:space="preserve"> </w:t>
      </w:r>
      <w:r>
        <w:t xml:space="preserve">Verified fact — A2-S137: MongoDB Search and Vector Search Now Run Anywhere</w:t>
      </w:r>
      <w:r>
        <w:t xml:space="preserve"> </w:t>
      </w:r>
      <w:hyperlink r:id="rId1166">
        <w:r>
          <w:rPr>
            <w:rStyle w:val="Hyperlink"/>
          </w:rPr>
          <w:t xml:space="preserve">https://www.mongodb.com/company/blog/product-release-announcements/mongodb-search-vector-search-now-run-anywhere</w:t>
        </w:r>
      </w:hyperlink>
      <w:r>
        <w:t xml:space="preserve"> </w:t>
      </w:r>
      <w:r>
        <w:t xml:space="preserve">accessed 2026-10-07 [search-tool extract]</w:t>
      </w:r>
    </w:p>
  </w:footnote>
  <w:footnote w:id="1175">
    <w:p>
      <w:pPr>
        <w:pStyle w:val="FootnoteText"/>
      </w:pPr>
      <w:r>
        <w:rPr>
          <w:rStyle w:val="FootnoteReference"/>
        </w:rPr>
        <w:footnoteRef/>
      </w:r>
      <w:r>
        <w:t xml:space="preserve"> </w:t>
      </w:r>
      <w:r>
        <w:t xml:space="preserve">Verified fact — A2-S137: MongoDB Search and Vector Search Now Run Anywhere</w:t>
      </w:r>
      <w:r>
        <w:t xml:space="preserve"> </w:t>
      </w:r>
      <w:hyperlink r:id="rId1166">
        <w:r>
          <w:rPr>
            <w:rStyle w:val="Hyperlink"/>
          </w:rPr>
          <w:t xml:space="preserve">https://www.mongodb.com/company/blog/product-release-announcements/mongodb-search-vector-search-now-run-anywhere</w:t>
        </w:r>
      </w:hyperlink>
      <w:r>
        <w:t xml:space="preserve"> </w:t>
      </w:r>
      <w:r>
        <w:t xml:space="preserve">accessed 2026-10-07 [search-tool extract]; A2-S141: Context Engineering Has a Retrieval Issue: Introducing rerank-3 and Native Reranking (MongoDB)</w:t>
      </w:r>
      <w:r>
        <w:t xml:space="preserve"> </w:t>
      </w:r>
      <w:hyperlink r:id="rId1167">
        <w:r>
          <w:rPr>
            <w:rStyle w:val="Hyperlink"/>
          </w:rPr>
          <w:t xml:space="preserve">https://www.mongodb.com/company/blog/product-release-announcements/introducing-rerank-3-and-native-rerank</w:t>
        </w:r>
      </w:hyperlink>
      <w:r>
        <w:t xml:space="preserve"> </w:t>
      </w:r>
      <w:r>
        <w:t xml:space="preserve">accessed 2026-10-07 [search-tool extract]</w:t>
      </w:r>
    </w:p>
  </w:footnote>
  <w:footnote w:id="1176">
    <w:p>
      <w:pPr>
        <w:pStyle w:val="FootnoteText"/>
      </w:pPr>
      <w:r>
        <w:rPr>
          <w:rStyle w:val="FootnoteReference"/>
        </w:rPr>
        <w:footnoteRef/>
      </w:r>
      <w:r>
        <w:t xml:space="preserve"> </w:t>
      </w:r>
      <w:r>
        <w:t xml:space="preserve">Verified fact — A2-S139: Encryption at Rest using Customer Key Management - Atlas (MongoDB)</w:t>
      </w:r>
      <w:r>
        <w:t xml:space="preserve"> </w:t>
      </w:r>
      <w:hyperlink r:id="rId1177">
        <w:r>
          <w:rPr>
            <w:rStyle w:val="Hyperlink"/>
          </w:rPr>
          <w:t xml:space="preserve">https://www.mongodb.com/docs/atlas/security-kms-encryption/</w:t>
        </w:r>
      </w:hyperlink>
      <w:r>
        <w:t xml:space="preserve"> </w:t>
      </w:r>
      <w:r>
        <w:t xml:space="preserve">accessed 2026-10-07 [search-tool extract]</w:t>
      </w:r>
    </w:p>
  </w:footnote>
  <w:footnote w:id="1178">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1167">
        <w:r>
          <w:rPr>
            <w:rStyle w:val="Hyperlink"/>
          </w:rPr>
          <w:t xml:space="preserve">https://www.mongodb.com/company/blog/product-release-announcements/introducing-rerank-3-and-native-rerank</w:t>
        </w:r>
      </w:hyperlink>
      <w:r>
        <w:t xml:space="preserve"> </w:t>
      </w:r>
      <w:r>
        <w:t xml:space="preserve">accessed 2026-10-07 [search-tool extract]; A2-S142: Europe Data Residency for Atlas Embedding and Reranking (MongoDB)</w:t>
      </w:r>
      <w:r>
        <w:t xml:space="preserve"> </w:t>
      </w:r>
      <w:hyperlink r:id="rId1179">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1180">
    <w:p>
      <w:pPr>
        <w:pStyle w:val="FootnoteText"/>
      </w:pPr>
      <w:r>
        <w:rPr>
          <w:rStyle w:val="FootnoteReference"/>
        </w:rPr>
        <w:footnoteRef/>
      </w:r>
      <w:r>
        <w:t xml:space="preserve"> </w:t>
      </w:r>
      <w:r>
        <w:t xml:space="preserve">Verified fact — B-REV-S027: SOC Compliance - MongoDB Atlas (MongoDB, Inc.)</w:t>
      </w:r>
      <w:r>
        <w:t xml:space="preserve"> </w:t>
      </w:r>
      <w:hyperlink r:id="rId1181">
        <w:r>
          <w:rPr>
            <w:rStyle w:val="Hyperlink"/>
          </w:rPr>
          <w:t xml:space="preserve">https://www.mongodb.com/products/platform/trust/soc</w:t>
        </w:r>
      </w:hyperlink>
      <w:r>
        <w:t xml:space="preserve"> </w:t>
      </w:r>
      <w:r>
        <w:t xml:space="preserve">accessed 2026-10-08 [search-tool extract]; B-L6-S001: Manage Identity Providers (Atlas federated authentication); Guidance for Atlas Authorization; Set Up Database Auditing (MongoDB)</w:t>
      </w:r>
      <w:r>
        <w:t xml:space="preserve"> </w:t>
      </w:r>
      <w:hyperlink r:id="rId1173">
        <w:r>
          <w:rPr>
            <w:rStyle w:val="Hyperlink"/>
          </w:rPr>
          <w:t xml:space="preserve">https://www.mongodb.com/docs/atlas/security/manage-federated-auth/</w:t>
        </w:r>
      </w:hyperlink>
      <w:r>
        <w:t xml:space="preserve"> </w:t>
      </w:r>
      <w:r>
        <w:t xml:space="preserve">accessed 2026-10-08 [search-tool extract]</w:t>
      </w:r>
    </w:p>
  </w:footnote>
  <w:footnote w:id="1183">
    <w:p>
      <w:pPr>
        <w:pStyle w:val="FootnoteText"/>
      </w:pPr>
      <w:r>
        <w:rPr>
          <w:rStyle w:val="FootnoteReference"/>
        </w:rPr>
        <w:footnoteRef/>
      </w:r>
      <w:r>
        <w:t xml:space="preserve"> </w:t>
      </w:r>
      <w:r>
        <w:t xml:space="preserve">Verified fact — A2-S092: Amazon S3 Vectors (feature page) (Amazon Web Services)</w:t>
      </w:r>
      <w:r>
        <w:t xml:space="preserve"> </w:t>
      </w:r>
      <w:hyperlink r:id="rId1184">
        <w:r>
          <w:rPr>
            <w:rStyle w:val="Hyperlink"/>
          </w:rPr>
          <w:t xml:space="preserve">https://aws.amazon.com/s3/features/vectors/</w:t>
        </w:r>
      </w:hyperlink>
      <w:r>
        <w:t xml:space="preserve"> </w:t>
      </w:r>
      <w:r>
        <w:t xml:space="preserve">accessed 2026-10-07 [search-tool extract]</w:t>
      </w:r>
    </w:p>
  </w:footnote>
  <w:footnote w:id="1185">
    <w:p>
      <w:pPr>
        <w:pStyle w:val="FootnoteText"/>
      </w:pPr>
      <w:r>
        <w:rPr>
          <w:rStyle w:val="FootnoteReference"/>
        </w:rPr>
        <w:footnoteRef/>
      </w:r>
      <w:r>
        <w:t xml:space="preserve"> </w:t>
      </w:r>
      <w:r>
        <w:t xml:space="preserve">Verified fact — A2-S083: Limitations and restrictions - Amazon S3 Vectors (Amazon Web Services)</w:t>
      </w:r>
      <w:r>
        <w:t xml:space="preserve"> </w:t>
      </w:r>
      <w:hyperlink r:id="rId1186">
        <w:r>
          <w:rPr>
            <w:rStyle w:val="Hyperlink"/>
          </w:rPr>
          <w:t xml:space="preserve">https://docs.aws.amazon.com/AmazonS3/latest/userguide/s3-vectors-limitations.html</w:t>
        </w:r>
      </w:hyperlink>
      <w:r>
        <w:t xml:space="preserve"> </w:t>
      </w:r>
      <w:r>
        <w:t xml:space="preserve">accessed 2026-10-07 [search-tool extract]; A2-S086: Amazon S3 Vectors now supports up to 10,000 similarity search results per query (Amazon Web Services)</w:t>
      </w:r>
      <w:r>
        <w:t xml:space="preserve"> </w:t>
      </w:r>
      <w:hyperlink r:id="rId1187">
        <w:r>
          <w:rPr>
            <w:rStyle w:val="Hyperlink"/>
          </w:rPr>
          <w:t xml:space="preserve">https://aws.amazon.com/about-aws/whats-new/2026/06/s3-vectors-supports-10000-search-results-per-query/</w:t>
        </w:r>
      </w:hyperlink>
      <w:r>
        <w:t xml:space="preserve"> </w:t>
      </w:r>
      <w:r>
        <w:t xml:space="preserve">accessed 2026-10-07 [search-tool extract]; A2-S089: Prerequisites for using a vector store you created for a knowledge base - Amazon Bedrock (Amazon Web Services)</w:t>
      </w:r>
      <w:r>
        <w:t xml:space="preserve"> </w:t>
      </w:r>
      <w:hyperlink r:id="rId1188">
        <w:r>
          <w:rPr>
            <w:rStyle w:val="Hyperlink"/>
          </w:rPr>
          <w:t xml:space="preserve">https://docs.aws.amazon.com/bedrock/latest/userguide/knowledge-base-setup.html</w:t>
        </w:r>
      </w:hyperlink>
      <w:r>
        <w:t xml:space="preserve"> </w:t>
      </w:r>
      <w:r>
        <w:t xml:space="preserve">accessed 2026-10-07 [search-tool extract]; A2-S093: Selecting a vector store for Amazon Bedrock Knowledge Bases (Amazon Web Services (AWS Machine Learning Blog))</w:t>
      </w:r>
      <w:r>
        <w:t xml:space="preserve"> </w:t>
      </w:r>
      <w:hyperlink r:id="rId1189">
        <w:r>
          <w:rPr>
            <w:rStyle w:val="Hyperlink"/>
          </w:rPr>
          <w:t xml:space="preserve">https://aws.amazon.com/blogs/machine-learning/selecting-a-vector-store-for-amazon-bedrock-knowledge-bases/</w:t>
        </w:r>
      </w:hyperlink>
      <w:r>
        <w:t xml:space="preserve"> </w:t>
      </w:r>
      <w:r>
        <w:t xml:space="preserve">accessed 2026-10-07 [search-tool extract]; V1-S030: Amazon S3 Vectors is now generally available with 40 times the scale of preview; S3 Vectors limitations; March 2026 region expansion (Amazon Web Services)</w:t>
      </w:r>
      <w:r>
        <w:t xml:space="preserve"> </w:t>
      </w:r>
      <w:hyperlink r:id="rId1190">
        <w:r>
          <w:rPr>
            <w:rStyle w:val="Hyperlink"/>
          </w:rPr>
          <w:t xml:space="preserve">https://aws.amazon.com/about-aws/whats-new/2025/12/amazon-s3-vectors-generally-available/</w:t>
        </w:r>
      </w:hyperlink>
      <w:r>
        <w:t xml:space="preserve"> </w:t>
      </w:r>
      <w:r>
        <w:t xml:space="preserve">accessed 2026-10-08 [search-tool extract]</w:t>
      </w:r>
    </w:p>
  </w:footnote>
  <w:footnote w:id="1191">
    <w:p>
      <w:pPr>
        <w:pStyle w:val="FootnoteText"/>
      </w:pPr>
      <w:r>
        <w:rPr>
          <w:rStyle w:val="FootnoteReference"/>
        </w:rPr>
        <w:footnoteRef/>
      </w:r>
      <w:r>
        <w:t xml:space="preserve"> </w:t>
      </w:r>
      <w:r>
        <w:t xml:space="preserve">Verified fact — A2-S087: Amazon S3 Pricing (S3 Vectors section) (Amazon Web Services)</w:t>
      </w:r>
      <w:r>
        <w:t xml:space="preserve"> </w:t>
      </w:r>
      <w:hyperlink r:id="rId1192">
        <w:r>
          <w:rPr>
            <w:rStyle w:val="Hyperlink"/>
          </w:rPr>
          <w:t xml:space="preserve">https://aws.amazon.com/s3/pricing/</w:t>
        </w:r>
      </w:hyperlink>
      <w:r>
        <w:t xml:space="preserve"> </w:t>
      </w:r>
      <w:r>
        <w:t xml:space="preserve">accessed 2026-10-07 [search-tool extract]</w:t>
      </w:r>
    </w:p>
  </w:footnote>
  <w:footnote w:id="1193">
    <w:p>
      <w:pPr>
        <w:pStyle w:val="FootnoteText"/>
      </w:pPr>
      <w:r>
        <w:rPr>
          <w:rStyle w:val="FootnoteReference"/>
        </w:rPr>
        <w:footnoteRef/>
      </w:r>
      <w:r>
        <w:t xml:space="preserve"> </w:t>
      </w:r>
      <w:r>
        <w:t xml:space="preserve">Verified fact — A2-S090: Data protection and encryption in S3 Vectors (Amazon Web Services)</w:t>
      </w:r>
      <w:r>
        <w:t xml:space="preserve"> </w:t>
      </w:r>
      <w:hyperlink r:id="rId1194">
        <w:r>
          <w:rPr>
            <w:rStyle w:val="Hyperlink"/>
          </w:rPr>
          <w:t xml:space="preserve">https://docs.aws.amazon.com/AmazonS3/latest/userguide/s3-vectors-data-encryption.html</w:t>
        </w:r>
      </w:hyperlink>
      <w:r>
        <w:t xml:space="preserve"> </w:t>
      </w:r>
      <w:r>
        <w:t xml:space="preserve">accessed 2026-10-07 [search-tool extract]; A2-S091: VPC endpoints for S3 Vectors (Amazon Web Services)</w:t>
      </w:r>
      <w:r>
        <w:t xml:space="preserve"> </w:t>
      </w:r>
      <w:hyperlink r:id="rId1195">
        <w:r>
          <w:rPr>
            <w:rStyle w:val="Hyperlink"/>
          </w:rPr>
          <w:t xml:space="preserve">https://docs.aws.amazon.com/AmazonS3/latest/userguide/s3-vectors-privatelink.html</w:t>
        </w:r>
      </w:hyperlink>
      <w:r>
        <w:t xml:space="preserve"> </w:t>
      </w:r>
      <w:r>
        <w:t xml:space="preserve">accessed 2026-10-07 [search-tool extract]</w:t>
      </w:r>
    </w:p>
  </w:footnote>
  <w:footnote w:id="1196">
    <w:p>
      <w:pPr>
        <w:pStyle w:val="FootnoteText"/>
      </w:pPr>
      <w:r>
        <w:rPr>
          <w:rStyle w:val="FootnoteReference"/>
        </w:rPr>
        <w:footnoteRef/>
      </w:r>
      <w:r>
        <w:t xml:space="preserve"> </w:t>
      </w:r>
      <w:r>
        <w:t xml:space="preserve">Verified fact — B-L6-S006: Logging with AWS CloudTrail for S3 Vectors; Compliance validation for Amazon S3 (Amazon Web Services)</w:t>
      </w:r>
      <w:r>
        <w:t xml:space="preserve"> </w:t>
      </w:r>
      <w:hyperlink r:id="rId1197">
        <w:r>
          <w:rPr>
            <w:rStyle w:val="Hyperlink"/>
          </w:rPr>
          <w:t xml:space="preserve">https://docs.aws.amazon.com/AmazonS3/latest/userguide/s3-vectors-logging.html</w:t>
        </w:r>
      </w:hyperlink>
      <w:r>
        <w:t xml:space="preserve"> </w:t>
      </w:r>
      <w:r>
        <w:t xml:space="preserve">accessed 2026-10-08 [search-tool extract]</w:t>
      </w:r>
    </w:p>
  </w:footnote>
  <w:footnote w:id="1198">
    <w:p>
      <w:pPr>
        <w:pStyle w:val="FootnoteText"/>
      </w:pPr>
      <w:r>
        <w:rPr>
          <w:rStyle w:val="FootnoteReference"/>
        </w:rPr>
        <w:footnoteRef/>
      </w:r>
      <w:r>
        <w:t xml:space="preserve"> </w:t>
      </w:r>
      <w:r>
        <w:t xml:space="preserve">Verified fact — A2-S084: AWS Regions, endpoints, and quotas for S3 Vectors (Amazon Web Services)</w:t>
      </w:r>
      <w:r>
        <w:t xml:space="preserve"> </w:t>
      </w:r>
      <w:hyperlink r:id="rId1199">
        <w:r>
          <w:rPr>
            <w:rStyle w:val="Hyperlink"/>
          </w:rPr>
          <w:t xml:space="preserve">https://docs.aws.amazon.com/AmazonS3/latest/userguide/s3-vectors-regions-quotas.html</w:t>
        </w:r>
      </w:hyperlink>
      <w:r>
        <w:t xml:space="preserve"> </w:t>
      </w:r>
      <w:r>
        <w:t xml:space="preserve">accessed 2026-10-07 [search-tool extract]</w:t>
      </w:r>
    </w:p>
  </w:footnote>
  <w:footnote w:id="1200">
    <w:p>
      <w:pPr>
        <w:pStyle w:val="FootnoteText"/>
      </w:pPr>
      <w:r>
        <w:rPr>
          <w:rStyle w:val="FootnoteReference"/>
        </w:rPr>
        <w:footnoteRef/>
      </w:r>
      <w:r>
        <w:t xml:space="preserve"> </w:t>
      </w:r>
      <w:r>
        <w:t xml:space="preserve">Verified fact — A2-S092: Amazon S3 Vectors (feature page) (Amazon Web Services)</w:t>
      </w:r>
      <w:r>
        <w:t xml:space="preserve"> </w:t>
      </w:r>
      <w:hyperlink r:id="rId1184">
        <w:r>
          <w:rPr>
            <w:rStyle w:val="Hyperlink"/>
          </w:rPr>
          <w:t xml:space="preserve">https://aws.amazon.com/s3/features/vectors/</w:t>
        </w:r>
      </w:hyperlink>
      <w:r>
        <w:t xml:space="preserve"> </w:t>
      </w:r>
      <w:r>
        <w:t xml:space="preserve">accessed 2026-10-07 [search-tool extract]</w:t>
      </w:r>
    </w:p>
  </w:footnote>
  <w:footnote w:id="1201">
    <w:p>
      <w:pPr>
        <w:pStyle w:val="FootnoteText"/>
      </w:pPr>
      <w:r>
        <w:rPr>
          <w:rStyle w:val="FootnoteReference"/>
        </w:rPr>
        <w:footnoteRef/>
      </w:r>
      <w:r>
        <w:t xml:space="preserve"> </w:t>
      </w:r>
      <w:r>
        <w:t xml:space="preserve">Verified fact — A2-S083: Limitations and restrictions - Amazon S3 Vectors (Amazon Web Services)</w:t>
      </w:r>
      <w:r>
        <w:t xml:space="preserve"> </w:t>
      </w:r>
      <w:hyperlink r:id="rId1186">
        <w:r>
          <w:rPr>
            <w:rStyle w:val="Hyperlink"/>
          </w:rPr>
          <w:t xml:space="preserve">https://docs.aws.amazon.com/AmazonS3/latest/userguide/s3-vectors-limitations.html</w:t>
        </w:r>
      </w:hyperlink>
      <w:r>
        <w:t xml:space="preserve"> </w:t>
      </w:r>
      <w:r>
        <w:t xml:space="preserve">accessed 2026-10-07 [search-tool extract]; A2-S093: Selecting a vector store for Amazon Bedrock Knowledge Bases (Amazon Web Services (AWS Machine Learning Blog))</w:t>
      </w:r>
      <w:r>
        <w:t xml:space="preserve"> </w:t>
      </w:r>
      <w:hyperlink r:id="rId1189">
        <w:r>
          <w:rPr>
            <w:rStyle w:val="Hyperlink"/>
          </w:rPr>
          <w:t xml:space="preserve">https://aws.amazon.com/blogs/machine-learning/selecting-a-vector-store-for-amazon-bedrock-knowledge-bases/</w:t>
        </w:r>
      </w:hyperlink>
      <w:r>
        <w:t xml:space="preserve"> </w:t>
      </w:r>
      <w:r>
        <w:t xml:space="preserve">accessed 2026-10-07 [search-tool extract]</w:t>
      </w:r>
    </w:p>
  </w:footnote>
  <w:footnote w:id="1202">
    <w:p>
      <w:pPr>
        <w:pStyle w:val="FootnoteText"/>
      </w:pPr>
      <w:r>
        <w:rPr>
          <w:rStyle w:val="FootnoteReference"/>
        </w:rPr>
        <w:footnoteRef/>
      </w:r>
      <w:r>
        <w:t xml:space="preserve"> </w:t>
      </w:r>
      <w:r>
        <w:t xml:space="preserve">Verified fact — A2-S090: Data protection and encryption in S3 Vectors (Amazon Web Services)</w:t>
      </w:r>
      <w:r>
        <w:t xml:space="preserve"> </w:t>
      </w:r>
      <w:hyperlink r:id="rId1194">
        <w:r>
          <w:rPr>
            <w:rStyle w:val="Hyperlink"/>
          </w:rPr>
          <w:t xml:space="preserve">https://docs.aws.amazon.com/AmazonS3/latest/userguide/s3-vectors-data-encryption.html</w:t>
        </w:r>
      </w:hyperlink>
      <w:r>
        <w:t xml:space="preserve"> </w:t>
      </w:r>
      <w:r>
        <w:t xml:space="preserve">accessed 2026-10-07 [search-tool extract]; B-L6-S006: Logging with AWS CloudTrail for S3 Vectors; Compliance validation for Amazon S3 (Amazon Web Services)</w:t>
      </w:r>
      <w:r>
        <w:t xml:space="preserve"> </w:t>
      </w:r>
      <w:hyperlink r:id="rId1197">
        <w:r>
          <w:rPr>
            <w:rStyle w:val="Hyperlink"/>
          </w:rPr>
          <w:t xml:space="preserve">https://docs.aws.amazon.com/AmazonS3/latest/userguide/s3-vectors-logging.html</w:t>
        </w:r>
      </w:hyperlink>
      <w:r>
        <w:t xml:space="preserve"> </w:t>
      </w:r>
      <w:r>
        <w:t xml:space="preserve">accessed 2026-10-08 [search-tool extract]</w:t>
      </w:r>
    </w:p>
  </w:footnote>
  <w:footnote w:id="1203">
    <w:p>
      <w:pPr>
        <w:pStyle w:val="FootnoteText"/>
      </w:pPr>
      <w:r>
        <w:rPr>
          <w:rStyle w:val="FootnoteReference"/>
        </w:rPr>
        <w:footnoteRef/>
      </w:r>
      <w:r>
        <w:t xml:space="preserve"> </w:t>
      </w:r>
      <w:r>
        <w:t xml:space="preserve">Verified fact — A2-S086: Amazon S3 Vectors now supports up to 10,000 similarity search results per query (Amazon Web Services)</w:t>
      </w:r>
      <w:r>
        <w:t xml:space="preserve"> </w:t>
      </w:r>
      <w:hyperlink r:id="rId1187">
        <w:r>
          <w:rPr>
            <w:rStyle w:val="Hyperlink"/>
          </w:rPr>
          <w:t xml:space="preserve">https://aws.amazon.com/about-aws/whats-new/2026/06/s3-vectors-supports-10000-search-results-per-query/</w:t>
        </w:r>
      </w:hyperlink>
      <w:r>
        <w:t xml:space="preserve"> </w:t>
      </w:r>
      <w:r>
        <w:t xml:space="preserve">accessed 2026-10-07 [search-tool extract]; A2-S088: Amazon S3 Vectors reduces query charges by up to 80% for large vector indexes (Amazon Web Services)</w:t>
      </w:r>
      <w:r>
        <w:t xml:space="preserve"> </w:t>
      </w:r>
      <w:hyperlink r:id="rId1204">
        <w:r>
          <w:rPr>
            <w:rStyle w:val="Hyperlink"/>
          </w:rPr>
          <w:t xml:space="preserve">https://aws.amazon.com/about-aws/whats-new/2026/06/s3-vectors-reduces-query-charges-80-percent-large-indexes/</w:t>
        </w:r>
      </w:hyperlink>
      <w:r>
        <w:t xml:space="preserve"> </w:t>
      </w:r>
      <w:r>
        <w:t xml:space="preserve">accessed 2026-10-07 [search-tool extract]</w:t>
      </w:r>
    </w:p>
  </w:footnote>
  <w:footnote w:id="1206">
    <w:p>
      <w:pPr>
        <w:pStyle w:val="FootnoteText"/>
      </w:pPr>
      <w:r>
        <w:rPr>
          <w:rStyle w:val="FootnoteReference"/>
        </w:rPr>
        <w:footnoteRef/>
      </w:r>
      <w:r>
        <w:t xml:space="preserve"> </w:t>
      </w:r>
      <w:r>
        <w:t xml:space="preserve">Verified fact — A2-S056: turbopuffer (Python SDK) - PyPI (PyPI / turbopuffer)</w:t>
      </w:r>
      <w:r>
        <w:t xml:space="preserve"> </w:t>
      </w:r>
      <w:hyperlink r:id="rId1207">
        <w:r>
          <w:rPr>
            <w:rStyle w:val="Hyperlink"/>
          </w:rPr>
          <w:t xml:space="preserve">https://pypi.org/project/turbopuffer/</w:t>
        </w:r>
      </w:hyperlink>
      <w:r>
        <w:t xml:space="preserve"> </w:t>
      </w:r>
      <w:r>
        <w:t xml:space="preserve">accessed 2026-10-07; A2-S124: Architecture - turbopuffer</w:t>
      </w:r>
      <w:r>
        <w:t xml:space="preserve"> </w:t>
      </w:r>
      <w:hyperlink r:id="rId1208">
        <w:r>
          <w:rPr>
            <w:rStyle w:val="Hyperlink"/>
          </w:rPr>
          <w:t xml:space="preserve">https://turbopuffer.com/docs/architecture</w:t>
        </w:r>
      </w:hyperlink>
      <w:r>
        <w:t xml:space="preserve"> </w:t>
      </w:r>
      <w:r>
        <w:t xml:space="preserve">accessed 2026-10-07 [search-tool extract]; A2-S125: turbopuffer BYOC</w:t>
      </w:r>
      <w:r>
        <w:t xml:space="preserve"> </w:t>
      </w:r>
      <w:hyperlink r:id="rId1209">
        <w:r>
          <w:rPr>
            <w:rStyle w:val="Hyperlink"/>
          </w:rPr>
          <w:t xml:space="preserve">https://turbopuffer.com/docs/byoc</w:t>
        </w:r>
      </w:hyperlink>
      <w:r>
        <w:t xml:space="preserve"> </w:t>
      </w:r>
      <w:r>
        <w:t xml:space="preserve">accessed 2026-10-07 [search-tool extract]</w:t>
      </w:r>
    </w:p>
  </w:footnote>
  <w:footnote w:id="1210">
    <w:p>
      <w:pPr>
        <w:pStyle w:val="FootnoteText"/>
      </w:pPr>
      <w:r>
        <w:rPr>
          <w:rStyle w:val="FootnoteReference"/>
        </w:rPr>
        <w:footnoteRef/>
      </w:r>
      <w:r>
        <w:t xml:space="preserve"> </w:t>
      </w:r>
      <w:r>
        <w:t xml:space="preserve">Reported — A2-S126: Ex-Shopify engineers raise fresh financing to scale Turbopuffer’s AI search (BetaKit)</w:t>
      </w:r>
      <w:r>
        <w:t xml:space="preserve"> </w:t>
      </w:r>
      <w:hyperlink r:id="rId1211">
        <w:r>
          <w:rPr>
            <w:rStyle w:val="Hyperlink"/>
          </w:rPr>
          <w:t xml:space="preserve">https://betakit.com/ex-shopify-engineers-raise-fresh-financing-to-scale-turbopuffers-ai-search/</w:t>
        </w:r>
      </w:hyperlink>
      <w:r>
        <w:t xml:space="preserve"> </w:t>
      </w:r>
      <w:r>
        <w:t xml:space="preserve">accessed 2026-10-07 [search-tool extract]</w:t>
      </w:r>
    </w:p>
  </w:footnote>
  <w:footnote w:id="1212">
    <w:p>
      <w:pPr>
        <w:pStyle w:val="FootnoteText"/>
      </w:pPr>
      <w:r>
        <w:rPr>
          <w:rStyle w:val="FootnoteReference"/>
        </w:rPr>
        <w:footnoteRef/>
      </w:r>
      <w:r>
        <w:t xml:space="preserve"> </w:t>
      </w:r>
      <w:r>
        <w:t xml:space="preserve">Verified fact — A2-S124: Architecture - turbopuffer</w:t>
      </w:r>
      <w:r>
        <w:t xml:space="preserve"> </w:t>
      </w:r>
      <w:hyperlink r:id="rId1208">
        <w:r>
          <w:rPr>
            <w:rStyle w:val="Hyperlink"/>
          </w:rPr>
          <w:t xml:space="preserve">https://turbopuffer.com/docs/architecture</w:t>
        </w:r>
      </w:hyperlink>
      <w:r>
        <w:t xml:space="preserve"> </w:t>
      </w:r>
      <w:r>
        <w:t xml:space="preserve">accessed 2026-10-07 [search-tool extract]</w:t>
      </w:r>
    </w:p>
  </w:footnote>
  <w:footnote w:id="1213">
    <w:p>
      <w:pPr>
        <w:pStyle w:val="FootnoteText"/>
      </w:pPr>
      <w:r>
        <w:rPr>
          <w:rStyle w:val="FootnoteReference"/>
        </w:rPr>
        <w:footnoteRef/>
      </w:r>
      <w:r>
        <w:t xml:space="preserve"> </w:t>
      </w:r>
      <w:r>
        <w:t xml:space="preserve">Verified fact — A2-S123: turbopuffer pricing</w:t>
      </w:r>
      <w:r>
        <w:t xml:space="preserve"> </w:t>
      </w:r>
      <w:hyperlink r:id="rId1214">
        <w:r>
          <w:rPr>
            <w:rStyle w:val="Hyperlink"/>
          </w:rPr>
          <w:t xml:space="preserve">https://turbopuffer.com/pricing</w:t>
        </w:r>
      </w:hyperlink>
      <w:r>
        <w:t xml:space="preserve"> </w:t>
      </w:r>
      <w:r>
        <w:t xml:space="preserve">accessed 2026-10-07 [search-tool extract]; V1-S077: turbopuffer Security &amp; Compliance; pricing; CMEK; BYOC; roadmap</w:t>
      </w:r>
      <w:r>
        <w:t xml:space="preserve"> </w:t>
      </w:r>
      <w:hyperlink r:id="rId1215">
        <w:r>
          <w:rPr>
            <w:rStyle w:val="Hyperlink"/>
          </w:rPr>
          <w:t xml:space="preserve">https://turbopuffer.com/docs/security</w:t>
        </w:r>
      </w:hyperlink>
      <w:r>
        <w:t xml:space="preserve"> </w:t>
      </w:r>
      <w:r>
        <w:t xml:space="preserve">accessed 2026-10-08 [search-tool extract]</w:t>
      </w:r>
    </w:p>
  </w:footnote>
  <w:footnote w:id="1216">
    <w:p>
      <w:pPr>
        <w:pStyle w:val="FootnoteText"/>
      </w:pPr>
      <w:r>
        <w:rPr>
          <w:rStyle w:val="FootnoteReference"/>
        </w:rPr>
        <w:footnoteRef/>
      </w:r>
      <w:r>
        <w:t xml:space="preserve"> </w:t>
      </w:r>
      <w:r>
        <w:t xml:space="preserve">Verified fact — A2-S125: turbopuffer BYOC</w:t>
      </w:r>
      <w:r>
        <w:t xml:space="preserve"> </w:t>
      </w:r>
      <w:hyperlink r:id="rId1209">
        <w:r>
          <w:rPr>
            <w:rStyle w:val="Hyperlink"/>
          </w:rPr>
          <w:t xml:space="preserve">https://turbopuffer.com/docs/byoc</w:t>
        </w:r>
      </w:hyperlink>
      <w:r>
        <w:t xml:space="preserve"> </w:t>
      </w:r>
      <w:r>
        <w:t xml:space="preserve">accessed 2026-10-07 [search-tool extract]</w:t>
      </w:r>
    </w:p>
  </w:footnote>
  <w:footnote w:id="1217">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218">
        <w:r>
          <w:rPr>
            <w:rStyle w:val="Hyperlink"/>
          </w:rPr>
          <w:t xml:space="preserve">https://turbopuffer.com/docs/regions</w:t>
        </w:r>
      </w:hyperlink>
      <w:r>
        <w:t xml:space="preserve"> </w:t>
      </w:r>
      <w:r>
        <w:t xml:space="preserve">accessed 2026-10-08 [search-tool extract]</w:t>
      </w:r>
    </w:p>
  </w:footnote>
  <w:footnote w:id="1219">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218">
        <w:r>
          <w:rPr>
            <w:rStyle w:val="Hyperlink"/>
          </w:rPr>
          <w:t xml:space="preserve">https://turbopuffer.com/docs/regions</w:t>
        </w:r>
      </w:hyperlink>
      <w:r>
        <w:t xml:space="preserve"> </w:t>
      </w:r>
      <w:r>
        <w:t xml:space="preserve">accessed 2026-10-08 [search-tool extract]</w:t>
      </w:r>
    </w:p>
  </w:footnote>
  <w:footnote w:id="1220">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218">
        <w:r>
          <w:rPr>
            <w:rStyle w:val="Hyperlink"/>
          </w:rPr>
          <w:t xml:space="preserve">https://turbopuffer.com/docs/regions</w:t>
        </w:r>
      </w:hyperlink>
      <w:r>
        <w:t xml:space="preserve"> </w:t>
      </w:r>
      <w:r>
        <w:t xml:space="preserve">accessed 2026-10-08 [search-tool extract]</w:t>
      </w:r>
    </w:p>
  </w:footnote>
  <w:footnote w:id="1221">
    <w:p>
      <w:pPr>
        <w:pStyle w:val="FootnoteText"/>
      </w:pPr>
      <w:r>
        <w:rPr>
          <w:rStyle w:val="FootnoteReference"/>
        </w:rPr>
        <w:footnoteRef/>
      </w:r>
      <w:r>
        <w:t xml:space="preserve"> </w:t>
      </w:r>
      <w:r>
        <w:t xml:space="preserve">Reported — A2-S124: Architecture - turbopuffer</w:t>
      </w:r>
      <w:r>
        <w:t xml:space="preserve"> </w:t>
      </w:r>
      <w:hyperlink r:id="rId1208">
        <w:r>
          <w:rPr>
            <w:rStyle w:val="Hyperlink"/>
          </w:rPr>
          <w:t xml:space="preserve">https://turbopuffer.com/docs/architecture</w:t>
        </w:r>
      </w:hyperlink>
      <w:r>
        <w:t xml:space="preserve"> </w:t>
      </w:r>
      <w:r>
        <w:t xml:space="preserve">accessed 2026-10-07 [search-tool extract]</w:t>
      </w:r>
    </w:p>
  </w:footnote>
  <w:footnote w:id="1222">
    <w:p>
      <w:pPr>
        <w:pStyle w:val="FootnoteText"/>
      </w:pPr>
      <w:r>
        <w:rPr>
          <w:rStyle w:val="FootnoteReference"/>
        </w:rPr>
        <w:footnoteRef/>
      </w:r>
      <w:r>
        <w:t xml:space="preserve"> </w:t>
      </w:r>
      <w:r>
        <w:t xml:space="preserve">Reported — A2-S126: Ex-Shopify engineers raise fresh financing to scale Turbopuffer’s AI search (BetaKit)</w:t>
      </w:r>
      <w:r>
        <w:t xml:space="preserve"> </w:t>
      </w:r>
      <w:hyperlink r:id="rId1211">
        <w:r>
          <w:rPr>
            <w:rStyle w:val="Hyperlink"/>
          </w:rPr>
          <w:t xml:space="preserve">https://betakit.com/ex-shopify-engineers-raise-fresh-financing-to-scale-turbopuffers-ai-search/</w:t>
        </w:r>
      </w:hyperlink>
      <w:r>
        <w:t xml:space="preserve"> </w:t>
      </w:r>
      <w:r>
        <w:t xml:space="preserve">accessed 2026-10-07 [search-tool extract]; A2-S127: Turbopuffer revenue, funding &amp; growth rate (Sacra)</w:t>
      </w:r>
      <w:r>
        <w:t xml:space="preserve"> </w:t>
      </w:r>
      <w:hyperlink r:id="rId1223">
        <w:r>
          <w:rPr>
            <w:rStyle w:val="Hyperlink"/>
          </w:rPr>
          <w:t xml:space="preserve">https://sacra.com/c/turbopuffer/</w:t>
        </w:r>
      </w:hyperlink>
      <w:r>
        <w:t xml:space="preserve"> </w:t>
      </w:r>
      <w:r>
        <w:t xml:space="preserve">accessed 2026-10-07 [search-tool extract]</w:t>
      </w:r>
    </w:p>
  </w:footnote>
  <w:footnote w:id="1225">
    <w:p>
      <w:pPr>
        <w:pStyle w:val="FootnoteText"/>
      </w:pPr>
      <w:r>
        <w:rPr>
          <w:rStyle w:val="FootnoteReference"/>
        </w:rPr>
        <w:footnoteRef/>
      </w:r>
      <w:r>
        <w:t xml:space="preserve"> </w:t>
      </w:r>
      <w:r>
        <w:t xml:space="preserve">Verified fact — A2-S060: chromadb - PyPI (PyPI / Chroma)</w:t>
      </w:r>
      <w:r>
        <w:t xml:space="preserve"> </w:t>
      </w:r>
      <w:hyperlink r:id="rId1226">
        <w:r>
          <w:rPr>
            <w:rStyle w:val="Hyperlink"/>
          </w:rPr>
          <w:t xml:space="preserve">https://pypi.org/project/chromadb/</w:t>
        </w:r>
      </w:hyperlink>
      <w:r>
        <w:t xml:space="preserve"> </w:t>
      </w:r>
      <w:r>
        <w:t xml:space="preserve">accessed 2026-10-07; A2-S128: Pricing - Chroma</w:t>
      </w:r>
      <w:r>
        <w:t xml:space="preserve"> </w:t>
      </w:r>
      <w:hyperlink r:id="rId1227">
        <w:r>
          <w:rPr>
            <w:rStyle w:val="Hyperlink"/>
          </w:rPr>
          <w:t xml:space="preserve">https://www.trychroma.com/pricing</w:t>
        </w:r>
      </w:hyperlink>
      <w:r>
        <w:t xml:space="preserve"> </w:t>
      </w:r>
      <w:r>
        <w:t xml:space="preserve">accessed 2026-10-07 [search-tool extract]</w:t>
      </w:r>
    </w:p>
  </w:footnote>
  <w:footnote w:id="1228">
    <w:p>
      <w:pPr>
        <w:pStyle w:val="FootnoteText"/>
      </w:pPr>
      <w:r>
        <w:rPr>
          <w:rStyle w:val="FootnoteReference"/>
        </w:rPr>
        <w:footnoteRef/>
      </w:r>
      <w:r>
        <w:t xml:space="preserve"> </w:t>
      </w:r>
      <w:r>
        <w:t xml:space="preserve">Verified fact — A2-S060: chromadb - PyPI (PyPI / Chroma)</w:t>
      </w:r>
      <w:r>
        <w:t xml:space="preserve"> </w:t>
      </w:r>
      <w:hyperlink r:id="rId1226">
        <w:r>
          <w:rPr>
            <w:rStyle w:val="Hyperlink"/>
          </w:rPr>
          <w:t xml:space="preserve">https://pypi.org/project/chromadb/</w:t>
        </w:r>
      </w:hyperlink>
      <w:r>
        <w:t xml:space="preserve"> </w:t>
      </w:r>
      <w:r>
        <w:t xml:space="preserve">accessed 2026-10-07</w:t>
      </w:r>
    </w:p>
  </w:footnote>
  <w:footnote w:id="1229">
    <w:p>
      <w:pPr>
        <w:pStyle w:val="FootnoteText"/>
      </w:pPr>
      <w:r>
        <w:rPr>
          <w:rStyle w:val="FootnoteReference"/>
        </w:rPr>
        <w:footnoteRef/>
      </w:r>
      <w:r>
        <w:t xml:space="preserve"> </w:t>
      </w:r>
      <w:r>
        <w:t xml:space="preserve">Verified fact — A2-S130: Security - Chroma</w:t>
      </w:r>
      <w:r>
        <w:t xml:space="preserve"> </w:t>
      </w:r>
      <w:hyperlink r:id="rId1230">
        <w:r>
          <w:rPr>
            <w:rStyle w:val="Hyperlink"/>
          </w:rPr>
          <w:t xml:space="preserve">https://www.trychroma.com/security</w:t>
        </w:r>
      </w:hyperlink>
      <w:r>
        <w:t xml:space="preserve"> </w:t>
      </w:r>
      <w:r>
        <w:t xml:space="preserve">accessed 2026-10-07 [search-tool extract]; B-L6-S008: Chroma Security; architecture overview; CMEK changelog</w:t>
      </w:r>
      <w:r>
        <w:t xml:space="preserve"> </w:t>
      </w:r>
      <w:hyperlink r:id="rId1230">
        <w:r>
          <w:rPr>
            <w:rStyle w:val="Hyperlink"/>
          </w:rPr>
          <w:t xml:space="preserve">https://www.trychroma.com/security</w:t>
        </w:r>
      </w:hyperlink>
      <w:r>
        <w:t xml:space="preserve"> </w:t>
      </w:r>
      <w:r>
        <w:t xml:space="preserve">accessed 2026-10-08 [search-tool extract]</w:t>
      </w:r>
    </w:p>
  </w:footnote>
  <w:footnote w:id="1231">
    <w:p>
      <w:pPr>
        <w:pStyle w:val="FootnoteText"/>
      </w:pPr>
      <w:r>
        <w:rPr>
          <w:rStyle w:val="FootnoteReference"/>
        </w:rPr>
        <w:footnoteRef/>
      </w:r>
      <w:r>
        <w:t xml:space="preserve"> </w:t>
      </w:r>
      <w:r>
        <w:t xml:space="preserve">Verified fact — A2-S128: Pricing - Chroma</w:t>
      </w:r>
      <w:r>
        <w:t xml:space="preserve"> </w:t>
      </w:r>
      <w:hyperlink r:id="rId1227">
        <w:r>
          <w:rPr>
            <w:rStyle w:val="Hyperlink"/>
          </w:rPr>
          <w:t xml:space="preserve">https://www.trychroma.com/pricing</w:t>
        </w:r>
      </w:hyperlink>
      <w:r>
        <w:t xml:space="preserve"> </w:t>
      </w:r>
      <w:r>
        <w:t xml:space="preserve">accessed 2026-10-07 [search-tool extract]</w:t>
      </w:r>
    </w:p>
  </w:footnote>
  <w:footnote w:id="1232">
    <w:p>
      <w:pPr>
        <w:pStyle w:val="FootnoteText"/>
      </w:pPr>
      <w:r>
        <w:rPr>
          <w:rStyle w:val="FootnoteReference"/>
        </w:rPr>
        <w:footnoteRef/>
      </w:r>
      <w:r>
        <w:t xml:space="preserve"> </w:t>
      </w:r>
      <w:r>
        <w:t xml:space="preserve">Verified fact — A2-S131: Migration - Chroma Docs</w:t>
      </w:r>
      <w:r>
        <w:t xml:space="preserve"> </w:t>
      </w:r>
      <w:hyperlink r:id="rId1233">
        <w:r>
          <w:rPr>
            <w:rStyle w:val="Hyperlink"/>
          </w:rPr>
          <w:t xml:space="preserve">https://docs.trychroma.com/docs/overview/migration</w:t>
        </w:r>
      </w:hyperlink>
      <w:r>
        <w:t xml:space="preserve"> </w:t>
      </w:r>
      <w:r>
        <w:t xml:space="preserve">accessed 2026-10-07 [search-tool extract]</w:t>
      </w:r>
    </w:p>
  </w:footnote>
  <w:footnote w:id="1234">
    <w:p>
      <w:pPr>
        <w:pStyle w:val="FootnoteText"/>
      </w:pPr>
      <w:r>
        <w:rPr>
          <w:rStyle w:val="FootnoteReference"/>
        </w:rPr>
        <w:footnoteRef/>
      </w:r>
      <w:r>
        <w:t xml:space="preserve"> </w:t>
      </w:r>
      <w:r>
        <w:t xml:space="preserve">Verified fact — A2-S060: chromadb - PyPI (PyPI / Chroma)</w:t>
      </w:r>
      <w:r>
        <w:t xml:space="preserve"> </w:t>
      </w:r>
      <w:hyperlink r:id="rId1226">
        <w:r>
          <w:rPr>
            <w:rStyle w:val="Hyperlink"/>
          </w:rPr>
          <w:t xml:space="preserve">https://pypi.org/project/chromadb/</w:t>
        </w:r>
      </w:hyperlink>
      <w:r>
        <w:t xml:space="preserve"> </w:t>
      </w:r>
      <w:r>
        <w:t xml:space="preserve">accessed 2026-10-07</w:t>
      </w:r>
    </w:p>
  </w:footnote>
  <w:footnote w:id="1235">
    <w:p>
      <w:pPr>
        <w:pStyle w:val="FootnoteText"/>
      </w:pPr>
      <w:r>
        <w:rPr>
          <w:rStyle w:val="FootnoteReference"/>
        </w:rPr>
        <w:footnoteRef/>
      </w:r>
      <w:r>
        <w:t xml:space="preserve"> </w:t>
      </w:r>
      <w:r>
        <w:t xml:space="preserve">Verified fact — A2-S129: Chroma Cloud - Chroma Docs</w:t>
      </w:r>
      <w:r>
        <w:t xml:space="preserve"> </w:t>
      </w:r>
      <w:hyperlink r:id="rId1236">
        <w:r>
          <w:rPr>
            <w:rStyle w:val="Hyperlink"/>
          </w:rPr>
          <w:t xml:space="preserve">https://docs.trychroma.com/cloud/getting-started</w:t>
        </w:r>
      </w:hyperlink>
      <w:r>
        <w:t xml:space="preserve"> </w:t>
      </w:r>
      <w:r>
        <w:t xml:space="preserve">accessed 2026-10-07 [search-tool extract]</w:t>
      </w:r>
    </w:p>
  </w:footnote>
  <w:footnote w:id="1239">
    <w:p>
      <w:pPr>
        <w:pStyle w:val="FootnoteText"/>
      </w:pPr>
      <w:r>
        <w:rPr>
          <w:rStyle w:val="FootnoteReference"/>
        </w:rPr>
        <w:footnoteRef/>
      </w:r>
      <w:r>
        <w:t xml:space="preserve"> </w:t>
      </w:r>
      <w:r>
        <w:t xml:space="preserve">Verified fact — A2-S012: Announcing Cohere’s Embed 5 Models</w:t>
      </w:r>
      <w:r>
        <w:t xml:space="preserve"> </w:t>
      </w:r>
      <w:hyperlink r:id="rId1240">
        <w:r>
          <w:rPr>
            <w:rStyle w:val="Hyperlink"/>
          </w:rPr>
          <w:t xml:space="preserve">https://docs.cohere.com/changelog/embed-v5</w:t>
        </w:r>
      </w:hyperlink>
      <w:r>
        <w:t xml:space="preserve"> </w:t>
      </w:r>
      <w:r>
        <w:t xml:space="preserve">accessed 2026-10-07 [search-tool extract]; A2-S009: Rerank 4: Cohere’s Most Powerful Reranker Yet</w:t>
      </w:r>
      <w:r>
        <w:t xml:space="preserve"> </w:t>
      </w:r>
      <w:hyperlink r:id="rId1241">
        <w:r>
          <w:rPr>
            <w:rStyle w:val="Hyperlink"/>
          </w:rPr>
          <w:t xml:space="preserve">https://cohere.com/blog/rerank-4</w:t>
        </w:r>
      </w:hyperlink>
      <w:r>
        <w:t xml:space="preserve"> </w:t>
      </w:r>
      <w:r>
        <w:t xml:space="preserve">accessed 2026-10-07 [search-tool extract]; A2-S010: Cohere’s Rerank v4.0 Model is Here!</w:t>
      </w:r>
      <w:r>
        <w:t xml:space="preserve"> </w:t>
      </w:r>
      <w:hyperlink r:id="rId1242">
        <w:r>
          <w:rPr>
            <w:rStyle w:val="Hyperlink"/>
          </w:rPr>
          <w:t xml:space="preserve">https://docs.cohere.com/changelog/rerank-v4.0</w:t>
        </w:r>
      </w:hyperlink>
      <w:r>
        <w:t xml:space="preserve"> </w:t>
      </w:r>
      <w:r>
        <w:t xml:space="preserve">accessed 2026-10-07 [search-tool extract]</w:t>
      </w:r>
    </w:p>
  </w:footnote>
  <w:footnote w:id="1243">
    <w:p>
      <w:pPr>
        <w:pStyle w:val="FootnoteText"/>
      </w:pPr>
      <w:r>
        <w:rPr>
          <w:rStyle w:val="FootnoteReference"/>
        </w:rPr>
        <w:footnoteRef/>
      </w:r>
      <w:r>
        <w:t xml:space="preserve"> </w:t>
      </w:r>
      <w:r>
        <w:t xml:space="preserve">Verified fact — A2-S012: Announcing Cohere’s Embed 5 Models</w:t>
      </w:r>
      <w:r>
        <w:t xml:space="preserve"> </w:t>
      </w:r>
      <w:hyperlink r:id="rId1240">
        <w:r>
          <w:rPr>
            <w:rStyle w:val="Hyperlink"/>
          </w:rPr>
          <w:t xml:space="preserve">https://docs.cohere.com/changelog/embed-v5</w:t>
        </w:r>
      </w:hyperlink>
      <w:r>
        <w:t xml:space="preserve"> </w:t>
      </w:r>
      <w:r>
        <w:t xml:space="preserve">accessed 2026-10-07 [search-tool extract]; A2-S010: Cohere’s Rerank v4.0 Model is Here!</w:t>
      </w:r>
      <w:r>
        <w:t xml:space="preserve"> </w:t>
      </w:r>
      <w:hyperlink r:id="rId1242">
        <w:r>
          <w:rPr>
            <w:rStyle w:val="Hyperlink"/>
          </w:rPr>
          <w:t xml:space="preserve">https://docs.cohere.com/changelog/rerank-v4.0</w:t>
        </w:r>
      </w:hyperlink>
      <w:r>
        <w:t xml:space="preserve"> </w:t>
      </w:r>
      <w:r>
        <w:t xml:space="preserve">accessed 2026-10-07 [search-tool extract]</w:t>
      </w:r>
    </w:p>
  </w:footnote>
  <w:footnote w:id="1244">
    <w:p>
      <w:pPr>
        <w:pStyle w:val="FootnoteText"/>
      </w:pPr>
      <w:r>
        <w:rPr>
          <w:rStyle w:val="FootnoteReference"/>
        </w:rPr>
        <w:footnoteRef/>
      </w:r>
      <w:r>
        <w:t xml:space="preserve"> </w:t>
      </w:r>
      <w:r>
        <w:t xml:space="preserve">Verified fact — A2-S012: Announcing Cohere’s Embed 5 Models</w:t>
      </w:r>
      <w:r>
        <w:t xml:space="preserve"> </w:t>
      </w:r>
      <w:hyperlink r:id="rId1240">
        <w:r>
          <w:rPr>
            <w:rStyle w:val="Hyperlink"/>
          </w:rPr>
          <w:t xml:space="preserve">https://docs.cohere.com/changelog/embed-v5</w:t>
        </w:r>
      </w:hyperlink>
      <w:r>
        <w:t xml:space="preserve"> </w:t>
      </w:r>
      <w:r>
        <w:t xml:space="preserve">accessed 2026-10-07 [search-tool extract]; A2-S015: Deployment Options - SaaS, Cloud API, Virtual Private Cloud, On-prem (Cohere)</w:t>
      </w:r>
      <w:r>
        <w:t xml:space="preserve"> </w:t>
      </w:r>
      <w:hyperlink r:id="rId1245">
        <w:r>
          <w:rPr>
            <w:rStyle w:val="Hyperlink"/>
          </w:rPr>
          <w:t xml:space="preserve">https://cohere.com/deployment-options</w:t>
        </w:r>
      </w:hyperlink>
      <w:r>
        <w:t xml:space="preserve"> </w:t>
      </w:r>
      <w:r>
        <w:t xml:space="preserve">accessed 2026-10-07 [search-tool extract]</w:t>
      </w:r>
    </w:p>
  </w:footnote>
  <w:footnote w:id="1246">
    <w:p>
      <w:pPr>
        <w:pStyle w:val="FootnoteText"/>
      </w:pPr>
      <w:r>
        <w:rPr>
          <w:rStyle w:val="FootnoteReference"/>
        </w:rPr>
        <w:footnoteRef/>
      </w:r>
      <w:r>
        <w:t xml:space="preserve"> </w:t>
      </w:r>
      <w:r>
        <w:t xml:space="preserve">Verified fact — A2-S014: Cohere Trust Center</w:t>
      </w:r>
      <w:r>
        <w:t xml:space="preserve"> </w:t>
      </w:r>
      <w:hyperlink r:id="rId1247">
        <w:r>
          <w:rPr>
            <w:rStyle w:val="Hyperlink"/>
          </w:rPr>
          <w:t xml:space="preserve">https://trustcenter.cohere.com/</w:t>
        </w:r>
      </w:hyperlink>
      <w:r>
        <w:t xml:space="preserve"> </w:t>
      </w:r>
      <w:r>
        <w:t xml:space="preserve">accessed 2026-10-07 [search-tool extract]</w:t>
      </w:r>
    </w:p>
  </w:footnote>
  <w:footnote w:id="1248">
    <w:p>
      <w:pPr>
        <w:pStyle w:val="FootnoteText"/>
      </w:pPr>
      <w:r>
        <w:rPr>
          <w:rStyle w:val="FootnoteReference"/>
        </w:rPr>
        <w:footnoteRef/>
      </w:r>
      <w:r>
        <w:t xml:space="preserve"> </w:t>
      </w:r>
      <w:r>
        <w:t xml:space="preserve">Verified fact — A2-S145: Enterprise Data Commitments (Cohere)</w:t>
      </w:r>
      <w:r>
        <w:t xml:space="preserve"> </w:t>
      </w:r>
      <w:hyperlink r:id="rId1249">
        <w:r>
          <w:rPr>
            <w:rStyle w:val="Hyperlink"/>
          </w:rPr>
          <w:t xml:space="preserve">https://cohere.com/enterprise-data-commitments</w:t>
        </w:r>
      </w:hyperlink>
      <w:r>
        <w:t xml:space="preserve"> </w:t>
      </w:r>
      <w:r>
        <w:t xml:space="preserve">accessed 2026-10-07 [search-tool extract]</w:t>
      </w:r>
    </w:p>
  </w:footnote>
  <w:footnote w:id="1250">
    <w:p>
      <w:pPr>
        <w:pStyle w:val="FootnoteText"/>
      </w:pPr>
      <w:r>
        <w:rPr>
          <w:rStyle w:val="FootnoteReference"/>
        </w:rPr>
        <w:footnoteRef/>
      </w:r>
      <w:r>
        <w:t xml:space="preserve"> </w:t>
      </w:r>
      <w:r>
        <w:t xml:space="preserve">Verified fact — A2-S013: Embed 5: Frontier Embedding Models for Enterprise (Cohere)</w:t>
      </w:r>
      <w:r>
        <w:t xml:space="preserve"> </w:t>
      </w:r>
      <w:hyperlink r:id="rId1251">
        <w:r>
          <w:rPr>
            <w:rStyle w:val="Hyperlink"/>
          </w:rPr>
          <w:t xml:space="preserve">https://cohere.com/blog/embed-5</w:t>
        </w:r>
      </w:hyperlink>
      <w:r>
        <w:t xml:space="preserve"> </w:t>
      </w:r>
      <w:r>
        <w:t xml:space="preserve">accessed 2026-10-07 [search-tool extract]</w:t>
      </w:r>
    </w:p>
  </w:footnote>
  <w:footnote w:id="1252">
    <w:p>
      <w:pPr>
        <w:pStyle w:val="FootnoteText"/>
      </w:pPr>
      <w:r>
        <w:rPr>
          <w:rStyle w:val="FootnoteReference"/>
        </w:rPr>
        <w:footnoteRef/>
      </w:r>
      <w:r>
        <w:t xml:space="preserve"> </w:t>
      </w:r>
      <w:r>
        <w:t xml:space="preserve">Verified fact — B-REV-S013: Teams and Roles on the Cohere Platform</w:t>
      </w:r>
      <w:r>
        <w:t xml:space="preserve"> </w:t>
      </w:r>
      <w:hyperlink r:id="rId1253">
        <w:r>
          <w:rPr>
            <w:rStyle w:val="Hyperlink"/>
          </w:rPr>
          <w:t xml:space="preserve">https://docs.cohere.com/reference/teams-and-roles</w:t>
        </w:r>
      </w:hyperlink>
      <w:r>
        <w:t xml:space="preserve"> </w:t>
      </w:r>
      <w:r>
        <w:t xml:space="preserve">accessed 2026-10-08 [search-tool extract]</w:t>
      </w:r>
    </w:p>
  </w:footnote>
  <w:footnote w:id="1254">
    <w:p>
      <w:pPr>
        <w:pStyle w:val="FootnoteText"/>
      </w:pPr>
      <w:r>
        <w:rPr>
          <w:rStyle w:val="FootnoteReference"/>
        </w:rPr>
        <w:footnoteRef/>
      </w:r>
      <w:r>
        <w:t xml:space="preserve"> </w:t>
      </w:r>
      <w:r>
        <w:t xml:space="preserve">Verified fact — A2-S013: Embed 5: Frontier Embedding Models for Enterprise (Cohere)</w:t>
      </w:r>
      <w:r>
        <w:t xml:space="preserve"> </w:t>
      </w:r>
      <w:hyperlink r:id="rId1251">
        <w:r>
          <w:rPr>
            <w:rStyle w:val="Hyperlink"/>
          </w:rPr>
          <w:t xml:space="preserve">https://cohere.com/blog/embed-5</w:t>
        </w:r>
      </w:hyperlink>
      <w:r>
        <w:t xml:space="preserve"> </w:t>
      </w:r>
      <w:r>
        <w:t xml:space="preserve">accessed 2026-10-07 [search-tool extract]</w:t>
      </w:r>
    </w:p>
  </w:footnote>
  <w:footnote w:id="1255">
    <w:p>
      <w:pPr>
        <w:pStyle w:val="FootnoteText"/>
      </w:pPr>
      <w:r>
        <w:rPr>
          <w:rStyle w:val="FootnoteReference"/>
        </w:rPr>
        <w:footnoteRef/>
      </w:r>
      <w:r>
        <w:t xml:space="preserve"> </w:t>
      </w:r>
      <w:r>
        <w:t xml:space="preserve">Verified fact — A2-S018: Cohere &amp; Aleph Alpha: Transatlantic Sovereign AI</w:t>
      </w:r>
      <w:r>
        <w:t xml:space="preserve"> </w:t>
      </w:r>
      <w:hyperlink r:id="rId1256">
        <w:r>
          <w:rPr>
            <w:rStyle w:val="Hyperlink"/>
          </w:rPr>
          <w:t xml:space="preserve">https://cohere.com/blog/cohere-and-aleph-alpha-sign-agreement</w:t>
        </w:r>
      </w:hyperlink>
      <w:r>
        <w:t xml:space="preserve"> </w:t>
      </w:r>
      <w:r>
        <w:t xml:space="preserve">accessed 2026-10-07 [search-tool extract]; V1-S028: Cohere &amp; Aleph Alpha: Transatlantic Sovereign AI (definitive agreement)</w:t>
      </w:r>
      <w:r>
        <w:t xml:space="preserve"> </w:t>
      </w:r>
      <w:hyperlink r:id="rId1256">
        <w:r>
          <w:rPr>
            <w:rStyle w:val="Hyperlink"/>
          </w:rPr>
          <w:t xml:space="preserve">https://cohere.com/blog/cohere-and-aleph-alpha-sign-agreement</w:t>
        </w:r>
      </w:hyperlink>
      <w:r>
        <w:t xml:space="preserve"> </w:t>
      </w:r>
      <w:r>
        <w:t xml:space="preserve">accessed 2026-10-08 [search-tool extract]</w:t>
      </w:r>
    </w:p>
  </w:footnote>
  <w:footnote w:id="1257">
    <w:p>
      <w:pPr>
        <w:pStyle w:val="FootnoteText"/>
      </w:pPr>
      <w:r>
        <w:rPr>
          <w:rStyle w:val="FootnoteReference"/>
        </w:rPr>
        <w:footnoteRef/>
      </w:r>
      <w:r>
        <w:t xml:space="preserve"> </w:t>
      </w:r>
      <w:r>
        <w:t xml:space="preserve">Reported — A2-S013: Embed 5: Frontier Embedding Models for Enterprise (Cohere)</w:t>
      </w:r>
      <w:r>
        <w:t xml:space="preserve"> </w:t>
      </w:r>
      <w:hyperlink r:id="rId1251">
        <w:r>
          <w:rPr>
            <w:rStyle w:val="Hyperlink"/>
          </w:rPr>
          <w:t xml:space="preserve">https://cohere.com/blog/embed-5</w:t>
        </w:r>
      </w:hyperlink>
      <w:r>
        <w:t xml:space="preserve"> </w:t>
      </w:r>
      <w:r>
        <w:t xml:space="preserve">accessed 2026-10-07 [search-tool extract]</w:t>
      </w:r>
    </w:p>
  </w:footnote>
  <w:footnote w:id="1258">
    <w:p>
      <w:pPr>
        <w:pStyle w:val="FootnoteText"/>
      </w:pPr>
      <w:r>
        <w:rPr>
          <w:rStyle w:val="FootnoteReference"/>
        </w:rPr>
        <w:footnoteRef/>
      </w:r>
      <w:r>
        <w:t xml:space="preserve"> </w:t>
      </w:r>
      <w:r>
        <w:t xml:space="preserve">Verified fact — A2-S015: Deployment Options - SaaS, Cloud API, Virtual Private Cloud, On-prem (Cohere)</w:t>
      </w:r>
      <w:r>
        <w:t xml:space="preserve"> </w:t>
      </w:r>
      <w:hyperlink r:id="rId1245">
        <w:r>
          <w:rPr>
            <w:rStyle w:val="Hyperlink"/>
          </w:rPr>
          <w:t xml:space="preserve">https://cohere.com/deployment-options</w:t>
        </w:r>
      </w:hyperlink>
      <w:r>
        <w:t xml:space="preserve"> </w:t>
      </w:r>
      <w:r>
        <w:t xml:space="preserve">accessed 2026-10-07 [search-tool extract]; A2-S145: Enterprise Data Commitments (Cohere)</w:t>
      </w:r>
      <w:r>
        <w:t xml:space="preserve"> </w:t>
      </w:r>
      <w:hyperlink r:id="rId1249">
        <w:r>
          <w:rPr>
            <w:rStyle w:val="Hyperlink"/>
          </w:rPr>
          <w:t xml:space="preserve">https://cohere.com/enterprise-data-commitments</w:t>
        </w:r>
      </w:hyperlink>
      <w:r>
        <w:t xml:space="preserve"> </w:t>
      </w:r>
      <w:r>
        <w:t xml:space="preserve">accessed 2026-10-07 [search-tool extract]</w:t>
      </w:r>
    </w:p>
  </w:footnote>
  <w:footnote w:id="1260">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261">
        <w:r>
          <w:rPr>
            <w:rStyle w:val="Hyperlink"/>
          </w:rPr>
          <w:t xml:space="preserve">https://pypi.org/project/sentence-transformers/</w:t>
        </w:r>
      </w:hyperlink>
      <w:r>
        <w:t xml:space="preserve"> </w:t>
      </w:r>
      <w:r>
        <w:t xml:space="preserve">accessed 2026-10-07; A2-S032: sentence-transformers PyPI JSON API</w:t>
      </w:r>
      <w:r>
        <w:t xml:space="preserve"> </w:t>
      </w:r>
      <w:hyperlink r:id="rId1262">
        <w:r>
          <w:rPr>
            <w:rStyle w:val="Hyperlink"/>
          </w:rPr>
          <w:t xml:space="preserve">https://pypi.org/pypi/sentence-transformers/json</w:t>
        </w:r>
      </w:hyperlink>
      <w:r>
        <w:t xml:space="preserve"> </w:t>
      </w:r>
      <w:r>
        <w:t xml:space="preserve">accessed 2026-10-07; A2-S028: Sentence Transformers is joining Hugging Face!</w:t>
      </w:r>
      <w:r>
        <w:t xml:space="preserve"> </w:t>
      </w:r>
      <w:hyperlink r:id="rId1263">
        <w:r>
          <w:rPr>
            <w:rStyle w:val="Hyperlink"/>
          </w:rPr>
          <w:t xml:space="preserve">https://huggingface.co/blog/sentence-transformers-joins-hf</w:t>
        </w:r>
      </w:hyperlink>
      <w:r>
        <w:t xml:space="preserve"> </w:t>
      </w:r>
      <w:r>
        <w:t xml:space="preserve">accessed 2026-10-07 [search-tool extract]</w:t>
      </w:r>
    </w:p>
  </w:footnote>
  <w:footnote w:id="1264">
    <w:p>
      <w:pPr>
        <w:pStyle w:val="FootnoteText"/>
      </w:pPr>
      <w:r>
        <w:rPr>
          <w:rStyle w:val="FootnoteReference"/>
        </w:rPr>
        <w:footnoteRef/>
      </w:r>
      <w:r>
        <w:t xml:space="preserve"> </w:t>
      </w:r>
      <w:r>
        <w:t xml:space="preserve">Verified fact — A2-S028: Sentence Transformers is joining Hugging Face!</w:t>
      </w:r>
      <w:r>
        <w:t xml:space="preserve"> </w:t>
      </w:r>
      <w:hyperlink r:id="rId1263">
        <w:r>
          <w:rPr>
            <w:rStyle w:val="Hyperlink"/>
          </w:rPr>
          <w:t xml:space="preserve">https://huggingface.co/blog/sentence-transformers-joins-hf</w:t>
        </w:r>
      </w:hyperlink>
      <w:r>
        <w:t xml:space="preserve"> </w:t>
      </w:r>
      <w:r>
        <w:t xml:space="preserve">accessed 2026-10-07 [search-tool extract]; V1-S092: Sentence Transformers is joining Hugging Face!</w:t>
      </w:r>
      <w:r>
        <w:t xml:space="preserve"> </w:t>
      </w:r>
      <w:hyperlink r:id="rId1263">
        <w:r>
          <w:rPr>
            <w:rStyle w:val="Hyperlink"/>
          </w:rPr>
          <w:t xml:space="preserve">https://huggingface.co/blog/sentence-transformers-joins-hf</w:t>
        </w:r>
      </w:hyperlink>
      <w:r>
        <w:t xml:space="preserve"> </w:t>
      </w:r>
      <w:r>
        <w:t xml:space="preserve">accessed 2026-10-08 [search-tool extract]</w:t>
      </w:r>
    </w:p>
  </w:footnote>
  <w:footnote w:id="1265">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261">
        <w:r>
          <w:rPr>
            <w:rStyle w:val="Hyperlink"/>
          </w:rPr>
          <w:t xml:space="preserve">https://pypi.org/project/sentence-transformers/</w:t>
        </w:r>
      </w:hyperlink>
      <w:r>
        <w:t xml:space="preserve"> </w:t>
      </w:r>
      <w:r>
        <w:t xml:space="preserve">accessed 2026-10-07</w:t>
      </w:r>
    </w:p>
  </w:footnote>
  <w:footnote w:id="1266">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261">
        <w:r>
          <w:rPr>
            <w:rStyle w:val="Hyperlink"/>
          </w:rPr>
          <w:t xml:space="preserve">https://pypi.org/project/sentence-transformers/</w:t>
        </w:r>
      </w:hyperlink>
      <w:r>
        <w:t xml:space="preserve"> </w:t>
      </w:r>
      <w:r>
        <w:t xml:space="preserve">accessed 2026-10-07</w:t>
      </w:r>
    </w:p>
  </w:footnote>
  <w:footnote w:id="1267">
    <w:p>
      <w:pPr>
        <w:pStyle w:val="FootnoteText"/>
      </w:pPr>
      <w:r>
        <w:rPr>
          <w:rStyle w:val="FootnoteReference"/>
        </w:rPr>
        <w:footnoteRef/>
      </w:r>
      <w:r>
        <w:t xml:space="preserve"> </w:t>
      </w:r>
      <w:r>
        <w:t xml:space="preserve">Verified fact — B-REV-S002: sentence-transformers Security Policy (Hugging Face)</w:t>
      </w:r>
      <w:r>
        <w:t xml:space="preserve"> </w:t>
      </w:r>
      <w:hyperlink r:id="rId1268">
        <w:r>
          <w:rPr>
            <w:rStyle w:val="Hyperlink"/>
          </w:rPr>
          <w:t xml:space="preserve">https://raw.githubusercontent.com/huggingface/sentence-transformers/main/SECURITY.md</w:t>
        </w:r>
      </w:hyperlink>
      <w:r>
        <w:t xml:space="preserve"> </w:t>
      </w:r>
      <w:r>
        <w:t xml:space="preserve">accessed 2026-10-08</w:t>
      </w:r>
    </w:p>
  </w:footnote>
  <w:footnote w:id="1269">
    <w:p>
      <w:pPr>
        <w:pStyle w:val="FootnoteText"/>
      </w:pPr>
      <w:r>
        <w:rPr>
          <w:rStyle w:val="FootnoteReference"/>
        </w:rPr>
        <w:footnoteRef/>
      </w:r>
      <w:r>
        <w:t xml:space="preserve"> </w:t>
      </w:r>
      <w:r>
        <w:t xml:space="preserve">Verified fact — A2-S024: Legal Information - Jina AI (Jina AI (Elastic))</w:t>
      </w:r>
      <w:r>
        <w:t xml:space="preserve"> </w:t>
      </w:r>
      <w:hyperlink r:id="rId1270">
        <w:r>
          <w:rPr>
            <w:rStyle w:val="Hyperlink"/>
          </w:rPr>
          <w:t xml:space="preserve">https://jina.ai/legal/</w:t>
        </w:r>
      </w:hyperlink>
      <w:r>
        <w:t xml:space="preserve"> </w:t>
      </w:r>
      <w:r>
        <w:t xml:space="preserve">accessed 2026-10-07 [search-tool extract]</w:t>
      </w:r>
    </w:p>
  </w:footnote>
  <w:footnote w:id="1272">
    <w:p>
      <w:pPr>
        <w:pStyle w:val="FootnoteText"/>
      </w:pPr>
      <w:r>
        <w:rPr>
          <w:rStyle w:val="FootnoteReference"/>
        </w:rPr>
        <w:footnoteRef/>
      </w:r>
      <w:r>
        <w:t xml:space="preserve"> </w:t>
      </w:r>
      <w:r>
        <w:t xml:space="preserve">Verified fact — B-REV-S007: Agent Platform access control with IAM (Google Cloud)</w:t>
      </w:r>
      <w:r>
        <w:t xml:space="preserve"> </w:t>
      </w:r>
      <w:hyperlink r:id="rId1273">
        <w:r>
          <w:rPr>
            <w:rStyle w:val="Hyperlink"/>
          </w:rPr>
          <w:t xml:space="preserve">https://docs.cloud.google.com/vertex-ai/docs/general/access-control</w:t>
        </w:r>
      </w:hyperlink>
      <w:r>
        <w:t xml:space="preserve"> </w:t>
      </w:r>
      <w:r>
        <w:t xml:space="preserve">accessed 2026-10-08 [search-tool extract]; B-REV-S008: Agent Platform audit logging information (Google Cloud)</w:t>
      </w:r>
      <w:r>
        <w:t xml:space="preserve"> </w:t>
      </w:r>
      <w:hyperlink r:id="rId1274">
        <w:r>
          <w:rPr>
            <w:rStyle w:val="Hyperlink"/>
          </w:rPr>
          <w:t xml:space="preserve">https://docs.cloud.google.com/vertex-ai/docs/general/audit-logging</w:t>
        </w:r>
      </w:hyperlink>
      <w:r>
        <w:t xml:space="preserve"> </w:t>
      </w:r>
      <w:r>
        <w:t xml:space="preserve">accessed 2026-10-08 [search-tool extract]; B-REV-S012: Set up user access to the console (federated) (Google Cloud)</w:t>
      </w:r>
      <w:r>
        <w:t xml:space="preserve"> </w:t>
      </w:r>
      <w:hyperlink r:id="rId1275">
        <w:r>
          <w:rPr>
            <w:rStyle w:val="Hyperlink"/>
          </w:rPr>
          <w:t xml:space="preserve">https://docs.cloud.google.com/iam/docs/workforce-console-sso</w:t>
        </w:r>
      </w:hyperlink>
      <w:r>
        <w:t xml:space="preserve"> </w:t>
      </w:r>
      <w:r>
        <w:t xml:space="preserve">accessed 2026-10-08 [search-tool extract]</w:t>
      </w:r>
    </w:p>
  </w:footnote>
  <w:footnote w:id="1276">
    <w:p>
      <w:pPr>
        <w:pStyle w:val="FootnoteText"/>
      </w:pPr>
      <w:r>
        <w:rPr>
          <w:rStyle w:val="FootnoteReference"/>
        </w:rPr>
        <w:footnoteRef/>
      </w:r>
      <w:r>
        <w:t xml:space="preserve"> </w:t>
      </w:r>
      <w:r>
        <w:t xml:space="preserve">Verified fact — A2-S004: Gemini Embedding 2 is now generally available (Google)</w:t>
      </w:r>
      <w:r>
        <w:t xml:space="preserve"> </w:t>
      </w:r>
      <w:hyperlink r:id="rId1277">
        <w:r>
          <w:rPr>
            <w:rStyle w:val="Hyperlink"/>
          </w:rPr>
          <w:t xml:space="preserve">https://blog.google/innovation-and-ai/models-and-research/gemini-models/gemini-embedding-2-generally-available/</w:t>
        </w:r>
      </w:hyperlink>
      <w:r>
        <w:t xml:space="preserve"> </w:t>
      </w:r>
      <w:r>
        <w:t xml:space="preserve">accessed 2026-10-07 [search-tool extract]; A2-S005: Embeddings (Gemini API docs) / Gemini Embedding 2 preview model (Google)</w:t>
      </w:r>
      <w:r>
        <w:t xml:space="preserve"> </w:t>
      </w:r>
      <w:hyperlink r:id="rId1278">
        <w:r>
          <w:rPr>
            <w:rStyle w:val="Hyperlink"/>
          </w:rPr>
          <w:t xml:space="preserve">https://ai.google.dev/gemini-api/docs/embeddings</w:t>
        </w:r>
      </w:hyperlink>
      <w:r>
        <w:t xml:space="preserve"> </w:t>
      </w:r>
      <w:r>
        <w:t xml:space="preserve">accessed 2026-10-07 [search-tool extract]</w:t>
      </w:r>
    </w:p>
  </w:footnote>
  <w:footnote w:id="1279">
    <w:p>
      <w:pPr>
        <w:pStyle w:val="FootnoteText"/>
      </w:pPr>
      <w:r>
        <w:rPr>
          <w:rStyle w:val="FootnoteReference"/>
        </w:rPr>
        <w:footnoteRef/>
      </w:r>
      <w:r>
        <w:t xml:space="preserve"> </w:t>
      </w:r>
      <w:r>
        <w:t xml:space="preserve">Verified fact — A2-S039: Data residency (Vertex AI generative AI) (Google Cloud)</w:t>
      </w:r>
      <w:r>
        <w:t xml:space="preserve"> </w:t>
      </w:r>
      <w:hyperlink r:id="rId1280">
        <w:r>
          <w:rPr>
            <w:rStyle w:val="Hyperlink"/>
          </w:rPr>
          <w:t xml:space="preserve">https://docs.cloud.google.com/vertex-ai/generative-ai/docs/learn/data-residency</w:t>
        </w:r>
      </w:hyperlink>
      <w:r>
        <w:t xml:space="preserve"> </w:t>
      </w:r>
      <w:r>
        <w:t xml:space="preserve">accessed 2026-10-07 [search-tool extract]</w:t>
      </w:r>
    </w:p>
  </w:footnote>
  <w:footnote w:id="1281">
    <w:p>
      <w:pPr>
        <w:pStyle w:val="FootnoteText"/>
      </w:pPr>
      <w:r>
        <w:rPr>
          <w:rStyle w:val="FootnoteReference"/>
        </w:rPr>
        <w:footnoteRef/>
      </w:r>
      <w:r>
        <w:t xml:space="preserve"> </w:t>
      </w:r>
      <w:r>
        <w:t xml:space="preserve">Verified fact — A2-S004: Gemini Embedding 2 is now generally available (Google)</w:t>
      </w:r>
      <w:r>
        <w:t xml:space="preserve"> </w:t>
      </w:r>
      <w:hyperlink r:id="rId1277">
        <w:r>
          <w:rPr>
            <w:rStyle w:val="Hyperlink"/>
          </w:rPr>
          <w:t xml:space="preserve">https://blog.google/innovation-and-ai/models-and-research/gemini-models/gemini-embedding-2-generally-available/</w:t>
        </w:r>
      </w:hyperlink>
      <w:r>
        <w:t xml:space="preserve"> </w:t>
      </w:r>
      <w:r>
        <w:t xml:space="preserve">accessed 2026-10-07 [search-tool extract]; A2-S005: Embeddings (Gemini API docs) / Gemini Embedding 2 preview model (Google)</w:t>
      </w:r>
      <w:r>
        <w:t xml:space="preserve"> </w:t>
      </w:r>
      <w:hyperlink r:id="rId1278">
        <w:r>
          <w:rPr>
            <w:rStyle w:val="Hyperlink"/>
          </w:rPr>
          <w:t xml:space="preserve">https://ai.google.dev/gemini-api/docs/embeddings</w:t>
        </w:r>
      </w:hyperlink>
      <w:r>
        <w:t xml:space="preserve"> </w:t>
      </w:r>
      <w:r>
        <w:t xml:space="preserve">accessed 2026-10-07 [search-tool extract]</w:t>
      </w:r>
    </w:p>
  </w:footnote>
  <w:footnote w:id="1282">
    <w:p>
      <w:pPr>
        <w:pStyle w:val="FootnoteText"/>
      </w:pPr>
      <w:r>
        <w:rPr>
          <w:rStyle w:val="FootnoteReference"/>
        </w:rPr>
        <w:footnoteRef/>
      </w:r>
      <w:r>
        <w:t xml:space="preserve"> </w:t>
      </w:r>
      <w:r>
        <w:t xml:space="preserve">Verified fact — A2-S043: Cloud compliance and regulations resources (Vertex AI) (Google Cloud)</w:t>
      </w:r>
      <w:r>
        <w:t xml:space="preserve"> </w:t>
      </w:r>
      <w:hyperlink r:id="rId1014">
        <w:r>
          <w:rPr>
            <w:rStyle w:val="Hyperlink"/>
          </w:rPr>
          <w:t xml:space="preserve">https://cloud.google.com/vertex-ai/docs/general/vertexai-compliance</w:t>
        </w:r>
      </w:hyperlink>
      <w:r>
        <w:t xml:space="preserve"> </w:t>
      </w:r>
      <w:r>
        <w:t xml:space="preserve">accessed 2026-10-07 [search-tool extract]</w:t>
      </w:r>
    </w:p>
  </w:footnote>
  <w:footnote w:id="1283">
    <w:p>
      <w:pPr>
        <w:pStyle w:val="FootnoteText"/>
      </w:pPr>
      <w:r>
        <w:rPr>
          <w:rStyle w:val="FootnoteReference"/>
        </w:rPr>
        <w:footnoteRef/>
      </w:r>
      <w:r>
        <w:t xml:space="preserve"> </w:t>
      </w:r>
      <w:r>
        <w:t xml:space="preserve">Verified fact — A2-S039: Data residency (Vertex AI generative AI) (Google Cloud)</w:t>
      </w:r>
      <w:r>
        <w:t xml:space="preserve"> </w:t>
      </w:r>
      <w:hyperlink r:id="rId1280">
        <w:r>
          <w:rPr>
            <w:rStyle w:val="Hyperlink"/>
          </w:rPr>
          <w:t xml:space="preserve">https://docs.cloud.google.com/vertex-ai/generative-ai/docs/learn/data-residency</w:t>
        </w:r>
      </w:hyperlink>
      <w:r>
        <w:t xml:space="preserve"> </w:t>
      </w:r>
      <w:r>
        <w:t xml:space="preserve">accessed 2026-10-07 [search-tool extract]</w:t>
      </w:r>
    </w:p>
  </w:footnote>
  <w:footnote w:id="1284">
    <w:p>
      <w:pPr>
        <w:pStyle w:val="FootnoteText"/>
      </w:pPr>
      <w:r>
        <w:rPr>
          <w:rStyle w:val="FootnoteReference"/>
        </w:rPr>
        <w:footnoteRef/>
      </w:r>
      <w:r>
        <w:t xml:space="preserve"> </w:t>
      </w:r>
      <w:r>
        <w:t xml:space="preserve">Verified fact — A2-S005: Embeddings (Gemini API docs) / Gemini Embedding 2 preview model (Google)</w:t>
      </w:r>
      <w:r>
        <w:t xml:space="preserve"> </w:t>
      </w:r>
      <w:hyperlink r:id="rId1278">
        <w:r>
          <w:rPr>
            <w:rStyle w:val="Hyperlink"/>
          </w:rPr>
          <w:t xml:space="preserve">https://ai.google.dev/gemini-api/docs/embeddings</w:t>
        </w:r>
      </w:hyperlink>
      <w:r>
        <w:t xml:space="preserve"> </w:t>
      </w:r>
      <w:r>
        <w:t xml:space="preserve">accessed 2026-10-07 [search-tool extract]; A2-S038: Gemini Developer API pricing (Google)</w:t>
      </w:r>
      <w:r>
        <w:t xml:space="preserve"> </w:t>
      </w:r>
      <w:hyperlink r:id="rId112">
        <w:r>
          <w:rPr>
            <w:rStyle w:val="Hyperlink"/>
          </w:rPr>
          <w:t xml:space="preserve">https://ai.google.dev/gemini-api/docs/pricing</w:t>
        </w:r>
      </w:hyperlink>
      <w:r>
        <w:t xml:space="preserve"> </w:t>
      </w:r>
      <w:r>
        <w:t xml:space="preserve">accessed 2026-10-07 [search-tool extract]</w:t>
      </w:r>
    </w:p>
  </w:footnote>
  <w:footnote w:id="1285">
    <w:p>
      <w:pPr>
        <w:pStyle w:val="FootnoteText"/>
      </w:pPr>
      <w:r>
        <w:rPr>
          <w:rStyle w:val="FootnoteReference"/>
        </w:rPr>
        <w:footnoteRef/>
      </w:r>
      <w:r>
        <w:t xml:space="preserve"> </w:t>
      </w:r>
      <w:r>
        <w:t xml:space="preserve">Verified fact — A2-S039: Data residency (Vertex AI generative AI) (Google Cloud)</w:t>
      </w:r>
      <w:r>
        <w:t xml:space="preserve"> </w:t>
      </w:r>
      <w:hyperlink r:id="rId1280">
        <w:r>
          <w:rPr>
            <w:rStyle w:val="Hyperlink"/>
          </w:rPr>
          <w:t xml:space="preserve">https://docs.cloud.google.com/vertex-ai/generative-ai/docs/learn/data-residency</w:t>
        </w:r>
      </w:hyperlink>
      <w:r>
        <w:t xml:space="preserve"> </w:t>
      </w:r>
      <w:r>
        <w:t xml:space="preserve">accessed 2026-10-07 [search-tool extract]</w:t>
      </w:r>
    </w:p>
  </w:footnote>
  <w:footnote w:id="1286">
    <w:p>
      <w:pPr>
        <w:pStyle w:val="FootnoteText"/>
      </w:pPr>
      <w:r>
        <w:rPr>
          <w:rStyle w:val="FootnoteReference"/>
        </w:rPr>
        <w:footnoteRef/>
      </w:r>
      <w:r>
        <w:t xml:space="preserve"> </w:t>
      </w:r>
      <w:r>
        <w:t xml:space="preserve">Verified fact — A2-S043: Cloud compliance and regulations resources (Vertex AI) (Google Cloud)</w:t>
      </w:r>
      <w:r>
        <w:t xml:space="preserve"> </w:t>
      </w:r>
      <w:hyperlink r:id="rId1014">
        <w:r>
          <w:rPr>
            <w:rStyle w:val="Hyperlink"/>
          </w:rPr>
          <w:t xml:space="preserve">https://cloud.google.com/vertex-ai/docs/general/vertexai-compliance</w:t>
        </w:r>
      </w:hyperlink>
      <w:r>
        <w:t xml:space="preserve"> </w:t>
      </w:r>
      <w:r>
        <w:t xml:space="preserve">accessed 2026-10-07 [search-tool extract]; A2-S039: Data residency (Vertex AI generative AI) (Google Cloud)</w:t>
      </w:r>
      <w:r>
        <w:t xml:space="preserve"> </w:t>
      </w:r>
      <w:hyperlink r:id="rId1280">
        <w:r>
          <w:rPr>
            <w:rStyle w:val="Hyperlink"/>
          </w:rPr>
          <w:t xml:space="preserve">https://docs.cloud.google.com/vertex-ai/generative-ai/docs/learn/data-residency</w:t>
        </w:r>
      </w:hyperlink>
      <w:r>
        <w:t xml:space="preserve"> </w:t>
      </w:r>
      <w:r>
        <w:t xml:space="preserve">accessed 2026-10-07 [search-tool extract]</w:t>
      </w:r>
    </w:p>
  </w:footnote>
  <w:footnote w:id="1287">
    <w:p>
      <w:pPr>
        <w:pStyle w:val="FootnoteText"/>
      </w:pPr>
      <w:r>
        <w:rPr>
          <w:rStyle w:val="FootnoteReference"/>
        </w:rPr>
        <w:footnoteRef/>
      </w:r>
      <w:r>
        <w:t xml:space="preserve"> </w:t>
      </w:r>
      <w:r>
        <w:t xml:space="preserve">Verified fact — A2-S005: Embeddings (Gemini API docs) / Gemini Embedding 2 preview model (Google)</w:t>
      </w:r>
      <w:r>
        <w:t xml:space="preserve"> </w:t>
      </w:r>
      <w:hyperlink r:id="rId1278">
        <w:r>
          <w:rPr>
            <w:rStyle w:val="Hyperlink"/>
          </w:rPr>
          <w:t xml:space="preserve">https://ai.google.dev/gemini-api/docs/embeddings</w:t>
        </w:r>
      </w:hyperlink>
      <w:r>
        <w:t xml:space="preserve"> </w:t>
      </w:r>
      <w:r>
        <w:t xml:space="preserve">accessed 2026-10-07 [search-tool extract]</w:t>
      </w:r>
    </w:p>
  </w:footnote>
  <w:footnote w:id="1288">
    <w:p>
      <w:pPr>
        <w:pStyle w:val="FootnoteText"/>
      </w:pPr>
      <w:r>
        <w:rPr>
          <w:rStyle w:val="FootnoteReference"/>
        </w:rPr>
        <w:footnoteRef/>
      </w:r>
      <w:r>
        <w:t xml:space="preserve"> </w:t>
      </w:r>
      <w:r>
        <w:t xml:space="preserve">Verified fact — B-REV-S026: Improve search and RAG quality with ranking API (Google Cloud)</w:t>
      </w:r>
      <w:r>
        <w:t xml:space="preserve"> </w:t>
      </w:r>
      <w:hyperlink r:id="rId1289">
        <w:r>
          <w:rPr>
            <w:rStyle w:val="Hyperlink"/>
          </w:rPr>
          <w:t xml:space="preserve">https://docs.cloud.google.com/generative-ai-app-builder/docs/ranking</w:t>
        </w:r>
      </w:hyperlink>
      <w:r>
        <w:t xml:space="preserve"> </w:t>
      </w:r>
      <w:r>
        <w:t xml:space="preserve">accessed 2026-10-08 [search-tool extract]</w:t>
      </w:r>
    </w:p>
  </w:footnote>
  <w:footnote w:id="1290">
    <w:p>
      <w:pPr>
        <w:pStyle w:val="FootnoteText"/>
      </w:pPr>
      <w:r>
        <w:rPr>
          <w:rStyle w:val="FootnoteReference"/>
        </w:rPr>
        <w:footnoteRef/>
      </w:r>
      <w:r>
        <w:t xml:space="preserve"> </w:t>
      </w:r>
      <w:r>
        <w:t xml:space="preserve">Verified fact — A2-S038: Gemini Developer API pricing (Google)</w:t>
      </w:r>
      <w:r>
        <w:t xml:space="preserve"> </w:t>
      </w:r>
      <w:hyperlink r:id="rId112">
        <w:r>
          <w:rPr>
            <w:rStyle w:val="Hyperlink"/>
          </w:rPr>
          <w:t xml:space="preserve">https://ai.google.dev/gemini-api/docs/pricing</w:t>
        </w:r>
      </w:hyperlink>
      <w:r>
        <w:t xml:space="preserve"> </w:t>
      </w:r>
      <w:r>
        <w:t xml:space="preserve">accessed 2026-10-07 [search-tool extract]</w:t>
      </w:r>
    </w:p>
  </w:footnote>
  <w:footnote w:id="1291">
    <w:p>
      <w:pPr>
        <w:pStyle w:val="FootnoteText"/>
      </w:pPr>
      <w:r>
        <w:rPr>
          <w:rStyle w:val="FootnoteReference"/>
        </w:rPr>
        <w:footnoteRef/>
      </w:r>
      <w:r>
        <w:t xml:space="preserve"> </w:t>
      </w:r>
      <w:r>
        <w:t xml:space="preserve">Verified fact — A8-S020: The ESAs designate critical ICT third-party providers under DORA (with List_of_designated_CTPPs.pdf, 18 Nov 2025) (EBA / ESMA / EIOPA (Joint ESAs))</w:t>
      </w:r>
      <w:r>
        <w:t xml:space="preserve"> </w:t>
      </w:r>
      <w:hyperlink r:id="rId1292">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A8-S023: The Critical Third Parties (Designation) Regulations 2026 (SI 2026/777); BoE/FCA/HMT announcements (HM Treasury / legislation.gov.uk / Bank of England)</w:t>
      </w:r>
      <w:r>
        <w:t xml:space="preserve"> </w:t>
      </w:r>
      <w:hyperlink r:id="rId1293">
        <w:r>
          <w:rPr>
            <w:rStyle w:val="Hyperlink"/>
          </w:rPr>
          <w:t xml:space="preserve">https://www.legislation.gov.uk/uksi/2026/777/made</w:t>
        </w:r>
      </w:hyperlink>
      <w:r>
        <w:t xml:space="preserve"> </w:t>
      </w:r>
      <w:r>
        <w:t xml:space="preserve">accessed 2026-10-07 [search-tool extract]</w:t>
      </w:r>
    </w:p>
  </w:footnote>
  <w:footnote w:id="1294">
    <w:p>
      <w:pPr>
        <w:pStyle w:val="FootnoteText"/>
      </w:pPr>
      <w:r>
        <w:rPr>
          <w:rStyle w:val="FootnoteReference"/>
        </w:rPr>
        <w:footnoteRef/>
      </w:r>
      <w:r>
        <w:t xml:space="preserve"> </w:t>
      </w:r>
      <w:r>
        <w:t xml:space="preserve">Verified fact — A2-S039: Data residency (Vertex AI generative AI) (Google Cloud)</w:t>
      </w:r>
      <w:r>
        <w:t xml:space="preserve"> </w:t>
      </w:r>
      <w:hyperlink r:id="rId1280">
        <w:r>
          <w:rPr>
            <w:rStyle w:val="Hyperlink"/>
          </w:rPr>
          <w:t xml:space="preserve">https://docs.cloud.google.com/vertex-ai/generative-ai/docs/learn/data-residency</w:t>
        </w:r>
      </w:hyperlink>
      <w:r>
        <w:t xml:space="preserve"> </w:t>
      </w:r>
      <w:r>
        <w:t xml:space="preserve">accessed 2026-10-07 [search-tool extract]</w:t>
      </w:r>
    </w:p>
  </w:footnote>
  <w:footnote w:id="1296">
    <w:p>
      <w:pPr>
        <w:pStyle w:val="FootnoteText"/>
      </w:pPr>
      <w:r>
        <w:rPr>
          <w:rStyle w:val="FootnoteReference"/>
        </w:rPr>
        <w:footnoteRef/>
      </w:r>
      <w:r>
        <w:t xml:space="preserve"> </w:t>
      </w:r>
      <w:r>
        <w:t xml:space="preserve">Verified fact — B-REV-S004: Single sign-on (SSO) setup for OpenAI products</w:t>
      </w:r>
      <w:r>
        <w:t xml:space="preserve"> </w:t>
      </w:r>
      <w:hyperlink r:id="rId1297">
        <w:r>
          <w:rPr>
            <w:rStyle w:val="Hyperlink"/>
          </w:rPr>
          <w:t xml:space="preserve">https://help.openai.com/en/articles/9534785-configuring-sso</w:t>
        </w:r>
      </w:hyperlink>
      <w:r>
        <w:t xml:space="preserve"> </w:t>
      </w:r>
      <w:r>
        <w:t xml:space="preserve">accessed 2026-10-08 [search-tool extract]; B-REV-S005: Manage permissions in the OpenAI platform</w:t>
      </w:r>
      <w:r>
        <w:t xml:space="preserve"> </w:t>
      </w:r>
      <w:hyperlink r:id="rId1298">
        <w:r>
          <w:rPr>
            <w:rStyle w:val="Hyperlink"/>
          </w:rPr>
          <w:t xml:space="preserve">https://platform.openai.com/docs/guides/rbac</w:t>
        </w:r>
      </w:hyperlink>
      <w:r>
        <w:t xml:space="preserve"> </w:t>
      </w:r>
      <w:r>
        <w:t xml:space="preserve">accessed 2026-10-08 [search-tool extract]; B-REV-S006: Admin and Audit Logs API for the API Platform (OpenAI)</w:t>
      </w:r>
      <w:r>
        <w:t xml:space="preserve"> </w:t>
      </w:r>
      <w:hyperlink r:id="rId1299">
        <w:r>
          <w:rPr>
            <w:rStyle w:val="Hyperlink"/>
          </w:rPr>
          <w:t xml:space="preserve">https://help.openai.com/en/articles/9687866-admin-and-audit-logs-api-for-the-api-platform</w:t>
        </w:r>
      </w:hyperlink>
      <w:r>
        <w:t xml:space="preserve"> </w:t>
      </w:r>
      <w:r>
        <w:t xml:space="preserve">accessed 2026-10-08 [search-tool extract]</w:t>
      </w:r>
    </w:p>
  </w:footnote>
  <w:footnote w:id="1300">
    <w:p>
      <w:pPr>
        <w:pStyle w:val="FootnoteText"/>
      </w:pPr>
      <w:r>
        <w:rPr>
          <w:rStyle w:val="FootnoteReference"/>
        </w:rPr>
        <w:footnoteRef/>
      </w:r>
      <w:r>
        <w:t xml:space="preserve"> </w:t>
      </w:r>
      <w:r>
        <w:t xml:space="preserve">Verified fact — A2-S001: text-embedding-3-large Model (OpenAI)</w:t>
      </w:r>
      <w:r>
        <w:t xml:space="preserve"> </w:t>
      </w:r>
      <w:hyperlink r:id="rId1301">
        <w:r>
          <w:rPr>
            <w:rStyle w:val="Hyperlink"/>
          </w:rPr>
          <w:t xml:space="preserve">https://developers.openai.com/api/docs/models/text-embedding-3-large</w:t>
        </w:r>
      </w:hyperlink>
      <w:r>
        <w:t xml:space="preserve"> </w:t>
      </w:r>
      <w:r>
        <w:t xml:space="preserve">accessed 2026-10-07 [search-tool extract]; A2-S002: New embedding models and API updates (OpenAI)</w:t>
      </w:r>
      <w:r>
        <w:t xml:space="preserve"> </w:t>
      </w:r>
      <w:hyperlink r:id="rId1302">
        <w:r>
          <w:rPr>
            <w:rStyle w:val="Hyperlink"/>
          </w:rPr>
          <w:t xml:space="preserve">https://openai.com/index/new-embedding-models-and-api-updates/</w:t>
        </w:r>
      </w:hyperlink>
      <w:r>
        <w:t xml:space="preserve"> </w:t>
      </w:r>
      <w:r>
        <w:t xml:space="preserve">accessed 2026-10-07 [search-tool extract]</w:t>
      </w:r>
    </w:p>
  </w:footnote>
  <w:footnote w:id="1303">
    <w:p>
      <w:pPr>
        <w:pStyle w:val="FootnoteText"/>
      </w:pPr>
      <w:r>
        <w:rPr>
          <w:rStyle w:val="FootnoteReference"/>
        </w:rPr>
        <w:footnoteRef/>
      </w:r>
      <w:r>
        <w:t xml:space="preserve"> </w:t>
      </w:r>
      <w:r>
        <w:t xml:space="preserve">Verified fact — A2-S001: text-embedding-3-large Model (OpenAI)</w:t>
      </w:r>
      <w:r>
        <w:t xml:space="preserve"> </w:t>
      </w:r>
      <w:hyperlink r:id="rId1301">
        <w:r>
          <w:rPr>
            <w:rStyle w:val="Hyperlink"/>
          </w:rPr>
          <w:t xml:space="preserve">https://developers.openai.com/api/docs/models/text-embedding-3-large</w:t>
        </w:r>
      </w:hyperlink>
      <w:r>
        <w:t xml:space="preserve"> </w:t>
      </w:r>
      <w:r>
        <w:t xml:space="preserve">accessed 2026-10-07 [search-tool extract]</w:t>
      </w:r>
    </w:p>
  </w:footnote>
  <w:footnote w:id="1304">
    <w:p>
      <w:pPr>
        <w:pStyle w:val="FootnoteText"/>
      </w:pPr>
      <w:r>
        <w:rPr>
          <w:rStyle w:val="FootnoteReference"/>
        </w:rPr>
        <w:footnoteRef/>
      </w:r>
      <w:r>
        <w:t xml:space="preserve"> </w:t>
      </w:r>
      <w:r>
        <w:t xml:space="preserve">Verified fact — A2-S002: New embedding models and API updates (OpenAI)</w:t>
      </w:r>
      <w:r>
        <w:t xml:space="preserve"> </w:t>
      </w:r>
      <w:hyperlink r:id="rId1302">
        <w:r>
          <w:rPr>
            <w:rStyle w:val="Hyperlink"/>
          </w:rPr>
          <w:t xml:space="preserve">https://openai.com/index/new-embedding-models-and-api-updates/</w:t>
        </w:r>
      </w:hyperlink>
      <w:r>
        <w:t xml:space="preserve"> </w:t>
      </w:r>
      <w:r>
        <w:t xml:space="preserve">accessed 2026-10-07 [search-tool extract]</w:t>
      </w:r>
    </w:p>
  </w:footnote>
  <w:footnote w:id="1305">
    <w:p>
      <w:pPr>
        <w:pStyle w:val="FootnoteText"/>
      </w:pPr>
      <w:r>
        <w:rPr>
          <w:rStyle w:val="FootnoteReference"/>
        </w:rPr>
        <w:footnoteRef/>
      </w:r>
      <w:r>
        <w:t xml:space="preserve"> </w:t>
      </w:r>
      <w:r>
        <w:t xml:space="preserve">Verified fact — A2-S036: Security and privacy at OpenAI</w:t>
      </w:r>
      <w:r>
        <w:t xml:space="preserve"> </w:t>
      </w:r>
      <w:hyperlink r:id="rId1306">
        <w:r>
          <w:rPr>
            <w:rStyle w:val="Hyperlink"/>
          </w:rPr>
          <w:t xml:space="preserve">https://openai.com/security-and-privacy/</w:t>
        </w:r>
      </w:hyperlink>
      <w:r>
        <w:t xml:space="preserve"> </w:t>
      </w:r>
      <w:r>
        <w:t xml:space="preserve">accessed 2026-10-07 [search-tool extract]; A2-S144: Data controls in the OpenAI platform</w:t>
      </w:r>
      <w:r>
        <w:t xml:space="preserve"> </w:t>
      </w:r>
      <w:hyperlink r:id="rId32">
        <w:r>
          <w:rPr>
            <w:rStyle w:val="Hyperlink"/>
          </w:rPr>
          <w:t xml:space="preserve">https://developers.openai.com/api/docs/guides/your-data</w:t>
        </w:r>
      </w:hyperlink>
      <w:r>
        <w:t xml:space="preserve"> </w:t>
      </w:r>
      <w:r>
        <w:t xml:space="preserve">accessed 2026-10-07 [search-tool extract]</w:t>
      </w:r>
    </w:p>
  </w:footnote>
  <w:footnote w:id="1307">
    <w:p>
      <w:pPr>
        <w:pStyle w:val="FootnoteText"/>
      </w:pPr>
      <w:r>
        <w:rPr>
          <w:rStyle w:val="FootnoteReference"/>
        </w:rPr>
        <w:footnoteRef/>
      </w:r>
      <w:r>
        <w:t xml:space="preserve"> </w:t>
      </w:r>
      <w:r>
        <w:t xml:space="preserve">Verified fact — A2-S001: text-embedding-3-large Model (OpenAI)</w:t>
      </w:r>
      <w:r>
        <w:t xml:space="preserve"> </w:t>
      </w:r>
      <w:hyperlink r:id="rId1301">
        <w:r>
          <w:rPr>
            <w:rStyle w:val="Hyperlink"/>
          </w:rPr>
          <w:t xml:space="preserve">https://developers.openai.com/api/docs/models/text-embedding-3-large</w:t>
        </w:r>
      </w:hyperlink>
      <w:r>
        <w:t xml:space="preserve"> </w:t>
      </w:r>
      <w:r>
        <w:t xml:space="preserve">accessed 2026-10-07 [search-tool extract]; A2-S035: text-embedding-3-small Model (OpenAI)</w:t>
      </w:r>
      <w:r>
        <w:t xml:space="preserve"> </w:t>
      </w:r>
      <w:hyperlink r:id="rId1308">
        <w:r>
          <w:rPr>
            <w:rStyle w:val="Hyperlink"/>
          </w:rPr>
          <w:t xml:space="preserve">https://developers.openai.com/api/docs/models/text-embedding-3-small</w:t>
        </w:r>
      </w:hyperlink>
      <w:r>
        <w:t xml:space="preserve"> </w:t>
      </w:r>
      <w:r>
        <w:t xml:space="preserve">accessed 2026-10-07 [search-tool extract]</w:t>
      </w:r>
    </w:p>
  </w:footnote>
  <w:footnote w:id="1309">
    <w:p>
      <w:pPr>
        <w:pStyle w:val="FootnoteText"/>
      </w:pPr>
      <w:r>
        <w:rPr>
          <w:rStyle w:val="FootnoteReference"/>
        </w:rPr>
        <w:footnoteRef/>
      </w:r>
      <w:r>
        <w:t xml:space="preserve"> </w:t>
      </w:r>
      <w:r>
        <w:t xml:space="preserve">Verified fact — B-REV-S004: Single sign-on (SSO) setup for OpenAI products</w:t>
      </w:r>
      <w:r>
        <w:t xml:space="preserve"> </w:t>
      </w:r>
      <w:hyperlink r:id="rId1297">
        <w:r>
          <w:rPr>
            <w:rStyle w:val="Hyperlink"/>
          </w:rPr>
          <w:t xml:space="preserve">https://help.openai.com/en/articles/9534785-configuring-sso</w:t>
        </w:r>
      </w:hyperlink>
      <w:r>
        <w:t xml:space="preserve"> </w:t>
      </w:r>
      <w:r>
        <w:t xml:space="preserve">accessed 2026-10-08 [search-tool extract]; B-REV-S005: Manage permissions in the OpenAI platform</w:t>
      </w:r>
      <w:r>
        <w:t xml:space="preserve"> </w:t>
      </w:r>
      <w:hyperlink r:id="rId1298">
        <w:r>
          <w:rPr>
            <w:rStyle w:val="Hyperlink"/>
          </w:rPr>
          <w:t xml:space="preserve">https://platform.openai.com/docs/guides/rbac</w:t>
        </w:r>
      </w:hyperlink>
      <w:r>
        <w:t xml:space="preserve"> </w:t>
      </w:r>
      <w:r>
        <w:t xml:space="preserve">accessed 2026-10-08 [search-tool extract]; B-REV-S006: Admin and Audit Logs API for the API Platform (OpenAI)</w:t>
      </w:r>
      <w:r>
        <w:t xml:space="preserve"> </w:t>
      </w:r>
      <w:hyperlink r:id="rId1299">
        <w:r>
          <w:rPr>
            <w:rStyle w:val="Hyperlink"/>
          </w:rPr>
          <w:t xml:space="preserve">https://help.openai.com/en/articles/9687866-admin-and-audit-logs-api-for-the-api-platform</w:t>
        </w:r>
      </w:hyperlink>
      <w:r>
        <w:t xml:space="preserve"> </w:t>
      </w:r>
      <w:r>
        <w:t xml:space="preserve">accessed 2026-10-08 [search-tool extract]</w:t>
      </w:r>
    </w:p>
  </w:footnote>
  <w:footnote w:id="1310">
    <w:p>
      <w:pPr>
        <w:pStyle w:val="FootnoteText"/>
      </w:pPr>
      <w:r>
        <w:rPr>
          <w:rStyle w:val="FootnoteReference"/>
        </w:rPr>
        <w:footnoteRef/>
      </w:r>
      <w:r>
        <w:t xml:space="preserve"> </w:t>
      </w:r>
      <w:r>
        <w:t xml:space="preserve">Verified fact — A2-S001: text-embedding-3-large Model (OpenAI)</w:t>
      </w:r>
      <w:r>
        <w:t xml:space="preserve"> </w:t>
      </w:r>
      <w:hyperlink r:id="rId1301">
        <w:r>
          <w:rPr>
            <w:rStyle w:val="Hyperlink"/>
          </w:rPr>
          <w:t xml:space="preserve">https://developers.openai.com/api/docs/models/text-embedding-3-large</w:t>
        </w:r>
      </w:hyperlink>
      <w:r>
        <w:t xml:space="preserve"> </w:t>
      </w:r>
      <w:r>
        <w:t xml:space="preserve">accessed 2026-10-07 [search-tool extract]</w:t>
      </w:r>
    </w:p>
  </w:footnote>
  <w:footnote w:id="1311">
    <w:p>
      <w:pPr>
        <w:pStyle w:val="FootnoteText"/>
      </w:pPr>
      <w:r>
        <w:rPr>
          <w:rStyle w:val="FootnoteReference"/>
        </w:rPr>
        <w:footnoteRef/>
      </w:r>
      <w:r>
        <w:t xml:space="preserve"> </w:t>
      </w:r>
      <w:r>
        <w:t xml:space="preserve">Verified fact — A2-S144: Data controls in the OpenAI platform</w:t>
      </w:r>
      <w:r>
        <w:t xml:space="preserve"> </w:t>
      </w:r>
      <w:hyperlink r:id="rId32">
        <w:r>
          <w:rPr>
            <w:rStyle w:val="Hyperlink"/>
          </w:rPr>
          <w:t xml:space="preserve">https://developers.openai.com/api/docs/guides/your-data</w:t>
        </w:r>
      </w:hyperlink>
      <w:r>
        <w:t xml:space="preserve"> </w:t>
      </w:r>
      <w:r>
        <w:t xml:space="preserve">accessed 2026-10-07 [search-tool extract]</w:t>
      </w:r>
    </w:p>
  </w:footnote>
  <w:footnote w:id="1312">
    <w:p>
      <w:pPr>
        <w:pStyle w:val="FootnoteText"/>
      </w:pPr>
      <w:r>
        <w:rPr>
          <w:rStyle w:val="FootnoteReference"/>
        </w:rPr>
        <w:footnoteRef/>
      </w:r>
      <w:r>
        <w:t xml:space="preserve"> </w:t>
      </w:r>
      <w:r>
        <w:t xml:space="preserve">Verified fact — B-REV-S006: Admin and Audit Logs API for the API Platform (OpenAI)</w:t>
      </w:r>
      <w:r>
        <w:t xml:space="preserve"> </w:t>
      </w:r>
      <w:hyperlink r:id="rId1299">
        <w:r>
          <w:rPr>
            <w:rStyle w:val="Hyperlink"/>
          </w:rPr>
          <w:t xml:space="preserve">https://help.openai.com/en/articles/9687866-admin-and-audit-logs-api-for-the-api-platform</w:t>
        </w:r>
      </w:hyperlink>
      <w:r>
        <w:t xml:space="preserve"> </w:t>
      </w:r>
      <w:r>
        <w:t xml:space="preserve">accessed 2026-10-08 [search-tool extract]</w:t>
      </w:r>
    </w:p>
  </w:footnote>
  <w:footnote w:id="1313">
    <w:p>
      <w:pPr>
        <w:pStyle w:val="FootnoteText"/>
      </w:pPr>
      <w:r>
        <w:rPr>
          <w:rStyle w:val="FootnoteReference"/>
        </w:rPr>
        <w:footnoteRef/>
      </w:r>
      <w:r>
        <w:t xml:space="preserve"> </w:t>
      </w:r>
      <w:r>
        <w:t xml:space="preserve">Verified fact — A2-S144: Data controls in the OpenAI platform</w:t>
      </w:r>
      <w:r>
        <w:t xml:space="preserve"> </w:t>
      </w:r>
      <w:hyperlink r:id="rId32">
        <w:r>
          <w:rPr>
            <w:rStyle w:val="Hyperlink"/>
          </w:rPr>
          <w:t xml:space="preserve">https://developers.openai.com/api/docs/guides/your-data</w:t>
        </w:r>
      </w:hyperlink>
      <w:r>
        <w:t xml:space="preserve"> </w:t>
      </w:r>
      <w:r>
        <w:t xml:space="preserve">accessed 2026-10-07 [search-tool extract]</w:t>
      </w:r>
    </w:p>
  </w:footnote>
  <w:footnote w:id="1314">
    <w:p>
      <w:pPr>
        <w:pStyle w:val="FootnoteText"/>
      </w:pPr>
      <w:r>
        <w:rPr>
          <w:rStyle w:val="FootnoteReference"/>
        </w:rPr>
        <w:footnoteRef/>
      </w:r>
      <w:r>
        <w:t xml:space="preserve"> </w:t>
      </w:r>
      <w:r>
        <w:t xml:space="preserve">Verified fact — A2-S144: Data controls in the OpenAI platform</w:t>
      </w:r>
      <w:r>
        <w:t xml:space="preserve"> </w:t>
      </w:r>
      <w:hyperlink r:id="rId32">
        <w:r>
          <w:rPr>
            <w:rStyle w:val="Hyperlink"/>
          </w:rPr>
          <w:t xml:space="preserve">https://developers.openai.com/api/docs/guides/your-data</w:t>
        </w:r>
      </w:hyperlink>
      <w:r>
        <w:t xml:space="preserve"> </w:t>
      </w:r>
      <w:r>
        <w:t xml:space="preserve">accessed 2026-10-07 [search-tool extract]</w:t>
      </w:r>
    </w:p>
  </w:footnote>
  <w:footnote w:id="1315">
    <w:p>
      <w:pPr>
        <w:pStyle w:val="FootnoteText"/>
      </w:pPr>
      <w:r>
        <w:rPr>
          <w:rStyle w:val="FootnoteReference"/>
        </w:rPr>
        <w:footnoteRef/>
      </w:r>
      <w:r>
        <w:t xml:space="preserve"> </w:t>
      </w:r>
      <w:r>
        <w:t xml:space="preserve">Verified fact — A8-S021: Digital Operational Resilience Act (DORA) pages and RoI reporting FAQ (ESMA / EBA / EIOPA)</w:t>
      </w:r>
      <w:r>
        <w:t xml:space="preserve"> </w:t>
      </w:r>
      <w:hyperlink r:id="rId1316">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1318">
    <w:p>
      <w:pPr>
        <w:pStyle w:val="FootnoteText"/>
      </w:pPr>
      <w:r>
        <w:rPr>
          <w:rStyle w:val="FootnoteReference"/>
        </w:rPr>
        <w:footnoteRef/>
      </w:r>
      <w:r>
        <w:t xml:space="preserve"> </w:t>
      </w:r>
      <w:r>
        <w:t xml:space="preserve">Verified fact — B-REV-S019: Elastic Cloud Feature Matrix (and EIS, Jina models docs) (Elastic N.V.)</w:t>
      </w:r>
      <w:r>
        <w:t xml:space="preserve"> </w:t>
      </w:r>
      <w:hyperlink r:id="rId1319">
        <w:r>
          <w:rPr>
            <w:rStyle w:val="Hyperlink"/>
          </w:rPr>
          <w:t xml:space="preserve">https://www.elastic.co/subscriptions/cloud</w:t>
        </w:r>
      </w:hyperlink>
      <w:r>
        <w:t xml:space="preserve"> </w:t>
      </w:r>
      <w:r>
        <w:t xml:space="preserve">accessed 2026-10-08 [search-tool extract]</w:t>
      </w:r>
    </w:p>
  </w:footnote>
  <w:footnote w:id="1320">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1068">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 V1-S025: Elastic Completes Acquisition of Jina AI (Elastic N.V.)</w:t>
      </w:r>
      <w:r>
        <w:t xml:space="preserve"> </w:t>
      </w:r>
      <w:hyperlink r:id="rId1068">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2026-10-08 [search-tool extract]</w:t>
      </w:r>
    </w:p>
  </w:footnote>
  <w:footnote w:id="1321">
    <w:p>
      <w:pPr>
        <w:pStyle w:val="FootnoteText"/>
      </w:pPr>
      <w:r>
        <w:rPr>
          <w:rStyle w:val="FootnoteReference"/>
        </w:rPr>
        <w:footnoteRef/>
      </w:r>
      <w:r>
        <w:t xml:space="preserve"> </w:t>
      </w:r>
      <w:r>
        <w:t xml:space="preserve">Verified fact — A2-S025: jina-embeddings-v5-omni: Embeddings for Text, Image, Audio and Video (Jina AI (Elastic))</w:t>
      </w:r>
      <w:r>
        <w:t xml:space="preserve"> </w:t>
      </w:r>
      <w:hyperlink r:id="rId1322">
        <w:r>
          <w:rPr>
            <w:rStyle w:val="Hyperlink"/>
          </w:rPr>
          <w:t xml:space="preserve">https://jina.ai/news/jina-embeddings-v5-omni-multimodal-embeddings-for-text-image-audio-and-video/</w:t>
        </w:r>
      </w:hyperlink>
      <w:r>
        <w:t xml:space="preserve"> </w:t>
      </w:r>
      <w:r>
        <w:t xml:space="preserve">accessed 2026-10-07 [search-tool extract]; A2-S026: jina-reranker-v3.5: Faster Listwise Reranking with Hybrid Attention and Self-Distillation (Jina AI (Elastic))</w:t>
      </w:r>
      <w:r>
        <w:t xml:space="preserve"> </w:t>
      </w:r>
      <w:hyperlink r:id="rId1323">
        <w:r>
          <w:rPr>
            <w:rStyle w:val="Hyperlink"/>
          </w:rPr>
          <w:t xml:space="preserve">https://jina.ai/en-US/news/jina-reranker-v3-5-faster-listwise-reranking-hybrid-attention-self-distillation/</w:t>
        </w:r>
      </w:hyperlink>
      <w:r>
        <w:t xml:space="preserve"> </w:t>
      </w:r>
      <w:r>
        <w:t xml:space="preserve">accessed 2026-10-07 [search-tool extract]; V1-S026: jina-embeddings-v5 model pages (text-small, text-nano, omni-small, omni-nano); Jina llms.txt (Jina AI (Elastic))</w:t>
      </w:r>
      <w:r>
        <w:t xml:space="preserve"> </w:t>
      </w:r>
      <w:hyperlink r:id="rId1324">
        <w:r>
          <w:rPr>
            <w:rStyle w:val="Hyperlink"/>
          </w:rPr>
          <w:t xml:space="preserve">https://jina.ai/models/jina-embeddings-v5-text-small/</w:t>
        </w:r>
      </w:hyperlink>
      <w:r>
        <w:t xml:space="preserve"> </w:t>
      </w:r>
      <w:r>
        <w:t xml:space="preserve">accessed 2026-10-08 [search-tool extract]</w:t>
      </w:r>
    </w:p>
  </w:footnote>
  <w:footnote w:id="1325">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057">
        <w:r>
          <w:rPr>
            <w:rStyle w:val="Hyperlink"/>
          </w:rPr>
          <w:t xml:space="preserve">https://www.elastic.co/blog/whats-new-elastic-9-5-0</w:t>
        </w:r>
      </w:hyperlink>
      <w:r>
        <w:t xml:space="preserve"> </w:t>
      </w:r>
      <w:r>
        <w:t xml:space="preserve">accessed 2026-10-07 [search-tool extract]</w:t>
      </w:r>
    </w:p>
  </w:footnote>
  <w:footnote w:id="1326">
    <w:p>
      <w:pPr>
        <w:pStyle w:val="FootnoteText"/>
      </w:pPr>
      <w:r>
        <w:rPr>
          <w:rStyle w:val="FootnoteReference"/>
        </w:rPr>
        <w:footnoteRef/>
      </w:r>
      <w:r>
        <w:t xml:space="preserve"> </w:t>
      </w:r>
      <w:r>
        <w:t xml:space="preserve">Verified fact — A2-S042: Jina models (Elastic docs)</w:t>
      </w:r>
      <w:r>
        <w:t xml:space="preserve"> </w:t>
      </w:r>
      <w:hyperlink r:id="rId1327">
        <w:r>
          <w:rPr>
            <w:rStyle w:val="Hyperlink"/>
          </w:rPr>
          <w:t xml:space="preserve">https://www.elastic.co/docs/explore-analyze/machine-learning/nlp/ml-nlp-jina</w:t>
        </w:r>
      </w:hyperlink>
      <w:r>
        <w:t xml:space="preserve"> </w:t>
      </w:r>
      <w:r>
        <w:t xml:space="preserve">accessed 2026-10-07 [search-tool extract]; A2-S045: Elastic Trust Center</w:t>
      </w:r>
      <w:r>
        <w:t xml:space="preserve"> </w:t>
      </w:r>
      <w:hyperlink r:id="rId1062">
        <w:r>
          <w:rPr>
            <w:rStyle w:val="Hyperlink"/>
          </w:rPr>
          <w:t xml:space="preserve">https://www.elastic.co/trust</w:t>
        </w:r>
      </w:hyperlink>
      <w:r>
        <w:t xml:space="preserve"> </w:t>
      </w:r>
      <w:r>
        <w:t xml:space="preserve">accessed 2026-10-07 [search-tool extract]</w:t>
      </w:r>
    </w:p>
  </w:footnote>
  <w:footnote w:id="1328">
    <w:p>
      <w:pPr>
        <w:pStyle w:val="FootnoteText"/>
      </w:pPr>
      <w:r>
        <w:rPr>
          <w:rStyle w:val="FootnoteReference"/>
        </w:rPr>
        <w:footnoteRef/>
      </w:r>
      <w:r>
        <w:t xml:space="preserve"> </w:t>
      </w:r>
      <w:r>
        <w:t xml:space="preserve">Verified fact — A2-S025: jina-embeddings-v5-omni: Embeddings for Text, Image, Audio and Video (Jina AI (Elastic))</w:t>
      </w:r>
      <w:r>
        <w:t xml:space="preserve"> </w:t>
      </w:r>
      <w:hyperlink r:id="rId1322">
        <w:r>
          <w:rPr>
            <w:rStyle w:val="Hyperlink"/>
          </w:rPr>
          <w:t xml:space="preserve">https://jina.ai/news/jina-embeddings-v5-omni-multimodal-embeddings-for-text-image-audio-and-video/</w:t>
        </w:r>
      </w:hyperlink>
      <w:r>
        <w:t xml:space="preserve"> </w:t>
      </w:r>
      <w:r>
        <w:t xml:space="preserve">accessed 2026-10-07 [search-tool extract]</w:t>
      </w:r>
    </w:p>
  </w:footnote>
  <w:footnote w:id="1329">
    <w:p>
      <w:pPr>
        <w:pStyle w:val="FootnoteText"/>
      </w:pPr>
      <w:r>
        <w:rPr>
          <w:rStyle w:val="FootnoteReference"/>
        </w:rPr>
        <w:footnoteRef/>
      </w:r>
      <w:r>
        <w:t xml:space="preserve"> </w:t>
      </w:r>
      <w:r>
        <w:t xml:space="preserve">Verified fact — A2-S024: Legal Information - Jina AI (Jina AI (Elastic))</w:t>
      </w:r>
      <w:r>
        <w:t xml:space="preserve"> </w:t>
      </w:r>
      <w:hyperlink r:id="rId1270">
        <w:r>
          <w:rPr>
            <w:rStyle w:val="Hyperlink"/>
          </w:rPr>
          <w:t xml:space="preserve">https://jina.ai/legal/</w:t>
        </w:r>
      </w:hyperlink>
      <w:r>
        <w:t xml:space="preserve"> </w:t>
      </w:r>
      <w:r>
        <w:t xml:space="preserve">accessed 2026-10-07 [search-tool extract]; A2-S042: Jina models (Elastic docs)</w:t>
      </w:r>
      <w:r>
        <w:t xml:space="preserve"> </w:t>
      </w:r>
      <w:hyperlink r:id="rId1327">
        <w:r>
          <w:rPr>
            <w:rStyle w:val="Hyperlink"/>
          </w:rPr>
          <w:t xml:space="preserve">https://www.elastic.co/docs/explore-analyze/machine-learning/nlp/ml-nlp-jina</w:t>
        </w:r>
      </w:hyperlink>
      <w:r>
        <w:t xml:space="preserve"> </w:t>
      </w:r>
      <w:r>
        <w:t xml:space="preserve">accessed 2026-10-07 [search-tool extract]</w:t>
      </w:r>
    </w:p>
  </w:footnote>
  <w:footnote w:id="1330">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1068">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 A2-S024: Legal Information - Jina AI (Jina AI (Elastic))</w:t>
      </w:r>
      <w:r>
        <w:t xml:space="preserve"> </w:t>
      </w:r>
      <w:hyperlink r:id="rId1270">
        <w:r>
          <w:rPr>
            <w:rStyle w:val="Hyperlink"/>
          </w:rPr>
          <w:t xml:space="preserve">https://jina.ai/legal/</w:t>
        </w:r>
      </w:hyperlink>
      <w:r>
        <w:t xml:space="preserve"> </w:t>
      </w:r>
      <w:r>
        <w:t xml:space="preserve">accessed 2026-10-07 [search-tool extract]</w:t>
      </w:r>
    </w:p>
  </w:footnote>
  <w:footnote w:id="1331">
    <w:p>
      <w:pPr>
        <w:pStyle w:val="FootnoteText"/>
      </w:pPr>
      <w:r>
        <w:rPr>
          <w:rStyle w:val="FootnoteReference"/>
        </w:rPr>
        <w:footnoteRef/>
      </w:r>
      <w:r>
        <w:t xml:space="preserve"> </w:t>
      </w:r>
      <w:r>
        <w:t xml:space="preserve">Verified fact — A2-S045: Elastic Trust Center</w:t>
      </w:r>
      <w:r>
        <w:t xml:space="preserve"> </w:t>
      </w:r>
      <w:hyperlink r:id="rId1062">
        <w:r>
          <w:rPr>
            <w:rStyle w:val="Hyperlink"/>
          </w:rPr>
          <w:t xml:space="preserve">https://www.elastic.co/trust</w:t>
        </w:r>
      </w:hyperlink>
      <w:r>
        <w:t xml:space="preserve"> </w:t>
      </w:r>
      <w:r>
        <w:t xml:space="preserve">accessed 2026-10-07 [search-tool extract]</w:t>
      </w:r>
    </w:p>
  </w:footnote>
  <w:footnote w:id="1332">
    <w:p>
      <w:pPr>
        <w:pStyle w:val="FootnoteText"/>
      </w:pPr>
      <w:r>
        <w:rPr>
          <w:rStyle w:val="FootnoteReference"/>
        </w:rPr>
        <w:footnoteRef/>
      </w:r>
      <w:r>
        <w:t xml:space="preserve"> </w:t>
      </w:r>
      <w:r>
        <w:t xml:space="preserve">Verified fact — A2-S042: Jina models (Elastic docs)</w:t>
      </w:r>
      <w:r>
        <w:t xml:space="preserve"> </w:t>
      </w:r>
      <w:hyperlink r:id="rId1327">
        <w:r>
          <w:rPr>
            <w:rStyle w:val="Hyperlink"/>
          </w:rPr>
          <w:t xml:space="preserve">https://www.elastic.co/docs/explore-analyze/machine-learning/nlp/ml-nlp-jina</w:t>
        </w:r>
      </w:hyperlink>
      <w:r>
        <w:t xml:space="preserve"> </w:t>
      </w:r>
      <w:r>
        <w:t xml:space="preserve">accessed 2026-10-07 [search-tool extract]</w:t>
      </w:r>
    </w:p>
  </w:footnote>
  <w:footnote w:id="1333">
    <w:p>
      <w:pPr>
        <w:pStyle w:val="FootnoteText"/>
      </w:pPr>
      <w:r>
        <w:rPr>
          <w:rStyle w:val="FootnoteReference"/>
        </w:rPr>
        <w:footnoteRef/>
      </w:r>
      <w:r>
        <w:t xml:space="preserve"> </w:t>
      </w:r>
      <w:r>
        <w:t xml:space="preserve">Reported — A2-S026: jina-reranker-v3.5: Faster Listwise Reranking with Hybrid Attention and Self-Distillation (Jina AI (Elastic))</w:t>
      </w:r>
      <w:r>
        <w:t xml:space="preserve"> </w:t>
      </w:r>
      <w:hyperlink r:id="rId1323">
        <w:r>
          <w:rPr>
            <w:rStyle w:val="Hyperlink"/>
          </w:rPr>
          <w:t xml:space="preserve">https://jina.ai/en-US/news/jina-reranker-v3-5-faster-listwise-reranking-hybrid-attention-self-distillation/</w:t>
        </w:r>
      </w:hyperlink>
      <w:r>
        <w:t xml:space="preserve"> </w:t>
      </w:r>
      <w:r>
        <w:t xml:space="preserve">accessed 2026-10-07 [search-tool extract]</w:t>
      </w:r>
    </w:p>
  </w:footnote>
  <w:footnote w:id="1334">
    <w:p>
      <w:pPr>
        <w:pStyle w:val="FootnoteText"/>
      </w:pPr>
      <w:r>
        <w:rPr>
          <w:rStyle w:val="FootnoteReference"/>
        </w:rPr>
        <w:footnoteRef/>
      </w:r>
      <w:r>
        <w:t xml:space="preserve"> </w:t>
      </w:r>
      <w:r>
        <w:t xml:space="preserve">Verified fact — A2-S024: Legal Information - Jina AI (Jina AI (Elastic))</w:t>
      </w:r>
      <w:r>
        <w:t xml:space="preserve"> </w:t>
      </w:r>
      <w:hyperlink r:id="rId1270">
        <w:r>
          <w:rPr>
            <w:rStyle w:val="Hyperlink"/>
          </w:rPr>
          <w:t xml:space="preserve">https://jina.ai/legal/</w:t>
        </w:r>
      </w:hyperlink>
      <w:r>
        <w:t xml:space="preserve"> </w:t>
      </w:r>
      <w:r>
        <w:t xml:space="preserve">accessed 2026-10-07 [search-tool extract]</w:t>
      </w:r>
    </w:p>
  </w:footnote>
  <w:footnote w:id="1336">
    <w:p>
      <w:pPr>
        <w:pStyle w:val="FootnoteText"/>
      </w:pPr>
      <w:r>
        <w:rPr>
          <w:rStyle w:val="FootnoteReference"/>
        </w:rPr>
        <w:footnoteRef/>
      </w:r>
      <w:r>
        <w:t xml:space="preserve"> </w:t>
      </w:r>
      <w:r>
        <w:t xml:space="preserve">Verified fact — A2-S020: Qwen3 Embedding: Advancing Text Embedding and Reranking Through Foundation Models (Alibaba Qwen)</w:t>
      </w:r>
      <w:r>
        <w:t xml:space="preserve"> </w:t>
      </w:r>
      <w:hyperlink r:id="rId1337">
        <w:r>
          <w:rPr>
            <w:rStyle w:val="Hyperlink"/>
          </w:rPr>
          <w:t xml:space="preserve">https://qwen.ai/blog?id=qwen3-embedding</w:t>
        </w:r>
      </w:hyperlink>
      <w:r>
        <w:t xml:space="preserve"> </w:t>
      </w:r>
      <w:r>
        <w:t xml:space="preserve">accessed 2026-10-07 [search-tool extract]; A2-S021: Qwen3-VL-Embedding and Qwen3-VL-Reranker: A Unified Framework for State-of-the-Art Multimodal Retrieval and Ranking (Alibaba Qwen (arXiv))</w:t>
      </w:r>
      <w:r>
        <w:t xml:space="preserve"> </w:t>
      </w:r>
      <w:hyperlink r:id="rId1338">
        <w:r>
          <w:rPr>
            <w:rStyle w:val="Hyperlink"/>
          </w:rPr>
          <w:t xml:space="preserve">https://arxiv.org/abs/2601.04720</w:t>
        </w:r>
      </w:hyperlink>
      <w:r>
        <w:t xml:space="preserve"> </w:t>
      </w:r>
      <w:r>
        <w:t xml:space="preserve">accessed 2026-10-07 [search-tool extract]; V1-S093: Qwen3-VL-Embedding and Qwen3-VL-Reranker (paper page, arXiv 2601.04720); Qwen blog (Qwen team (Alibaba) / Hugging Face)</w:t>
      </w:r>
      <w:r>
        <w:t xml:space="preserve"> </w:t>
      </w:r>
      <w:hyperlink r:id="rId1339">
        <w:r>
          <w:rPr>
            <w:rStyle w:val="Hyperlink"/>
          </w:rPr>
          <w:t xml:space="preserve">https://huggingface.co/papers/2601.04720</w:t>
        </w:r>
      </w:hyperlink>
      <w:r>
        <w:t xml:space="preserve"> </w:t>
      </w:r>
      <w:r>
        <w:t xml:space="preserve">accessed 2026-10-08 [search-tool extract]</w:t>
      </w:r>
    </w:p>
  </w:footnote>
  <w:footnote w:id="1340">
    <w:p>
      <w:pPr>
        <w:pStyle w:val="FootnoteText"/>
      </w:pPr>
      <w:r>
        <w:rPr>
          <w:rStyle w:val="FootnoteReference"/>
        </w:rPr>
        <w:footnoteRef/>
      </w:r>
      <w:r>
        <w:t xml:space="preserve"> </w:t>
      </w:r>
      <w:r>
        <w:t xml:space="preserve">Verified fact — A2-S022: Embedding - Alibaba Cloud Model Studio</w:t>
      </w:r>
      <w:r>
        <w:t xml:space="preserve"> </w:t>
      </w:r>
      <w:hyperlink r:id="rId1341">
        <w:r>
          <w:rPr>
            <w:rStyle w:val="Hyperlink"/>
          </w:rPr>
          <w:t xml:space="preserve">https://www.alibabacloud.com/help/en/model-studio/embedding</w:t>
        </w:r>
      </w:hyperlink>
      <w:r>
        <w:t xml:space="preserve"> </w:t>
      </w:r>
      <w:r>
        <w:t xml:space="preserve">accessed 2026-10-07 [search-tool extract]</w:t>
      </w:r>
    </w:p>
  </w:footnote>
  <w:footnote w:id="1342">
    <w:p>
      <w:pPr>
        <w:pStyle w:val="FootnoteText"/>
      </w:pPr>
      <w:r>
        <w:rPr>
          <w:rStyle w:val="FootnoteReference"/>
        </w:rPr>
        <w:footnoteRef/>
      </w:r>
      <w:r>
        <w:t xml:space="preserve"> </w:t>
      </w:r>
      <w:r>
        <w:t xml:space="preserve">Verified fact — A2-S020: Qwen3 Embedding: Advancing Text Embedding and Reranking Through Foundation Models (Alibaba Qwen)</w:t>
      </w:r>
      <w:r>
        <w:t xml:space="preserve"> </w:t>
      </w:r>
      <w:hyperlink r:id="rId1337">
        <w:r>
          <w:rPr>
            <w:rStyle w:val="Hyperlink"/>
          </w:rPr>
          <w:t xml:space="preserve">https://qwen.ai/blog?id=qwen3-embedding</w:t>
        </w:r>
      </w:hyperlink>
      <w:r>
        <w:t xml:space="preserve"> </w:t>
      </w:r>
      <w:r>
        <w:t xml:space="preserve">accessed 2026-10-07 [search-tool extract]</w:t>
      </w:r>
    </w:p>
  </w:footnote>
  <w:footnote w:id="1343">
    <w:p>
      <w:pPr>
        <w:pStyle w:val="FootnoteText"/>
      </w:pPr>
      <w:r>
        <w:rPr>
          <w:rStyle w:val="FootnoteReference"/>
        </w:rPr>
        <w:footnoteRef/>
      </w:r>
      <w:r>
        <w:t xml:space="preserve"> </w:t>
      </w:r>
      <w:r>
        <w:t xml:space="preserve">Verified fact — A2-S021: Qwen3-VL-Embedding and Qwen3-VL-Reranker: A Unified Framework for State-of-the-Art Multimodal Retrieval and Ranking (Alibaba Qwen (arXiv))</w:t>
      </w:r>
      <w:r>
        <w:t xml:space="preserve"> </w:t>
      </w:r>
      <w:hyperlink r:id="rId1338">
        <w:r>
          <w:rPr>
            <w:rStyle w:val="Hyperlink"/>
          </w:rPr>
          <w:t xml:space="preserve">https://arxiv.org/abs/2601.04720</w:t>
        </w:r>
      </w:hyperlink>
      <w:r>
        <w:t xml:space="preserve"> </w:t>
      </w:r>
      <w:r>
        <w:t xml:space="preserve">accessed 2026-10-07 [search-tool extract]</w:t>
      </w:r>
    </w:p>
  </w:footnote>
  <w:footnote w:id="1344">
    <w:p>
      <w:pPr>
        <w:pStyle w:val="FootnoteText"/>
      </w:pPr>
      <w:r>
        <w:rPr>
          <w:rStyle w:val="FootnoteReference"/>
        </w:rPr>
        <w:footnoteRef/>
      </w:r>
      <w:r>
        <w:t xml:space="preserve"> </w:t>
      </w:r>
      <w:r>
        <w:t xml:space="preserve">Verified fact — A2-S022: Embedding - Alibaba Cloud Model Studio</w:t>
      </w:r>
      <w:r>
        <w:t xml:space="preserve"> </w:t>
      </w:r>
      <w:hyperlink r:id="rId1341">
        <w:r>
          <w:rPr>
            <w:rStyle w:val="Hyperlink"/>
          </w:rPr>
          <w:t xml:space="preserve">https://www.alibabacloud.com/help/en/model-studio/embedding</w:t>
        </w:r>
      </w:hyperlink>
      <w:r>
        <w:t xml:space="preserve"> </w:t>
      </w:r>
      <w:r>
        <w:t xml:space="preserve">accessed 2026-10-07 [search-tool extract]</w:t>
      </w:r>
    </w:p>
  </w:footnote>
  <w:footnote w:id="1345">
    <w:p>
      <w:pPr>
        <w:pStyle w:val="FootnoteText"/>
      </w:pPr>
      <w:r>
        <w:rPr>
          <w:rStyle w:val="FootnoteReference"/>
        </w:rPr>
        <w:footnoteRef/>
      </w:r>
      <w:r>
        <w:t xml:space="preserve"> </w:t>
      </w:r>
      <w:r>
        <w:t xml:space="preserve">Reported — A2-S020: Qwen3 Embedding: Advancing Text Embedding and Reranking Through Foundation Models (Alibaba Qwen)</w:t>
      </w:r>
      <w:r>
        <w:t xml:space="preserve"> </w:t>
      </w:r>
      <w:hyperlink r:id="rId1337">
        <w:r>
          <w:rPr>
            <w:rStyle w:val="Hyperlink"/>
          </w:rPr>
          <w:t xml:space="preserve">https://qwen.ai/blog?id=qwen3-embedding</w:t>
        </w:r>
      </w:hyperlink>
      <w:r>
        <w:t xml:space="preserve"> </w:t>
      </w:r>
      <w:r>
        <w:t xml:space="preserve">accessed 2026-10-07 [search-tool extract]</w:t>
      </w:r>
    </w:p>
  </w:footnote>
  <w:footnote w:id="1346">
    <w:p>
      <w:pPr>
        <w:pStyle w:val="FootnoteText"/>
      </w:pPr>
      <w:r>
        <w:rPr>
          <w:rStyle w:val="FootnoteReference"/>
        </w:rPr>
        <w:footnoteRef/>
      </w:r>
      <w:r>
        <w:t xml:space="preserve"> </w:t>
      </w:r>
      <w:r>
        <w:t xml:space="preserve">Verified fact — A2-S022: Embedding - Alibaba Cloud Model Studio</w:t>
      </w:r>
      <w:r>
        <w:t xml:space="preserve"> </w:t>
      </w:r>
      <w:hyperlink r:id="rId1341">
        <w:r>
          <w:rPr>
            <w:rStyle w:val="Hyperlink"/>
          </w:rPr>
          <w:t xml:space="preserve">https://www.alibabacloud.com/help/en/model-studio/embedding</w:t>
        </w:r>
      </w:hyperlink>
      <w:r>
        <w:t xml:space="preserve"> </w:t>
      </w:r>
      <w:r>
        <w:t xml:space="preserve">accessed 2026-10-07 [search-tool extract]</w:t>
      </w:r>
    </w:p>
  </w:footnote>
  <w:footnote w:id="1347">
    <w:p>
      <w:pPr>
        <w:pStyle w:val="FootnoteText"/>
      </w:pPr>
      <w:r>
        <w:rPr>
          <w:rStyle w:val="FootnoteReference"/>
        </w:rPr>
        <w:footnoteRef/>
      </w:r>
      <w:r>
        <w:t xml:space="preserve"> </w:t>
      </w:r>
      <w:r>
        <w:t xml:space="preserve">Verified fact — A2-S022: Embedding - Alibaba Cloud Model Studio</w:t>
      </w:r>
      <w:r>
        <w:t xml:space="preserve"> </w:t>
      </w:r>
      <w:hyperlink r:id="rId1341">
        <w:r>
          <w:rPr>
            <w:rStyle w:val="Hyperlink"/>
          </w:rPr>
          <w:t xml:space="preserve">https://www.alibabacloud.com/help/en/model-studio/embedding</w:t>
        </w:r>
      </w:hyperlink>
      <w:r>
        <w:t xml:space="preserve"> </w:t>
      </w:r>
      <w:r>
        <w:t xml:space="preserve">accessed 2026-10-07 [search-tool extract]</w:t>
      </w:r>
    </w:p>
  </w:footnote>
  <w:footnote w:id="1349">
    <w:p>
      <w:pPr>
        <w:pStyle w:val="FootnoteText"/>
      </w:pPr>
      <w:r>
        <w:rPr>
          <w:rStyle w:val="FootnoteReference"/>
        </w:rPr>
        <w:footnoteRef/>
      </w:r>
      <w:r>
        <w:t xml:space="preserve"> </w:t>
      </w:r>
      <w:r>
        <w:t xml:space="preserve">Verified fact — B-REV-S028: Manage Voyage AI Model API Keys (and Organization and Project Access) (MongoDB, Inc.)</w:t>
      </w:r>
      <w:r>
        <w:t xml:space="preserve"> </w:t>
      </w:r>
      <w:hyperlink r:id="rId1350">
        <w:r>
          <w:rPr>
            <w:rStyle w:val="Hyperlink"/>
          </w:rPr>
          <w:t xml:space="preserve">https://www.mongodb.com/docs/voyageai/management/api-keys/</w:t>
        </w:r>
      </w:hyperlink>
      <w:r>
        <w:t xml:space="preserve"> </w:t>
      </w:r>
      <w:r>
        <w:t xml:space="preserve">accessed 2026-10-08 [search-tool extract]</w:t>
      </w:r>
    </w:p>
  </w:footnote>
  <w:footnote w:id="1351">
    <w:p>
      <w:pPr>
        <w:pStyle w:val="FootnoteText"/>
      </w:pPr>
      <w:r>
        <w:rPr>
          <w:rStyle w:val="FootnoteReference"/>
        </w:rPr>
        <w:footnoteRef/>
      </w:r>
      <w:r>
        <w:t xml:space="preserve"> </w:t>
      </w:r>
      <w:r>
        <w:t xml:space="preserve">Verified fact — A2-S006: The Voyage 4 model family: shared embedding space with MoE architecture (Voyage AI (MongoDB))</w:t>
      </w:r>
      <w:r>
        <w:t xml:space="preserve"> </w:t>
      </w:r>
      <w:hyperlink r:id="rId1352">
        <w:r>
          <w:rPr>
            <w:rStyle w:val="Hyperlink"/>
          </w:rPr>
          <w:t xml:space="preserve">https://blog.voyageai.com/2026/01/15/voyage-4/</w:t>
        </w:r>
      </w:hyperlink>
      <w:r>
        <w:t xml:space="preserve"> </w:t>
      </w:r>
      <w:r>
        <w:t xml:space="preserve">accessed 2026-10-07 [search-tool extract]; A2-S007: Voyage AI Embedding and Reranking Models Overview - Voyage AI by MongoDB</w:t>
      </w:r>
      <w:r>
        <w:t xml:space="preserve"> </w:t>
      </w:r>
      <w:hyperlink r:id="rId1353">
        <w:r>
          <w:rPr>
            <w:rStyle w:val="Hyperlink"/>
          </w:rPr>
          <w:t xml:space="preserve">https://www.mongodb.com/docs/voyageai/models/</w:t>
        </w:r>
      </w:hyperlink>
      <w:r>
        <w:t xml:space="preserve"> </w:t>
      </w:r>
      <w:r>
        <w:t xml:space="preserve">accessed 2026-10-07 [search-tool extract]; A2-S034: rerank-3 and rerank-3-lite: the next generation of Voyage rerankers (Voyage AI (MongoDB))</w:t>
      </w:r>
      <w:r>
        <w:t xml:space="preserve"> </w:t>
      </w:r>
      <w:hyperlink r:id="rId1354">
        <w:r>
          <w:rPr>
            <w:rStyle w:val="Hyperlink"/>
          </w:rPr>
          <w:t xml:space="preserve">https://blog.voyageai.com/2026/09/30/rerank-3/</w:t>
        </w:r>
      </w:hyperlink>
      <w:r>
        <w:t xml:space="preserve"> </w:t>
      </w:r>
      <w:r>
        <w:t xml:space="preserve">accessed 2026-10-07 [search-tool extract]</w:t>
      </w:r>
    </w:p>
  </w:footnote>
  <w:footnote w:id="1355">
    <w:p>
      <w:pPr>
        <w:pStyle w:val="FootnoteText"/>
      </w:pPr>
      <w:r>
        <w:rPr>
          <w:rStyle w:val="FootnoteReference"/>
        </w:rPr>
        <w:footnoteRef/>
      </w:r>
      <w:r>
        <w:t xml:space="preserve"> </w:t>
      </w:r>
      <w:r>
        <w:t xml:space="preserve">Verified fact — V1-S024: rerank-3 and rerank-3-lite: the next generation of Voyage rerankers; MongoDB Voyage model lifecycle page (Voyage AI by MongoDB)</w:t>
      </w:r>
      <w:r>
        <w:t xml:space="preserve"> </w:t>
      </w:r>
      <w:hyperlink r:id="rId1354">
        <w:r>
          <w:rPr>
            <w:rStyle w:val="Hyperlink"/>
          </w:rPr>
          <w:t xml:space="preserve">https://blog.voyageai.com/2026/09/30/rerank-3/</w:t>
        </w:r>
      </w:hyperlink>
      <w:r>
        <w:t xml:space="preserve"> </w:t>
      </w:r>
      <w:r>
        <w:t xml:space="preserve">accessed 2026-10-08 [search-tool extract]</w:t>
      </w:r>
    </w:p>
  </w:footnote>
  <w:footnote w:id="1356">
    <w:p>
      <w:pPr>
        <w:pStyle w:val="FootnoteText"/>
      </w:pPr>
      <w:r>
        <w:rPr>
          <w:rStyle w:val="FootnoteReference"/>
        </w:rPr>
        <w:footnoteRef/>
      </w:r>
      <w:r>
        <w:t xml:space="preserve"> </w:t>
      </w:r>
      <w:r>
        <w:t xml:space="preserve">Verified fact — A2-S006: The Voyage 4 model family: shared embedding space with MoE architecture (Voyage AI (MongoDB))</w:t>
      </w:r>
      <w:r>
        <w:t xml:space="preserve"> </w:t>
      </w:r>
      <w:hyperlink r:id="rId1352">
        <w:r>
          <w:rPr>
            <w:rStyle w:val="Hyperlink"/>
          </w:rPr>
          <w:t xml:space="preserve">https://blog.voyageai.com/2026/01/15/voyage-4/</w:t>
        </w:r>
      </w:hyperlink>
      <w:r>
        <w:t xml:space="preserve"> </w:t>
      </w:r>
      <w:r>
        <w:t xml:space="preserve">accessed 2026-10-07 [search-tool extract]; A2-S007: Voyage AI Embedding and Reranking Models Overview - Voyage AI by MongoDB</w:t>
      </w:r>
      <w:r>
        <w:t xml:space="preserve"> </w:t>
      </w:r>
      <w:hyperlink r:id="rId1353">
        <w:r>
          <w:rPr>
            <w:rStyle w:val="Hyperlink"/>
          </w:rPr>
          <w:t xml:space="preserve">https://www.mongodb.com/docs/voyageai/models/</w:t>
        </w:r>
      </w:hyperlink>
      <w:r>
        <w:t xml:space="preserve"> </w:t>
      </w:r>
      <w:r>
        <w:t xml:space="preserve">accessed 2026-10-07 [search-tool extract]; A2-S034: rerank-3 and rerank-3-lite: the next generation of Voyage rerankers (Voyage AI (MongoDB))</w:t>
      </w:r>
      <w:r>
        <w:t xml:space="preserve"> </w:t>
      </w:r>
      <w:hyperlink r:id="rId1354">
        <w:r>
          <w:rPr>
            <w:rStyle w:val="Hyperlink"/>
          </w:rPr>
          <w:t xml:space="preserve">https://blog.voyageai.com/2026/09/30/rerank-3/</w:t>
        </w:r>
      </w:hyperlink>
      <w:r>
        <w:t xml:space="preserve"> </w:t>
      </w:r>
      <w:r>
        <w:t xml:space="preserve">accessed 2026-10-07 [search-tool extract]</w:t>
      </w:r>
    </w:p>
  </w:footnote>
  <w:footnote w:id="1357">
    <w:p>
      <w:pPr>
        <w:pStyle w:val="FootnoteText"/>
      </w:pPr>
      <w:r>
        <w:rPr>
          <w:rStyle w:val="FootnoteReference"/>
        </w:rPr>
        <w:footnoteRef/>
      </w:r>
      <w:r>
        <w:t xml:space="preserve"> </w:t>
      </w:r>
      <w:r>
        <w:t xml:space="preserve">Verified fact — A2-S006: The Voyage 4 model family: shared embedding space with MoE architecture (Voyage AI (MongoDB))</w:t>
      </w:r>
      <w:r>
        <w:t xml:space="preserve"> </w:t>
      </w:r>
      <w:hyperlink r:id="rId1352">
        <w:r>
          <w:rPr>
            <w:rStyle w:val="Hyperlink"/>
          </w:rPr>
          <w:t xml:space="preserve">https://blog.voyageai.com/2026/01/15/voyage-4/</w:t>
        </w:r>
      </w:hyperlink>
      <w:r>
        <w:t xml:space="preserve"> </w:t>
      </w:r>
      <w:r>
        <w:t xml:space="preserve">accessed 2026-10-07 [search-tool extract]</w:t>
      </w:r>
    </w:p>
  </w:footnote>
  <w:footnote w:id="1358">
    <w:p>
      <w:pPr>
        <w:pStyle w:val="FootnoteText"/>
      </w:pPr>
      <w:r>
        <w:rPr>
          <w:rStyle w:val="FootnoteReference"/>
        </w:rPr>
        <w:footnoteRef/>
      </w:r>
      <w:r>
        <w:t xml:space="preserve"> </w:t>
      </w:r>
      <w:r>
        <w:t xml:space="preserve">Verified fact — A2-S007: Voyage AI Embedding and Reranking Models Overview - Voyage AI by MongoDB</w:t>
      </w:r>
      <w:r>
        <w:t xml:space="preserve"> </w:t>
      </w:r>
      <w:hyperlink r:id="rId1353">
        <w:r>
          <w:rPr>
            <w:rStyle w:val="Hyperlink"/>
          </w:rPr>
          <w:t xml:space="preserve">https://www.mongodb.com/docs/voyageai/models/</w:t>
        </w:r>
      </w:hyperlink>
      <w:r>
        <w:t xml:space="preserve"> </w:t>
      </w:r>
      <w:r>
        <w:t xml:space="preserve">accessed 2026-10-07 [search-tool extract]; A2-S034: rerank-3 and rerank-3-lite: the next generation of Voyage rerankers (Voyage AI (MongoDB))</w:t>
      </w:r>
      <w:r>
        <w:t xml:space="preserve"> </w:t>
      </w:r>
      <w:hyperlink r:id="rId1354">
        <w:r>
          <w:rPr>
            <w:rStyle w:val="Hyperlink"/>
          </w:rPr>
          <w:t xml:space="preserve">https://blog.voyageai.com/2026/09/30/rerank-3/</w:t>
        </w:r>
      </w:hyperlink>
      <w:r>
        <w:t xml:space="preserve"> </w:t>
      </w:r>
      <w:r>
        <w:t xml:space="preserve">accessed 2026-10-07 [search-tool extract]</w:t>
      </w:r>
    </w:p>
  </w:footnote>
  <w:footnote w:id="1359">
    <w:p>
      <w:pPr>
        <w:pStyle w:val="FootnoteText"/>
      </w:pPr>
      <w:r>
        <w:rPr>
          <w:rStyle w:val="FootnoteReference"/>
        </w:rPr>
        <w:footnoteRef/>
      </w:r>
      <w:r>
        <w:t xml:space="preserve"> </w:t>
      </w:r>
      <w:r>
        <w:t xml:space="preserve">Verified fact — A2-S044: MongoDB Voyage AI Models in AWS (Marketplace model package) (Voyage AI (MongoDB))</w:t>
      </w:r>
      <w:r>
        <w:t xml:space="preserve"> </w:t>
      </w:r>
      <w:hyperlink r:id="rId1360">
        <w:r>
          <w:rPr>
            <w:rStyle w:val="Hyperlink"/>
          </w:rPr>
          <w:t xml:space="preserve">https://docs.voyageai.com/docs/aws-marketplace-model-package</w:t>
        </w:r>
      </w:hyperlink>
      <w:r>
        <w:t xml:space="preserve"> </w:t>
      </w:r>
      <w:r>
        <w:t xml:space="preserve">accessed 2026-10-07 [search-tool extract]</w:t>
      </w:r>
    </w:p>
  </w:footnote>
  <w:footnote w:id="1361">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1362">
        <w:r>
          <w:rPr>
            <w:rStyle w:val="Hyperlink"/>
          </w:rPr>
          <w:t xml:space="preserve">https://investors.mongodb.com/news-releases/news-release-details/mongodb-announces-acquisition-voyage-ai-enable-organizations</w:t>
        </w:r>
      </w:hyperlink>
      <w:r>
        <w:t xml:space="preserve"> </w:t>
      </w:r>
      <w:r>
        <w:t xml:space="preserve">accessed 2026-10-07 [search-tool extract]; V1-S023: MongoDB, Inc. Form 10-K FY2026 (Voyage AI acquisition note) and IR release 24 Feb 2025 (MongoDB, Inc. (SEC EDGAR))</w:t>
      </w:r>
      <w:r>
        <w:t xml:space="preserve"> </w:t>
      </w:r>
      <w:hyperlink r:id="rId1363">
        <w:r>
          <w:rPr>
            <w:rStyle w:val="Hyperlink"/>
          </w:rPr>
          <w:t xml:space="preserve">https://www.sec.gov/Archives/edgar/data/1441816/000162828026016799/mdb-20260131.htm</w:t>
        </w:r>
      </w:hyperlink>
      <w:r>
        <w:t xml:space="preserve"> </w:t>
      </w:r>
      <w:r>
        <w:t xml:space="preserve">accessed 2026-10-08 [search-tool extract]</w:t>
      </w:r>
    </w:p>
  </w:footnote>
  <w:footnote w:id="1364">
    <w:p>
      <w:pPr>
        <w:pStyle w:val="FootnoteText"/>
      </w:pPr>
      <w:r>
        <w:rPr>
          <w:rStyle w:val="FootnoteReference"/>
        </w:rPr>
        <w:footnoteRef/>
      </w:r>
      <w:r>
        <w:t xml:space="preserve"> </w:t>
      </w:r>
      <w:r>
        <w:t xml:space="preserve">Reported — A2-S044: MongoDB Voyage AI Models in AWS (Marketplace model package) (Voyage AI (MongoDB))</w:t>
      </w:r>
      <w:r>
        <w:t xml:space="preserve"> </w:t>
      </w:r>
      <w:hyperlink r:id="rId1360">
        <w:r>
          <w:rPr>
            <w:rStyle w:val="Hyperlink"/>
          </w:rPr>
          <w:t xml:space="preserve">https://docs.voyageai.com/docs/aws-marketplace-model-package</w:t>
        </w:r>
      </w:hyperlink>
      <w:r>
        <w:t xml:space="preserve"> </w:t>
      </w:r>
      <w:r>
        <w:t xml:space="preserve">accessed 2026-10-07 [search-tool extract]</w:t>
      </w:r>
    </w:p>
  </w:footnote>
  <w:footnote w:id="1365">
    <w:p>
      <w:pPr>
        <w:pStyle w:val="FootnoteText"/>
      </w:pPr>
      <w:r>
        <w:rPr>
          <w:rStyle w:val="FootnoteReference"/>
        </w:rPr>
        <w:footnoteRef/>
      </w:r>
      <w:r>
        <w:t xml:space="preserve"> </w:t>
      </w:r>
      <w:r>
        <w:t xml:space="preserve">Verified fact — A2-S138: MongoDB Atlas Trust Center</w:t>
      </w:r>
      <w:r>
        <w:t xml:space="preserve"> </w:t>
      </w:r>
      <w:hyperlink r:id="rId1171">
        <w:r>
          <w:rPr>
            <w:rStyle w:val="Hyperlink"/>
          </w:rPr>
          <w:t xml:space="preserve">https://www.mongodb.com/products/platform/trust</w:t>
        </w:r>
      </w:hyperlink>
      <w:r>
        <w:t xml:space="preserve"> </w:t>
      </w:r>
      <w:r>
        <w:t xml:space="preserve">accessed 2026-10-07 [search-tool extract]</w:t>
      </w:r>
    </w:p>
  </w:footnote>
  <w:footnote w:id="1366">
    <w:p>
      <w:pPr>
        <w:pStyle w:val="FootnoteText"/>
      </w:pPr>
      <w:r>
        <w:rPr>
          <w:rStyle w:val="FootnoteReference"/>
        </w:rPr>
        <w:footnoteRef/>
      </w:r>
      <w:r>
        <w:t xml:space="preserve"> </w:t>
      </w:r>
      <w:r>
        <w:t xml:space="preserve">Verified fact — V1-S024: rerank-3 and rerank-3-lite: the next generation of Voyage rerankers; MongoDB Voyage model lifecycle page (Voyage AI by MongoDB)</w:t>
      </w:r>
      <w:r>
        <w:t xml:space="preserve"> </w:t>
      </w:r>
      <w:hyperlink r:id="rId1354">
        <w:r>
          <w:rPr>
            <w:rStyle w:val="Hyperlink"/>
          </w:rPr>
          <w:t xml:space="preserve">https://blog.voyageai.com/2026/09/30/rerank-3/</w:t>
        </w:r>
      </w:hyperlink>
      <w:r>
        <w:t xml:space="preserve"> </w:t>
      </w:r>
      <w:r>
        <w:t xml:space="preserve">accessed 2026-10-08 [search-tool extract]; A2-S077: Introducing the Embedding and Reranking API on MongoDB Atlas</w:t>
      </w:r>
      <w:r>
        <w:t xml:space="preserve"> </w:t>
      </w:r>
      <w:hyperlink r:id="rId1367">
        <w:r>
          <w:rPr>
            <w:rStyle w:val="Hyperlink"/>
          </w:rPr>
          <w:t xml:space="preserve">https://www.mongodb.com/company/blog/product-release-announcements/introducing-the-embedding-and-reranking-api-on-mongodb-atlas</w:t>
        </w:r>
      </w:hyperlink>
      <w:r>
        <w:t xml:space="preserve"> </w:t>
      </w:r>
      <w:r>
        <w:t xml:space="preserve">accessed 2026-10-07 [search-tool extract]; A2-S078: Unlocking AI Search: Introducing Automated Embedding in MongoDB Vector Search</w:t>
      </w:r>
      <w:r>
        <w:t xml:space="preserve"> </w:t>
      </w:r>
      <w:hyperlink r:id="rId1168">
        <w:r>
          <w:rPr>
            <w:rStyle w:val="Hyperlink"/>
          </w:rPr>
          <w:t xml:space="preserve">https://www.mongodb.com/company/blog/product-release-announcements/unlocking-ai-search-introducing-automated-embedding-in-mongodb-vector-search</w:t>
        </w:r>
      </w:hyperlink>
      <w:r>
        <w:t xml:space="preserve"> </w:t>
      </w:r>
      <w:r>
        <w:t xml:space="preserve">accessed 2026-10-07 [search-tool extract]</w:t>
      </w:r>
    </w:p>
  </w:footnote>
  <w:footnote w:id="1368">
    <w:p>
      <w:pPr>
        <w:pStyle w:val="FootnoteText"/>
      </w:pPr>
      <w:r>
        <w:rPr>
          <w:rStyle w:val="FootnoteReference"/>
        </w:rPr>
        <w:footnoteRef/>
      </w:r>
      <w:r>
        <w:t xml:space="preserve"> </w:t>
      </w:r>
      <w:r>
        <w:t xml:space="preserve">Verified fact — A2-S071: Embeddings - Claude Platform Docs (Anthropic)</w:t>
      </w:r>
      <w:r>
        <w:t xml:space="preserve"> </w:t>
      </w:r>
      <w:hyperlink r:id="rId1369">
        <w:r>
          <w:rPr>
            <w:rStyle w:val="Hyperlink"/>
          </w:rPr>
          <w:t xml:space="preserve">https://docs.claude.com/en/docs/build-with-claude/embeddings</w:t>
        </w:r>
      </w:hyperlink>
      <w:r>
        <w:t xml:space="preserve"> </w:t>
      </w:r>
      <w:r>
        <w:t xml:space="preserve">accessed 2026-10-07</w:t>
      </w:r>
    </w:p>
  </w:footnote>
  <w:footnote w:id="1370">
    <w:p>
      <w:pPr>
        <w:pStyle w:val="FootnoteText"/>
      </w:pPr>
      <w:r>
        <w:rPr>
          <w:rStyle w:val="FootnoteReference"/>
        </w:rPr>
        <w:footnoteRef/>
      </w:r>
      <w:r>
        <w:t xml:space="preserve"> </w:t>
      </w:r>
      <w:r>
        <w:t xml:space="preserve">Reported — A2-S141: Context Engineering Has a Retrieval Issue: Introducing rerank-3 and Native Reranking (MongoDB)</w:t>
      </w:r>
      <w:r>
        <w:t xml:space="preserve"> </w:t>
      </w:r>
      <w:hyperlink r:id="rId1167">
        <w:r>
          <w:rPr>
            <w:rStyle w:val="Hyperlink"/>
          </w:rPr>
          <w:t xml:space="preserve">https://www.mongodb.com/company/blog/product-release-announcements/introducing-rerank-3-and-native-rerank</w:t>
        </w:r>
      </w:hyperlink>
      <w:r>
        <w:t xml:space="preserve"> </w:t>
      </w:r>
      <w:r>
        <w:t xml:space="preserve">accessed 2026-10-07 [search-tool extract]</w:t>
      </w:r>
    </w:p>
  </w:footnote>
  <w:footnote w:id="1371">
    <w:p>
      <w:pPr>
        <w:pStyle w:val="FootnoteText"/>
      </w:pPr>
      <w:r>
        <w:rPr>
          <w:rStyle w:val="FootnoteReference"/>
        </w:rPr>
        <w:footnoteRef/>
      </w:r>
      <w:r>
        <w:t xml:space="preserve"> </w:t>
      </w:r>
      <w:r>
        <w:t xml:space="preserve">Verified fact — B-REV-S028: Manage Voyage AI Model API Keys (and Organization and Project Access) (MongoDB, Inc.)</w:t>
      </w:r>
      <w:r>
        <w:t xml:space="preserve"> </w:t>
      </w:r>
      <w:hyperlink r:id="rId1350">
        <w:r>
          <w:rPr>
            <w:rStyle w:val="Hyperlink"/>
          </w:rPr>
          <w:t xml:space="preserve">https://www.mongodb.com/docs/voyageai/management/api-keys/</w:t>
        </w:r>
      </w:hyperlink>
      <w:r>
        <w:t xml:space="preserve"> </w:t>
      </w:r>
      <w:r>
        <w:t xml:space="preserve">accessed 2026-10-08 [search-tool extract]</w:t>
      </w:r>
    </w:p>
  </w:footnote>
  <w:footnote w:id="1372">
    <w:p>
      <w:pPr>
        <w:pStyle w:val="FootnoteText"/>
      </w:pPr>
      <w:r>
        <w:rPr>
          <w:rStyle w:val="FootnoteReference"/>
        </w:rPr>
        <w:footnoteRef/>
      </w:r>
      <w:r>
        <w:t xml:space="preserve"> </w:t>
      </w:r>
      <w:r>
        <w:t xml:space="preserve">Verified fact — A2-S142: Europe Data Residency for Atlas Embedding and Reranking (MongoDB)</w:t>
      </w:r>
      <w:r>
        <w:t xml:space="preserve"> </w:t>
      </w:r>
      <w:hyperlink r:id="rId1179">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1373">
    <w:p>
      <w:pPr>
        <w:pStyle w:val="FootnoteText"/>
      </w:pPr>
      <w:r>
        <w:rPr>
          <w:rStyle w:val="FootnoteReference"/>
        </w:rPr>
        <w:footnoteRef/>
      </w:r>
      <w:r>
        <w:t xml:space="preserve"> </w:t>
      </w:r>
      <w:r>
        <w:t xml:space="preserve">Verified fact — A2-S142: Europe Data Residency for Atlas Embedding and Reranking (MongoDB)</w:t>
      </w:r>
      <w:r>
        <w:t xml:space="preserve"> </w:t>
      </w:r>
      <w:hyperlink r:id="rId1179">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1375">
    <w:p>
      <w:pPr>
        <w:pStyle w:val="FootnoteText"/>
      </w:pPr>
      <w:r>
        <w:rPr>
          <w:rStyle w:val="FootnoteReference"/>
        </w:rPr>
        <w:footnoteRef/>
      </w:r>
      <w:r>
        <w:t xml:space="preserve"> </w:t>
      </w:r>
      <w:r>
        <w:t xml:space="preserve">Verified fact — A2-S030: Release Notes for NVIDIA NeMo Retriever Reranking NIM</w:t>
      </w:r>
      <w:r>
        <w:t xml:space="preserve"> </w:t>
      </w:r>
      <w:hyperlink r:id="rId1376">
        <w:r>
          <w:rPr>
            <w:rStyle w:val="Hyperlink"/>
          </w:rPr>
          <w:t xml:space="preserve">https://docs.nvidia.com/nim/nemo-retriever/text-reranking/latest/release-notes.html</w:t>
        </w:r>
      </w:hyperlink>
      <w:r>
        <w:t xml:space="preserve"> </w:t>
      </w:r>
      <w:r>
        <w:t xml:space="preserve">accessed 2026-10-07 [search-tool extract]; A2-S031: Get Started With NVIDIA NeMo Retriever Embedding NIM (2.3)</w:t>
      </w:r>
      <w:r>
        <w:t xml:space="preserve"> </w:t>
      </w:r>
      <w:hyperlink r:id="rId1377">
        <w:r>
          <w:rPr>
            <w:rStyle w:val="Hyperlink"/>
          </w:rPr>
          <w:t xml:space="preserve">https://docs.nvidia.com/nim/nemo-retriever/embedding/2.3/getting-started.html</w:t>
        </w:r>
      </w:hyperlink>
      <w:r>
        <w:t xml:space="preserve"> </w:t>
      </w:r>
      <w:r>
        <w:t xml:space="preserve">accessed 2026-10-07 [search-tool extract]; V1-S094: NeMo Retriever Embedding NIM release notes / overview / support matrix (NVIDIA)</w:t>
      </w:r>
      <w:r>
        <w:t xml:space="preserve"> </w:t>
      </w:r>
      <w:hyperlink r:id="rId1378">
        <w:r>
          <w:rPr>
            <w:rStyle w:val="Hyperlink"/>
          </w:rPr>
          <w:t xml:space="preserve">https://docs.nvidia.com/nim/nemo-retriever/embedding/2.2/release-notes.html</w:t>
        </w:r>
      </w:hyperlink>
      <w:r>
        <w:t xml:space="preserve"> </w:t>
      </w:r>
      <w:r>
        <w:t xml:space="preserve">accessed 2026-10-08 [search-tool extract]</w:t>
      </w:r>
    </w:p>
  </w:footnote>
  <w:footnote w:id="1379">
    <w:p>
      <w:pPr>
        <w:pStyle w:val="FootnoteText"/>
      </w:pPr>
      <w:r>
        <w:rPr>
          <w:rStyle w:val="FootnoteReference"/>
        </w:rPr>
        <w:footnoteRef/>
      </w:r>
      <w:r>
        <w:t xml:space="preserve"> </w:t>
      </w:r>
      <w:r>
        <w:t xml:space="preserve">Verified fact — A2-S031: Get Started With NVIDIA NeMo Retriever Embedding NIM (2.3)</w:t>
      </w:r>
      <w:r>
        <w:t xml:space="preserve"> </w:t>
      </w:r>
      <w:hyperlink r:id="rId1377">
        <w:r>
          <w:rPr>
            <w:rStyle w:val="Hyperlink"/>
          </w:rPr>
          <w:t xml:space="preserve">https://docs.nvidia.com/nim/nemo-retriever/embedding/2.3/getting-started.html</w:t>
        </w:r>
      </w:hyperlink>
      <w:r>
        <w:t xml:space="preserve"> </w:t>
      </w:r>
      <w:r>
        <w:t xml:space="preserve">accessed 2026-10-07 [search-tool extract]; A2-S040: General NIM FAQ (NVIDIA)</w:t>
      </w:r>
      <w:r>
        <w:t xml:space="preserve"> </w:t>
      </w:r>
      <w:hyperlink r:id="rId1380">
        <w:r>
          <w:rPr>
            <w:rStyle w:val="Hyperlink"/>
          </w:rPr>
          <w:t xml:space="preserve">https://docs.api.nvidia.com/nim/docs/product</w:t>
        </w:r>
      </w:hyperlink>
      <w:r>
        <w:t xml:space="preserve"> </w:t>
      </w:r>
      <w:r>
        <w:t xml:space="preserve">accessed 2026-10-07 [search-tool extract]</w:t>
      </w:r>
    </w:p>
  </w:footnote>
  <w:footnote w:id="1381">
    <w:p>
      <w:pPr>
        <w:pStyle w:val="FootnoteText"/>
      </w:pPr>
      <w:r>
        <w:rPr>
          <w:rStyle w:val="FootnoteReference"/>
        </w:rPr>
        <w:footnoteRef/>
      </w:r>
      <w:r>
        <w:t xml:space="preserve"> </w:t>
      </w:r>
      <w:r>
        <w:t xml:space="preserve">Verified fact — A2-S040: General NIM FAQ (NVIDIA)</w:t>
      </w:r>
      <w:r>
        <w:t xml:space="preserve"> </w:t>
      </w:r>
      <w:hyperlink r:id="rId1380">
        <w:r>
          <w:rPr>
            <w:rStyle w:val="Hyperlink"/>
          </w:rPr>
          <w:t xml:space="preserve">https://docs.api.nvidia.com/nim/docs/product</w:t>
        </w:r>
      </w:hyperlink>
      <w:r>
        <w:t xml:space="preserve"> </w:t>
      </w:r>
      <w:r>
        <w:t xml:space="preserve">accessed 2026-10-07 [search-tool extract]</w:t>
      </w:r>
    </w:p>
  </w:footnote>
  <w:footnote w:id="1382">
    <w:p>
      <w:pPr>
        <w:pStyle w:val="FootnoteText"/>
      </w:pPr>
      <w:r>
        <w:rPr>
          <w:rStyle w:val="FootnoteReference"/>
        </w:rPr>
        <w:footnoteRef/>
      </w:r>
      <w:r>
        <w:t xml:space="preserve"> </w:t>
      </w:r>
      <w:r>
        <w:t xml:space="preserve">Verified fact — A2-S041: Governing Terms for NVIDIA NeMo Retriever Embedding NIM</w:t>
      </w:r>
      <w:r>
        <w:t xml:space="preserve"> </w:t>
      </w:r>
      <w:hyperlink r:id="rId1383">
        <w:r>
          <w:rPr>
            <w:rStyle w:val="Hyperlink"/>
          </w:rPr>
          <w:t xml:space="preserve">https://docs.nvidia.com/nim/nemo-retriever/embedding/2.3/eula.html</w:t>
        </w:r>
      </w:hyperlink>
      <w:r>
        <w:t xml:space="preserve"> </w:t>
      </w:r>
      <w:r>
        <w:t xml:space="preserve">accessed 2026-10-07 [search-tool extract]</w:t>
      </w:r>
    </w:p>
  </w:footnote>
  <w:footnote w:id="1384">
    <w:p>
      <w:pPr>
        <w:pStyle w:val="FootnoteText"/>
      </w:pPr>
      <w:r>
        <w:rPr>
          <w:rStyle w:val="FootnoteReference"/>
        </w:rPr>
        <w:footnoteRef/>
      </w:r>
      <w:r>
        <w:t xml:space="preserve"> </w:t>
      </w:r>
      <w:r>
        <w:t xml:space="preserve">Verified fact — V1-S094: NeMo Retriever Embedding NIM release notes / overview / support matrix (NVIDIA)</w:t>
      </w:r>
      <w:r>
        <w:t xml:space="preserve"> </w:t>
      </w:r>
      <w:hyperlink r:id="rId1378">
        <w:r>
          <w:rPr>
            <w:rStyle w:val="Hyperlink"/>
          </w:rPr>
          <w:t xml:space="preserve">https://docs.nvidia.com/nim/nemo-retriever/embedding/2.2/release-notes.html</w:t>
        </w:r>
      </w:hyperlink>
      <w:r>
        <w:t xml:space="preserve"> </w:t>
      </w:r>
      <w:r>
        <w:t xml:space="preserve">accessed 2026-10-08 [search-tool extract]; A2-S031: Get Started With NVIDIA NeMo Retriever Embedding NIM (2.3)</w:t>
      </w:r>
      <w:r>
        <w:t xml:space="preserve"> </w:t>
      </w:r>
      <w:hyperlink r:id="rId1377">
        <w:r>
          <w:rPr>
            <w:rStyle w:val="Hyperlink"/>
          </w:rPr>
          <w:t xml:space="preserve">https://docs.nvidia.com/nim/nemo-retriever/embedding/2.3/getting-started.html</w:t>
        </w:r>
      </w:hyperlink>
      <w:r>
        <w:t xml:space="preserve"> </w:t>
      </w:r>
      <w:r>
        <w:t xml:space="preserve">accessed 2026-10-07 [search-tool extract]</w:t>
      </w:r>
    </w:p>
  </w:footnote>
  <w:footnote w:id="1385">
    <w:p>
      <w:pPr>
        <w:pStyle w:val="FootnoteText"/>
      </w:pPr>
      <w:r>
        <w:rPr>
          <w:rStyle w:val="FootnoteReference"/>
        </w:rPr>
        <w:footnoteRef/>
      </w:r>
      <w:r>
        <w:t xml:space="preserve"> </w:t>
      </w:r>
      <w:r>
        <w:t xml:space="preserve">Verified fact — A2-S031: Get Started With NVIDIA NeMo Retriever Embedding NIM (2.3)</w:t>
      </w:r>
      <w:r>
        <w:t xml:space="preserve"> </w:t>
      </w:r>
      <w:hyperlink r:id="rId1377">
        <w:r>
          <w:rPr>
            <w:rStyle w:val="Hyperlink"/>
          </w:rPr>
          <w:t xml:space="preserve">https://docs.nvidia.com/nim/nemo-retriever/embedding/2.3/getting-started.html</w:t>
        </w:r>
      </w:hyperlink>
      <w:r>
        <w:t xml:space="preserve"> </w:t>
      </w:r>
      <w:r>
        <w:t xml:space="preserve">accessed 2026-10-07 [search-tool extract]</w:t>
      </w:r>
    </w:p>
  </w:footnote>
  <w:footnote w:id="1387">
    <w:p>
      <w:pPr>
        <w:pStyle w:val="FootnoteText"/>
      </w:pPr>
      <w:r>
        <w:rPr>
          <w:rStyle w:val="FootnoteReference"/>
        </w:rPr>
        <w:footnoteRef/>
      </w:r>
      <w:r>
        <w:t xml:space="preserve"> </w:t>
      </w:r>
      <w:r>
        <w:t xml:space="preserve">Verified fact — A2-S079: Privacy Policy - Ethical Agentic AI (Ethical Agentic AI Inc.)</w:t>
      </w:r>
      <w:r>
        <w:t xml:space="preserve"> </w:t>
      </w:r>
      <w:hyperlink r:id="rId1388">
        <w:r>
          <w:rPr>
            <w:rStyle w:val="Hyperlink"/>
          </w:rPr>
          <w:t xml:space="preserve">https://www.ethicalagentic.ai/privacy-policy</w:t>
        </w:r>
      </w:hyperlink>
      <w:r>
        <w:t xml:space="preserve"> </w:t>
      </w:r>
      <w:r>
        <w:t xml:space="preserve">accessed 2026-10-07 [search-tool extract]; V1-S036: Null-result searches for</w:t>
      </w:r>
      <w:r>
        <w:t xml:space="preserve"> </w:t>
      </w:r>
      <w:r>
        <w:t xml:space="preserve">‘</w:t>
      </w:r>
      <w:r>
        <w:t xml:space="preserve">EthicalAgents</w:t>
      </w:r>
      <w:r>
        <w:t xml:space="preserve">’</w:t>
      </w:r>
      <w:r>
        <w:t xml:space="preserve"> </w:t>
      </w:r>
      <w:r>
        <w:t xml:space="preserve">embeddings and</w:t>
      </w:r>
      <w:r>
        <w:t xml:space="preserve"> </w:t>
      </w:r>
      <w:r>
        <w:t xml:space="preserve">‘</w:t>
      </w:r>
      <w:r>
        <w:t xml:space="preserve">Ragoos</w:t>
      </w:r>
      <w:r>
        <w:t xml:space="preserve">’</w:t>
      </w:r>
      <w:r>
        <w:t xml:space="preserve"> </w:t>
      </w:r>
      <w:r>
        <w:t xml:space="preserve">reranker (V1 re-check) (Web search tool (V1)) &lt;search-tool-null-result (no URL)&gt; accessed 2026-10-08 [search-tool extract]</w:t>
      </w:r>
    </w:p>
  </w:footnote>
  <w:footnote w:id="1390">
    <w:p>
      <w:pPr>
        <w:pStyle w:val="FootnoteText"/>
      </w:pPr>
      <w:r>
        <w:rPr>
          <w:rStyle w:val="FootnoteReference"/>
        </w:rPr>
        <w:footnoteRef/>
      </w:r>
      <w:r>
        <w:t xml:space="preserve"> </w:t>
      </w:r>
      <w:r>
        <w:t xml:space="preserve">Verified fact — A2-S080: Ragie</w:t>
      </w:r>
      <w:r>
        <w:t xml:space="preserve"> </w:t>
      </w:r>
      <w:hyperlink r:id="rId1391">
        <w:r>
          <w:rPr>
            <w:rStyle w:val="Hyperlink"/>
          </w:rPr>
          <w:t xml:space="preserve">https://www.ragie.ai/</w:t>
        </w:r>
      </w:hyperlink>
      <w:r>
        <w:t xml:space="preserve"> </w:t>
      </w:r>
      <w:r>
        <w:t xml:space="preserve">accessed 2026-10-07 [search-tool extract]; V1-S036: Null-result searches for</w:t>
      </w:r>
      <w:r>
        <w:t xml:space="preserve"> </w:t>
      </w:r>
      <w:r>
        <w:t xml:space="preserve">‘</w:t>
      </w:r>
      <w:r>
        <w:t xml:space="preserve">EthicalAgents</w:t>
      </w:r>
      <w:r>
        <w:t xml:space="preserve">’</w:t>
      </w:r>
      <w:r>
        <w:t xml:space="preserve"> </w:t>
      </w:r>
      <w:r>
        <w:t xml:space="preserve">embeddings and</w:t>
      </w:r>
      <w:r>
        <w:t xml:space="preserve"> </w:t>
      </w:r>
      <w:r>
        <w:t xml:space="preserve">‘</w:t>
      </w:r>
      <w:r>
        <w:t xml:space="preserve">Ragoos</w:t>
      </w:r>
      <w:r>
        <w:t xml:space="preserve">’</w:t>
      </w:r>
      <w:r>
        <w:t xml:space="preserve"> </w:t>
      </w:r>
      <w:r>
        <w:t xml:space="preserve">reranker (V1 re-check) (Web search tool (V1)) &lt;search-tool-null-result (no URL)&gt; accessed 2026-10-08 [search-tool extract]</w:t>
      </w:r>
    </w:p>
  </w:footnote>
  <w:footnote w:id="1394">
    <w:p>
      <w:pPr>
        <w:pStyle w:val="FootnoteText"/>
      </w:pPr>
      <w:r>
        <w:rPr>
          <w:rStyle w:val="FootnoteReference"/>
        </w:rPr>
        <w:footnoteRef/>
      </w:r>
      <w:r>
        <w:t xml:space="preserve"> </w:t>
      </w:r>
      <w:r>
        <w:t xml:space="preserve">Verified fact — B-REV-S001: Security and Disclosure Information Policy for the Docling Project (Docling Project (LF AI &amp; Data))</w:t>
      </w:r>
      <w:r>
        <w:t xml:space="preserve"> </w:t>
      </w:r>
      <w:hyperlink r:id="rId1395">
        <w:r>
          <w:rPr>
            <w:rStyle w:val="Hyperlink"/>
          </w:rPr>
          <w:t xml:space="preserve">https://raw.githubusercontent.com/docling-project/docling/main/.github/SECURITY.md</w:t>
        </w:r>
      </w:hyperlink>
      <w:r>
        <w:t xml:space="preserve"> </w:t>
      </w:r>
      <w:r>
        <w:t xml:space="preserve">accessed 2026-10-08</w:t>
      </w:r>
    </w:p>
  </w:footnote>
  <w:footnote w:id="1396">
    <w:p>
      <w:pPr>
        <w:pStyle w:val="FootnoteText"/>
      </w:pPr>
      <w:r>
        <w:rPr>
          <w:rStyle w:val="FootnoteReference"/>
        </w:rPr>
        <w:footnoteRef/>
      </w:r>
      <w:r>
        <w:t xml:space="preserve"> </w:t>
      </w:r>
      <w:r>
        <w:t xml:space="preserve">Verified fact — A1-S057: Docling README (Docling Project (GitHub))</w:t>
      </w:r>
      <w:r>
        <w:t xml:space="preserve"> </w:t>
      </w:r>
      <w:hyperlink r:id="rId1397">
        <w:r>
          <w:rPr>
            <w:rStyle w:val="Hyperlink"/>
          </w:rPr>
          <w:t xml:space="preserve">https://raw.githubusercontent.com/docling-project/docling/main/README.md</w:t>
        </w:r>
      </w:hyperlink>
      <w:r>
        <w:t xml:space="preserve"> </w:t>
      </w:r>
      <w:r>
        <w:t xml:space="preserve">accessed 2026-10-07; A1-S111: Docling supported formats (docs source) (Docling Project (GitHub docs source))</w:t>
      </w:r>
      <w:r>
        <w:t xml:space="preserve"> </w:t>
      </w:r>
      <w:hyperlink r:id="rId1398">
        <w:r>
          <w:rPr>
            <w:rStyle w:val="Hyperlink"/>
          </w:rPr>
          <w:t xml:space="preserve">https://raw.githubusercontent.com/docling-project/docling/main/docs/usage/supported_formats.md</w:t>
        </w:r>
      </w:hyperlink>
      <w:r>
        <w:t xml:space="preserve"> </w:t>
      </w:r>
      <w:r>
        <w:t xml:space="preserve">accessed 2026-10-07; A1-S082: Docling Serve README (Docling Project (GitHub))</w:t>
      </w:r>
      <w:r>
        <w:t xml:space="preserve"> </w:t>
      </w:r>
      <w:hyperlink r:id="rId1399">
        <w:r>
          <w:rPr>
            <w:rStyle w:val="Hyperlink"/>
          </w:rPr>
          <w:t xml:space="preserve">https://raw.githubusercontent.com/docling-project/docling-serve/main/README.md</w:t>
        </w:r>
      </w:hyperlink>
      <w:r>
        <w:t xml:space="preserve"> </w:t>
      </w:r>
      <w:r>
        <w:t xml:space="preserve">accessed 2026-10-07</w:t>
      </w:r>
    </w:p>
  </w:footnote>
  <w:footnote w:id="1400">
    <w:p>
      <w:pPr>
        <w:pStyle w:val="FootnoteText"/>
      </w:pPr>
      <w:r>
        <w:rPr>
          <w:rStyle w:val="FootnoteReference"/>
        </w:rPr>
        <w:footnoteRef/>
      </w:r>
      <w:r>
        <w:t xml:space="preserve"> </w:t>
      </w:r>
      <w:r>
        <w:t xml:space="preserve">Verified fact — A1-S057: Docling README (Docling Project (GitHub))</w:t>
      </w:r>
      <w:r>
        <w:t xml:space="preserve"> </w:t>
      </w:r>
      <w:hyperlink r:id="rId1397">
        <w:r>
          <w:rPr>
            <w:rStyle w:val="Hyperlink"/>
          </w:rPr>
          <w:t xml:space="preserve">https://raw.githubusercontent.com/docling-project/docling/main/README.md</w:t>
        </w:r>
      </w:hyperlink>
      <w:r>
        <w:t xml:space="preserve"> </w:t>
      </w:r>
      <w:r>
        <w:t xml:space="preserve">accessed 2026-10-07; V1-S091: Docling - LF AI &amp; Data project page; LF press release 29 April 2025 (IBM contributes Docling, Data Prep Kit, BeeAI) (LF AI &amp; Data Foundation)</w:t>
      </w:r>
      <w:r>
        <w:t xml:space="preserve"> </w:t>
      </w:r>
      <w:hyperlink r:id="rId1401">
        <w:r>
          <w:rPr>
            <w:rStyle w:val="Hyperlink"/>
          </w:rPr>
          <w:t xml:space="preserve">https://lfaidata.foundation/projects/docling/</w:t>
        </w:r>
      </w:hyperlink>
      <w:r>
        <w:t xml:space="preserve"> </w:t>
      </w:r>
      <w:r>
        <w:t xml:space="preserve">accessed 2026-10-08 [search-tool extract]</w:t>
      </w:r>
    </w:p>
  </w:footnote>
  <w:footnote w:id="1402">
    <w:p>
      <w:pPr>
        <w:pStyle w:val="FootnoteText"/>
      </w:pPr>
      <w:r>
        <w:rPr>
          <w:rStyle w:val="FootnoteReference"/>
        </w:rPr>
        <w:footnoteRef/>
      </w:r>
      <w:r>
        <w:t xml:space="preserve"> </w:t>
      </w:r>
      <w:r>
        <w:t xml:space="preserve">Verified fact — A1-S111: Docling supported formats (docs source) (Docling Project (GitHub docs source))</w:t>
      </w:r>
      <w:r>
        <w:t xml:space="preserve"> </w:t>
      </w:r>
      <w:hyperlink r:id="rId1398">
        <w:r>
          <w:rPr>
            <w:rStyle w:val="Hyperlink"/>
          </w:rPr>
          <w:t xml:space="preserve">https://raw.githubusercontent.com/docling-project/docling/main/docs/usage/supported_formats.md</w:t>
        </w:r>
      </w:hyperlink>
      <w:r>
        <w:t xml:space="preserve"> </w:t>
      </w:r>
      <w:r>
        <w:t xml:space="preserve">accessed 2026-10-07</w:t>
      </w:r>
    </w:p>
  </w:footnote>
  <w:footnote w:id="1403">
    <w:p>
      <w:pPr>
        <w:pStyle w:val="FootnoteText"/>
      </w:pPr>
      <w:r>
        <w:rPr>
          <w:rStyle w:val="FootnoteReference"/>
        </w:rPr>
        <w:footnoteRef/>
      </w:r>
      <w:r>
        <w:t xml:space="preserve"> </w:t>
      </w:r>
      <w:r>
        <w:t xml:space="preserve">Verified fact — A1-S057: Docling README (Docling Project (GitHub))</w:t>
      </w:r>
      <w:r>
        <w:t xml:space="preserve"> </w:t>
      </w:r>
      <w:hyperlink r:id="rId1397">
        <w:r>
          <w:rPr>
            <w:rStyle w:val="Hyperlink"/>
          </w:rPr>
          <w:t xml:space="preserve">https://raw.githubusercontent.com/docling-project/docling/main/README.md</w:t>
        </w:r>
      </w:hyperlink>
      <w:r>
        <w:t xml:space="preserve"> </w:t>
      </w:r>
      <w:r>
        <w:t xml:space="preserve">accessed 2026-10-07</w:t>
      </w:r>
    </w:p>
  </w:footnote>
  <w:footnote w:id="1404">
    <w:p>
      <w:pPr>
        <w:pStyle w:val="FootnoteText"/>
      </w:pPr>
      <w:r>
        <w:rPr>
          <w:rStyle w:val="FootnoteReference"/>
        </w:rPr>
        <w:footnoteRef/>
      </w:r>
      <w:r>
        <w:t xml:space="preserve"> </w:t>
      </w:r>
      <w:r>
        <w:t xml:space="preserve">Verified fact — A1-S008: PyPI JSON metadata: docling (Python Package Index)</w:t>
      </w:r>
      <w:r>
        <w:t xml:space="preserve"> </w:t>
      </w:r>
      <w:hyperlink r:id="rId1405">
        <w:r>
          <w:rPr>
            <w:rStyle w:val="Hyperlink"/>
          </w:rPr>
          <w:t xml:space="preserve">https://pypi.org/pypi/docling/json</w:t>
        </w:r>
      </w:hyperlink>
      <w:r>
        <w:t xml:space="preserve"> </w:t>
      </w:r>
      <w:r>
        <w:t xml:space="preserve">accessed 2026-10-07</w:t>
      </w:r>
    </w:p>
  </w:footnote>
  <w:footnote w:id="1406">
    <w:p>
      <w:pPr>
        <w:pStyle w:val="FootnoteText"/>
      </w:pPr>
      <w:r>
        <w:rPr>
          <w:rStyle w:val="FootnoteReference"/>
        </w:rPr>
        <w:footnoteRef/>
      </w:r>
      <w:r>
        <w:t xml:space="preserve"> </w:t>
      </w:r>
      <w:r>
        <w:t xml:space="preserve">Verified fact — A1-S057: Docling README (Docling Project (GitHub))</w:t>
      </w:r>
      <w:r>
        <w:t xml:space="preserve"> </w:t>
      </w:r>
      <w:hyperlink r:id="rId1397">
        <w:r>
          <w:rPr>
            <w:rStyle w:val="Hyperlink"/>
          </w:rPr>
          <w:t xml:space="preserve">https://raw.githubusercontent.com/docling-project/docling/main/README.md</w:t>
        </w:r>
      </w:hyperlink>
      <w:r>
        <w:t xml:space="preserve"> </w:t>
      </w:r>
      <w:r>
        <w:t xml:space="preserve">accessed 2026-10-07</w:t>
      </w:r>
    </w:p>
  </w:footnote>
  <w:footnote w:id="1407">
    <w:p>
      <w:pPr>
        <w:pStyle w:val="FootnoteText"/>
      </w:pPr>
      <w:r>
        <w:rPr>
          <w:rStyle w:val="FootnoteReference"/>
        </w:rPr>
        <w:footnoteRef/>
      </w:r>
      <w:r>
        <w:t xml:space="preserve"> </w:t>
      </w:r>
      <w:r>
        <w:t xml:space="preserve">Verified fact — B-REV-S001: Security and Disclosure Information Policy for the Docling Project (Docling Project (LF AI &amp; Data))</w:t>
      </w:r>
      <w:r>
        <w:t xml:space="preserve"> </w:t>
      </w:r>
      <w:hyperlink r:id="rId1395">
        <w:r>
          <w:rPr>
            <w:rStyle w:val="Hyperlink"/>
          </w:rPr>
          <w:t xml:space="preserve">https://raw.githubusercontent.com/docling-project/docling/main/.github/SECURITY.md</w:t>
        </w:r>
      </w:hyperlink>
      <w:r>
        <w:t xml:space="preserve"> </w:t>
      </w:r>
      <w:r>
        <w:t xml:space="preserve">accessed 2026-10-08</w:t>
      </w:r>
    </w:p>
  </w:footnote>
  <w:footnote w:id="1409">
    <w:p>
      <w:pPr>
        <w:pStyle w:val="FootnoteText"/>
      </w:pPr>
      <w:r>
        <w:rPr>
          <w:rStyle w:val="FootnoteReference"/>
        </w:rPr>
        <w:footnoteRef/>
      </w:r>
      <w:r>
        <w:t xml:space="preserve"> </w:t>
      </w:r>
      <w:r>
        <w:t xml:space="preserve">Verified fact — B-REV-S016: Unstructured: IdP overview, Configure an identity provider, Security and compliance overview (Unstructured Technologies)</w:t>
      </w:r>
      <w:r>
        <w:t xml:space="preserve"> </w:t>
      </w:r>
      <w:hyperlink r:id="rId1410">
        <w:r>
          <w:rPr>
            <w:rStyle w:val="Hyperlink"/>
          </w:rPr>
          <w:t xml:space="preserve">https://docs.unstructured.io/business/idp/overview</w:t>
        </w:r>
      </w:hyperlink>
      <w:r>
        <w:t xml:space="preserve"> </w:t>
      </w:r>
      <w:r>
        <w:t xml:space="preserve">accessed 2026-10-08 [search-tool extract]</w:t>
      </w:r>
    </w:p>
  </w:footnote>
  <w:footnote w:id="1411">
    <w:p>
      <w:pPr>
        <w:pStyle w:val="FootnoteText"/>
      </w:pPr>
      <w:r>
        <w:rPr>
          <w:rStyle w:val="FootnoteReference"/>
        </w:rPr>
        <w:footnoteRef/>
      </w:r>
      <w:r>
        <w:t xml:space="preserve"> </w:t>
      </w:r>
      <w:r>
        <w:t xml:space="preserve">Verified fact — A1-S075: Unstructured open-source library README (Unstructured Technologies (GitHub))</w:t>
      </w:r>
      <w:r>
        <w:t xml:space="preserve"> </w:t>
      </w:r>
      <w:hyperlink r:id="rId1412">
        <w:r>
          <w:rPr>
            <w:rStyle w:val="Hyperlink"/>
          </w:rPr>
          <w:t xml:space="preserve">https://raw.githubusercontent.com/Unstructured-IO/unstructured/main/README.md</w:t>
        </w:r>
      </w:hyperlink>
      <w:r>
        <w:t xml:space="preserve"> </w:t>
      </w:r>
      <w:r>
        <w:t xml:space="preserve">accessed 2026-10-07; A1-S094: unstructured-ingest CHANGELOG (Unstructured Technologies (GitHub))</w:t>
      </w:r>
      <w:r>
        <w:t xml:space="preserve"> </w:t>
      </w:r>
      <w:hyperlink r:id="rId1413">
        <w:r>
          <w:rPr>
            <w:rStyle w:val="Hyperlink"/>
          </w:rPr>
          <w:t xml:space="preserve">https://raw.githubusercontent.com/Unstructured-IO/unstructured-ingest/main/CHANGELOG.md</w:t>
        </w:r>
      </w:hyperlink>
      <w:r>
        <w:t xml:space="preserve"> </w:t>
      </w:r>
      <w:r>
        <w:t xml:space="preserve">accessed 2026-10-07; A1-S117: Unstructured Pricing Plans for Data Processing</w:t>
      </w:r>
      <w:r>
        <w:t xml:space="preserve"> </w:t>
      </w:r>
      <w:hyperlink r:id="rId1414">
        <w:r>
          <w:rPr>
            <w:rStyle w:val="Hyperlink"/>
          </w:rPr>
          <w:t xml:space="preserve">https://unstructured.io/pricing</w:t>
        </w:r>
      </w:hyperlink>
      <w:r>
        <w:t xml:space="preserve"> </w:t>
      </w:r>
      <w:r>
        <w:t xml:space="preserve">accessed 2026-10-07 [search-tool extract]; V1-S019: Unstructured Transform: Parse your first document (API v2)</w:t>
      </w:r>
      <w:r>
        <w:t xml:space="preserve"> </w:t>
      </w:r>
      <w:hyperlink r:id="rId1415">
        <w:r>
          <w:rPr>
            <w:rStyle w:val="Hyperlink"/>
          </w:rPr>
          <w:t xml:space="preserve">https://docs.unstructured.io/transform/first-request</w:t>
        </w:r>
      </w:hyperlink>
      <w:r>
        <w:t xml:space="preserve"> </w:t>
      </w:r>
      <w:r>
        <w:t xml:space="preserve">accessed 2026-10-08 [search-tool extract]</w:t>
      </w:r>
    </w:p>
  </w:footnote>
  <w:footnote w:id="1416">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413">
        <w:r>
          <w:rPr>
            <w:rStyle w:val="Hyperlink"/>
          </w:rPr>
          <w:t xml:space="preserve">https://raw.githubusercontent.com/Unstructured-IO/unstructured-ingest/main/CHANGELOG.md</w:t>
        </w:r>
      </w:hyperlink>
      <w:r>
        <w:t xml:space="preserve"> </w:t>
      </w:r>
      <w:r>
        <w:t xml:space="preserve">accessed 2026-10-07</w:t>
      </w:r>
    </w:p>
  </w:footnote>
  <w:footnote w:id="1417">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413">
        <w:r>
          <w:rPr>
            <w:rStyle w:val="Hyperlink"/>
          </w:rPr>
          <w:t xml:space="preserve">https://raw.githubusercontent.com/Unstructured-IO/unstructured-ingest/main/CHANGELOG.md</w:t>
        </w:r>
      </w:hyperlink>
      <w:r>
        <w:t xml:space="preserve"> </w:t>
      </w:r>
      <w:r>
        <w:t xml:space="preserve">accessed 2026-10-07</w:t>
      </w:r>
    </w:p>
  </w:footnote>
  <w:footnote w:id="1418">
    <w:p>
      <w:pPr>
        <w:pStyle w:val="FootnoteText"/>
      </w:pPr>
      <w:r>
        <w:rPr>
          <w:rStyle w:val="FootnoteReference"/>
        </w:rPr>
        <w:footnoteRef/>
      </w:r>
      <w:r>
        <w:t xml:space="preserve"> </w:t>
      </w:r>
      <w:r>
        <w:t xml:space="preserve">Verified fact — A1-S117: Unstructured Pricing Plans for Data Processing</w:t>
      </w:r>
      <w:r>
        <w:t xml:space="preserve"> </w:t>
      </w:r>
      <w:hyperlink r:id="rId1414">
        <w:r>
          <w:rPr>
            <w:rStyle w:val="Hyperlink"/>
          </w:rPr>
          <w:t xml:space="preserve">https://unstructured.io/pricing</w:t>
        </w:r>
      </w:hyperlink>
      <w:r>
        <w:t xml:space="preserve"> </w:t>
      </w:r>
      <w:r>
        <w:t xml:space="preserve">accessed 2026-10-07 [search-tool extract]; V1-S090: Unstructured API overview (compliance list); pricing; CMMC 2.0 Level 2 blog</w:t>
      </w:r>
      <w:r>
        <w:t xml:space="preserve"> </w:t>
      </w:r>
      <w:hyperlink r:id="rId1419">
        <w:r>
          <w:rPr>
            <w:rStyle w:val="Hyperlink"/>
          </w:rPr>
          <w:t xml:space="preserve">https://docs.unstructured.io/api-reference/overview</w:t>
        </w:r>
      </w:hyperlink>
      <w:r>
        <w:t xml:space="preserve"> </w:t>
      </w:r>
      <w:r>
        <w:t xml:space="preserve">accessed 2026-10-08 [search-tool extract]</w:t>
      </w:r>
    </w:p>
  </w:footnote>
  <w:footnote w:id="1420">
    <w:p>
      <w:pPr>
        <w:pStyle w:val="FootnoteText"/>
      </w:pPr>
      <w:r>
        <w:rPr>
          <w:rStyle w:val="FootnoteReference"/>
        </w:rPr>
        <w:footnoteRef/>
      </w:r>
      <w:r>
        <w:t xml:space="preserve"> </w:t>
      </w:r>
      <w:r>
        <w:t xml:space="preserve">Verified fact — A1-S075: Unstructured open-source library README (Unstructured Technologies (GitHub))</w:t>
      </w:r>
      <w:r>
        <w:t xml:space="preserve"> </w:t>
      </w:r>
      <w:hyperlink r:id="rId1412">
        <w:r>
          <w:rPr>
            <w:rStyle w:val="Hyperlink"/>
          </w:rPr>
          <w:t xml:space="preserve">https://raw.githubusercontent.com/Unstructured-IO/unstructured/main/README.md</w:t>
        </w:r>
      </w:hyperlink>
      <w:r>
        <w:t xml:space="preserve"> </w:t>
      </w:r>
      <w:r>
        <w:t xml:space="preserve">accessed 2026-10-07</w:t>
      </w:r>
    </w:p>
  </w:footnote>
  <w:footnote w:id="1421">
    <w:p>
      <w:pPr>
        <w:pStyle w:val="FootnoteText"/>
      </w:pPr>
      <w:r>
        <w:rPr>
          <w:rStyle w:val="FootnoteReference"/>
        </w:rPr>
        <w:footnoteRef/>
      </w:r>
      <w:r>
        <w:t xml:space="preserve"> </w:t>
      </w:r>
      <w:r>
        <w:t xml:space="preserve">Verified fact — B-REV-S016: Unstructured: IdP overview, Configure an identity provider, Security and compliance overview (Unstructured Technologies)</w:t>
      </w:r>
      <w:r>
        <w:t xml:space="preserve"> </w:t>
      </w:r>
      <w:hyperlink r:id="rId1410">
        <w:r>
          <w:rPr>
            <w:rStyle w:val="Hyperlink"/>
          </w:rPr>
          <w:t xml:space="preserve">https://docs.unstructured.io/business/idp/overview</w:t>
        </w:r>
      </w:hyperlink>
      <w:r>
        <w:t xml:space="preserve"> </w:t>
      </w:r>
      <w:r>
        <w:t xml:space="preserve">accessed 2026-10-08 [search-tool extract]</w:t>
      </w:r>
    </w:p>
  </w:footnote>
  <w:footnote w:id="1422">
    <w:p>
      <w:pPr>
        <w:pStyle w:val="FootnoteText"/>
      </w:pPr>
      <w:r>
        <w:rPr>
          <w:rStyle w:val="FootnoteReference"/>
        </w:rPr>
        <w:footnoteRef/>
      </w:r>
      <w:r>
        <w:t xml:space="preserve"> </w:t>
      </w:r>
      <w:r>
        <w:t xml:space="preserve">Verified fact — A1-S075: Unstructured open-source library README (Unstructured Technologies (GitHub))</w:t>
      </w:r>
      <w:r>
        <w:t xml:space="preserve"> </w:t>
      </w:r>
      <w:hyperlink r:id="rId1412">
        <w:r>
          <w:rPr>
            <w:rStyle w:val="Hyperlink"/>
          </w:rPr>
          <w:t xml:space="preserve">https://raw.githubusercontent.com/Unstructured-IO/unstructured/main/README.md</w:t>
        </w:r>
      </w:hyperlink>
      <w:r>
        <w:t xml:space="preserve"> </w:t>
      </w:r>
      <w:r>
        <w:t xml:space="preserve">accessed 2026-10-07</w:t>
      </w:r>
    </w:p>
  </w:footnote>
  <w:footnote w:id="1423">
    <w:p>
      <w:pPr>
        <w:pStyle w:val="FootnoteText"/>
      </w:pPr>
      <w:r>
        <w:rPr>
          <w:rStyle w:val="FootnoteReference"/>
        </w:rPr>
        <w:footnoteRef/>
      </w:r>
      <w:r>
        <w:t xml:space="preserve"> </w:t>
      </w:r>
      <w:r>
        <w:t xml:space="preserve">Verified fact — A1-S011: PyPI JSON metadata: unstructured (Python Package Index)</w:t>
      </w:r>
      <w:r>
        <w:t xml:space="preserve"> </w:t>
      </w:r>
      <w:hyperlink r:id="rId1424">
        <w:r>
          <w:rPr>
            <w:rStyle w:val="Hyperlink"/>
          </w:rPr>
          <w:t xml:space="preserve">https://pypi.org/pypi/unstructured/json</w:t>
        </w:r>
      </w:hyperlink>
      <w:r>
        <w:t xml:space="preserve"> </w:t>
      </w:r>
      <w:r>
        <w:t xml:space="preserve">accessed 2026-10-07</w:t>
      </w:r>
    </w:p>
  </w:footnote>
  <w:footnote w:id="1425">
    <w:p>
      <w:pPr>
        <w:pStyle w:val="FootnoteText"/>
      </w:pPr>
      <w:r>
        <w:rPr>
          <w:rStyle w:val="FootnoteReference"/>
        </w:rPr>
        <w:footnoteRef/>
      </w:r>
      <w:r>
        <w:t xml:space="preserve"> </w:t>
      </w:r>
      <w:r>
        <w:t xml:space="preserve">Verified fact — A1-S117: Unstructured Pricing Plans for Data Processing</w:t>
      </w:r>
      <w:r>
        <w:t xml:space="preserve"> </w:t>
      </w:r>
      <w:hyperlink r:id="rId1414">
        <w:r>
          <w:rPr>
            <w:rStyle w:val="Hyperlink"/>
          </w:rPr>
          <w:t xml:space="preserve">https://unstructured.io/pricing</w:t>
        </w:r>
      </w:hyperlink>
      <w:r>
        <w:t xml:space="preserve"> </w:t>
      </w:r>
      <w:r>
        <w:t xml:space="preserve">accessed 2026-10-07 [search-tool extract]; A1-S118: Unstructured Transform billing</w:t>
      </w:r>
      <w:r>
        <w:t xml:space="preserve"> </w:t>
      </w:r>
      <w:hyperlink r:id="rId1426">
        <w:r>
          <w:rPr>
            <w:rStyle w:val="Hyperlink"/>
          </w:rPr>
          <w:t xml:space="preserve">https://docs.unstructured.io/transform/billing</w:t>
        </w:r>
      </w:hyperlink>
      <w:r>
        <w:t xml:space="preserve"> </w:t>
      </w:r>
      <w:r>
        <w:t xml:space="preserve">accessed 2026-10-07 [search-tool extract]</w:t>
      </w:r>
    </w:p>
  </w:footnote>
  <w:footnote w:id="1427">
    <w:p>
      <w:pPr>
        <w:pStyle w:val="FootnoteText"/>
      </w:pPr>
      <w:r>
        <w:rPr>
          <w:rStyle w:val="FootnoteReference"/>
        </w:rPr>
        <w:footnoteRef/>
      </w:r>
      <w:r>
        <w:t xml:space="preserve"> </w:t>
      </w:r>
      <w:r>
        <w:t xml:space="preserve">Verified fact — A1-S075: Unstructured open-source library README (Unstructured Technologies (GitHub))</w:t>
      </w:r>
      <w:r>
        <w:t xml:space="preserve"> </w:t>
      </w:r>
      <w:hyperlink r:id="rId1412">
        <w:r>
          <w:rPr>
            <w:rStyle w:val="Hyperlink"/>
          </w:rPr>
          <w:t xml:space="preserve">https://raw.githubusercontent.com/Unstructured-IO/unstructured/main/README.md</w:t>
        </w:r>
      </w:hyperlink>
      <w:r>
        <w:t xml:space="preserve"> </w:t>
      </w:r>
      <w:r>
        <w:t xml:space="preserve">accessed 2026-10-07</w:t>
      </w:r>
    </w:p>
  </w:footnote>
  <w:footnote w:id="1429">
    <w:p>
      <w:pPr>
        <w:pStyle w:val="FootnoteText"/>
      </w:pPr>
      <w:r>
        <w:rPr>
          <w:rStyle w:val="FootnoteReference"/>
        </w:rPr>
        <w:footnoteRef/>
      </w:r>
      <w:r>
        <w:t xml:space="preserve"> </w:t>
      </w:r>
      <w:r>
        <w:t xml:space="preserve">Verified fact — B-REV-S010: Document AI security and compliance (Google Cloud)</w:t>
      </w:r>
      <w:r>
        <w:t xml:space="preserve"> </w:t>
      </w:r>
      <w:hyperlink r:id="rId1430">
        <w:r>
          <w:rPr>
            <w:rStyle w:val="Hyperlink"/>
          </w:rPr>
          <w:t xml:space="preserve">https://cloud.google.com/document-ai/docs/security-cmek-logging</w:t>
        </w:r>
      </w:hyperlink>
      <w:r>
        <w:t xml:space="preserve"> </w:t>
      </w:r>
      <w:r>
        <w:t xml:space="preserve">accessed 2026-10-08 [search-tool extract]; B-REV-S012: Set up user access to the console (federated) (Google Cloud)</w:t>
      </w:r>
      <w:r>
        <w:t xml:space="preserve"> </w:t>
      </w:r>
      <w:hyperlink r:id="rId1275">
        <w:r>
          <w:rPr>
            <w:rStyle w:val="Hyperlink"/>
          </w:rPr>
          <w:t xml:space="preserve">https://docs.cloud.google.com/iam/docs/workforce-console-sso</w:t>
        </w:r>
      </w:hyperlink>
      <w:r>
        <w:t xml:space="preserve"> </w:t>
      </w:r>
      <w:r>
        <w:t xml:space="preserve">accessed 2026-10-08 [search-tool extract]</w:t>
      </w:r>
    </w:p>
  </w:footnote>
  <w:footnote w:id="1431">
    <w:p>
      <w:pPr>
        <w:pStyle w:val="FootnoteText"/>
      </w:pPr>
      <w:r>
        <w:rPr>
          <w:rStyle w:val="FootnoteReference"/>
        </w:rPr>
        <w:footnoteRef/>
      </w:r>
      <w:r>
        <w:t xml:space="preserve"> </w:t>
      </w:r>
      <w:r>
        <w:t xml:space="preserve">Verified fact — A1-S101: Document AI pricing (Google Cloud)</w:t>
      </w:r>
      <w:r>
        <w:t xml:space="preserve"> </w:t>
      </w:r>
      <w:hyperlink r:id="rId1432">
        <w:r>
          <w:rPr>
            <w:rStyle w:val="Hyperlink"/>
          </w:rPr>
          <w:t xml:space="preserve">https://cloud.google.com/document-ai/pricing</w:t>
        </w:r>
      </w:hyperlink>
      <w:r>
        <w:t xml:space="preserve"> </w:t>
      </w:r>
      <w:r>
        <w:t xml:space="preserve">accessed 2026-10-07</w:t>
      </w:r>
    </w:p>
  </w:footnote>
  <w:footnote w:id="1433">
    <w:p>
      <w:pPr>
        <w:pStyle w:val="FootnoteText"/>
      </w:pPr>
      <w:r>
        <w:rPr>
          <w:rStyle w:val="FootnoteReference"/>
        </w:rPr>
        <w:footnoteRef/>
      </w:r>
      <w:r>
        <w:t xml:space="preserve"> </w:t>
      </w:r>
      <w:r>
        <w:t xml:space="preserve">Verified fact — A1-S102: Google Cloud services in scope for compliance</w:t>
      </w:r>
      <w:r>
        <w:t xml:space="preserve"> </w:t>
      </w:r>
      <w:hyperlink r:id="rId1434">
        <w:r>
          <w:rPr>
            <w:rStyle w:val="Hyperlink"/>
          </w:rPr>
          <w:t xml:space="preserve">https://cloud.google.com/security/compliance/services-in-scope</w:t>
        </w:r>
      </w:hyperlink>
      <w:r>
        <w:t xml:space="preserve"> </w:t>
      </w:r>
      <w:r>
        <w:t xml:space="preserve">accessed 2026-10-07</w:t>
      </w:r>
    </w:p>
  </w:footnote>
  <w:footnote w:id="1435">
    <w:p>
      <w:pPr>
        <w:pStyle w:val="FootnoteText"/>
      </w:pPr>
      <w:r>
        <w:rPr>
          <w:rStyle w:val="FootnoteReference"/>
        </w:rPr>
        <w:footnoteRef/>
      </w:r>
      <w:r>
        <w:t xml:space="preserve"> </w:t>
      </w:r>
      <w:r>
        <w:t xml:space="preserve">Verified fact — A1-S101: Document AI pricing (Google Cloud)</w:t>
      </w:r>
      <w:r>
        <w:t xml:space="preserve"> </w:t>
      </w:r>
      <w:hyperlink r:id="rId1432">
        <w:r>
          <w:rPr>
            <w:rStyle w:val="Hyperlink"/>
          </w:rPr>
          <w:t xml:space="preserve">https://cloud.google.com/document-ai/pricing</w:t>
        </w:r>
      </w:hyperlink>
      <w:r>
        <w:t xml:space="preserve"> </w:t>
      </w:r>
      <w:r>
        <w:t xml:space="preserve">accessed 2026-10-07</w:t>
      </w:r>
    </w:p>
  </w:footnote>
  <w:footnote w:id="1436">
    <w:p>
      <w:pPr>
        <w:pStyle w:val="FootnoteText"/>
      </w:pPr>
      <w:r>
        <w:rPr>
          <w:rStyle w:val="FootnoteReference"/>
        </w:rPr>
        <w:footnoteRef/>
      </w:r>
      <w:r>
        <w:t xml:space="preserve"> </w:t>
      </w:r>
      <w:r>
        <w:t xml:space="preserve">Verified fact — A8-S020: The ESAs designate critical ICT third-party providers under DORA (with List_of_designated_CTPPs.pdf, 18 Nov 2025) (EBA / ESMA / EIOPA (Joint ESAs))</w:t>
      </w:r>
      <w:r>
        <w:t xml:space="preserve"> </w:t>
      </w:r>
      <w:hyperlink r:id="rId1292">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A8-S023: The Critical Third Parties (Designation) Regulations 2026 (SI 2026/777); BoE/FCA/HMT announcements (HM Treasury / legislation.gov.uk / Bank of England)</w:t>
      </w:r>
      <w:r>
        <w:t xml:space="preserve"> </w:t>
      </w:r>
      <w:hyperlink r:id="rId1293">
        <w:r>
          <w:rPr>
            <w:rStyle w:val="Hyperlink"/>
          </w:rPr>
          <w:t xml:space="preserve">https://www.legislation.gov.uk/uksi/2026/777/made</w:t>
        </w:r>
      </w:hyperlink>
      <w:r>
        <w:t xml:space="preserve"> </w:t>
      </w:r>
      <w:r>
        <w:t xml:space="preserve">accessed 2026-10-07 [search-tool extract]</w:t>
      </w:r>
    </w:p>
  </w:footnote>
  <w:footnote w:id="1437">
    <w:p>
      <w:pPr>
        <w:pStyle w:val="FootnoteText"/>
      </w:pPr>
      <w:r>
        <w:rPr>
          <w:rStyle w:val="FootnoteReference"/>
        </w:rPr>
        <w:footnoteRef/>
      </w:r>
      <w:r>
        <w:t xml:space="preserve"> </w:t>
      </w:r>
      <w:r>
        <w:t xml:space="preserve">Verified fact — A1-S101: Document AI pricing (Google Cloud)</w:t>
      </w:r>
      <w:r>
        <w:t xml:space="preserve"> </w:t>
      </w:r>
      <w:hyperlink r:id="rId1432">
        <w:r>
          <w:rPr>
            <w:rStyle w:val="Hyperlink"/>
          </w:rPr>
          <w:t xml:space="preserve">https://cloud.google.com/document-ai/pricing</w:t>
        </w:r>
      </w:hyperlink>
      <w:r>
        <w:t xml:space="preserve"> </w:t>
      </w:r>
      <w:r>
        <w:t xml:space="preserve">accessed 2026-10-07</w:t>
      </w:r>
    </w:p>
  </w:footnote>
  <w:footnote w:id="1438">
    <w:p>
      <w:pPr>
        <w:pStyle w:val="FootnoteText"/>
      </w:pPr>
      <w:r>
        <w:rPr>
          <w:rStyle w:val="FootnoteReference"/>
        </w:rPr>
        <w:footnoteRef/>
      </w:r>
      <w:r>
        <w:t xml:space="preserve"> </w:t>
      </w:r>
      <w:r>
        <w:t xml:space="preserve">Verified fact — B-REV-S010: Document AI security and compliance (Google Cloud)</w:t>
      </w:r>
      <w:r>
        <w:t xml:space="preserve"> </w:t>
      </w:r>
      <w:hyperlink r:id="rId1430">
        <w:r>
          <w:rPr>
            <w:rStyle w:val="Hyperlink"/>
          </w:rPr>
          <w:t xml:space="preserve">https://cloud.google.com/document-ai/docs/security-cmek-logging</w:t>
        </w:r>
      </w:hyperlink>
      <w:r>
        <w:t xml:space="preserve"> </w:t>
      </w:r>
      <w:r>
        <w:t xml:space="preserve">accessed 2026-10-08 [search-tool extract]; B-REV-S011: Document AI customer-managed encryption keys (CMEK) (Google Cloud)</w:t>
      </w:r>
      <w:r>
        <w:t xml:space="preserve"> </w:t>
      </w:r>
      <w:hyperlink r:id="rId1439">
        <w:r>
          <w:rPr>
            <w:rStyle w:val="Hyperlink"/>
          </w:rPr>
          <w:t xml:space="preserve">https://docs.cloud.google.com/document-ai/docs/cmek</w:t>
        </w:r>
      </w:hyperlink>
      <w:r>
        <w:t xml:space="preserve"> </w:t>
      </w:r>
      <w:r>
        <w:t xml:space="preserve">accessed 2026-10-08 [search-tool extract]</w:t>
      </w:r>
    </w:p>
  </w:footnote>
  <w:footnote w:id="1440">
    <w:p>
      <w:pPr>
        <w:pStyle w:val="FootnoteText"/>
      </w:pPr>
      <w:r>
        <w:rPr>
          <w:rStyle w:val="FootnoteReference"/>
        </w:rPr>
        <w:footnoteRef/>
      </w:r>
      <w:r>
        <w:t xml:space="preserve"> </w:t>
      </w:r>
      <w:r>
        <w:t xml:space="preserve">Verified fact — A1-S101: Document AI pricing (Google Cloud)</w:t>
      </w:r>
      <w:r>
        <w:t xml:space="preserve"> </w:t>
      </w:r>
      <w:hyperlink r:id="rId1432">
        <w:r>
          <w:rPr>
            <w:rStyle w:val="Hyperlink"/>
          </w:rPr>
          <w:t xml:space="preserve">https://cloud.google.com/document-ai/pricing</w:t>
        </w:r>
      </w:hyperlink>
      <w:r>
        <w:t xml:space="preserve"> </w:t>
      </w:r>
      <w:r>
        <w:t xml:space="preserve">accessed 2026-10-07</w:t>
      </w:r>
    </w:p>
  </w:footnote>
  <w:footnote w:id="1442">
    <w:p>
      <w:pPr>
        <w:pStyle w:val="FootnoteText"/>
      </w:pPr>
      <w:r>
        <w:rPr>
          <w:rStyle w:val="FootnoteReference"/>
        </w:rPr>
        <w:footnoteRef/>
      </w:r>
      <w:r>
        <w:t xml:space="preserve"> </w:t>
      </w:r>
      <w:r>
        <w:t xml:space="preserve">Verified fact — B-REV-S014: Mistral docs: SAML SSO, SSO and Admin overview (Mistral AI)</w:t>
      </w:r>
      <w:r>
        <w:t xml:space="preserve"> </w:t>
      </w:r>
      <w:hyperlink r:id="rId1443">
        <w:r>
          <w:rPr>
            <w:rStyle w:val="Hyperlink"/>
          </w:rPr>
          <w:t xml:space="preserve">https://docs.mistral.ai/admin/set-up-organization/sign-in-method/saml-sso</w:t>
        </w:r>
      </w:hyperlink>
      <w:r>
        <w:t xml:space="preserve"> </w:t>
      </w:r>
      <w:r>
        <w:t xml:space="preserve">accessed 2026-10-08 [search-tool extract]; B-REV-S015: Mistral docs: Audit logs (Mistral AI)</w:t>
      </w:r>
      <w:r>
        <w:t xml:space="preserve"> </w:t>
      </w:r>
      <w:hyperlink r:id="rId1444">
        <w:r>
          <w:rPr>
            <w:rStyle w:val="Hyperlink"/>
          </w:rPr>
          <w:t xml:space="preserve">https://docs.mistral.ai/admin/security-access/audit-logs</w:t>
        </w:r>
      </w:hyperlink>
      <w:r>
        <w:t xml:space="preserve"> </w:t>
      </w:r>
      <w:r>
        <w:t xml:space="preserve">accessed 2026-10-08 [search-tool extract]</w:t>
      </w:r>
    </w:p>
  </w:footnote>
  <w:footnote w:id="1445">
    <w:p>
      <w:pPr>
        <w:pStyle w:val="FootnoteText"/>
      </w:pPr>
      <w:r>
        <w:rPr>
          <w:rStyle w:val="FootnoteReference"/>
        </w:rPr>
        <w:footnoteRef/>
      </w:r>
      <w:r>
        <w:t xml:space="preserve"> </w:t>
      </w:r>
      <w:r>
        <w:t xml:space="preserve">Verified fact — A1-S083: Mistral Python SDK: OCR operation docs (Mistral AI (GitHub))</w:t>
      </w:r>
      <w:r>
        <w:t xml:space="preserve"> </w:t>
      </w:r>
      <w:hyperlink r:id="rId1446">
        <w:r>
          <w:rPr>
            <w:rStyle w:val="Hyperlink"/>
          </w:rPr>
          <w:t xml:space="preserve">https://raw.githubusercontent.com/mistralai/client-python/main/docs/sdks/ocr/README.md</w:t>
        </w:r>
      </w:hyperlink>
      <w:r>
        <w:t xml:space="preserve"> </w:t>
      </w:r>
      <w:r>
        <w:t xml:space="preserve">accessed 2026-10-07; A1-S130: OCR 4.1 - Mistral AI docs</w:t>
      </w:r>
      <w:r>
        <w:t xml:space="preserve"> </w:t>
      </w:r>
      <w:hyperlink r:id="rId1447">
        <w:r>
          <w:rPr>
            <w:rStyle w:val="Hyperlink"/>
          </w:rPr>
          <w:t xml:space="preserve">https://docs.mistral.ai/models/ocr-4-1</w:t>
        </w:r>
      </w:hyperlink>
      <w:r>
        <w:t xml:space="preserve"> </w:t>
      </w:r>
      <w:r>
        <w:t xml:space="preserve">accessed 2026-10-07 [search-tool extract]</w:t>
      </w:r>
    </w:p>
  </w:footnote>
  <w:footnote w:id="1448">
    <w:p>
      <w:pPr>
        <w:pStyle w:val="FootnoteText"/>
      </w:pPr>
      <w:r>
        <w:rPr>
          <w:rStyle w:val="FootnoteReference"/>
        </w:rPr>
        <w:footnoteRef/>
      </w:r>
      <w:r>
        <w:t xml:space="preserve"> </w:t>
      </w:r>
      <w:r>
        <w:t xml:space="preserve">Verified fact — A1-S135: Mistral OCR 4 : SOTA OCR for Document Intelligence (Mistral AI)</w:t>
      </w:r>
      <w:r>
        <w:t xml:space="preserve"> </w:t>
      </w:r>
      <w:hyperlink r:id="rId1449">
        <w:r>
          <w:rPr>
            <w:rStyle w:val="Hyperlink"/>
          </w:rPr>
          <w:t xml:space="preserve">https://mistral.ai/news/ocr-4/</w:t>
        </w:r>
      </w:hyperlink>
      <w:r>
        <w:t xml:space="preserve"> </w:t>
      </w:r>
      <w:r>
        <w:t xml:space="preserve">accessed 2026-10-07 [search-tool extract]</w:t>
      </w:r>
    </w:p>
  </w:footnote>
  <w:footnote w:id="1450">
    <w:p>
      <w:pPr>
        <w:pStyle w:val="FootnoteText"/>
      </w:pPr>
      <w:r>
        <w:rPr>
          <w:rStyle w:val="FootnoteReference"/>
        </w:rPr>
        <w:footnoteRef/>
      </w:r>
      <w:r>
        <w:t xml:space="preserve"> </w:t>
      </w:r>
      <w:r>
        <w:t xml:space="preserve">Verified fact — A1-S135: Mistral OCR 4 : SOTA OCR for Document Intelligence (Mistral AI)</w:t>
      </w:r>
      <w:r>
        <w:t xml:space="preserve"> </w:t>
      </w:r>
      <w:hyperlink r:id="rId1449">
        <w:r>
          <w:rPr>
            <w:rStyle w:val="Hyperlink"/>
          </w:rPr>
          <w:t xml:space="preserve">https://mistral.ai/news/ocr-4/</w:t>
        </w:r>
      </w:hyperlink>
      <w:r>
        <w:t xml:space="preserve"> </w:t>
      </w:r>
      <w:r>
        <w:t xml:space="preserve">accessed 2026-10-07 [search-tool extract]</w:t>
      </w:r>
    </w:p>
  </w:footnote>
  <w:footnote w:id="1451">
    <w:p>
      <w:pPr>
        <w:pStyle w:val="FootnoteText"/>
      </w:pPr>
      <w:r>
        <w:rPr>
          <w:rStyle w:val="FootnoteReference"/>
        </w:rPr>
        <w:footnoteRef/>
      </w:r>
      <w:r>
        <w:t xml:space="preserve"> </w:t>
      </w:r>
      <w:r>
        <w:t xml:space="preserve">Verified fact — A1-S130: OCR 4.1 - Mistral AI docs</w:t>
      </w:r>
      <w:r>
        <w:t xml:space="preserve"> </w:t>
      </w:r>
      <w:hyperlink r:id="rId1447">
        <w:r>
          <w:rPr>
            <w:rStyle w:val="Hyperlink"/>
          </w:rPr>
          <w:t xml:space="preserve">https://docs.mistral.ai/models/ocr-4-1</w:t>
        </w:r>
      </w:hyperlink>
      <w:r>
        <w:t xml:space="preserve"> </w:t>
      </w:r>
      <w:r>
        <w:t xml:space="preserve">accessed 2026-10-07 [search-tool extract]; V1-S010: OCR 4.1 model card / changelog / pricing (Mistral AI)</w:t>
      </w:r>
      <w:r>
        <w:t xml:space="preserve"> </w:t>
      </w:r>
      <w:hyperlink r:id="rId1447">
        <w:r>
          <w:rPr>
            <w:rStyle w:val="Hyperlink"/>
          </w:rPr>
          <w:t xml:space="preserve">https://docs.mistral.ai/models/ocr-4-1</w:t>
        </w:r>
      </w:hyperlink>
      <w:r>
        <w:t xml:space="preserve"> </w:t>
      </w:r>
      <w:r>
        <w:t xml:space="preserve">accessed 2026-10-08 [search-tool extract]</w:t>
      </w:r>
    </w:p>
  </w:footnote>
  <w:footnote w:id="1452">
    <w:p>
      <w:pPr>
        <w:pStyle w:val="FootnoteText"/>
      </w:pPr>
      <w:r>
        <w:rPr>
          <w:rStyle w:val="FootnoteReference"/>
        </w:rPr>
        <w:footnoteRef/>
      </w:r>
      <w:r>
        <w:t xml:space="preserve"> </w:t>
      </w:r>
      <w:r>
        <w:t xml:space="preserve">Verified fact — A1-S130: OCR 4.1 - Mistral AI docs</w:t>
      </w:r>
      <w:r>
        <w:t xml:space="preserve"> </w:t>
      </w:r>
      <w:hyperlink r:id="rId1447">
        <w:r>
          <w:rPr>
            <w:rStyle w:val="Hyperlink"/>
          </w:rPr>
          <w:t xml:space="preserve">https://docs.mistral.ai/models/ocr-4-1</w:t>
        </w:r>
      </w:hyperlink>
      <w:r>
        <w:t xml:space="preserve"> </w:t>
      </w:r>
      <w:r>
        <w:t xml:space="preserve">accessed 2026-10-07 [search-tool extract]</w:t>
      </w:r>
    </w:p>
  </w:footnote>
  <w:footnote w:id="1453">
    <w:p>
      <w:pPr>
        <w:pStyle w:val="FootnoteText"/>
      </w:pPr>
      <w:r>
        <w:rPr>
          <w:rStyle w:val="FootnoteReference"/>
        </w:rPr>
        <w:footnoteRef/>
      </w:r>
      <w:r>
        <w:t xml:space="preserve"> </w:t>
      </w:r>
      <w:r>
        <w:t xml:space="preserve">Verified fact — A1-S130: OCR 4.1 - Mistral AI docs</w:t>
      </w:r>
      <w:r>
        <w:t xml:space="preserve"> </w:t>
      </w:r>
      <w:hyperlink r:id="rId1447">
        <w:r>
          <w:rPr>
            <w:rStyle w:val="Hyperlink"/>
          </w:rPr>
          <w:t xml:space="preserve">https://docs.mistral.ai/models/ocr-4-1</w:t>
        </w:r>
      </w:hyperlink>
      <w:r>
        <w:t xml:space="preserve"> </w:t>
      </w:r>
      <w:r>
        <w:t xml:space="preserve">accessed 2026-10-07 [search-tool extract]; V1-S014: Mistral docs Changelog; OCR 4.0 model page; OCR 4 governance page (Mistral AI)</w:t>
      </w:r>
      <w:r>
        <w:t xml:space="preserve"> </w:t>
      </w:r>
      <w:hyperlink r:id="rId1454">
        <w:r>
          <w:rPr>
            <w:rStyle w:val="Hyperlink"/>
          </w:rPr>
          <w:t xml:space="preserve">https://docs.mistral.ai/resources/changelogs</w:t>
        </w:r>
      </w:hyperlink>
      <w:r>
        <w:t xml:space="preserve"> </w:t>
      </w:r>
      <w:r>
        <w:t xml:space="preserve">accessed 2026-10-08 [search-tool extract]</w:t>
      </w:r>
    </w:p>
  </w:footnote>
  <w:footnote w:id="1455">
    <w:p>
      <w:pPr>
        <w:pStyle w:val="FootnoteText"/>
      </w:pPr>
      <w:r>
        <w:rPr>
          <w:rStyle w:val="FootnoteReference"/>
        </w:rPr>
        <w:footnoteRef/>
      </w:r>
      <w:r>
        <w:t xml:space="preserve"> </w:t>
      </w:r>
      <w:r>
        <w:t xml:space="preserve">Verified fact — A1-S136: Do you have SOC 2 or ISO 27001 certification? - Mistral AI Help Center</w:t>
      </w:r>
      <w:r>
        <w:t xml:space="preserve"> </w:t>
      </w:r>
      <w:hyperlink r:id="rId53">
        <w:r>
          <w:rPr>
            <w:rStyle w:val="Hyperlink"/>
          </w:rPr>
          <w:t xml:space="preserve">https://help.mistral.ai/en/articles/347638-do-you-have-soc-2-or-iso-27001-certification</w:t>
        </w:r>
      </w:hyperlink>
      <w:r>
        <w:t xml:space="preserve"> </w:t>
      </w:r>
      <w:r>
        <w:t xml:space="preserve">accessed 2026-10-07 [search-tool extract]</w:t>
      </w:r>
    </w:p>
  </w:footnote>
  <w:footnote w:id="1456">
    <w:p>
      <w:pPr>
        <w:pStyle w:val="FootnoteText"/>
      </w:pPr>
      <w:r>
        <w:rPr>
          <w:rStyle w:val="FootnoteReference"/>
        </w:rPr>
        <w:footnoteRef/>
      </w:r>
      <w:r>
        <w:t xml:space="preserve"> </w:t>
      </w:r>
      <w:r>
        <w:t xml:space="preserve">Verified fact — B-REV-S015: Mistral docs: Audit logs (Mistral AI)</w:t>
      </w:r>
      <w:r>
        <w:t xml:space="preserve"> </w:t>
      </w:r>
      <w:hyperlink r:id="rId1444">
        <w:r>
          <w:rPr>
            <w:rStyle w:val="Hyperlink"/>
          </w:rPr>
          <w:t xml:space="preserve">https://docs.mistral.ai/admin/security-access/audit-logs</w:t>
        </w:r>
      </w:hyperlink>
      <w:r>
        <w:t xml:space="preserve"> </w:t>
      </w:r>
      <w:r>
        <w:t xml:space="preserve">accessed 2026-10-08 [search-tool extract]</w:t>
      </w:r>
    </w:p>
  </w:footnote>
  <w:footnote w:id="1458">
    <w:p>
      <w:pPr>
        <w:pStyle w:val="FootnoteText"/>
      </w:pPr>
      <w:r>
        <w:rPr>
          <w:rStyle w:val="FootnoteReference"/>
        </w:rPr>
        <w:footnoteRef/>
      </w:r>
      <w:r>
        <w:t xml:space="preserve"> </w:t>
      </w:r>
      <w:r>
        <w:t xml:space="preserve">Verified fact — B-REV-S023: LlamaParse: Access &amp; Identity (and Organizations, User Roles) (LlamaIndex, Inc.)</w:t>
      </w:r>
      <w:r>
        <w:t xml:space="preserve"> </w:t>
      </w:r>
      <w:hyperlink r:id="rId1459">
        <w:r>
          <w:rPr>
            <w:rStyle w:val="Hyperlink"/>
          </w:rPr>
          <w:t xml:space="preserve">https://developers.llamaindex.ai/llamaparse/general/enterprise-readiness/access-identity/</w:t>
        </w:r>
      </w:hyperlink>
      <w:r>
        <w:t xml:space="preserve"> </w:t>
      </w:r>
      <w:r>
        <w:t xml:space="preserve">accessed 2026-10-08 [search-tool extract]</w:t>
      </w:r>
    </w:p>
  </w:footnote>
  <w:footnote w:id="1460">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670">
        <w:r>
          <w:rPr>
            <w:rStyle w:val="Hyperlink"/>
          </w:rPr>
          <w:t xml:space="preserve">https://raw.githubusercontent.com/run-llama/llama_index/main/README.md</w:t>
        </w:r>
      </w:hyperlink>
      <w:r>
        <w:t xml:space="preserve"> </w:t>
      </w:r>
      <w:r>
        <w:t xml:space="preserve">accessed 2026-10-07; A1-S081: Llama Cloud Python SDK README (LlamaIndex, Inc. (GitHub))</w:t>
      </w:r>
      <w:r>
        <w:t xml:space="preserve"> </w:t>
      </w:r>
      <w:hyperlink r:id="rId1461">
        <w:r>
          <w:rPr>
            <w:rStyle w:val="Hyperlink"/>
          </w:rPr>
          <w:t xml:space="preserve">https://raw.githubusercontent.com/run-llama/llama-cloud-py/main/README.md</w:t>
        </w:r>
      </w:hyperlink>
      <w:r>
        <w:t xml:space="preserve"> </w:t>
      </w:r>
      <w:r>
        <w:t xml:space="preserve">accessed 2026-10-07; V1-S008: LlamaParse (formerly LlamaCloud) (LlamaIndex)</w:t>
      </w:r>
      <w:r>
        <w:t xml:space="preserve"> </w:t>
      </w:r>
      <w:hyperlink r:id="rId1462">
        <w:r>
          <w:rPr>
            <w:rStyle w:val="Hyperlink"/>
          </w:rPr>
          <w:t xml:space="preserve">https://developers.llamaindex.ai/python/framework/llama_cloud/</w:t>
        </w:r>
      </w:hyperlink>
      <w:r>
        <w:t xml:space="preserve"> </w:t>
      </w:r>
      <w:r>
        <w:t xml:space="preserve">accessed 2026-10-08 [search-tool extract]</w:t>
      </w:r>
    </w:p>
  </w:footnote>
  <w:footnote w:id="1463">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64">
        <w:r>
          <w:rPr>
            <w:rStyle w:val="Hyperlink"/>
          </w:rPr>
          <w:t xml:space="preserve">https://developers.llamaindex.ai/llamaparse/general/enterprise-readiness/compliance/</w:t>
        </w:r>
      </w:hyperlink>
      <w:r>
        <w:t xml:space="preserve"> </w:t>
      </w:r>
      <w:r>
        <w:t xml:space="preserve">accessed 2026-10-07 [search-tool extract]</w:t>
      </w:r>
    </w:p>
  </w:footnote>
  <w:footnote w:id="1464">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64">
        <w:r>
          <w:rPr>
            <w:rStyle w:val="Hyperlink"/>
          </w:rPr>
          <w:t xml:space="preserve">https://developers.llamaindex.ai/llamaparse/general/enterprise-readiness/compliance/</w:t>
        </w:r>
      </w:hyperlink>
      <w:r>
        <w:t xml:space="preserve"> </w:t>
      </w:r>
      <w:r>
        <w:t xml:space="preserve">accessed 2026-10-07 [search-tool extract]</w:t>
      </w:r>
    </w:p>
  </w:footnote>
  <w:footnote w:id="1465">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64">
        <w:r>
          <w:rPr>
            <w:rStyle w:val="Hyperlink"/>
          </w:rPr>
          <w:t xml:space="preserve">https://developers.llamaindex.ai/llamaparse/general/enterprise-readiness/compliance/</w:t>
        </w:r>
      </w:hyperlink>
      <w:r>
        <w:t xml:space="preserve"> </w:t>
      </w:r>
      <w:r>
        <w:t xml:space="preserve">accessed 2026-10-07 [search-tool extract]</w:t>
      </w:r>
    </w:p>
  </w:footnote>
  <w:footnote w:id="1466">
    <w:p>
      <w:pPr>
        <w:pStyle w:val="FootnoteText"/>
      </w:pPr>
      <w:r>
        <w:rPr>
          <w:rStyle w:val="FootnoteReference"/>
        </w:rPr>
        <w:footnoteRef/>
      </w:r>
      <w:r>
        <w:t xml:space="preserve"> </w:t>
      </w:r>
      <w:r>
        <w:t xml:space="preserve">Verified fact — A1-S116: Pricing - LlamaParse documentation (LlamaIndex, Inc.)</w:t>
      </w:r>
      <w:r>
        <w:t xml:space="preserve"> </w:t>
      </w:r>
      <w:hyperlink r:id="rId665">
        <w:r>
          <w:rPr>
            <w:rStyle w:val="Hyperlink"/>
          </w:rPr>
          <w:t xml:space="preserve">https://developers.llamaindex.ai/llamaparse/general/pricing/</w:t>
        </w:r>
      </w:hyperlink>
      <w:r>
        <w:t xml:space="preserve"> </w:t>
      </w:r>
      <w:r>
        <w:t xml:space="preserve">accessed 2026-10-07 [search-tool extract]</w:t>
      </w:r>
    </w:p>
  </w:footnote>
  <w:footnote w:id="1467">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670">
        <w:r>
          <w:rPr>
            <w:rStyle w:val="Hyperlink"/>
          </w:rPr>
          <w:t xml:space="preserve">https://raw.githubusercontent.com/run-llama/llama_index/main/README.md</w:t>
        </w:r>
      </w:hyperlink>
      <w:r>
        <w:t xml:space="preserve"> </w:t>
      </w:r>
      <w:r>
        <w:t xml:space="preserve">accessed 2026-10-07</w:t>
      </w:r>
    </w:p>
  </w:footnote>
  <w:footnote w:id="1468">
    <w:p>
      <w:pPr>
        <w:pStyle w:val="FootnoteText"/>
      </w:pPr>
      <w:r>
        <w:rPr>
          <w:rStyle w:val="FootnoteReference"/>
        </w:rPr>
        <w:footnoteRef/>
      </w:r>
      <w:r>
        <w:t xml:space="preserve"> </w:t>
      </w:r>
      <w:r>
        <w:t xml:space="preserve">Verified fact — A1-S013: PyPI JSON metadata: llama-cloud-services (Python Package Index)</w:t>
      </w:r>
      <w:r>
        <w:t xml:space="preserve"> </w:t>
      </w:r>
      <w:hyperlink r:id="rId1469">
        <w:r>
          <w:rPr>
            <w:rStyle w:val="Hyperlink"/>
          </w:rPr>
          <w:t xml:space="preserve">https://pypi.org/pypi/llama-cloud-services/json</w:t>
        </w:r>
      </w:hyperlink>
      <w:r>
        <w:t xml:space="preserve"> </w:t>
      </w:r>
      <w:r>
        <w:t xml:space="preserve">accessed 2026-10-07; A1-S014: PyPI JSON metadata: llama-cloud (Python Package Index)</w:t>
      </w:r>
      <w:r>
        <w:t xml:space="preserve"> </w:t>
      </w:r>
      <w:hyperlink r:id="rId1470">
        <w:r>
          <w:rPr>
            <w:rStyle w:val="Hyperlink"/>
          </w:rPr>
          <w:t xml:space="preserve">https://pypi.org/pypi/llama-cloud/json</w:t>
        </w:r>
      </w:hyperlink>
      <w:r>
        <w:t xml:space="preserve"> </w:t>
      </w:r>
      <w:r>
        <w:t xml:space="preserve">accessed 2026-10-07</w:t>
      </w:r>
    </w:p>
  </w:footnote>
  <w:footnote w:id="1471">
    <w:p>
      <w:pPr>
        <w:pStyle w:val="FootnoteText"/>
      </w:pPr>
      <w:r>
        <w:rPr>
          <w:rStyle w:val="FootnoteReference"/>
        </w:rPr>
        <w:footnoteRef/>
      </w:r>
      <w:r>
        <w:t xml:space="preserve"> </w:t>
      </w:r>
      <w:r>
        <w:t xml:space="preserve">Verified fact — B-REV-S023: LlamaParse: Access &amp; Identity (and Organizations, User Roles) (LlamaIndex, Inc.)</w:t>
      </w:r>
      <w:r>
        <w:t xml:space="preserve"> </w:t>
      </w:r>
      <w:hyperlink r:id="rId1459">
        <w:r>
          <w:rPr>
            <w:rStyle w:val="Hyperlink"/>
          </w:rPr>
          <w:t xml:space="preserve">https://developers.llamaindex.ai/llamaparse/general/enterprise-readiness/access-identity/</w:t>
        </w:r>
      </w:hyperlink>
      <w:r>
        <w:t xml:space="preserve"> </w:t>
      </w:r>
      <w:r>
        <w:t xml:space="preserve">accessed 2026-10-08 [search-tool extract]</w:t>
      </w:r>
    </w:p>
  </w:footnote>
  <w:footnote w:id="1473">
    <w:p>
      <w:pPr>
        <w:pStyle w:val="FootnoteText"/>
      </w:pPr>
      <w:r>
        <w:rPr>
          <w:rStyle w:val="FootnoteReference"/>
        </w:rPr>
        <w:footnoteRef/>
      </w:r>
      <w:r>
        <w:t xml:space="preserve"> </w:t>
      </w:r>
      <w:r>
        <w:t xml:space="preserve">Verified fact — B-REV-S024: Firecrawl: Enterprise (and SIEM Audit Logging)</w:t>
      </w:r>
      <w:r>
        <w:t xml:space="preserve"> </w:t>
      </w:r>
      <w:hyperlink r:id="rId1474">
        <w:r>
          <w:rPr>
            <w:rStyle w:val="Hyperlink"/>
          </w:rPr>
          <w:t xml:space="preserve">https://docs.firecrawl.dev/enterprise</w:t>
        </w:r>
      </w:hyperlink>
      <w:r>
        <w:t xml:space="preserve"> </w:t>
      </w:r>
      <w:r>
        <w:t xml:space="preserve">accessed 2026-10-08 [search-tool extract]</w:t>
      </w:r>
    </w:p>
  </w:footnote>
  <w:footnote w:id="1475">
    <w:p>
      <w:pPr>
        <w:pStyle w:val="FootnoteText"/>
      </w:pPr>
      <w:r>
        <w:rPr>
          <w:rStyle w:val="FootnoteReference"/>
        </w:rPr>
        <w:footnoteRef/>
      </w:r>
      <w:r>
        <w:t xml:space="preserve"> </w:t>
      </w:r>
      <w:r>
        <w:t xml:space="preserve">Verified fact — A1-S053: Firecrawl README (Firecrawl (GitHub))</w:t>
      </w:r>
      <w:r>
        <w:t xml:space="preserve"> </w:t>
      </w:r>
      <w:hyperlink r:id="rId1476">
        <w:r>
          <w:rPr>
            <w:rStyle w:val="Hyperlink"/>
          </w:rPr>
          <w:t xml:space="preserve">https://raw.githubusercontent.com/firecrawl/firecrawl/main/README.md</w:t>
        </w:r>
      </w:hyperlink>
      <w:r>
        <w:t xml:space="preserve"> </w:t>
      </w:r>
      <w:r>
        <w:t xml:space="preserve">accessed 2026-10-07; A1-S077: Firecrawl Billing (docs source) (Firecrawl (GitHub docs source))</w:t>
      </w:r>
      <w:r>
        <w:t xml:space="preserve"> </w:t>
      </w:r>
      <w:hyperlink r:id="rId1477">
        <w:r>
          <w:rPr>
            <w:rStyle w:val="Hyperlink"/>
          </w:rPr>
          <w:t xml:space="preserve">https://raw.githubusercontent.com/firecrawl/firecrawl-docs/main/billing.mdx</w:t>
        </w:r>
      </w:hyperlink>
      <w:r>
        <w:t xml:space="preserve"> </w:t>
      </w:r>
      <w:r>
        <w:t xml:space="preserve">accessed 2026-10-07; A1-S079: Open source or Firecrawl Cloud (docs source) (Firecrawl (GitHub docs source))</w:t>
      </w:r>
      <w:r>
        <w:t xml:space="preserve"> </w:t>
      </w:r>
      <w:hyperlink r:id="rId1478">
        <w:r>
          <w:rPr>
            <w:rStyle w:val="Hyperlink"/>
          </w:rPr>
          <w:t xml:space="preserve">https://raw.githubusercontent.com/firecrawl/firecrawl-docs/main/contributing/open-source-or-cloud.mdx</w:t>
        </w:r>
      </w:hyperlink>
      <w:r>
        <w:t xml:space="preserve"> </w:t>
      </w:r>
      <w:r>
        <w:t xml:space="preserve">accessed 2026-10-07; A1-S129: Introducing Alexandria and our $75M Series B (Firecrawl)</w:t>
      </w:r>
      <w:r>
        <w:t xml:space="preserve"> </w:t>
      </w:r>
      <w:hyperlink r:id="rId1479">
        <w:r>
          <w:rPr>
            <w:rStyle w:val="Hyperlink"/>
          </w:rPr>
          <w:t xml:space="preserve">https://www.firecrawl.dev/blog/introducing-alexandria-series-b</w:t>
        </w:r>
      </w:hyperlink>
      <w:r>
        <w:t xml:space="preserve"> </w:t>
      </w:r>
      <w:r>
        <w:t xml:space="preserve">accessed 2026-10-07 [search-tool extract]</w:t>
      </w:r>
    </w:p>
  </w:footnote>
  <w:footnote w:id="1480">
    <w:p>
      <w:pPr>
        <w:pStyle w:val="FootnoteText"/>
      </w:pPr>
      <w:r>
        <w:rPr>
          <w:rStyle w:val="FootnoteReference"/>
        </w:rPr>
        <w:footnoteRef/>
      </w:r>
      <w:r>
        <w:t xml:space="preserve"> </w:t>
      </w:r>
      <w:r>
        <w:t xml:space="preserve">Verified fact — A1-S076: Firecrawl Enterprise (docs source) (Firecrawl (GitHub docs source))</w:t>
      </w:r>
      <w:r>
        <w:t xml:space="preserve"> </w:t>
      </w:r>
      <w:hyperlink r:id="rId1481">
        <w:r>
          <w:rPr>
            <w:rStyle w:val="Hyperlink"/>
          </w:rPr>
          <w:t xml:space="preserve">https://raw.githubusercontent.com/firecrawl/firecrawl-docs/main/enterprise.mdx</w:t>
        </w:r>
      </w:hyperlink>
      <w:r>
        <w:t xml:space="preserve"> </w:t>
      </w:r>
      <w:r>
        <w:t xml:space="preserve">accessed 2026-10-07; A1-S077: Firecrawl Billing (docs source) (Firecrawl (GitHub docs source))</w:t>
      </w:r>
      <w:r>
        <w:t xml:space="preserve"> </w:t>
      </w:r>
      <w:hyperlink r:id="rId1477">
        <w:r>
          <w:rPr>
            <w:rStyle w:val="Hyperlink"/>
          </w:rPr>
          <w:t xml:space="preserve">https://raw.githubusercontent.com/firecrawl/firecrawl-docs/main/billing.mdx</w:t>
        </w:r>
      </w:hyperlink>
      <w:r>
        <w:t xml:space="preserve"> </w:t>
      </w:r>
      <w:r>
        <w:t xml:space="preserve">accessed 2026-10-07</w:t>
      </w:r>
    </w:p>
  </w:footnote>
  <w:footnote w:id="1482">
    <w:p>
      <w:pPr>
        <w:pStyle w:val="FootnoteText"/>
      </w:pPr>
      <w:r>
        <w:rPr>
          <w:rStyle w:val="FootnoteReference"/>
        </w:rPr>
        <w:footnoteRef/>
      </w:r>
      <w:r>
        <w:t xml:space="preserve"> </w:t>
      </w:r>
      <w:r>
        <w:t xml:space="preserve">Verified fact — A1-S076: Firecrawl Enterprise (docs source) (Firecrawl (GitHub docs source))</w:t>
      </w:r>
      <w:r>
        <w:t xml:space="preserve"> </w:t>
      </w:r>
      <w:hyperlink r:id="rId1481">
        <w:r>
          <w:rPr>
            <w:rStyle w:val="Hyperlink"/>
          </w:rPr>
          <w:t xml:space="preserve">https://raw.githubusercontent.com/firecrawl/firecrawl-docs/main/enterprise.mdx</w:t>
        </w:r>
      </w:hyperlink>
      <w:r>
        <w:t xml:space="preserve"> </w:t>
      </w:r>
      <w:r>
        <w:t xml:space="preserve">accessed 2026-10-07</w:t>
      </w:r>
    </w:p>
  </w:footnote>
  <w:footnote w:id="1483">
    <w:p>
      <w:pPr>
        <w:pStyle w:val="FootnoteText"/>
      </w:pPr>
      <w:r>
        <w:rPr>
          <w:rStyle w:val="FootnoteReference"/>
        </w:rPr>
        <w:footnoteRef/>
      </w:r>
      <w:r>
        <w:t xml:space="preserve"> </w:t>
      </w:r>
      <w:r>
        <w:t xml:space="preserve">Verified fact — A1-S078: Firecrawl self-hosting guide (docs source) (Firecrawl (GitHub docs source))</w:t>
      </w:r>
      <w:r>
        <w:t xml:space="preserve"> </w:t>
      </w:r>
      <w:hyperlink r:id="rId1484">
        <w:r>
          <w:rPr>
            <w:rStyle w:val="Hyperlink"/>
          </w:rPr>
          <w:t xml:space="preserve">https://raw.githubusercontent.com/firecrawl/firecrawl-docs/main/contributing/self-host.mdx</w:t>
        </w:r>
      </w:hyperlink>
      <w:r>
        <w:t xml:space="preserve"> </w:t>
      </w:r>
      <w:r>
        <w:t xml:space="preserve">accessed 2026-10-07</w:t>
      </w:r>
    </w:p>
  </w:footnote>
  <w:footnote w:id="1485">
    <w:p>
      <w:pPr>
        <w:pStyle w:val="FootnoteText"/>
      </w:pPr>
      <w:r>
        <w:rPr>
          <w:rStyle w:val="FootnoteReference"/>
        </w:rPr>
        <w:footnoteRef/>
      </w:r>
      <w:r>
        <w:t xml:space="preserve"> </w:t>
      </w:r>
      <w:r>
        <w:t xml:space="preserve">Verified fact — A1-S127: Firecrawl Pricing</w:t>
      </w:r>
      <w:r>
        <w:t xml:space="preserve"> </w:t>
      </w:r>
      <w:hyperlink r:id="rId1486">
        <w:r>
          <w:rPr>
            <w:rStyle w:val="Hyperlink"/>
          </w:rPr>
          <w:t xml:space="preserve">https://www.firecrawl.dev/pricing.md</w:t>
        </w:r>
      </w:hyperlink>
      <w:r>
        <w:t xml:space="preserve"> </w:t>
      </w:r>
      <w:r>
        <w:t xml:space="preserve">accessed 2026-10-07 [search-tool extract]</w:t>
      </w:r>
    </w:p>
  </w:footnote>
  <w:footnote w:id="1487">
    <w:p>
      <w:pPr>
        <w:pStyle w:val="FootnoteText"/>
      </w:pPr>
      <w:r>
        <w:rPr>
          <w:rStyle w:val="FootnoteReference"/>
        </w:rPr>
        <w:footnoteRef/>
      </w:r>
      <w:r>
        <w:t xml:space="preserve"> </w:t>
      </w:r>
      <w:r>
        <w:t xml:space="preserve">Verified fact — A1-S053: Firecrawl README (Firecrawl (GitHub))</w:t>
      </w:r>
      <w:r>
        <w:t xml:space="preserve"> </w:t>
      </w:r>
      <w:hyperlink r:id="rId1476">
        <w:r>
          <w:rPr>
            <w:rStyle w:val="Hyperlink"/>
          </w:rPr>
          <w:t xml:space="preserve">https://raw.githubusercontent.com/firecrawl/firecrawl/main/README.md</w:t>
        </w:r>
      </w:hyperlink>
      <w:r>
        <w:t xml:space="preserve"> </w:t>
      </w:r>
      <w:r>
        <w:t xml:space="preserve">accessed 2026-10-07; A1-S079: Open source or Firecrawl Cloud (docs source) (Firecrawl (GitHub docs source))</w:t>
      </w:r>
      <w:r>
        <w:t xml:space="preserve"> </w:t>
      </w:r>
      <w:hyperlink r:id="rId1478">
        <w:r>
          <w:rPr>
            <w:rStyle w:val="Hyperlink"/>
          </w:rPr>
          <w:t xml:space="preserve">https://raw.githubusercontent.com/firecrawl/firecrawl-docs/main/contributing/open-source-or-cloud.mdx</w:t>
        </w:r>
      </w:hyperlink>
      <w:r>
        <w:t xml:space="preserve"> </w:t>
      </w:r>
      <w:r>
        <w:t xml:space="preserve">accessed 2026-10-07; V1-S002: Firecrawl LICENSE (AGPL-3.0) (Firecrawl (GitHub))</w:t>
      </w:r>
      <w:r>
        <w:t xml:space="preserve"> </w:t>
      </w:r>
      <w:hyperlink r:id="rId1488">
        <w:r>
          <w:rPr>
            <w:rStyle w:val="Hyperlink"/>
          </w:rPr>
          <w:t xml:space="preserve">https://raw.githubusercontent.com/firecrawl/firecrawl/main/LICENSE</w:t>
        </w:r>
      </w:hyperlink>
      <w:r>
        <w:t xml:space="preserve"> </w:t>
      </w:r>
      <w:r>
        <w:t xml:space="preserve">accessed 2026-10-08</w:t>
      </w:r>
    </w:p>
  </w:footnote>
  <w:footnote w:id="1489">
    <w:p>
      <w:pPr>
        <w:pStyle w:val="FootnoteText"/>
      </w:pPr>
      <w:r>
        <w:rPr>
          <w:rStyle w:val="FootnoteReference"/>
        </w:rPr>
        <w:footnoteRef/>
      </w:r>
      <w:r>
        <w:t xml:space="preserve"> </w:t>
      </w:r>
      <w:r>
        <w:t xml:space="preserve">Verified fact — A1-S134: Firecrawl Privacy Policy</w:t>
      </w:r>
      <w:r>
        <w:t xml:space="preserve"> </w:t>
      </w:r>
      <w:hyperlink r:id="rId1490">
        <w:r>
          <w:rPr>
            <w:rStyle w:val="Hyperlink"/>
          </w:rPr>
          <w:t xml:space="preserve">https://www.firecrawl.dev/privacy-policy</w:t>
        </w:r>
      </w:hyperlink>
      <w:r>
        <w:t xml:space="preserve"> </w:t>
      </w:r>
      <w:r>
        <w:t xml:space="preserve">accessed 2026-10-07 [search-tool extract]</w:t>
      </w:r>
    </w:p>
  </w:footnote>
  <w:footnote w:id="1491">
    <w:p>
      <w:pPr>
        <w:pStyle w:val="FootnoteText"/>
      </w:pPr>
      <w:r>
        <w:rPr>
          <w:rStyle w:val="FootnoteReference"/>
        </w:rPr>
        <w:footnoteRef/>
      </w:r>
      <w:r>
        <w:t xml:space="preserve"> </w:t>
      </w:r>
      <w:r>
        <w:t xml:space="preserve">Verified fact — A1-S076: Firecrawl Enterprise (docs source) (Firecrawl (GitHub docs source))</w:t>
      </w:r>
      <w:r>
        <w:t xml:space="preserve"> </w:t>
      </w:r>
      <w:hyperlink r:id="rId1481">
        <w:r>
          <w:rPr>
            <w:rStyle w:val="Hyperlink"/>
          </w:rPr>
          <w:t xml:space="preserve">https://raw.githubusercontent.com/firecrawl/firecrawl-docs/main/enterprise.mdx</w:t>
        </w:r>
      </w:hyperlink>
      <w:r>
        <w:t xml:space="preserve"> </w:t>
      </w:r>
      <w:r>
        <w:t xml:space="preserve">accessed 2026-10-07</w:t>
      </w:r>
    </w:p>
  </w:footnote>
  <w:footnote w:id="1493">
    <w:p>
      <w:pPr>
        <w:pStyle w:val="FootnoteText"/>
      </w:pPr>
      <w:r>
        <w:rPr>
          <w:rStyle w:val="FootnoteReference"/>
        </w:rPr>
        <w:footnoteRef/>
      </w:r>
      <w:r>
        <w:t xml:space="preserve"> </w:t>
      </w:r>
      <w:r>
        <w:t xml:space="preserve">Verified fact — A1-S074: Crawl4AI README (UncleCode / Crawl4AI (GitHub))</w:t>
      </w:r>
      <w:r>
        <w:t xml:space="preserve"> </w:t>
      </w:r>
      <w:hyperlink r:id="rId1494">
        <w:r>
          <w:rPr>
            <w:rStyle w:val="Hyperlink"/>
          </w:rPr>
          <w:t xml:space="preserve">https://raw.githubusercontent.com/unclecode/crawl4ai/main/README.md</w:t>
        </w:r>
      </w:hyperlink>
      <w:r>
        <w:t xml:space="preserve"> </w:t>
      </w:r>
      <w:r>
        <w:t xml:space="preserve">accessed 2026-10-07</w:t>
      </w:r>
    </w:p>
  </w:footnote>
  <w:footnote w:id="1495">
    <w:p>
      <w:pPr>
        <w:pStyle w:val="FootnoteText"/>
      </w:pPr>
      <w:r>
        <w:rPr>
          <w:rStyle w:val="FootnoteReference"/>
        </w:rPr>
        <w:footnoteRef/>
      </w:r>
      <w:r>
        <w:t xml:space="preserve"> </w:t>
      </w:r>
      <w:r>
        <w:t xml:space="preserve">Verified fact — A1-S074: Crawl4AI README (UncleCode / Crawl4AI (GitHub))</w:t>
      </w:r>
      <w:r>
        <w:t xml:space="preserve"> </w:t>
      </w:r>
      <w:hyperlink r:id="rId1494">
        <w:r>
          <w:rPr>
            <w:rStyle w:val="Hyperlink"/>
          </w:rPr>
          <w:t xml:space="preserve">https://raw.githubusercontent.com/unclecode/crawl4ai/main/README.md</w:t>
        </w:r>
      </w:hyperlink>
      <w:r>
        <w:t xml:space="preserve"> </w:t>
      </w:r>
      <w:r>
        <w:t xml:space="preserve">accessed 2026-10-07</w:t>
      </w:r>
    </w:p>
  </w:footnote>
  <w:footnote w:id="1496">
    <w:p>
      <w:pPr>
        <w:pStyle w:val="FootnoteText"/>
      </w:pPr>
      <w:r>
        <w:rPr>
          <w:rStyle w:val="FootnoteReference"/>
        </w:rPr>
        <w:footnoteRef/>
      </w:r>
      <w:r>
        <w:t xml:space="preserve"> </w:t>
      </w:r>
      <w:r>
        <w:t xml:space="preserve">Verified fact — A1-S074: Crawl4AI README (UncleCode / Crawl4AI (GitHub))</w:t>
      </w:r>
      <w:r>
        <w:t xml:space="preserve"> </w:t>
      </w:r>
      <w:hyperlink r:id="rId1494">
        <w:r>
          <w:rPr>
            <w:rStyle w:val="Hyperlink"/>
          </w:rPr>
          <w:t xml:space="preserve">https://raw.githubusercontent.com/unclecode/crawl4ai/main/README.md</w:t>
        </w:r>
      </w:hyperlink>
      <w:r>
        <w:t xml:space="preserve"> </w:t>
      </w:r>
      <w:r>
        <w:t xml:space="preserve">accessed 2026-10-07</w:t>
      </w:r>
    </w:p>
  </w:footnote>
  <w:footnote w:id="1497">
    <w:p>
      <w:pPr>
        <w:pStyle w:val="FootnoteText"/>
      </w:pPr>
      <w:r>
        <w:rPr>
          <w:rStyle w:val="FootnoteReference"/>
        </w:rPr>
        <w:footnoteRef/>
      </w:r>
      <w:r>
        <w:t xml:space="preserve"> </w:t>
      </w:r>
      <w:r>
        <w:t xml:space="preserve">Verified fact — A1-S074: Crawl4AI README (UncleCode / Crawl4AI (GitHub))</w:t>
      </w:r>
      <w:r>
        <w:t xml:space="preserve"> </w:t>
      </w:r>
      <w:hyperlink r:id="rId1494">
        <w:r>
          <w:rPr>
            <w:rStyle w:val="Hyperlink"/>
          </w:rPr>
          <w:t xml:space="preserve">https://raw.githubusercontent.com/unclecode/crawl4ai/main/README.md</w:t>
        </w:r>
      </w:hyperlink>
      <w:r>
        <w:t xml:space="preserve"> </w:t>
      </w:r>
      <w:r>
        <w:t xml:space="preserve">accessed 2026-10-07</w:t>
      </w:r>
    </w:p>
  </w:footnote>
  <w:footnote w:id="1498">
    <w:p>
      <w:pPr>
        <w:pStyle w:val="FootnoteText"/>
      </w:pPr>
      <w:r>
        <w:rPr>
          <w:rStyle w:val="FootnoteReference"/>
        </w:rPr>
        <w:footnoteRef/>
      </w:r>
      <w:r>
        <w:t xml:space="preserve"> </w:t>
      </w:r>
      <w:r>
        <w:t xml:space="preserve">Verified fact — A1-S056: Crawl4AI LICENSE (Apache-2.0 with attribution requirement) (UncleCode / Crawl4AI (GitHub))</w:t>
      </w:r>
      <w:r>
        <w:t xml:space="preserve"> </w:t>
      </w:r>
      <w:hyperlink r:id="rId1499">
        <w:r>
          <w:rPr>
            <w:rStyle w:val="Hyperlink"/>
          </w:rPr>
          <w:t xml:space="preserve">https://raw.githubusercontent.com/unclecode/crawl4ai/main/LICENSE</w:t>
        </w:r>
      </w:hyperlink>
      <w:r>
        <w:t xml:space="preserve"> </w:t>
      </w:r>
      <w:r>
        <w:t xml:space="preserve">accessed 2026-10-07; V1-S001: Crawl4AI LICENSE (Apache-2.0 plus Attribution Requirement) (UncleCode / Crawl4AI (GitHub))</w:t>
      </w:r>
      <w:r>
        <w:t xml:space="preserve"> </w:t>
      </w:r>
      <w:hyperlink r:id="rId1499">
        <w:r>
          <w:rPr>
            <w:rStyle w:val="Hyperlink"/>
          </w:rPr>
          <w:t xml:space="preserve">https://raw.githubusercontent.com/unclecode/crawl4ai/main/LICENSE</w:t>
        </w:r>
      </w:hyperlink>
      <w:r>
        <w:t xml:space="preserve"> </w:t>
      </w:r>
      <w:r>
        <w:t xml:space="preserve">accessed 2026-10-08</w:t>
      </w:r>
    </w:p>
  </w:footnote>
  <w:footnote w:id="1500">
    <w:p>
      <w:pPr>
        <w:pStyle w:val="FootnoteText"/>
      </w:pPr>
      <w:r>
        <w:rPr>
          <w:rStyle w:val="FootnoteReference"/>
        </w:rPr>
        <w:footnoteRef/>
      </w:r>
      <w:r>
        <w:t xml:space="preserve"> </w:t>
      </w:r>
      <w:r>
        <w:t xml:space="preserve">Verified fact — A1-S009: PyPI JSON metadata: crawl4ai (Python Package Index)</w:t>
      </w:r>
      <w:r>
        <w:t xml:space="preserve"> </w:t>
      </w:r>
      <w:hyperlink r:id="rId1501">
        <w:r>
          <w:rPr>
            <w:rStyle w:val="Hyperlink"/>
          </w:rPr>
          <w:t xml:space="preserve">https://pypi.org/pypi/crawl4ai/json</w:t>
        </w:r>
      </w:hyperlink>
      <w:r>
        <w:t xml:space="preserve"> </w:t>
      </w:r>
      <w:r>
        <w:t xml:space="preserve">accessed 2026-10-07; A1-S074: Crawl4AI README (UncleCode / Crawl4AI (GitHub))</w:t>
      </w:r>
      <w:r>
        <w:t xml:space="preserve"> </w:t>
      </w:r>
      <w:hyperlink r:id="rId1494">
        <w:r>
          <w:rPr>
            <w:rStyle w:val="Hyperlink"/>
          </w:rPr>
          <w:t xml:space="preserve">https://raw.githubusercontent.com/unclecode/crawl4ai/main/README.md</w:t>
        </w:r>
      </w:hyperlink>
      <w:r>
        <w:t xml:space="preserve"> </w:t>
      </w:r>
      <w:r>
        <w:t xml:space="preserve">accessed 2026-10-07</w:t>
      </w:r>
    </w:p>
  </w:footnote>
  <w:footnote w:id="1502">
    <w:p>
      <w:pPr>
        <w:pStyle w:val="FootnoteText"/>
      </w:pPr>
      <w:r>
        <w:rPr>
          <w:rStyle w:val="FootnoteReference"/>
        </w:rPr>
        <w:footnoteRef/>
      </w:r>
      <w:r>
        <w:t xml:space="preserve"> </w:t>
      </w:r>
      <w:r>
        <w:t xml:space="preserve">Reported — A1-S132: Crawl4AI - Company Profile (Tracxn)</w:t>
      </w:r>
      <w:r>
        <w:t xml:space="preserve"> </w:t>
      </w:r>
      <w:hyperlink r:id="rId1503">
        <w:r>
          <w:rPr>
            <w:rStyle w:val="Hyperlink"/>
          </w:rPr>
          <w:t xml:space="preserve">https://tracxn.com/d/companies/crawl4ai/__EgBR0RIx6L34MHENV_ItNiaxrP5zsR1oR97-bT7LWmg</w:t>
        </w:r>
      </w:hyperlink>
      <w:r>
        <w:t xml:space="preserve"> </w:t>
      </w:r>
      <w:r>
        <w:t xml:space="preserve">accessed 2026-10-07 [search-tool extract]</w:t>
      </w:r>
    </w:p>
  </w:footnote>
  <w:footnote w:id="1505">
    <w:p>
      <w:pPr>
        <w:pStyle w:val="FootnoteText"/>
      </w:pPr>
      <w:r>
        <w:rPr>
          <w:rStyle w:val="FootnoteReference"/>
        </w:rPr>
        <w:footnoteRef/>
      </w:r>
      <w:r>
        <w:t xml:space="preserve"> </w:t>
      </w:r>
      <w:r>
        <w:t xml:space="preserve">Verified fact — B-REV-S017: Reducto: Enterprise Readiness</w:t>
      </w:r>
      <w:r>
        <w:t xml:space="preserve"> </w:t>
      </w:r>
      <w:hyperlink r:id="rId1506">
        <w:r>
          <w:rPr>
            <w:rStyle w:val="Hyperlink"/>
          </w:rPr>
          <w:t xml:space="preserve">https://docs.reducto.ai/enterprise/enterprise-readiness</w:t>
        </w:r>
      </w:hyperlink>
      <w:r>
        <w:t xml:space="preserve"> </w:t>
      </w:r>
      <w:r>
        <w:t xml:space="preserve">accessed 2026-10-08 [search-tool extract]</w:t>
      </w:r>
    </w:p>
  </w:footnote>
  <w:footnote w:id="1507">
    <w:p>
      <w:pPr>
        <w:pStyle w:val="FootnoteText"/>
      </w:pPr>
      <w:r>
        <w:rPr>
          <w:rStyle w:val="FootnoteReference"/>
        </w:rPr>
        <w:footnoteRef/>
      </w:r>
      <w:r>
        <w:t xml:space="preserve"> </w:t>
      </w:r>
      <w:r>
        <w:t xml:space="preserve">Verified fact — A1-S093: Reducto Python SDK API reference (api.md) (Reducto (GitHub))</w:t>
      </w:r>
      <w:r>
        <w:t xml:space="preserve"> </w:t>
      </w:r>
      <w:hyperlink r:id="rId1508">
        <w:r>
          <w:rPr>
            <w:rStyle w:val="Hyperlink"/>
          </w:rPr>
          <w:t xml:space="preserve">https://raw.githubusercontent.com/reductoai/reducto-python-sdk/main/api.md</w:t>
        </w:r>
      </w:hyperlink>
      <w:r>
        <w:t xml:space="preserve"> </w:t>
      </w:r>
      <w:r>
        <w:t xml:space="preserve">accessed 2026-10-07; A1-S092: Reducto Python SDK client (environment base URLs) (Reducto (GitHub))</w:t>
      </w:r>
      <w:r>
        <w:t xml:space="preserve"> </w:t>
      </w:r>
      <w:hyperlink r:id="rId1509">
        <w:r>
          <w:rPr>
            <w:rStyle w:val="Hyperlink"/>
          </w:rPr>
          <w:t xml:space="preserve">https://raw.githubusercontent.com/reductoai/reducto-python-sdk/main/src/reducto/_client.py</w:t>
        </w:r>
      </w:hyperlink>
      <w:r>
        <w:t xml:space="preserve"> </w:t>
      </w:r>
      <w:r>
        <w:t xml:space="preserve">accessed 2026-10-07</w:t>
      </w:r>
    </w:p>
  </w:footnote>
  <w:footnote w:id="1510">
    <w:p>
      <w:pPr>
        <w:pStyle w:val="FootnoteText"/>
      </w:pPr>
      <w:r>
        <w:rPr>
          <w:rStyle w:val="FootnoteReference"/>
        </w:rPr>
        <w:footnoteRef/>
      </w:r>
      <w:r>
        <w:t xml:space="preserve"> </w:t>
      </w:r>
      <w:r>
        <w:t xml:space="preserve">Verified fact — A1-S112: Reducto Trust Center: Zero Data Retention, on-prem, air-gapped</w:t>
      </w:r>
      <w:r>
        <w:t xml:space="preserve"> </w:t>
      </w:r>
      <w:hyperlink r:id="rId1511">
        <w:r>
          <w:rPr>
            <w:rStyle w:val="Hyperlink"/>
          </w:rPr>
          <w:t xml:space="preserve">https://llms.reducto.ai/trust-center-on-prem-zero-retention-hipaa-soc2-baa</w:t>
        </w:r>
      </w:hyperlink>
      <w:r>
        <w:t xml:space="preserve"> </w:t>
      </w:r>
      <w:r>
        <w:t xml:space="preserve">accessed 2026-10-07 [search-tool extract]</w:t>
      </w:r>
    </w:p>
  </w:footnote>
  <w:footnote w:id="1512">
    <w:p>
      <w:pPr>
        <w:pStyle w:val="FootnoteText"/>
      </w:pPr>
      <w:r>
        <w:rPr>
          <w:rStyle w:val="FootnoteReference"/>
        </w:rPr>
        <w:footnoteRef/>
      </w:r>
      <w:r>
        <w:t xml:space="preserve"> </w:t>
      </w:r>
      <w:r>
        <w:t xml:space="preserve">Verified fact — A1-S112: Reducto Trust Center: Zero Data Retention, on-prem, air-gapped</w:t>
      </w:r>
      <w:r>
        <w:t xml:space="preserve"> </w:t>
      </w:r>
      <w:hyperlink r:id="rId1511">
        <w:r>
          <w:rPr>
            <w:rStyle w:val="Hyperlink"/>
          </w:rPr>
          <w:t xml:space="preserve">https://llms.reducto.ai/trust-center-on-prem-zero-retention-hipaa-soc2-baa</w:t>
        </w:r>
      </w:hyperlink>
      <w:r>
        <w:t xml:space="preserve"> </w:t>
      </w:r>
      <w:r>
        <w:t xml:space="preserve">accessed 2026-10-07 [search-tool extract]</w:t>
      </w:r>
    </w:p>
  </w:footnote>
  <w:footnote w:id="1513">
    <w:p>
      <w:pPr>
        <w:pStyle w:val="FootnoteText"/>
      </w:pPr>
      <w:r>
        <w:rPr>
          <w:rStyle w:val="FootnoteReference"/>
        </w:rPr>
        <w:footnoteRef/>
      </w:r>
      <w:r>
        <w:t xml:space="preserve"> </w:t>
      </w:r>
      <w:r>
        <w:t xml:space="preserve">Verified fact — A1-S113: Reducto Pricing</w:t>
      </w:r>
      <w:r>
        <w:t xml:space="preserve"> </w:t>
      </w:r>
      <w:hyperlink r:id="rId1514">
        <w:r>
          <w:rPr>
            <w:rStyle w:val="Hyperlink"/>
          </w:rPr>
          <w:t xml:space="preserve">https://reducto.ai/pricing</w:t>
        </w:r>
      </w:hyperlink>
      <w:r>
        <w:t xml:space="preserve"> </w:t>
      </w:r>
      <w:r>
        <w:t xml:space="preserve">accessed 2026-10-07 [search-tool extract]</w:t>
      </w:r>
    </w:p>
  </w:footnote>
  <w:footnote w:id="1515">
    <w:p>
      <w:pPr>
        <w:pStyle w:val="FootnoteText"/>
      </w:pPr>
      <w:r>
        <w:rPr>
          <w:rStyle w:val="FootnoteReference"/>
        </w:rPr>
        <w:footnoteRef/>
      </w:r>
      <w:r>
        <w:t xml:space="preserve"> </w:t>
      </w:r>
      <w:r>
        <w:t xml:space="preserve">Verified fact — A1-S114: Reducto Announces $108M in Funding to Define the Future of AI Document Intelligence</w:t>
      </w:r>
      <w:r>
        <w:t xml:space="preserve"> </w:t>
      </w:r>
      <w:hyperlink r:id="rId1516">
        <w:r>
          <w:rPr>
            <w:rStyle w:val="Hyperlink"/>
          </w:rPr>
          <w:t xml:space="preserve">https://reducto.ai/blog/reducto-series-b-funding</w:t>
        </w:r>
      </w:hyperlink>
      <w:r>
        <w:t xml:space="preserve"> </w:t>
      </w:r>
      <w:r>
        <w:t xml:space="preserve">accessed 2026-10-07 [search-tool extract]; V1-S018: Reducto Secures $75 Million Series B (Cooley LLP)</w:t>
      </w:r>
      <w:r>
        <w:t xml:space="preserve"> </w:t>
      </w:r>
      <w:hyperlink r:id="rId1517">
        <w:r>
          <w:rPr>
            <w:rStyle w:val="Hyperlink"/>
          </w:rPr>
          <w:t xml:space="preserve">https://www.cooley.com/news/coverage/2025/2025-10-14-reducto-secures-$75-million-series-b</w:t>
        </w:r>
      </w:hyperlink>
      <w:r>
        <w:t xml:space="preserve"> </w:t>
      </w:r>
      <w:r>
        <w:t xml:space="preserve">accessed 2026-10-08 [search-tool extract]</w:t>
      </w:r>
    </w:p>
  </w:footnote>
  <w:footnote w:id="1518">
    <w:p>
      <w:pPr>
        <w:pStyle w:val="FootnoteText"/>
      </w:pPr>
      <w:r>
        <w:rPr>
          <w:rStyle w:val="FootnoteReference"/>
        </w:rPr>
        <w:footnoteRef/>
      </w:r>
      <w:r>
        <w:t xml:space="preserve"> </w:t>
      </w:r>
      <w:r>
        <w:t xml:space="preserve">Verified fact — A1-S112: Reducto Trust Center: Zero Data Retention, on-prem, air-gapped</w:t>
      </w:r>
      <w:r>
        <w:t xml:space="preserve"> </w:t>
      </w:r>
      <w:hyperlink r:id="rId1511">
        <w:r>
          <w:rPr>
            <w:rStyle w:val="Hyperlink"/>
          </w:rPr>
          <w:t xml:space="preserve">https://llms.reducto.ai/trust-center-on-prem-zero-retention-hipaa-soc2-baa</w:t>
        </w:r>
      </w:hyperlink>
      <w:r>
        <w:t xml:space="preserve"> </w:t>
      </w:r>
      <w:r>
        <w:t xml:space="preserve">accessed 2026-10-07 [search-tool extract]</w:t>
      </w:r>
    </w:p>
  </w:footnote>
  <w:footnote w:id="1519">
    <w:p>
      <w:pPr>
        <w:pStyle w:val="FootnoteText"/>
      </w:pPr>
      <w:r>
        <w:rPr>
          <w:rStyle w:val="FootnoteReference"/>
        </w:rPr>
        <w:footnoteRef/>
      </w:r>
      <w:r>
        <w:t xml:space="preserve"> </w:t>
      </w:r>
      <w:r>
        <w:t xml:space="preserve">Verified fact — B-REV-S017: Reducto: Enterprise Readiness</w:t>
      </w:r>
      <w:r>
        <w:t xml:space="preserve"> </w:t>
      </w:r>
      <w:hyperlink r:id="rId1506">
        <w:r>
          <w:rPr>
            <w:rStyle w:val="Hyperlink"/>
          </w:rPr>
          <w:t xml:space="preserve">https://docs.reducto.ai/enterprise/enterprise-readiness</w:t>
        </w:r>
      </w:hyperlink>
      <w:r>
        <w:t xml:space="preserve"> </w:t>
      </w:r>
      <w:r>
        <w:t xml:space="preserve">accessed 2026-10-08 [search-tool extract]</w:t>
      </w:r>
    </w:p>
  </w:footnote>
  <w:footnote w:id="1520">
    <w:p>
      <w:pPr>
        <w:pStyle w:val="FootnoteText"/>
      </w:pPr>
      <w:r>
        <w:rPr>
          <w:rStyle w:val="FootnoteReference"/>
        </w:rPr>
        <w:footnoteRef/>
      </w:r>
      <w:r>
        <w:t xml:space="preserve"> </w:t>
      </w:r>
      <w:r>
        <w:t xml:space="preserve">Verified fact — A1-S092: Reducto Python SDK client (environment base URLs) (Reducto (GitHub))</w:t>
      </w:r>
      <w:r>
        <w:t xml:space="preserve"> </w:t>
      </w:r>
      <w:hyperlink r:id="rId1509">
        <w:r>
          <w:rPr>
            <w:rStyle w:val="Hyperlink"/>
          </w:rPr>
          <w:t xml:space="preserve">https://raw.githubusercontent.com/reductoai/reducto-python-sdk/main/src/reducto/_client.py</w:t>
        </w:r>
      </w:hyperlink>
      <w:r>
        <w:t xml:space="preserve"> </w:t>
      </w:r>
      <w:r>
        <w:t xml:space="preserve">accessed 2026-10-07; A1-S093: Reducto Python SDK API reference (api.md) (Reducto (GitHub))</w:t>
      </w:r>
      <w:r>
        <w:t xml:space="preserve"> </w:t>
      </w:r>
      <w:hyperlink r:id="rId1508">
        <w:r>
          <w:rPr>
            <w:rStyle w:val="Hyperlink"/>
          </w:rPr>
          <w:t xml:space="preserve">https://raw.githubusercontent.com/reductoai/reducto-python-sdk/main/api.md</w:t>
        </w:r>
      </w:hyperlink>
      <w:r>
        <w:t xml:space="preserve"> </w:t>
      </w:r>
      <w:r>
        <w:t xml:space="preserve">accessed 2026-10-07</w:t>
      </w:r>
    </w:p>
  </w:footnote>
  <w:footnote w:id="1521">
    <w:p>
      <w:pPr>
        <w:pStyle w:val="FootnoteText"/>
      </w:pPr>
      <w:r>
        <w:rPr>
          <w:rStyle w:val="FootnoteReference"/>
        </w:rPr>
        <w:footnoteRef/>
      </w:r>
      <w:r>
        <w:t xml:space="preserve"> </w:t>
      </w:r>
      <w:r>
        <w:t xml:space="preserve">Verified fact — A1-S093: Reducto Python SDK API reference (api.md) (Reducto (GitHub))</w:t>
      </w:r>
      <w:r>
        <w:t xml:space="preserve"> </w:t>
      </w:r>
      <w:hyperlink r:id="rId1508">
        <w:r>
          <w:rPr>
            <w:rStyle w:val="Hyperlink"/>
          </w:rPr>
          <w:t xml:space="preserve">https://raw.githubusercontent.com/reductoai/reducto-python-sdk/main/api.md</w:t>
        </w:r>
      </w:hyperlink>
      <w:r>
        <w:t xml:space="preserve"> </w:t>
      </w:r>
      <w:r>
        <w:t xml:space="preserve">accessed 2026-10-07</w:t>
      </w:r>
    </w:p>
  </w:footnote>
  <w:footnote w:id="1523">
    <w:p>
      <w:pPr>
        <w:pStyle w:val="FootnoteText"/>
      </w:pPr>
      <w:r>
        <w:rPr>
          <w:rStyle w:val="FootnoteReference"/>
        </w:rPr>
        <w:footnoteRef/>
      </w:r>
      <w:r>
        <w:t xml:space="preserve"> </w:t>
      </w:r>
      <w:r>
        <w:t xml:space="preserve">Verified fact — A1-S055: MinerU README (MinerU 4.0) (OpenDataLab MinerU Team (GitHub))</w:t>
      </w:r>
      <w:r>
        <w:t xml:space="preserve"> </w:t>
      </w:r>
      <w:hyperlink r:id="rId1524">
        <w:r>
          <w:rPr>
            <w:rStyle w:val="Hyperlink"/>
          </w:rPr>
          <w:t xml:space="preserve">https://raw.githubusercontent.com/opendatalab/MinerU/master/README.md</w:t>
        </w:r>
      </w:hyperlink>
      <w:r>
        <w:t xml:space="preserve"> </w:t>
      </w:r>
      <w:r>
        <w:t xml:space="preserve">accessed 2026-10-07; A1-S010: PyPI JSON metadata: mineru (Python Package Index)</w:t>
      </w:r>
      <w:r>
        <w:t xml:space="preserve"> </w:t>
      </w:r>
      <w:hyperlink r:id="rId1525">
        <w:r>
          <w:rPr>
            <w:rStyle w:val="Hyperlink"/>
          </w:rPr>
          <w:t xml:space="preserve">https://pypi.org/pypi/mineru/json</w:t>
        </w:r>
      </w:hyperlink>
      <w:r>
        <w:t xml:space="preserve"> </w:t>
      </w:r>
      <w:r>
        <w:t xml:space="preserve">accessed 2026-10-07</w:t>
      </w:r>
    </w:p>
  </w:footnote>
  <w:footnote w:id="1526">
    <w:p>
      <w:pPr>
        <w:pStyle w:val="FootnoteText"/>
      </w:pPr>
      <w:r>
        <w:rPr>
          <w:rStyle w:val="FootnoteReference"/>
        </w:rPr>
        <w:footnoteRef/>
      </w:r>
      <w:r>
        <w:t xml:space="preserve"> </w:t>
      </w:r>
      <w:r>
        <w:t xml:space="preserve">Verified fact — A1-S055: MinerU README (MinerU 4.0) (OpenDataLab MinerU Team (GitHub))</w:t>
      </w:r>
      <w:r>
        <w:t xml:space="preserve"> </w:t>
      </w:r>
      <w:hyperlink r:id="rId1524">
        <w:r>
          <w:rPr>
            <w:rStyle w:val="Hyperlink"/>
          </w:rPr>
          <w:t xml:space="preserve">https://raw.githubusercontent.com/opendatalab/MinerU/master/README.md</w:t>
        </w:r>
      </w:hyperlink>
      <w:r>
        <w:t xml:space="preserve"> </w:t>
      </w:r>
      <w:r>
        <w:t xml:space="preserve">accessed 2026-10-07</w:t>
      </w:r>
    </w:p>
  </w:footnote>
  <w:footnote w:id="1527">
    <w:p>
      <w:pPr>
        <w:pStyle w:val="FootnoteText"/>
      </w:pPr>
      <w:r>
        <w:rPr>
          <w:rStyle w:val="FootnoteReference"/>
        </w:rPr>
        <w:footnoteRef/>
      </w:r>
      <w:r>
        <w:t xml:space="preserve"> </w:t>
      </w:r>
      <w:r>
        <w:t xml:space="preserve">Verified fact — A1-S055: MinerU README (MinerU 4.0) (OpenDataLab MinerU Team (GitHub))</w:t>
      </w:r>
      <w:r>
        <w:t xml:space="preserve"> </w:t>
      </w:r>
      <w:hyperlink r:id="rId1524">
        <w:r>
          <w:rPr>
            <w:rStyle w:val="Hyperlink"/>
          </w:rPr>
          <w:t xml:space="preserve">https://raw.githubusercontent.com/opendatalab/MinerU/master/README.md</w:t>
        </w:r>
      </w:hyperlink>
      <w:r>
        <w:t xml:space="preserve"> </w:t>
      </w:r>
      <w:r>
        <w:t xml:space="preserve">accessed 2026-10-07</w:t>
      </w:r>
    </w:p>
  </w:footnote>
  <w:footnote w:id="1528">
    <w:p>
      <w:pPr>
        <w:pStyle w:val="FootnoteText"/>
      </w:pPr>
      <w:r>
        <w:rPr>
          <w:rStyle w:val="FootnoteReference"/>
        </w:rPr>
        <w:footnoteRef/>
      </w:r>
      <w:r>
        <w:t xml:space="preserve"> </w:t>
      </w:r>
      <w:r>
        <w:t xml:space="preserve">Verified fact — A1-S055: MinerU README (MinerU 4.0) (OpenDataLab MinerU Team (GitHub))</w:t>
      </w:r>
      <w:r>
        <w:t xml:space="preserve"> </w:t>
      </w:r>
      <w:hyperlink r:id="rId1524">
        <w:r>
          <w:rPr>
            <w:rStyle w:val="Hyperlink"/>
          </w:rPr>
          <w:t xml:space="preserve">https://raw.githubusercontent.com/opendatalab/MinerU/master/README.md</w:t>
        </w:r>
      </w:hyperlink>
      <w:r>
        <w:t xml:space="preserve"> </w:t>
      </w:r>
      <w:r>
        <w:t xml:space="preserve">accessed 2026-10-07</w:t>
      </w:r>
    </w:p>
  </w:footnote>
  <w:footnote w:id="1529">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1530">
        <w:r>
          <w:rPr>
            <w:rStyle w:val="Hyperlink"/>
          </w:rPr>
          <w:t xml:space="preserve">https://raw.githubusercontent.com/opendatalab/MinerU/master/LICENSE.md</w:t>
        </w:r>
      </w:hyperlink>
      <w:r>
        <w:t xml:space="preserve"> </w:t>
      </w:r>
      <w:r>
        <w:t xml:space="preserve">accessed 2026-10-07; V1-S003: MinerU Open Source License (OpenDataLab (GitHub))</w:t>
      </w:r>
      <w:r>
        <w:t xml:space="preserve"> </w:t>
      </w:r>
      <w:hyperlink r:id="rId1530">
        <w:r>
          <w:rPr>
            <w:rStyle w:val="Hyperlink"/>
          </w:rPr>
          <w:t xml:space="preserve">https://raw.githubusercontent.com/opendatalab/MinerU/master/LICENSE.md</w:t>
        </w:r>
      </w:hyperlink>
      <w:r>
        <w:t xml:space="preserve"> </w:t>
      </w:r>
      <w:r>
        <w:t xml:space="preserve">accessed 2026-10-08</w:t>
      </w:r>
    </w:p>
  </w:footnote>
  <w:footnote w:id="1531">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1530">
        <w:r>
          <w:rPr>
            <w:rStyle w:val="Hyperlink"/>
          </w:rPr>
          <w:t xml:space="preserve">https://raw.githubusercontent.com/opendatalab/MinerU/master/LICENSE.md</w:t>
        </w:r>
      </w:hyperlink>
      <w:r>
        <w:t xml:space="preserve"> </w:t>
      </w:r>
      <w:r>
        <w:t xml:space="preserve">accessed 2026-10-07</w:t>
      </w:r>
    </w:p>
  </w:footnote>
  <w:footnote w:id="1532">
    <w:p>
      <w:pPr>
        <w:pStyle w:val="FootnoteText"/>
      </w:pPr>
      <w:r>
        <w:rPr>
          <w:rStyle w:val="FootnoteReference"/>
        </w:rPr>
        <w:footnoteRef/>
      </w:r>
      <w:r>
        <w:t xml:space="preserve"> </w:t>
      </w:r>
      <w:r>
        <w:t xml:space="preserve">Verified fact — A1-S055: MinerU README (MinerU 4.0) (OpenDataLab MinerU Team (GitHub))</w:t>
      </w:r>
      <w:r>
        <w:t xml:space="preserve"> </w:t>
      </w:r>
      <w:hyperlink r:id="rId1524">
        <w:r>
          <w:rPr>
            <w:rStyle w:val="Hyperlink"/>
          </w:rPr>
          <w:t xml:space="preserve">https://raw.githubusercontent.com/opendatalab/MinerU/master/README.md</w:t>
        </w:r>
      </w:hyperlink>
      <w:r>
        <w:t xml:space="preserve"> </w:t>
      </w:r>
      <w:r>
        <w:t xml:space="preserve">accessed 2026-10-07</w:t>
      </w:r>
    </w:p>
  </w:footnote>
  <w:footnote w:id="1533">
    <w:p>
      <w:pPr>
        <w:pStyle w:val="FootnoteText"/>
      </w:pPr>
      <w:r>
        <w:rPr>
          <w:rStyle w:val="FootnoteReference"/>
        </w:rPr>
        <w:footnoteRef/>
      </w:r>
      <w:r>
        <w:t xml:space="preserve"> </w:t>
      </w:r>
      <w:r>
        <w:t xml:space="preserve">Verified fact — A1-S055: MinerU README (MinerU 4.0) (OpenDataLab MinerU Team (GitHub))</w:t>
      </w:r>
      <w:r>
        <w:t xml:space="preserve"> </w:t>
      </w:r>
      <w:hyperlink r:id="rId1524">
        <w:r>
          <w:rPr>
            <w:rStyle w:val="Hyperlink"/>
          </w:rPr>
          <w:t xml:space="preserve">https://raw.githubusercontent.com/opendatalab/MinerU/master/README.md</w:t>
        </w:r>
      </w:hyperlink>
      <w:r>
        <w:t xml:space="preserve"> </w:t>
      </w:r>
      <w:r>
        <w:t xml:space="preserve">accessed 2026-10-07</w:t>
      </w:r>
    </w:p>
  </w:footnote>
  <w:footnote w:id="1535">
    <w:p>
      <w:pPr>
        <w:pStyle w:val="FootnoteText"/>
      </w:pPr>
      <w:r>
        <w:rPr>
          <w:rStyle w:val="FootnoteReference"/>
        </w:rPr>
        <w:footnoteRef/>
      </w:r>
      <w:r>
        <w:t xml:space="preserve"> </w:t>
      </w:r>
      <w:r>
        <w:t xml:space="preserve">Verified fact — B-REV-S025: Apify: Organization account (and permissions, shared responsibility) (Apify Technologies s.r.o.)</w:t>
      </w:r>
      <w:r>
        <w:t xml:space="preserve"> </w:t>
      </w:r>
      <w:hyperlink r:id="rId1536">
        <w:r>
          <w:rPr>
            <w:rStyle w:val="Hyperlink"/>
          </w:rPr>
          <w:t xml:space="preserve">https://docs.apify.com/platform/collaboration/organization-account</w:t>
        </w:r>
      </w:hyperlink>
      <w:r>
        <w:t xml:space="preserve"> </w:t>
      </w:r>
      <w:r>
        <w:t xml:space="preserve">accessed 2026-10-08 [search-tool extract]</w:t>
      </w:r>
    </w:p>
  </w:footnote>
  <w:footnote w:id="1537">
    <w:p>
      <w:pPr>
        <w:pStyle w:val="FootnoteText"/>
      </w:pPr>
      <w:r>
        <w:rPr>
          <w:rStyle w:val="FootnoteReference"/>
        </w:rPr>
        <w:footnoteRef/>
      </w:r>
      <w:r>
        <w:t xml:space="preserve"> </w:t>
      </w:r>
      <w:r>
        <w:t xml:space="preserve">Verified fact — A1-S087: Apify platform architecture (docs source) (Apify Technologies s.r.o. (GitHub docs source))</w:t>
      </w:r>
      <w:r>
        <w:t xml:space="preserve"> </w:t>
      </w:r>
      <w:hyperlink r:id="rId1538">
        <w:r>
          <w:rPr>
            <w:rStyle w:val="Hyperlink"/>
          </w:rPr>
          <w:t xml:space="preserve">https://raw.githubusercontent.com/apify/apify-docs/master/sources/platform/security/architecture.md</w:t>
        </w:r>
      </w:hyperlink>
      <w:r>
        <w:t xml:space="preserve"> </w:t>
      </w:r>
      <w:r>
        <w:t xml:space="preserve">accessed 2026-10-07; A1-S089: Apify MCP server (docs source) (Apify Technologies s.r.o. (GitHub docs source))</w:t>
      </w:r>
      <w:r>
        <w:t xml:space="preserve"> </w:t>
      </w:r>
      <w:hyperlink r:id="rId1539">
        <w:r>
          <w:rPr>
            <w:rStyle w:val="Hyperlink"/>
          </w:rPr>
          <w:t xml:space="preserve">https://raw.githubusercontent.com/apify/apify-docs/master/sources/platform/integrations/ai/mcp.md</w:t>
        </w:r>
      </w:hyperlink>
      <w:r>
        <w:t xml:space="preserve"> </w:t>
      </w:r>
      <w:r>
        <w:t xml:space="preserve">accessed 2026-10-07</w:t>
      </w:r>
    </w:p>
  </w:footnote>
  <w:footnote w:id="1540">
    <w:p>
      <w:pPr>
        <w:pStyle w:val="FootnoteText"/>
      </w:pPr>
      <w:r>
        <w:rPr>
          <w:rStyle w:val="FootnoteReference"/>
        </w:rPr>
        <w:footnoteRef/>
      </w:r>
      <w:r>
        <w:t xml:space="preserve"> </w:t>
      </w:r>
      <w:r>
        <w:t xml:space="preserve">Verified fact — A1-S089: Apify MCP server (docs source) (Apify Technologies s.r.o. (GitHub docs source))</w:t>
      </w:r>
      <w:r>
        <w:t xml:space="preserve"> </w:t>
      </w:r>
      <w:hyperlink r:id="rId1539">
        <w:r>
          <w:rPr>
            <w:rStyle w:val="Hyperlink"/>
          </w:rPr>
          <w:t xml:space="preserve">https://raw.githubusercontent.com/apify/apify-docs/master/sources/platform/integrations/ai/mcp.md</w:t>
        </w:r>
      </w:hyperlink>
      <w:r>
        <w:t xml:space="preserve"> </w:t>
      </w:r>
      <w:r>
        <w:t xml:space="preserve">accessed 2026-10-07</w:t>
      </w:r>
    </w:p>
  </w:footnote>
  <w:footnote w:id="1541">
    <w:p>
      <w:pPr>
        <w:pStyle w:val="FootnoteText"/>
      </w:pPr>
      <w:r>
        <w:rPr>
          <w:rStyle w:val="FootnoteReference"/>
        </w:rPr>
        <w:footnoteRef/>
      </w:r>
      <w:r>
        <w:t xml:space="preserve"> </w:t>
      </w:r>
      <w:r>
        <w:t xml:space="preserve">Verified fact — A1-S085: Apify Security (docs source) (Apify Technologies s.r.o. (GitHub docs source))</w:t>
      </w:r>
      <w:r>
        <w:t xml:space="preserve"> </w:t>
      </w:r>
      <w:hyperlink r:id="rId1542">
        <w:r>
          <w:rPr>
            <w:rStyle w:val="Hyperlink"/>
          </w:rPr>
          <w:t xml:space="preserve">https://raw.githubusercontent.com/apify/apify-docs/master/sources/platform/security/index.md</w:t>
        </w:r>
      </w:hyperlink>
      <w:r>
        <w:t xml:space="preserve"> </w:t>
      </w:r>
      <w:r>
        <w:t xml:space="preserve">accessed 2026-10-07; V1-S089: Apify Security; Shared responsibility model;</w:t>
      </w:r>
      <w:r>
        <w:t xml:space="preserve"> </w:t>
      </w:r>
      <w:r>
        <w:t xml:space="preserve">‘</w:t>
      </w:r>
      <w:r>
        <w:t xml:space="preserve">Yes, Apify is SOC 2 Type II compliant!</w:t>
      </w:r>
      <w:r>
        <w:t xml:space="preserve">’</w:t>
      </w:r>
      <w:r>
        <w:t xml:space="preserve"> </w:t>
      </w:r>
      <w:r>
        <w:t xml:space="preserve">blog</w:t>
      </w:r>
      <w:r>
        <w:t xml:space="preserve"> </w:t>
      </w:r>
      <w:hyperlink r:id="rId1543">
        <w:r>
          <w:rPr>
            <w:rStyle w:val="Hyperlink"/>
          </w:rPr>
          <w:t xml:space="preserve">https://docs.apify.com/security</w:t>
        </w:r>
      </w:hyperlink>
      <w:r>
        <w:t xml:space="preserve"> </w:t>
      </w:r>
      <w:r>
        <w:t xml:space="preserve">accessed 2026-10-08 [search-tool extract]</w:t>
      </w:r>
    </w:p>
  </w:footnote>
  <w:footnote w:id="1544">
    <w:p>
      <w:pPr>
        <w:pStyle w:val="FootnoteText"/>
      </w:pPr>
      <w:r>
        <w:rPr>
          <w:rStyle w:val="FootnoteReference"/>
        </w:rPr>
        <w:footnoteRef/>
      </w:r>
      <w:r>
        <w:t xml:space="preserve"> </w:t>
      </w:r>
      <w:r>
        <w:t xml:space="preserve">Verified fact — A1-S133: Apify pricing - flexible plan + pay as you go (Apify Technologies s.r.o.)</w:t>
      </w:r>
      <w:r>
        <w:t xml:space="preserve"> </w:t>
      </w:r>
      <w:hyperlink r:id="rId1545">
        <w:r>
          <w:rPr>
            <w:rStyle w:val="Hyperlink"/>
          </w:rPr>
          <w:t xml:space="preserve">https://apify.com/pricing</w:t>
        </w:r>
      </w:hyperlink>
      <w:r>
        <w:t xml:space="preserve"> </w:t>
      </w:r>
      <w:r>
        <w:t xml:space="preserve">accessed 2026-10-07 [search-tool extract]</w:t>
      </w:r>
    </w:p>
  </w:footnote>
  <w:footnote w:id="1546">
    <w:p>
      <w:pPr>
        <w:pStyle w:val="FootnoteText"/>
      </w:pPr>
      <w:r>
        <w:rPr>
          <w:rStyle w:val="FootnoteReference"/>
        </w:rPr>
        <w:footnoteRef/>
      </w:r>
      <w:r>
        <w:t xml:space="preserve"> </w:t>
      </w:r>
      <w:r>
        <w:t xml:space="preserve">Verified fact — A1-S086: Apify shared responsibility model (docs source) (Apify Technologies s.r.o. (GitHub docs source))</w:t>
      </w:r>
      <w:r>
        <w:t xml:space="preserve"> </w:t>
      </w:r>
      <w:hyperlink r:id="rId1547">
        <w:r>
          <w:rPr>
            <w:rStyle w:val="Hyperlink"/>
          </w:rPr>
          <w:t xml:space="preserve">https://raw.githubusercontent.com/apify/apify-docs/master/sources/platform/security/shared-responsibility.md</w:t>
        </w:r>
      </w:hyperlink>
      <w:r>
        <w:t xml:space="preserve"> </w:t>
      </w:r>
      <w:r>
        <w:t xml:space="preserve">accessed 2026-10-07; V1-S089: Apify Security; Shared responsibility model;</w:t>
      </w:r>
      <w:r>
        <w:t xml:space="preserve"> </w:t>
      </w:r>
      <w:r>
        <w:t xml:space="preserve">‘</w:t>
      </w:r>
      <w:r>
        <w:t xml:space="preserve">Yes, Apify is SOC 2 Type II compliant!</w:t>
      </w:r>
      <w:r>
        <w:t xml:space="preserve">’</w:t>
      </w:r>
      <w:r>
        <w:t xml:space="preserve"> </w:t>
      </w:r>
      <w:r>
        <w:t xml:space="preserve">blog</w:t>
      </w:r>
      <w:r>
        <w:t xml:space="preserve"> </w:t>
      </w:r>
      <w:hyperlink r:id="rId1543">
        <w:r>
          <w:rPr>
            <w:rStyle w:val="Hyperlink"/>
          </w:rPr>
          <w:t xml:space="preserve">https://docs.apify.com/security</w:t>
        </w:r>
      </w:hyperlink>
      <w:r>
        <w:t xml:space="preserve"> </w:t>
      </w:r>
      <w:r>
        <w:t xml:space="preserve">accessed 2026-10-08 [search-tool extract]</w:t>
      </w:r>
    </w:p>
  </w:footnote>
  <w:footnote w:id="1548">
    <w:p>
      <w:pPr>
        <w:pStyle w:val="FootnoteText"/>
      </w:pPr>
      <w:r>
        <w:rPr>
          <w:rStyle w:val="FootnoteReference"/>
        </w:rPr>
        <w:footnoteRef/>
      </w:r>
      <w:r>
        <w:t xml:space="preserve"> </w:t>
      </w:r>
      <w:r>
        <w:t xml:space="preserve">Verified fact — A1-S086: Apify shared responsibility model (docs source) (Apify Technologies s.r.o. (GitHub docs source))</w:t>
      </w:r>
      <w:r>
        <w:t xml:space="preserve"> </w:t>
      </w:r>
      <w:hyperlink r:id="rId1547">
        <w:r>
          <w:rPr>
            <w:rStyle w:val="Hyperlink"/>
          </w:rPr>
          <w:t xml:space="preserve">https://raw.githubusercontent.com/apify/apify-docs/master/sources/platform/security/shared-responsibility.md</w:t>
        </w:r>
      </w:hyperlink>
      <w:r>
        <w:t xml:space="preserve"> </w:t>
      </w:r>
      <w:r>
        <w:t xml:space="preserve">accessed 2026-10-07</w:t>
      </w:r>
    </w:p>
  </w:footnote>
  <w:footnote w:id="1549">
    <w:p>
      <w:pPr>
        <w:pStyle w:val="FootnoteText"/>
      </w:pPr>
      <w:r>
        <w:rPr>
          <w:rStyle w:val="FootnoteReference"/>
        </w:rPr>
        <w:footnoteRef/>
      </w:r>
      <w:r>
        <w:t xml:space="preserve"> </w:t>
      </w:r>
      <w:r>
        <w:t xml:space="preserve">Verified fact — A1-S087: Apify platform architecture (docs source) (Apify Technologies s.r.o. (GitHub docs source))</w:t>
      </w:r>
      <w:r>
        <w:t xml:space="preserve"> </w:t>
      </w:r>
      <w:hyperlink r:id="rId1538">
        <w:r>
          <w:rPr>
            <w:rStyle w:val="Hyperlink"/>
          </w:rPr>
          <w:t xml:space="preserve">https://raw.githubusercontent.com/apify/apify-docs/master/sources/platform/security/architecture.md</w:t>
        </w:r>
      </w:hyperlink>
      <w:r>
        <w:t xml:space="preserve"> </w:t>
      </w:r>
      <w:r>
        <w:t xml:space="preserve">accessed 2026-10-07</w:t>
      </w:r>
    </w:p>
  </w:footnote>
  <w:footnote w:id="1552">
    <w:p>
      <w:pPr>
        <w:pStyle w:val="FootnoteText"/>
      </w:pPr>
      <w:r>
        <w:rPr>
          <w:rStyle w:val="FootnoteReference"/>
        </w:rPr>
        <w:footnoteRef/>
      </w:r>
      <w:r>
        <w:t xml:space="preserve"> </w:t>
      </w:r>
      <w:r>
        <w:t xml:space="preserve">Verified fact — A1-S103: MLflow README (MLflow project (Databricks-originated) (GitHub))</w:t>
      </w:r>
      <w:r>
        <w:t xml:space="preserve"> </w:t>
      </w:r>
      <w:hyperlink r:id="rId1553">
        <w:r>
          <w:rPr>
            <w:rStyle w:val="Hyperlink"/>
          </w:rPr>
          <w:t xml:space="preserve">https://raw.githubusercontent.com/mlflow/mlflow/master/README.md</w:t>
        </w:r>
      </w:hyperlink>
      <w:r>
        <w:t xml:space="preserve"> </w:t>
      </w:r>
      <w:r>
        <w:t xml:space="preserve">accessed 2026-10-07</w:t>
      </w:r>
    </w:p>
  </w:footnote>
  <w:footnote w:id="1554">
    <w:p>
      <w:pPr>
        <w:pStyle w:val="FootnoteText"/>
      </w:pPr>
      <w:r>
        <w:rPr>
          <w:rStyle w:val="FootnoteReference"/>
        </w:rPr>
        <w:footnoteRef/>
      </w:r>
      <w:r>
        <w:t xml:space="preserve"> </w:t>
      </w:r>
      <w:r>
        <w:t xml:space="preserve">Verified fact — A1-S103: MLflow README (MLflow project (Databricks-originated) (GitHub))</w:t>
      </w:r>
      <w:r>
        <w:t xml:space="preserve"> </w:t>
      </w:r>
      <w:hyperlink r:id="rId1553">
        <w:r>
          <w:rPr>
            <w:rStyle w:val="Hyperlink"/>
          </w:rPr>
          <w:t xml:space="preserve">https://raw.githubusercontent.com/mlflow/mlflow/master/README.md</w:t>
        </w:r>
      </w:hyperlink>
      <w:r>
        <w:t xml:space="preserve"> </w:t>
      </w:r>
      <w:r>
        <w:t xml:space="preserve">accessed 2026-10-07</w:t>
      </w:r>
    </w:p>
  </w:footnote>
  <w:footnote w:id="1555">
    <w:p>
      <w:pPr>
        <w:pStyle w:val="FootnoteText"/>
      </w:pPr>
      <w:r>
        <w:rPr>
          <w:rStyle w:val="FootnoteReference"/>
        </w:rPr>
        <w:footnoteRef/>
      </w:r>
      <w:r>
        <w:t xml:space="preserve"> </w:t>
      </w:r>
      <w:r>
        <w:t xml:space="preserve">Verified fact — A1-S103: MLflow README (MLflow project (Databricks-originated) (GitHub))</w:t>
      </w:r>
      <w:r>
        <w:t xml:space="preserve"> </w:t>
      </w:r>
      <w:hyperlink r:id="rId1553">
        <w:r>
          <w:rPr>
            <w:rStyle w:val="Hyperlink"/>
          </w:rPr>
          <w:t xml:space="preserve">https://raw.githubusercontent.com/mlflow/mlflow/master/README.md</w:t>
        </w:r>
      </w:hyperlink>
      <w:r>
        <w:t xml:space="preserve"> </w:t>
      </w:r>
      <w:r>
        <w:t xml:space="preserve">accessed 2026-10-07</w:t>
      </w:r>
    </w:p>
  </w:footnote>
  <w:footnote w:id="1556">
    <w:p>
      <w:pPr>
        <w:pStyle w:val="FootnoteText"/>
      </w:pPr>
      <w:r>
        <w:rPr>
          <w:rStyle w:val="FootnoteReference"/>
        </w:rPr>
        <w:footnoteRef/>
      </w:r>
      <w:r>
        <w:t xml:space="preserve"> </w:t>
      </w:r>
      <w:r>
        <w:t xml:space="preserve">Verified fact — B-L9-S004: The MLflow Project Joins Linux Foundation (The Linux Foundation)</w:t>
      </w:r>
      <w:r>
        <w:t xml:space="preserve"> </w:t>
      </w:r>
      <w:hyperlink r:id="rId1557">
        <w:r>
          <w:rPr>
            <w:rStyle w:val="Hyperlink"/>
          </w:rPr>
          <w:t xml:space="preserve">https://www.linuxfoundation.org/press/press-release/the-mlflow-project-joins-linux-foundation</w:t>
        </w:r>
      </w:hyperlink>
      <w:r>
        <w:t xml:space="preserve"> </w:t>
      </w:r>
      <w:r>
        <w:t xml:space="preserve">accessed 2026-10-08 [search-tool extract]</w:t>
      </w:r>
    </w:p>
  </w:footnote>
  <w:footnote w:id="1558">
    <w:p>
      <w:pPr>
        <w:pStyle w:val="FootnoteText"/>
      </w:pPr>
      <w:r>
        <w:rPr>
          <w:rStyle w:val="FootnoteReference"/>
        </w:rPr>
        <w:footnoteRef/>
      </w:r>
      <w:r>
        <w:t xml:space="preserve"> </w:t>
      </w:r>
      <w:r>
        <w:t xml:space="preserve">Verified fact — A1-S019: PyPI JSON metadata: mlflow (Python Package Index)</w:t>
      </w:r>
      <w:r>
        <w:t xml:space="preserve"> </w:t>
      </w:r>
      <w:hyperlink r:id="rId1559">
        <w:r>
          <w:rPr>
            <w:rStyle w:val="Hyperlink"/>
          </w:rPr>
          <w:t xml:space="preserve">https://pypi.org/pypi/mlflow/json</w:t>
        </w:r>
      </w:hyperlink>
      <w:r>
        <w:t xml:space="preserve"> </w:t>
      </w:r>
      <w:r>
        <w:t xml:space="preserve">accessed 2026-10-07</w:t>
      </w:r>
    </w:p>
  </w:footnote>
  <w:footnote w:id="1560">
    <w:p>
      <w:pPr>
        <w:pStyle w:val="FootnoteText"/>
      </w:pPr>
      <w:r>
        <w:rPr>
          <w:rStyle w:val="FootnoteReference"/>
        </w:rPr>
        <w:footnoteRef/>
      </w:r>
      <w:r>
        <w:t xml:space="preserve"> </w:t>
      </w:r>
      <w:r>
        <w:t xml:space="preserve">Verified fact — A1-S019: PyPI JSON metadata: mlflow (Python Package Index)</w:t>
      </w:r>
      <w:r>
        <w:t xml:space="preserve"> </w:t>
      </w:r>
      <w:hyperlink r:id="rId1559">
        <w:r>
          <w:rPr>
            <w:rStyle w:val="Hyperlink"/>
          </w:rPr>
          <w:t xml:space="preserve">https://pypi.org/pypi/mlflow/json</w:t>
        </w:r>
      </w:hyperlink>
      <w:r>
        <w:t xml:space="preserve"> </w:t>
      </w:r>
      <w:r>
        <w:t xml:space="preserve">accessed 2026-10-07</w:t>
      </w:r>
    </w:p>
  </w:footnote>
  <w:footnote w:id="1561">
    <w:p>
      <w:pPr>
        <w:pStyle w:val="FootnoteText"/>
      </w:pPr>
      <w:r>
        <w:rPr>
          <w:rStyle w:val="FootnoteReference"/>
        </w:rPr>
        <w:footnoteRef/>
      </w:r>
      <w:r>
        <w:t xml:space="preserve"> </w:t>
      </w:r>
      <w:r>
        <w:t xml:space="preserve">Verified fact — A1-S103: MLflow README (MLflow project (Databricks-originated) (GitHub))</w:t>
      </w:r>
      <w:r>
        <w:t xml:space="preserve"> </w:t>
      </w:r>
      <w:hyperlink r:id="rId1553">
        <w:r>
          <w:rPr>
            <w:rStyle w:val="Hyperlink"/>
          </w:rPr>
          <w:t xml:space="preserve">https://raw.githubusercontent.com/mlflow/mlflow/master/README.md</w:t>
        </w:r>
      </w:hyperlink>
      <w:r>
        <w:t xml:space="preserve"> </w:t>
      </w:r>
      <w:r>
        <w:t xml:space="preserve">accessed 2026-10-07</w:t>
      </w:r>
    </w:p>
  </w:footnote>
  <w:footnote w:id="1563">
    <w:p>
      <w:pPr>
        <w:pStyle w:val="FootnoteText"/>
      </w:pPr>
      <w:r>
        <w:rPr>
          <w:rStyle w:val="FootnoteReference"/>
        </w:rPr>
        <w:footnoteRef/>
      </w:r>
      <w:r>
        <w:t xml:space="preserve"> </w:t>
      </w:r>
      <w:r>
        <w:t xml:space="preserve">Verified fact — A1-S073: Langfuse README (Langfuse / ClickHouse (GitHub))</w:t>
      </w:r>
      <w:r>
        <w:t xml:space="preserve"> </w:t>
      </w:r>
      <w:hyperlink r:id="rId1564">
        <w:r>
          <w:rPr>
            <w:rStyle w:val="Hyperlink"/>
          </w:rPr>
          <w:t xml:space="preserve">https://raw.githubusercontent.com/langfuse/langfuse/main/README.md</w:t>
        </w:r>
      </w:hyperlink>
      <w:r>
        <w:t xml:space="preserve"> </w:t>
      </w:r>
      <w:r>
        <w:t xml:space="preserve">accessed 2026-10-07; A1-S032: OpenTelemetry (OTEL) for LLM Observability - Langfuse (Langfuse (ClickHouse))</w:t>
      </w:r>
      <w:r>
        <w:t xml:space="preserve"> </w:t>
      </w:r>
      <w:hyperlink r:id="rId1565">
        <w:r>
          <w:rPr>
            <w:rStyle w:val="Hyperlink"/>
          </w:rPr>
          <w:t xml:space="preserve">https://langfuse.com/integrations/native/opentelemetry</w:t>
        </w:r>
      </w:hyperlink>
      <w:r>
        <w:t xml:space="preserve"> </w:t>
      </w:r>
      <w:r>
        <w:t xml:space="preserve">accessed 2026-10-07 [search-tool extract]</w:t>
      </w:r>
    </w:p>
  </w:footnote>
  <w:footnote w:id="1566">
    <w:p>
      <w:pPr>
        <w:pStyle w:val="FootnoteText"/>
      </w:pPr>
      <w:r>
        <w:rPr>
          <w:rStyle w:val="FootnoteReference"/>
        </w:rPr>
        <w:footnoteRef/>
      </w:r>
      <w:r>
        <w:t xml:space="preserve"> </w:t>
      </w:r>
      <w:r>
        <w:t xml:space="preserve">Verified fact — A1-S023: Langfuse repository LICENSE (Langfuse / ClickHouse, Inc.)</w:t>
      </w:r>
      <w:r>
        <w:t xml:space="preserve"> </w:t>
      </w:r>
      <w:hyperlink r:id="rId1567">
        <w:r>
          <w:rPr>
            <w:rStyle w:val="Hyperlink"/>
          </w:rPr>
          <w:t xml:space="preserve">https://raw.githubusercontent.com/langfuse/langfuse/main/LICENSE</w:t>
        </w:r>
      </w:hyperlink>
      <w:r>
        <w:t xml:space="preserve"> </w:t>
      </w:r>
      <w:r>
        <w:t xml:space="preserve">accessed 2026-10-07; A1-S033: Self-Hosted Pricing - Langfuse (Langfuse (ClickHouse))</w:t>
      </w:r>
      <w:r>
        <w:t xml:space="preserve"> </w:t>
      </w:r>
      <w:hyperlink r:id="rId1568">
        <w:r>
          <w:rPr>
            <w:rStyle w:val="Hyperlink"/>
          </w:rPr>
          <w:t xml:space="preserve">https://langfuse.com/pricing-self-host</w:t>
        </w:r>
      </w:hyperlink>
      <w:r>
        <w:t xml:space="preserve"> </w:t>
      </w:r>
      <w:r>
        <w:t xml:space="preserve">accessed 2026-10-07 [search-tool extract]; A1-S073: Langfuse README (Langfuse / ClickHouse (GitHub))</w:t>
      </w:r>
      <w:r>
        <w:t xml:space="preserve"> </w:t>
      </w:r>
      <w:hyperlink r:id="rId1564">
        <w:r>
          <w:rPr>
            <w:rStyle w:val="Hyperlink"/>
          </w:rPr>
          <w:t xml:space="preserve">https://raw.githubusercontent.com/langfuse/langfuse/main/README.md</w:t>
        </w:r>
      </w:hyperlink>
      <w:r>
        <w:t xml:space="preserve"> </w:t>
      </w:r>
      <w:r>
        <w:t xml:space="preserve">accessed 2026-10-07</w:t>
      </w:r>
    </w:p>
  </w:footnote>
  <w:footnote w:id="1569">
    <w:p>
      <w:pPr>
        <w:pStyle w:val="FootnoteText"/>
      </w:pPr>
      <w:r>
        <w:rPr>
          <w:rStyle w:val="FootnoteReference"/>
        </w:rPr>
        <w:footnoteRef/>
      </w:r>
      <w:r>
        <w:t xml:space="preserve"> </w:t>
      </w:r>
      <w:r>
        <w:t xml:space="preserve">Verified fact — A1-S032: OpenTelemetry (OTEL) for LLM Observability - Langfuse (Langfuse (ClickHouse))</w:t>
      </w:r>
      <w:r>
        <w:t xml:space="preserve"> </w:t>
      </w:r>
      <w:hyperlink r:id="rId1565">
        <w:r>
          <w:rPr>
            <w:rStyle w:val="Hyperlink"/>
          </w:rPr>
          <w:t xml:space="preserve">https://langfuse.com/integrations/native/opentelemetry</w:t>
        </w:r>
      </w:hyperlink>
      <w:r>
        <w:t xml:space="preserve"> </w:t>
      </w:r>
      <w:r>
        <w:t xml:space="preserve">accessed 2026-10-07 [search-tool extract]</w:t>
      </w:r>
    </w:p>
  </w:footnote>
  <w:footnote w:id="1570">
    <w:p>
      <w:pPr>
        <w:pStyle w:val="FootnoteText"/>
      </w:pPr>
      <w:r>
        <w:rPr>
          <w:rStyle w:val="FootnoteReference"/>
        </w:rPr>
        <w:footnoteRef/>
      </w:r>
      <w:r>
        <w:t xml:space="preserve"> </w:t>
      </w:r>
      <w:r>
        <w:t xml:space="preserve">Verified fact — A1-S029: Security &amp; Compliance - Langfuse (Langfuse (ClickHouse))</w:t>
      </w:r>
      <w:r>
        <w:t xml:space="preserve"> </w:t>
      </w:r>
      <w:hyperlink r:id="rId1571">
        <w:r>
          <w:rPr>
            <w:rStyle w:val="Hyperlink"/>
          </w:rPr>
          <w:t xml:space="preserve">https://langfuse.com/security</w:t>
        </w:r>
      </w:hyperlink>
      <w:r>
        <w:t xml:space="preserve"> </w:t>
      </w:r>
      <w:r>
        <w:t xml:space="preserve">accessed 2026-10-07 [search-tool extract]; A1-S030: Data Regions &amp; Availability - Langfuse (Langfuse (ClickHouse))</w:t>
      </w:r>
      <w:r>
        <w:t xml:space="preserve"> </w:t>
      </w:r>
      <w:hyperlink r:id="rId1572">
        <w:r>
          <w:rPr>
            <w:rStyle w:val="Hyperlink"/>
          </w:rPr>
          <w:t xml:space="preserve">https://langfuse.com/security/data-regions</w:t>
        </w:r>
      </w:hyperlink>
      <w:r>
        <w:t xml:space="preserve"> </w:t>
      </w:r>
      <w:r>
        <w:t xml:space="preserve">accessed 2026-10-07 [search-tool extract]</w:t>
      </w:r>
    </w:p>
  </w:footnote>
  <w:footnote w:id="1573">
    <w:p>
      <w:pPr>
        <w:pStyle w:val="FootnoteText"/>
      </w:pPr>
      <w:r>
        <w:rPr>
          <w:rStyle w:val="FootnoteReference"/>
        </w:rPr>
        <w:footnoteRef/>
      </w:r>
      <w:r>
        <w:t xml:space="preserve"> </w:t>
      </w:r>
      <w:r>
        <w:t xml:space="preserve">Verified fact — A1-S031: Pricing - Langfuse (Langfuse (ClickHouse))</w:t>
      </w:r>
      <w:r>
        <w:t xml:space="preserve"> </w:t>
      </w:r>
      <w:hyperlink r:id="rId1574">
        <w:r>
          <w:rPr>
            <w:rStyle w:val="Hyperlink"/>
          </w:rPr>
          <w:t xml:space="preserve">https://langfuse.com/pricing</w:t>
        </w:r>
      </w:hyperlink>
      <w:r>
        <w:t xml:space="preserve"> </w:t>
      </w:r>
      <w:r>
        <w:t xml:space="preserve">accessed 2026-10-07 [search-tool extract]</w:t>
      </w:r>
    </w:p>
  </w:footnote>
  <w:footnote w:id="1575">
    <w:p>
      <w:pPr>
        <w:pStyle w:val="FootnoteText"/>
      </w:pPr>
      <w:r>
        <w:rPr>
          <w:rStyle w:val="FootnoteReference"/>
        </w:rPr>
        <w:footnoteRef/>
      </w:r>
      <w:r>
        <w:t xml:space="preserve"> </w:t>
      </w:r>
      <w:r>
        <w:t xml:space="preserve">Verified fact — A1-S021: ClickHouse raises $400M Series D, acquires Langfuse, launches Postgres (ClickHouse, Inc.)</w:t>
      </w:r>
      <w:r>
        <w:t xml:space="preserve"> </w:t>
      </w:r>
      <w:hyperlink r:id="rId1576">
        <w:r>
          <w:rPr>
            <w:rStyle w:val="Hyperlink"/>
          </w:rPr>
          <w:t xml:space="preserve">https://clickhouse.com/blog/clickhouse-raises-400-million-series-d-acquires-langfuse-launches-postgres</w:t>
        </w:r>
      </w:hyperlink>
      <w:r>
        <w:t xml:space="preserve"> </w:t>
      </w:r>
      <w:r>
        <w:t xml:space="preserve">accessed 2026-10-07 [search-tool extract]; A1-S033: Self-Hosted Pricing - Langfuse (Langfuse (ClickHouse))</w:t>
      </w:r>
      <w:r>
        <w:t xml:space="preserve"> </w:t>
      </w:r>
      <w:hyperlink r:id="rId1568">
        <w:r>
          <w:rPr>
            <w:rStyle w:val="Hyperlink"/>
          </w:rPr>
          <w:t xml:space="preserve">https://langfuse.com/pricing-self-host</w:t>
        </w:r>
      </w:hyperlink>
      <w:r>
        <w:t xml:space="preserve"> </w:t>
      </w:r>
      <w:r>
        <w:t xml:space="preserve">accessed 2026-10-07 [search-tool extract]; V2-S041: ClickHouse welcomes Langfuse (with langfuse.com</w:t>
      </w:r>
      <w:r>
        <w:t xml:space="preserve"> </w:t>
      </w:r>
      <w:r>
        <w:t xml:space="preserve">‘</w:t>
      </w:r>
      <w:r>
        <w:t xml:space="preserve">Langfuse joins ClickHouse</w:t>
      </w:r>
      <w:r>
        <w:t xml:space="preserve">’</w:t>
      </w:r>
      <w:r>
        <w:t xml:space="preserve">, Orrick)</w:t>
      </w:r>
      <w:r>
        <w:t xml:space="preserve"> </w:t>
      </w:r>
      <w:hyperlink r:id="rId1577">
        <w:r>
          <w:rPr>
            <w:rStyle w:val="Hyperlink"/>
          </w:rPr>
          <w:t xml:space="preserve">https://clickhouse.com/blog/clickhouse-acquires-langfuse-open-source-llm-observability</w:t>
        </w:r>
      </w:hyperlink>
      <w:r>
        <w:t xml:space="preserve"> </w:t>
      </w:r>
      <w:r>
        <w:t xml:space="preserve">accessed 2026-10-08 [search-tool extract]</w:t>
      </w:r>
    </w:p>
  </w:footnote>
  <w:footnote w:id="1578">
    <w:p>
      <w:pPr>
        <w:pStyle w:val="FootnoteText"/>
      </w:pPr>
      <w:r>
        <w:rPr>
          <w:rStyle w:val="FootnoteReference"/>
        </w:rPr>
        <w:footnoteRef/>
      </w:r>
      <w:r>
        <w:t xml:space="preserve"> </w:t>
      </w:r>
      <w:r>
        <w:t xml:space="preserve">Verified fact — A1-S033: Self-Hosted Pricing - Langfuse (Langfuse (ClickHouse))</w:t>
      </w:r>
      <w:r>
        <w:t xml:space="preserve"> </w:t>
      </w:r>
      <w:hyperlink r:id="rId1568">
        <w:r>
          <w:rPr>
            <w:rStyle w:val="Hyperlink"/>
          </w:rPr>
          <w:t xml:space="preserve">https://langfuse.com/pricing-self-host</w:t>
        </w:r>
      </w:hyperlink>
      <w:r>
        <w:t xml:space="preserve"> </w:t>
      </w:r>
      <w:r>
        <w:t xml:space="preserve">accessed 2026-10-07 [search-tool extract]</w:t>
      </w:r>
    </w:p>
  </w:footnote>
  <w:footnote w:id="1579">
    <w:p>
      <w:pPr>
        <w:pStyle w:val="FootnoteText"/>
      </w:pPr>
      <w:r>
        <w:rPr>
          <w:rStyle w:val="FootnoteReference"/>
        </w:rPr>
        <w:footnoteRef/>
      </w:r>
      <w:r>
        <w:t xml:space="preserve"> </w:t>
      </w:r>
      <w:r>
        <w:t xml:space="preserve">Verified fact — A1-S032: OpenTelemetry (OTEL) for LLM Observability - Langfuse (Langfuse (ClickHouse))</w:t>
      </w:r>
      <w:r>
        <w:t xml:space="preserve"> </w:t>
      </w:r>
      <w:hyperlink r:id="rId1565">
        <w:r>
          <w:rPr>
            <w:rStyle w:val="Hyperlink"/>
          </w:rPr>
          <w:t xml:space="preserve">https://langfuse.com/integrations/native/opentelemetry</w:t>
        </w:r>
      </w:hyperlink>
      <w:r>
        <w:t xml:space="preserve"> </w:t>
      </w:r>
      <w:r>
        <w:t xml:space="preserve">accessed 2026-10-07 [search-tool extract]</w:t>
      </w:r>
    </w:p>
  </w:footnote>
  <w:footnote w:id="1580">
    <w:p>
      <w:pPr>
        <w:pStyle w:val="FootnoteText"/>
      </w:pPr>
      <w:r>
        <w:rPr>
          <w:rStyle w:val="FootnoteReference"/>
        </w:rPr>
        <w:footnoteRef/>
      </w:r>
      <w:r>
        <w:t xml:space="preserve"> </w:t>
      </w:r>
      <w:r>
        <w:t xml:space="preserve">Verified fact — A1-S033: Self-Hosted Pricing - Langfuse (Langfuse (ClickHouse))</w:t>
      </w:r>
      <w:r>
        <w:t xml:space="preserve"> </w:t>
      </w:r>
      <w:hyperlink r:id="rId1568">
        <w:r>
          <w:rPr>
            <w:rStyle w:val="Hyperlink"/>
          </w:rPr>
          <w:t xml:space="preserve">https://langfuse.com/pricing-self-host</w:t>
        </w:r>
      </w:hyperlink>
      <w:r>
        <w:t xml:space="preserve"> </w:t>
      </w:r>
      <w:r>
        <w:t xml:space="preserve">accessed 2026-10-07 [search-tool extract]</w:t>
      </w:r>
    </w:p>
  </w:footnote>
  <w:footnote w:id="1581">
    <w:p>
      <w:pPr>
        <w:pStyle w:val="FootnoteText"/>
      </w:pPr>
      <w:r>
        <w:rPr>
          <w:rStyle w:val="FootnoteReference"/>
        </w:rPr>
        <w:footnoteRef/>
      </w:r>
      <w:r>
        <w:t xml:space="preserve"> </w:t>
      </w:r>
      <w:r>
        <w:t xml:space="preserve">Verified fact — A1-S031: Pricing - Langfuse (Langfuse (ClickHouse))</w:t>
      </w:r>
      <w:r>
        <w:t xml:space="preserve"> </w:t>
      </w:r>
      <w:hyperlink r:id="rId1574">
        <w:r>
          <w:rPr>
            <w:rStyle w:val="Hyperlink"/>
          </w:rPr>
          <w:t xml:space="preserve">https://langfuse.com/pricing</w:t>
        </w:r>
      </w:hyperlink>
      <w:r>
        <w:t xml:space="preserve"> </w:t>
      </w:r>
      <w:r>
        <w:t xml:space="preserve">accessed 2026-10-07 [search-tool extract]</w:t>
      </w:r>
    </w:p>
  </w:footnote>
  <w:footnote w:id="1583">
    <w:p>
      <w:pPr>
        <w:pStyle w:val="FootnoteText"/>
      </w:pPr>
      <w:r>
        <w:rPr>
          <w:rStyle w:val="FootnoteReference"/>
        </w:rPr>
        <w:footnoteRef/>
      </w:r>
      <w:r>
        <w:t xml:space="preserve"> </w:t>
      </w:r>
      <w:r>
        <w:t xml:space="preserve">Verified fact — A1-S034: Set up LangSmith (deployment options) - Docs by LangChain (LangChain, Inc.)</w:t>
      </w:r>
      <w:r>
        <w:t xml:space="preserve"> </w:t>
      </w:r>
      <w:hyperlink r:id="rId1584">
        <w:r>
          <w:rPr>
            <w:rStyle w:val="Hyperlink"/>
          </w:rPr>
          <w:t xml:space="preserve">https://docs.langchain.com/langsmith/platform-setup</w:t>
        </w:r>
      </w:hyperlink>
      <w:r>
        <w:t xml:space="preserve"> </w:t>
      </w:r>
      <w:r>
        <w:t xml:space="preserve">accessed 2026-10-07 [search-tool extract]; A1-S037: Introducing End-to-End OpenTelemetry Support in LangSmith (LangChain, Inc.)</w:t>
      </w:r>
      <w:r>
        <w:t xml:space="preserve"> </w:t>
      </w:r>
      <w:hyperlink r:id="rId1585">
        <w:r>
          <w:rPr>
            <w:rStyle w:val="Hyperlink"/>
          </w:rPr>
          <w:t xml:space="preserve">https://www.langchain.com/blog/end-to-end-opentelemetry-langsmith</w:t>
        </w:r>
      </w:hyperlink>
      <w:r>
        <w:t xml:space="preserve"> </w:t>
      </w:r>
      <w:r>
        <w:t xml:space="preserve">accessed 2026-10-07 [search-tool extract]; A1-S039: Everything we shipped at Interrupt (LangChain, Inc.)</w:t>
      </w:r>
      <w:r>
        <w:t xml:space="preserve"> </w:t>
      </w:r>
      <w:hyperlink r:id="rId1586">
        <w:r>
          <w:rPr>
            <w:rStyle w:val="Hyperlink"/>
          </w:rPr>
          <w:t xml:space="preserve">https://www.langchain.com/blog/interrupt-2026-overview</w:t>
        </w:r>
      </w:hyperlink>
      <w:r>
        <w:t xml:space="preserve"> </w:t>
      </w:r>
      <w:r>
        <w:t xml:space="preserve">accessed 2026-10-07 [search-tool extract]; A1-S108: LangSmith Python SDK README (LangChain, Inc. (GitHub))</w:t>
      </w:r>
      <w:r>
        <w:t xml:space="preserve"> </w:t>
      </w:r>
      <w:hyperlink r:id="rId1587">
        <w:r>
          <w:rPr>
            <w:rStyle w:val="Hyperlink"/>
          </w:rPr>
          <w:t xml:space="preserve">https://raw.githubusercontent.com/langchain-ai/langsmith-sdk/main/python/README.md</w:t>
        </w:r>
      </w:hyperlink>
      <w:r>
        <w:t xml:space="preserve"> </w:t>
      </w:r>
      <w:r>
        <w:t xml:space="preserve">accessed 2026-10-07</w:t>
      </w:r>
    </w:p>
  </w:footnote>
  <w:footnote w:id="1588">
    <w:p>
      <w:pPr>
        <w:pStyle w:val="FootnoteText"/>
      </w:pPr>
      <w:r>
        <w:rPr>
          <w:rStyle w:val="FootnoteReference"/>
        </w:rPr>
        <w:footnoteRef/>
      </w:r>
      <w:r>
        <w:t xml:space="preserve"> </w:t>
      </w:r>
      <w:r>
        <w:t xml:space="preserve">Verified fact — A1-S037: Introducing End-to-End OpenTelemetry Support in LangSmith (LangChain, Inc.)</w:t>
      </w:r>
      <w:r>
        <w:t xml:space="preserve"> </w:t>
      </w:r>
      <w:hyperlink r:id="rId1585">
        <w:r>
          <w:rPr>
            <w:rStyle w:val="Hyperlink"/>
          </w:rPr>
          <w:t xml:space="preserve">https://www.langchain.com/blog/end-to-end-opentelemetry-langsmith</w:t>
        </w:r>
      </w:hyperlink>
      <w:r>
        <w:t xml:space="preserve"> </w:t>
      </w:r>
      <w:r>
        <w:t xml:space="preserve">accessed 2026-10-07 [search-tool extract]; A1-S039: Everything we shipped at Interrupt (LangChain, Inc.)</w:t>
      </w:r>
      <w:r>
        <w:t xml:space="preserve"> </w:t>
      </w:r>
      <w:hyperlink r:id="rId1586">
        <w:r>
          <w:rPr>
            <w:rStyle w:val="Hyperlink"/>
          </w:rPr>
          <w:t xml:space="preserve">https://www.langchain.com/blog/interrupt-2026-overview</w:t>
        </w:r>
      </w:hyperlink>
      <w:r>
        <w:t xml:space="preserve"> </w:t>
      </w:r>
      <w:r>
        <w:t xml:space="preserve">accessed 2026-10-07 [search-tool extract]</w:t>
      </w:r>
    </w:p>
  </w:footnote>
  <w:footnote w:id="1589">
    <w:p>
      <w:pPr>
        <w:pStyle w:val="FootnoteText"/>
      </w:pPr>
      <w:r>
        <w:rPr>
          <w:rStyle w:val="FootnoteReference"/>
        </w:rPr>
        <w:footnoteRef/>
      </w:r>
      <w:r>
        <w:t xml:space="preserve"> </w:t>
      </w:r>
      <w:r>
        <w:t xml:space="preserve">Verified fact — A1-S036: LangSmith Regions FAQ - Docs by LangChain (LangChain, Inc.)</w:t>
      </w:r>
      <w:r>
        <w:t xml:space="preserve"> </w:t>
      </w:r>
      <w:hyperlink r:id="rId499">
        <w:r>
          <w:rPr>
            <w:rStyle w:val="Hyperlink"/>
          </w:rPr>
          <w:t xml:space="preserve">https://docs.langchain.com/langsmith/regions-faq</w:t>
        </w:r>
      </w:hyperlink>
      <w:r>
        <w:t xml:space="preserve"> </w:t>
      </w:r>
      <w:r>
        <w:t xml:space="preserve">accessed 2026-10-07 [search-tool extract]; A1-S126: LangSmith Engine security - Docs by LangChain (LangChain, Inc.)</w:t>
      </w:r>
      <w:r>
        <w:t xml:space="preserve"> </w:t>
      </w:r>
      <w:hyperlink r:id="rId519">
        <w:r>
          <w:rPr>
            <w:rStyle w:val="Hyperlink"/>
          </w:rPr>
          <w:t xml:space="preserve">https://docs.langchain.com/langsmith/engine-security</w:t>
        </w:r>
      </w:hyperlink>
      <w:r>
        <w:t xml:space="preserve"> </w:t>
      </w:r>
      <w:r>
        <w:t xml:space="preserve">accessed 2026-10-07 [search-tool extract]</w:t>
      </w:r>
    </w:p>
  </w:footnote>
  <w:footnote w:id="1590">
    <w:p>
      <w:pPr>
        <w:pStyle w:val="FootnoteText"/>
      </w:pPr>
      <w:r>
        <w:rPr>
          <w:rStyle w:val="FootnoteReference"/>
        </w:rPr>
        <w:footnoteRef/>
      </w:r>
      <w:r>
        <w:t xml:space="preserve"> </w:t>
      </w:r>
      <w:r>
        <w:t xml:space="preserve">Verified fact — A1-S034: Set up LangSmith (deployment options) - Docs by LangChain (LangChain, Inc.)</w:t>
      </w:r>
      <w:r>
        <w:t xml:space="preserve"> </w:t>
      </w:r>
      <w:hyperlink r:id="rId1584">
        <w:r>
          <w:rPr>
            <w:rStyle w:val="Hyperlink"/>
          </w:rPr>
          <w:t xml:space="preserve">https://docs.langchain.com/langsmith/platform-setup</w:t>
        </w:r>
      </w:hyperlink>
      <w:r>
        <w:t xml:space="preserve"> </w:t>
      </w:r>
      <w:r>
        <w:t xml:space="preserve">accessed 2026-10-07 [search-tool extract]</w:t>
      </w:r>
    </w:p>
  </w:footnote>
  <w:footnote w:id="1591">
    <w:p>
      <w:pPr>
        <w:pStyle w:val="FootnoteText"/>
      </w:pPr>
      <w:r>
        <w:rPr>
          <w:rStyle w:val="FootnoteReference"/>
        </w:rPr>
        <w:footnoteRef/>
      </w:r>
      <w:r>
        <w:t xml:space="preserve"> </w:t>
      </w:r>
      <w:r>
        <w:t xml:space="preserve">Verified fact — A1-S035: LangSmith Plans and Pricing (LangChain, Inc.)</w:t>
      </w:r>
      <w:r>
        <w:t xml:space="preserve"> </w:t>
      </w:r>
      <w:hyperlink r:id="rId502">
        <w:r>
          <w:rPr>
            <w:rStyle w:val="Hyperlink"/>
          </w:rPr>
          <w:t xml:space="preserve">https://www.langchain.com/pricing</w:t>
        </w:r>
      </w:hyperlink>
      <w:r>
        <w:t xml:space="preserve"> </w:t>
      </w:r>
      <w:r>
        <w:t xml:space="preserve">accessed 2026-10-07 [search-tool extract]</w:t>
      </w:r>
    </w:p>
  </w:footnote>
  <w:footnote w:id="1592">
    <w:p>
      <w:pPr>
        <w:pStyle w:val="FootnoteText"/>
      </w:pPr>
      <w:r>
        <w:rPr>
          <w:rStyle w:val="FootnoteReference"/>
        </w:rPr>
        <w:footnoteRef/>
      </w:r>
      <w:r>
        <w:t xml:space="preserve"> </w:t>
      </w:r>
      <w:r>
        <w:t xml:space="preserve">Verified fact — A1-S037: Introducing End-to-End OpenTelemetry Support in LangSmith (LangChain, Inc.)</w:t>
      </w:r>
      <w:r>
        <w:t xml:space="preserve"> </w:t>
      </w:r>
      <w:hyperlink r:id="rId1585">
        <w:r>
          <w:rPr>
            <w:rStyle w:val="Hyperlink"/>
          </w:rPr>
          <w:t xml:space="preserve">https://www.langchain.com/blog/end-to-end-opentelemetry-langsmith</w:t>
        </w:r>
      </w:hyperlink>
      <w:r>
        <w:t xml:space="preserve"> </w:t>
      </w:r>
      <w:r>
        <w:t xml:space="preserve">accessed 2026-10-07 [search-tool extract]</w:t>
      </w:r>
    </w:p>
  </w:footnote>
  <w:footnote w:id="1593">
    <w:p>
      <w:pPr>
        <w:pStyle w:val="FootnoteText"/>
      </w:pPr>
      <w:r>
        <w:rPr>
          <w:rStyle w:val="FootnoteReference"/>
        </w:rPr>
        <w:footnoteRef/>
      </w:r>
      <w:r>
        <w:t xml:space="preserve"> </w:t>
      </w:r>
      <w:r>
        <w:t xml:space="preserve">Verified fact — A1-S039: Everything we shipped at Interrupt (LangChain, Inc.)</w:t>
      </w:r>
      <w:r>
        <w:t xml:space="preserve"> </w:t>
      </w:r>
      <w:hyperlink r:id="rId1586">
        <w:r>
          <w:rPr>
            <w:rStyle w:val="Hyperlink"/>
          </w:rPr>
          <w:t xml:space="preserve">https://www.langchain.com/blog/interrupt-2026-overview</w:t>
        </w:r>
      </w:hyperlink>
      <w:r>
        <w:t xml:space="preserve"> </w:t>
      </w:r>
      <w:r>
        <w:t xml:space="preserve">accessed 2026-10-07 [search-tool extract]</w:t>
      </w:r>
    </w:p>
  </w:footnote>
  <w:footnote w:id="1594">
    <w:p>
      <w:pPr>
        <w:pStyle w:val="FootnoteText"/>
      </w:pPr>
      <w:r>
        <w:rPr>
          <w:rStyle w:val="FootnoteReference"/>
        </w:rPr>
        <w:footnoteRef/>
      </w:r>
      <w:r>
        <w:t xml:space="preserve"> </w:t>
      </w:r>
      <w:r>
        <w:t xml:space="preserve">Verified fact — A1-S034: Set up LangSmith (deployment options) - Docs by LangChain (LangChain, Inc.)</w:t>
      </w:r>
      <w:r>
        <w:t xml:space="preserve"> </w:t>
      </w:r>
      <w:hyperlink r:id="rId1584">
        <w:r>
          <w:rPr>
            <w:rStyle w:val="Hyperlink"/>
          </w:rPr>
          <w:t xml:space="preserve">https://docs.langchain.com/langsmith/platform-setup</w:t>
        </w:r>
      </w:hyperlink>
      <w:r>
        <w:t xml:space="preserve"> </w:t>
      </w:r>
      <w:r>
        <w:t xml:space="preserve">accessed 2026-10-07 [search-tool extract]</w:t>
      </w:r>
    </w:p>
  </w:footnote>
  <w:footnote w:id="1595">
    <w:p>
      <w:pPr>
        <w:pStyle w:val="FootnoteText"/>
      </w:pPr>
      <w:r>
        <w:rPr>
          <w:rStyle w:val="FootnoteReference"/>
        </w:rPr>
        <w:footnoteRef/>
      </w:r>
      <w:r>
        <w:t xml:space="preserve"> </w:t>
      </w:r>
      <w:r>
        <w:t xml:space="preserve">Verified fact — A1-S035: LangSmith Plans and Pricing (LangChain, Inc.)</w:t>
      </w:r>
      <w:r>
        <w:t xml:space="preserve"> </w:t>
      </w:r>
      <w:hyperlink r:id="rId502">
        <w:r>
          <w:rPr>
            <w:rStyle w:val="Hyperlink"/>
          </w:rPr>
          <w:t xml:space="preserve">https://www.langchain.com/pricing</w:t>
        </w:r>
      </w:hyperlink>
      <w:r>
        <w:t xml:space="preserve"> </w:t>
      </w:r>
      <w:r>
        <w:t xml:space="preserve">accessed 2026-10-07 [search-tool extract]</w:t>
      </w:r>
    </w:p>
  </w:footnote>
  <w:footnote w:id="1596">
    <w:p>
      <w:pPr>
        <w:pStyle w:val="FootnoteText"/>
      </w:pPr>
      <w:r>
        <w:rPr>
          <w:rStyle w:val="FootnoteReference"/>
        </w:rPr>
        <w:footnoteRef/>
      </w:r>
      <w:r>
        <w:t xml:space="preserve"> </w:t>
      </w:r>
      <w:r>
        <w:t xml:space="preserve">Verified fact — A1-S039: Everything we shipped at Interrupt (LangChain, Inc.)</w:t>
      </w:r>
      <w:r>
        <w:t xml:space="preserve"> </w:t>
      </w:r>
      <w:hyperlink r:id="rId1586">
        <w:r>
          <w:rPr>
            <w:rStyle w:val="Hyperlink"/>
          </w:rPr>
          <w:t xml:space="preserve">https://www.langchain.com/blog/interrupt-2026-overview</w:t>
        </w:r>
      </w:hyperlink>
      <w:r>
        <w:t xml:space="preserve"> </w:t>
      </w:r>
      <w:r>
        <w:t xml:space="preserve">accessed 2026-10-07 [search-tool extract]</w:t>
      </w:r>
    </w:p>
  </w:footnote>
  <w:footnote w:id="1598">
    <w:p>
      <w:pPr>
        <w:pStyle w:val="FootnoteText"/>
      </w:pPr>
      <w:r>
        <w:rPr>
          <w:rStyle w:val="FootnoteReference"/>
        </w:rPr>
        <w:footnoteRef/>
      </w:r>
      <w:r>
        <w:t xml:space="preserve"> </w:t>
      </w:r>
      <w:r>
        <w:t xml:space="preserve">Verified fact — A1-S067: Opik README (Comet ML (GitHub))</w:t>
      </w:r>
      <w:r>
        <w:t xml:space="preserve"> </w:t>
      </w:r>
      <w:hyperlink r:id="rId1599">
        <w:r>
          <w:rPr>
            <w:rStyle w:val="Hyperlink"/>
          </w:rPr>
          <w:t xml:space="preserve">https://raw.githubusercontent.com/comet-ml/opik/main/README.md</w:t>
        </w:r>
      </w:hyperlink>
      <w:r>
        <w:t xml:space="preserve"> </w:t>
      </w:r>
      <w:r>
        <w:t xml:space="preserve">accessed 2026-10-07; A1-S070: Opik OpenTelemetry integration docs (Comet ML (Opik docs source))</w:t>
      </w:r>
      <w:r>
        <w:t xml:space="preserve"> </w:t>
      </w:r>
      <w:hyperlink r:id="rId1600">
        <w:r>
          <w:rPr>
            <w:rStyle w:val="Hyperlink"/>
          </w:rPr>
          <w:t xml:space="preserve">https://raw.githubusercontent.com/comet-ml/opik/main/apps/opik-documentation/documentation/fern/docs-v2/integrations/opentelemetry.mdx</w:t>
        </w:r>
      </w:hyperlink>
      <w:r>
        <w:t xml:space="preserve"> </w:t>
      </w:r>
      <w:r>
        <w:t xml:space="preserve">accessed 2026-10-07; A1-S072: Opik Online Evaluation rules (Comet ML (Opik docs source))</w:t>
      </w:r>
      <w:r>
        <w:t xml:space="preserve"> </w:t>
      </w:r>
      <w:hyperlink r:id="rId1601">
        <w:r>
          <w:rPr>
            <w:rStyle w:val="Hyperlink"/>
          </w:rPr>
          <w:t xml:space="preserve">https://raw.githubusercontent.com/comet-ml/opik/main/apps/opik-documentation/documentation/fern/docs-v2/production/online-evaluation/rules.mdx</w:t>
        </w:r>
      </w:hyperlink>
      <w:r>
        <w:t xml:space="preserve"> </w:t>
      </w:r>
      <w:r>
        <w:t xml:space="preserve">accessed 2026-10-07</w:t>
      </w:r>
    </w:p>
  </w:footnote>
  <w:footnote w:id="1602">
    <w:p>
      <w:pPr>
        <w:pStyle w:val="FootnoteText"/>
      </w:pPr>
      <w:r>
        <w:rPr>
          <w:rStyle w:val="FootnoteReference"/>
        </w:rPr>
        <w:footnoteRef/>
      </w:r>
      <w:r>
        <w:t xml:space="preserve"> </w:t>
      </w:r>
      <w:r>
        <w:t xml:space="preserve">Verified fact — A1-S050: Opik LICENSE (Apache-2.0, Comet ML) (Comet ML (GitHub))</w:t>
      </w:r>
      <w:r>
        <w:t xml:space="preserve"> </w:t>
      </w:r>
      <w:hyperlink r:id="rId1603">
        <w:r>
          <w:rPr>
            <w:rStyle w:val="Hyperlink"/>
          </w:rPr>
          <w:t xml:space="preserve">https://raw.githubusercontent.com/comet-ml/opik/main/LICENSE</w:t>
        </w:r>
      </w:hyperlink>
      <w:r>
        <w:t xml:space="preserve"> </w:t>
      </w:r>
      <w:r>
        <w:t xml:space="preserve">accessed 2026-10-07; A1-S067: Opik README (Comet ML (GitHub))</w:t>
      </w:r>
      <w:r>
        <w:t xml:space="preserve"> </w:t>
      </w:r>
      <w:hyperlink r:id="rId1599">
        <w:r>
          <w:rPr>
            <w:rStyle w:val="Hyperlink"/>
          </w:rPr>
          <w:t xml:space="preserve">https://raw.githubusercontent.com/comet-ml/opik/main/README.md</w:t>
        </w:r>
      </w:hyperlink>
      <w:r>
        <w:t xml:space="preserve"> </w:t>
      </w:r>
      <w:r>
        <w:t xml:space="preserve">accessed 2026-10-07</w:t>
      </w:r>
    </w:p>
  </w:footnote>
  <w:footnote w:id="1604">
    <w:p>
      <w:pPr>
        <w:pStyle w:val="FootnoteText"/>
      </w:pPr>
      <w:r>
        <w:rPr>
          <w:rStyle w:val="FootnoteReference"/>
        </w:rPr>
        <w:footnoteRef/>
      </w:r>
      <w:r>
        <w:t xml:space="preserve"> </w:t>
      </w:r>
      <w:r>
        <w:t xml:space="preserve">Verified fact — A1-S072: Opik Online Evaluation rules (Comet ML (Opik docs source))</w:t>
      </w:r>
      <w:r>
        <w:t xml:space="preserve"> </w:t>
      </w:r>
      <w:hyperlink r:id="rId1601">
        <w:r>
          <w:rPr>
            <w:rStyle w:val="Hyperlink"/>
          </w:rPr>
          <w:t xml:space="preserve">https://raw.githubusercontent.com/comet-ml/opik/main/apps/opik-documentation/documentation/fern/docs-v2/production/online-evaluation/rules.mdx</w:t>
        </w:r>
      </w:hyperlink>
      <w:r>
        <w:t xml:space="preserve"> </w:t>
      </w:r>
      <w:r>
        <w:t xml:space="preserve">accessed 2026-10-07</w:t>
      </w:r>
    </w:p>
  </w:footnote>
  <w:footnote w:id="1605">
    <w:p>
      <w:pPr>
        <w:pStyle w:val="FootnoteText"/>
      </w:pPr>
      <w:r>
        <w:rPr>
          <w:rStyle w:val="FootnoteReference"/>
        </w:rPr>
        <w:footnoteRef/>
      </w:r>
      <w:r>
        <w:t xml:space="preserve"> </w:t>
      </w:r>
      <w:r>
        <w:t xml:space="preserve">Verified fact — A1-S122: Comet Trust Center (Comet ML, Inc.)</w:t>
      </w:r>
      <w:r>
        <w:t xml:space="preserve"> </w:t>
      </w:r>
      <w:hyperlink r:id="rId1606">
        <w:r>
          <w:rPr>
            <w:rStyle w:val="Hyperlink"/>
          </w:rPr>
          <w:t xml:space="preserve">https://trust.comet.com/</w:t>
        </w:r>
      </w:hyperlink>
      <w:r>
        <w:t xml:space="preserve"> </w:t>
      </w:r>
      <w:r>
        <w:t xml:space="preserve">accessed 2026-10-07 [search-tool extract]</w:t>
      </w:r>
    </w:p>
  </w:footnote>
  <w:footnote w:id="1607">
    <w:p>
      <w:pPr>
        <w:pStyle w:val="FootnoteText"/>
      </w:pPr>
      <w:r>
        <w:rPr>
          <w:rStyle w:val="FootnoteReference"/>
        </w:rPr>
        <w:footnoteRef/>
      </w:r>
      <w:r>
        <w:t xml:space="preserve"> </w:t>
      </w:r>
      <w:r>
        <w:t xml:space="preserve">Verified fact — A1-S123: Comet pricing (Opik plans) (Comet ML, Inc.)</w:t>
      </w:r>
      <w:r>
        <w:t xml:space="preserve"> </w:t>
      </w:r>
      <w:hyperlink r:id="rId1608">
        <w:r>
          <w:rPr>
            <w:rStyle w:val="Hyperlink"/>
          </w:rPr>
          <w:t xml:space="preserve">https://www.comet.com/site/pricing/</w:t>
        </w:r>
      </w:hyperlink>
      <w:r>
        <w:t xml:space="preserve"> </w:t>
      </w:r>
      <w:r>
        <w:t xml:space="preserve">accessed 2026-10-07 [search-tool extract]</w:t>
      </w:r>
    </w:p>
  </w:footnote>
  <w:footnote w:id="1609">
    <w:p>
      <w:pPr>
        <w:pStyle w:val="FootnoteText"/>
      </w:pPr>
      <w:r>
        <w:rPr>
          <w:rStyle w:val="FootnoteReference"/>
        </w:rPr>
        <w:footnoteRef/>
      </w:r>
      <w:r>
        <w:t xml:space="preserve"> </w:t>
      </w:r>
      <w:r>
        <w:t xml:space="preserve">Verified fact — A1-S069: Self-Hosting Opik: Overview (Comet ML (Opik docs source))</w:t>
      </w:r>
      <w:r>
        <w:t xml:space="preserve"> </w:t>
      </w:r>
      <w:hyperlink r:id="rId1610">
        <w:r>
          <w:rPr>
            <w:rStyle w:val="Hyperlink"/>
          </w:rPr>
          <w:t xml:space="preserve">https://raw.githubusercontent.com/comet-ml/opik/main/apps/opik-documentation/documentation/fern/docs-v2/self-host/overview.mdx</w:t>
        </w:r>
      </w:hyperlink>
      <w:r>
        <w:t xml:space="preserve"> </w:t>
      </w:r>
      <w:r>
        <w:t xml:space="preserve">accessed 2026-10-07; A1-S122: Comet Trust Center (Comet ML, Inc.)</w:t>
      </w:r>
      <w:r>
        <w:t xml:space="preserve"> </w:t>
      </w:r>
      <w:hyperlink r:id="rId1606">
        <w:r>
          <w:rPr>
            <w:rStyle w:val="Hyperlink"/>
          </w:rPr>
          <w:t xml:space="preserve">https://trust.comet.com/</w:t>
        </w:r>
      </w:hyperlink>
      <w:r>
        <w:t xml:space="preserve"> </w:t>
      </w:r>
      <w:r>
        <w:t xml:space="preserve">accessed 2026-10-07 [search-tool extract]; A1-S123: Comet pricing (Opik plans) (Comet ML, Inc.)</w:t>
      </w:r>
      <w:r>
        <w:t xml:space="preserve"> </w:t>
      </w:r>
      <w:hyperlink r:id="rId1608">
        <w:r>
          <w:rPr>
            <w:rStyle w:val="Hyperlink"/>
          </w:rPr>
          <w:t xml:space="preserve">https://www.comet.com/site/pricing/</w:t>
        </w:r>
      </w:hyperlink>
      <w:r>
        <w:t xml:space="preserve"> </w:t>
      </w:r>
      <w:r>
        <w:t xml:space="preserve">accessed 2026-10-07 [search-tool extract]; B-REV-S022: Opik: Roles and Permissions (and SSO pages) (Comet ML, Inc.)</w:t>
      </w:r>
      <w:r>
        <w:t xml:space="preserve"> </w:t>
      </w:r>
      <w:hyperlink r:id="rId1611">
        <w:r>
          <w:rPr>
            <w:rStyle w:val="Hyperlink"/>
          </w:rPr>
          <w:t xml:space="preserve">https://www.comet.com/docs/opik/administration/roles_and_permissions</w:t>
        </w:r>
      </w:hyperlink>
      <w:r>
        <w:t xml:space="preserve"> </w:t>
      </w:r>
      <w:r>
        <w:t xml:space="preserve">accessed 2026-10-08 [search-tool extract]</w:t>
      </w:r>
    </w:p>
  </w:footnote>
  <w:footnote w:id="1612">
    <w:p>
      <w:pPr>
        <w:pStyle w:val="FootnoteText"/>
      </w:pPr>
      <w:r>
        <w:rPr>
          <w:rStyle w:val="FootnoteReference"/>
        </w:rPr>
        <w:footnoteRef/>
      </w:r>
      <w:r>
        <w:t xml:space="preserve"> </w:t>
      </w:r>
      <w:r>
        <w:t xml:space="preserve">Verified fact — A1-S069: Self-Hosting Opik: Overview (Comet ML (Opik docs source))</w:t>
      </w:r>
      <w:r>
        <w:t xml:space="preserve"> </w:t>
      </w:r>
      <w:hyperlink r:id="rId1610">
        <w:r>
          <w:rPr>
            <w:rStyle w:val="Hyperlink"/>
          </w:rPr>
          <w:t xml:space="preserve">https://raw.githubusercontent.com/comet-ml/opik/main/apps/opik-documentation/documentation/fern/docs-v2/self-host/overview.mdx</w:t>
        </w:r>
      </w:hyperlink>
      <w:r>
        <w:t xml:space="preserve"> </w:t>
      </w:r>
      <w:r>
        <w:t xml:space="preserve">accessed 2026-10-07</w:t>
      </w:r>
    </w:p>
  </w:footnote>
  <w:footnote w:id="1613">
    <w:p>
      <w:pPr>
        <w:pStyle w:val="FootnoteText"/>
      </w:pPr>
      <w:r>
        <w:rPr>
          <w:rStyle w:val="FootnoteReference"/>
        </w:rPr>
        <w:footnoteRef/>
      </w:r>
      <w:r>
        <w:t xml:space="preserve"> </w:t>
      </w:r>
      <w:r>
        <w:t xml:space="preserve">Verified fact — A1-S070: Opik OpenTelemetry integration docs (Comet ML (Opik docs source))</w:t>
      </w:r>
      <w:r>
        <w:t xml:space="preserve"> </w:t>
      </w:r>
      <w:hyperlink r:id="rId1600">
        <w:r>
          <w:rPr>
            <w:rStyle w:val="Hyperlink"/>
          </w:rPr>
          <w:t xml:space="preserve">https://raw.githubusercontent.com/comet-ml/opik/main/apps/opik-documentation/documentation/fern/docs-v2/integrations/opentelemetry.mdx</w:t>
        </w:r>
      </w:hyperlink>
      <w:r>
        <w:t xml:space="preserve"> </w:t>
      </w:r>
      <w:r>
        <w:t xml:space="preserve">accessed 2026-10-07</w:t>
      </w:r>
    </w:p>
  </w:footnote>
  <w:footnote w:id="1614">
    <w:p>
      <w:pPr>
        <w:pStyle w:val="FootnoteText"/>
      </w:pPr>
      <w:r>
        <w:rPr>
          <w:rStyle w:val="FootnoteReference"/>
        </w:rPr>
        <w:footnoteRef/>
      </w:r>
      <w:r>
        <w:t xml:space="preserve"> </w:t>
      </w:r>
      <w:r>
        <w:t xml:space="preserve">Verified fact — A1-S006: PyPI JSON metadata: opik (Python Package Index)</w:t>
      </w:r>
      <w:r>
        <w:t xml:space="preserve"> </w:t>
      </w:r>
      <w:hyperlink r:id="rId1615">
        <w:r>
          <w:rPr>
            <w:rStyle w:val="Hyperlink"/>
          </w:rPr>
          <w:t xml:space="preserve">https://pypi.org/pypi/opik/json</w:t>
        </w:r>
      </w:hyperlink>
      <w:r>
        <w:t xml:space="preserve"> </w:t>
      </w:r>
      <w:r>
        <w:t xml:space="preserve">accessed 2026-10-07</w:t>
      </w:r>
    </w:p>
  </w:footnote>
  <w:footnote w:id="1617">
    <w:p>
      <w:pPr>
        <w:pStyle w:val="FootnoteText"/>
      </w:pPr>
      <w:r>
        <w:rPr>
          <w:rStyle w:val="FootnoteReference"/>
        </w:rPr>
        <w:footnoteRef/>
      </w:r>
      <w:r>
        <w:t xml:space="preserve"> </w:t>
      </w:r>
      <w:r>
        <w:t xml:space="preserve">Verified fact — A1-S046: Arize Phoenix or Arize AX - Phoenix docs (Arize AI)</w:t>
      </w:r>
      <w:r>
        <w:t xml:space="preserve"> </w:t>
      </w:r>
      <w:hyperlink r:id="rId1618">
        <w:r>
          <w:rPr>
            <w:rStyle w:val="Hyperlink"/>
          </w:rPr>
          <w:t xml:space="preserve">https://arize.com/docs/phoenix/resources/frequently-asked-questions/what-is-the-difference-between-phoenix-and-arize</w:t>
        </w:r>
      </w:hyperlink>
      <w:r>
        <w:t xml:space="preserve"> </w:t>
      </w:r>
      <w:r>
        <w:t xml:space="preserve">accessed 2026-10-07 [search-tool extract]; A1-S047: Arize AX Pricing: AI agent observability and evaluation (Arize AI)</w:t>
      </w:r>
      <w:r>
        <w:t xml:space="preserve"> </w:t>
      </w:r>
      <w:hyperlink r:id="rId1619">
        <w:r>
          <w:rPr>
            <w:rStyle w:val="Hyperlink"/>
          </w:rPr>
          <w:t xml:space="preserve">https://arize.com/pricing/</w:t>
        </w:r>
      </w:hyperlink>
      <w:r>
        <w:t xml:space="preserve"> </w:t>
      </w:r>
      <w:r>
        <w:t xml:space="preserve">accessed 2026-10-07 [search-tool extract]</w:t>
      </w:r>
    </w:p>
  </w:footnote>
  <w:footnote w:id="1620">
    <w:p>
      <w:pPr>
        <w:pStyle w:val="FootnoteText"/>
      </w:pPr>
      <w:r>
        <w:rPr>
          <w:rStyle w:val="FootnoteReference"/>
        </w:rPr>
        <w:footnoteRef/>
      </w:r>
      <w:r>
        <w:t xml:space="preserve"> </w:t>
      </w:r>
      <w:r>
        <w:t xml:space="preserve">Verified fact — A1-S046: Arize Phoenix or Arize AX - Phoenix docs (Arize AI)</w:t>
      </w:r>
      <w:r>
        <w:t xml:space="preserve"> </w:t>
      </w:r>
      <w:hyperlink r:id="rId1618">
        <w:r>
          <w:rPr>
            <w:rStyle w:val="Hyperlink"/>
          </w:rPr>
          <w:t xml:space="preserve">https://arize.com/docs/phoenix/resources/frequently-asked-questions/what-is-the-difference-between-phoenix-and-arize</w:t>
        </w:r>
      </w:hyperlink>
      <w:r>
        <w:t xml:space="preserve"> </w:t>
      </w:r>
      <w:r>
        <w:t xml:space="preserve">accessed 2026-10-07 [search-tool extract]; A1-S049: OpenInference LICENSE (Apache-2.0) (Arize AI (GitHub))</w:t>
      </w:r>
      <w:r>
        <w:t xml:space="preserve"> </w:t>
      </w:r>
      <w:hyperlink r:id="rId1621">
        <w:r>
          <w:rPr>
            <w:rStyle w:val="Hyperlink"/>
          </w:rPr>
          <w:t xml:space="preserve">https://raw.githubusercontent.com/Arize-ai/openinference/main/LICENSE</w:t>
        </w:r>
      </w:hyperlink>
      <w:r>
        <w:t xml:space="preserve"> </w:t>
      </w:r>
      <w:r>
        <w:t xml:space="preserve">accessed 2026-10-07</w:t>
      </w:r>
    </w:p>
  </w:footnote>
  <w:footnote w:id="1622">
    <w:p>
      <w:pPr>
        <w:pStyle w:val="FootnoteText"/>
      </w:pPr>
      <w:r>
        <w:rPr>
          <w:rStyle w:val="FootnoteReference"/>
        </w:rPr>
        <w:footnoteRef/>
      </w:r>
      <w:r>
        <w:t xml:space="preserve"> </w:t>
      </w:r>
      <w:r>
        <w:t xml:space="preserve">Verified fact — A1-S046: Arize Phoenix or Arize AX - Phoenix docs (Arize AI)</w:t>
      </w:r>
      <w:r>
        <w:t xml:space="preserve"> </w:t>
      </w:r>
      <w:hyperlink r:id="rId1618">
        <w:r>
          <w:rPr>
            <w:rStyle w:val="Hyperlink"/>
          </w:rPr>
          <w:t xml:space="preserve">https://arize.com/docs/phoenix/resources/frequently-asked-questions/what-is-the-difference-between-phoenix-and-arize</w:t>
        </w:r>
      </w:hyperlink>
      <w:r>
        <w:t xml:space="preserve"> </w:t>
      </w:r>
      <w:r>
        <w:t xml:space="preserve">accessed 2026-10-07 [search-tool extract]; A1-S047: Arize AX Pricing: AI agent observability and evaluation (Arize AI)</w:t>
      </w:r>
      <w:r>
        <w:t xml:space="preserve"> </w:t>
      </w:r>
      <w:hyperlink r:id="rId1619">
        <w:r>
          <w:rPr>
            <w:rStyle w:val="Hyperlink"/>
          </w:rPr>
          <w:t xml:space="preserve">https://arize.com/pricing/</w:t>
        </w:r>
      </w:hyperlink>
      <w:r>
        <w:t xml:space="preserve"> </w:t>
      </w:r>
      <w:r>
        <w:t xml:space="preserve">accessed 2026-10-07 [search-tool extract]</w:t>
      </w:r>
    </w:p>
  </w:footnote>
  <w:footnote w:id="1623">
    <w:p>
      <w:pPr>
        <w:pStyle w:val="FootnoteText"/>
      </w:pPr>
      <w:r>
        <w:rPr>
          <w:rStyle w:val="FootnoteReference"/>
        </w:rPr>
        <w:footnoteRef/>
      </w:r>
      <w:r>
        <w:t xml:space="preserve"> </w:t>
      </w:r>
      <w:r>
        <w:t xml:space="preserve">Verified fact — A1-S046: Arize Phoenix or Arize AX - Phoenix docs (Arize AI)</w:t>
      </w:r>
      <w:r>
        <w:t xml:space="preserve"> </w:t>
      </w:r>
      <w:hyperlink r:id="rId1618">
        <w:r>
          <w:rPr>
            <w:rStyle w:val="Hyperlink"/>
          </w:rPr>
          <w:t xml:space="preserve">https://arize.com/docs/phoenix/resources/frequently-asked-questions/what-is-the-difference-between-phoenix-and-arize</w:t>
        </w:r>
      </w:hyperlink>
      <w:r>
        <w:t xml:space="preserve"> </w:t>
      </w:r>
      <w:r>
        <w:t xml:space="preserve">accessed 2026-10-07 [search-tool extract]; A1-S124: Compliance - Arize AX Docs (Arize AI)</w:t>
      </w:r>
      <w:r>
        <w:t xml:space="preserve"> </w:t>
      </w:r>
      <w:hyperlink r:id="rId1624">
        <w:r>
          <w:rPr>
            <w:rStyle w:val="Hyperlink"/>
          </w:rPr>
          <w:t xml:space="preserve">https://arize.com/docs/ax/security-and-settings/compliance</w:t>
        </w:r>
      </w:hyperlink>
      <w:r>
        <w:t xml:space="preserve"> </w:t>
      </w:r>
      <w:r>
        <w:t xml:space="preserve">accessed 2026-10-07 [search-tool extract]</w:t>
      </w:r>
    </w:p>
  </w:footnote>
  <w:footnote w:id="1625">
    <w:p>
      <w:pPr>
        <w:pStyle w:val="FootnoteText"/>
      </w:pPr>
      <w:r>
        <w:rPr>
          <w:rStyle w:val="FootnoteReference"/>
        </w:rPr>
        <w:footnoteRef/>
      </w:r>
      <w:r>
        <w:t xml:space="preserve"> </w:t>
      </w:r>
      <w:r>
        <w:t xml:space="preserve">Verified fact — A1-S124: Compliance - Arize AX Docs (Arize AI)</w:t>
      </w:r>
      <w:r>
        <w:t xml:space="preserve"> </w:t>
      </w:r>
      <w:hyperlink r:id="rId1624">
        <w:r>
          <w:rPr>
            <w:rStyle w:val="Hyperlink"/>
          </w:rPr>
          <w:t xml:space="preserve">https://arize.com/docs/ax/security-and-settings/compliance</w:t>
        </w:r>
      </w:hyperlink>
      <w:r>
        <w:t xml:space="preserve"> </w:t>
      </w:r>
      <w:r>
        <w:t xml:space="preserve">accessed 2026-10-07 [search-tool extract]; A1-S047: Arize AX Pricing: AI agent observability and evaluation (Arize AI)</w:t>
      </w:r>
      <w:r>
        <w:t xml:space="preserve"> </w:t>
      </w:r>
      <w:hyperlink r:id="rId1619">
        <w:r>
          <w:rPr>
            <w:rStyle w:val="Hyperlink"/>
          </w:rPr>
          <w:t xml:space="preserve">https://arize.com/pricing/</w:t>
        </w:r>
      </w:hyperlink>
      <w:r>
        <w:t xml:space="preserve"> </w:t>
      </w:r>
      <w:r>
        <w:t xml:space="preserve">accessed 2026-10-07 [search-tool extract]</w:t>
      </w:r>
    </w:p>
  </w:footnote>
  <w:footnote w:id="1626">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1627">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V1-S005: Dynatrace Completes Acquisition of Arize (IR press release) (Dynatrace, Inc.)</w:t>
      </w:r>
      <w:r>
        <w:t xml:space="preserve"> </w:t>
      </w:r>
      <w:hyperlink r:id="rId1627">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2026-10-08 [search-tool extract]</w:t>
      </w:r>
    </w:p>
  </w:footnote>
  <w:footnote w:id="1628">
    <w:p>
      <w:pPr>
        <w:pStyle w:val="FootnoteText"/>
      </w:pPr>
      <w:r>
        <w:rPr>
          <w:rStyle w:val="FootnoteReference"/>
        </w:rPr>
        <w:footnoteRef/>
      </w:r>
      <w:r>
        <w:t xml:space="preserve"> </w:t>
      </w:r>
      <w:r>
        <w:t xml:space="preserve">Verified fact — A1-S046: Arize Phoenix or Arize AX - Phoenix docs (Arize AI)</w:t>
      </w:r>
      <w:r>
        <w:t xml:space="preserve"> </w:t>
      </w:r>
      <w:hyperlink r:id="rId161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1629">
    <w:p>
      <w:pPr>
        <w:pStyle w:val="FootnoteText"/>
      </w:pPr>
      <w:r>
        <w:rPr>
          <w:rStyle w:val="FootnoteReference"/>
        </w:rPr>
        <w:footnoteRef/>
      </w:r>
      <w:r>
        <w:t xml:space="preserve"> </w:t>
      </w:r>
      <w:r>
        <w:t xml:space="preserve">Verified fact — A1-S124: Compliance - Arize AX Docs (Arize AI)</w:t>
      </w:r>
      <w:r>
        <w:t xml:space="preserve"> </w:t>
      </w:r>
      <w:hyperlink r:id="rId1624">
        <w:r>
          <w:rPr>
            <w:rStyle w:val="Hyperlink"/>
          </w:rPr>
          <w:t xml:space="preserve">https://arize.com/docs/ax/security-and-settings/compliance</w:t>
        </w:r>
      </w:hyperlink>
      <w:r>
        <w:t xml:space="preserve"> </w:t>
      </w:r>
      <w:r>
        <w:t xml:space="preserve">accessed 2026-10-07 [search-tool extract]; V1-S084: Compliance - Arize AX Docs; Arize AX pricing; self-hosted page (Arize AI)</w:t>
      </w:r>
      <w:r>
        <w:t xml:space="preserve"> </w:t>
      </w:r>
      <w:hyperlink r:id="rId1624">
        <w:r>
          <w:rPr>
            <w:rStyle w:val="Hyperlink"/>
          </w:rPr>
          <w:t xml:space="preserve">https://arize.com/docs/ax/security-and-settings/compliance</w:t>
        </w:r>
      </w:hyperlink>
      <w:r>
        <w:t xml:space="preserve"> </w:t>
      </w:r>
      <w:r>
        <w:t xml:space="preserve">accessed 2026-10-08 [search-tool extract]</w:t>
      </w:r>
    </w:p>
  </w:footnote>
  <w:footnote w:id="1630">
    <w:p>
      <w:pPr>
        <w:pStyle w:val="FootnoteText"/>
      </w:pPr>
      <w:r>
        <w:rPr>
          <w:rStyle w:val="FootnoteReference"/>
        </w:rPr>
        <w:footnoteRef/>
      </w:r>
      <w:r>
        <w:t xml:space="preserve"> </w:t>
      </w:r>
      <w:r>
        <w:t xml:space="preserve">Verified fact — A1-S047: Arize AX Pricing: AI agent observability and evaluation (Arize AI)</w:t>
      </w:r>
      <w:r>
        <w:t xml:space="preserve"> </w:t>
      </w:r>
      <w:hyperlink r:id="rId1619">
        <w:r>
          <w:rPr>
            <w:rStyle w:val="Hyperlink"/>
          </w:rPr>
          <w:t xml:space="preserve">https://arize.com/pricing/</w:t>
        </w:r>
      </w:hyperlink>
      <w:r>
        <w:t xml:space="preserve"> </w:t>
      </w:r>
      <w:r>
        <w:t xml:space="preserve">accessed 2026-10-07 [search-tool extract]</w:t>
      </w:r>
    </w:p>
  </w:footnote>
  <w:footnote w:id="1632">
    <w:p>
      <w:pPr>
        <w:pStyle w:val="FootnoteText"/>
      </w:pPr>
      <w:r>
        <w:rPr>
          <w:rStyle w:val="FootnoteReference"/>
        </w:rPr>
        <w:footnoteRef/>
      </w:r>
      <w:r>
        <w:t xml:space="preserve"> </w:t>
      </w:r>
      <w:r>
        <w:t xml:space="preserve">Verified fact — A1-S068: DeepEval README (Confident AI (GitHub))</w:t>
      </w:r>
      <w:r>
        <w:t xml:space="preserve"> </w:t>
      </w:r>
      <w:hyperlink r:id="rId1633">
        <w:r>
          <w:rPr>
            <w:rStyle w:val="Hyperlink"/>
          </w:rPr>
          <w:t xml:space="preserve">https://raw.githubusercontent.com/confident-ai/deepeval/main/README.md</w:t>
        </w:r>
      </w:hyperlink>
      <w:r>
        <w:t xml:space="preserve"> </w:t>
      </w:r>
      <w:r>
        <w:t xml:space="preserve">accessed 2026-10-07</w:t>
      </w:r>
    </w:p>
  </w:footnote>
  <w:footnote w:id="1634">
    <w:p>
      <w:pPr>
        <w:pStyle w:val="FootnoteText"/>
      </w:pPr>
      <w:r>
        <w:rPr>
          <w:rStyle w:val="FootnoteReference"/>
        </w:rPr>
        <w:footnoteRef/>
      </w:r>
      <w:r>
        <w:t xml:space="preserve"> </w:t>
      </w:r>
      <w:r>
        <w:t xml:space="preserve">Verified fact — A1-S068: DeepEval README (Confident AI (GitHub))</w:t>
      </w:r>
      <w:r>
        <w:t xml:space="preserve"> </w:t>
      </w:r>
      <w:hyperlink r:id="rId1633">
        <w:r>
          <w:rPr>
            <w:rStyle w:val="Hyperlink"/>
          </w:rPr>
          <w:t xml:space="preserve">https://raw.githubusercontent.com/confident-ai/deepeval/main/README.md</w:t>
        </w:r>
      </w:hyperlink>
      <w:r>
        <w:t xml:space="preserve"> </w:t>
      </w:r>
      <w:r>
        <w:t xml:space="preserve">accessed 2026-10-07</w:t>
      </w:r>
    </w:p>
  </w:footnote>
  <w:footnote w:id="1635">
    <w:p>
      <w:pPr>
        <w:pStyle w:val="FootnoteText"/>
      </w:pPr>
      <w:r>
        <w:rPr>
          <w:rStyle w:val="FootnoteReference"/>
        </w:rPr>
        <w:footnoteRef/>
      </w:r>
      <w:r>
        <w:t xml:space="preserve"> </w:t>
      </w:r>
      <w:r>
        <w:t xml:space="preserve">Verified fact — A1-S068: DeepEval README (Confident AI (GitHub))</w:t>
      </w:r>
      <w:r>
        <w:t xml:space="preserve"> </w:t>
      </w:r>
      <w:hyperlink r:id="rId1633">
        <w:r>
          <w:rPr>
            <w:rStyle w:val="Hyperlink"/>
          </w:rPr>
          <w:t xml:space="preserve">https://raw.githubusercontent.com/confident-ai/deepeval/main/README.md</w:t>
        </w:r>
      </w:hyperlink>
      <w:r>
        <w:t xml:space="preserve"> </w:t>
      </w:r>
      <w:r>
        <w:t xml:space="preserve">accessed 2026-10-07</w:t>
      </w:r>
    </w:p>
  </w:footnote>
  <w:footnote w:id="1636">
    <w:p>
      <w:pPr>
        <w:pStyle w:val="FootnoteText"/>
      </w:pPr>
      <w:r>
        <w:rPr>
          <w:rStyle w:val="FootnoteReference"/>
        </w:rPr>
        <w:footnoteRef/>
      </w:r>
      <w:r>
        <w:t xml:space="preserve"> </w:t>
      </w:r>
      <w:r>
        <w:t xml:space="preserve">Verified fact — A1-S068: DeepEval README (Confident AI (GitHub))</w:t>
      </w:r>
      <w:r>
        <w:t xml:space="preserve"> </w:t>
      </w:r>
      <w:hyperlink r:id="rId1633">
        <w:r>
          <w:rPr>
            <w:rStyle w:val="Hyperlink"/>
          </w:rPr>
          <w:t xml:space="preserve">https://raw.githubusercontent.com/confident-ai/deepeval/main/README.md</w:t>
        </w:r>
      </w:hyperlink>
      <w:r>
        <w:t xml:space="preserve"> </w:t>
      </w:r>
      <w:r>
        <w:t xml:space="preserve">accessed 2026-10-07</w:t>
      </w:r>
    </w:p>
  </w:footnote>
  <w:footnote w:id="1637">
    <w:p>
      <w:pPr>
        <w:pStyle w:val="FootnoteText"/>
      </w:pPr>
      <w:r>
        <w:rPr>
          <w:rStyle w:val="FootnoteReference"/>
        </w:rPr>
        <w:footnoteRef/>
      </w:r>
      <w:r>
        <w:t xml:space="preserve"> </w:t>
      </w:r>
      <w:r>
        <w:t xml:space="preserve">Verified fact — A1-S051: DeepEval LICENSE (Apache-2.0) (Confident AI (GitHub))</w:t>
      </w:r>
      <w:r>
        <w:t xml:space="preserve"> </w:t>
      </w:r>
      <w:hyperlink r:id="rId1638">
        <w:r>
          <w:rPr>
            <w:rStyle w:val="Hyperlink"/>
          </w:rPr>
          <w:t xml:space="preserve">https://raw.githubusercontent.com/confident-ai/deepeval/main/LICENSE.md</w:t>
        </w:r>
      </w:hyperlink>
      <w:r>
        <w:t xml:space="preserve"> </w:t>
      </w:r>
      <w:r>
        <w:t xml:space="preserve">accessed 2026-10-07</w:t>
      </w:r>
    </w:p>
  </w:footnote>
  <w:footnote w:id="1639">
    <w:p>
      <w:pPr>
        <w:pStyle w:val="FootnoteText"/>
      </w:pPr>
      <w:r>
        <w:rPr>
          <w:rStyle w:val="FootnoteReference"/>
        </w:rPr>
        <w:footnoteRef/>
      </w:r>
      <w:r>
        <w:t xml:space="preserve"> </w:t>
      </w:r>
      <w:r>
        <w:t xml:space="preserve">Verified fact — A1-S068: DeepEval README (Confident AI (GitHub))</w:t>
      </w:r>
      <w:r>
        <w:t xml:space="preserve"> </w:t>
      </w:r>
      <w:hyperlink r:id="rId1633">
        <w:r>
          <w:rPr>
            <w:rStyle w:val="Hyperlink"/>
          </w:rPr>
          <w:t xml:space="preserve">https://raw.githubusercontent.com/confident-ai/deepeval/main/README.md</w:t>
        </w:r>
      </w:hyperlink>
      <w:r>
        <w:t xml:space="preserve"> </w:t>
      </w:r>
      <w:r>
        <w:t xml:space="preserve">accessed 2026-10-07</w:t>
      </w:r>
    </w:p>
  </w:footnote>
  <w:footnote w:id="1640">
    <w:p>
      <w:pPr>
        <w:pStyle w:val="FootnoteText"/>
      </w:pPr>
      <w:r>
        <w:rPr>
          <w:rStyle w:val="FootnoteReference"/>
        </w:rPr>
        <w:footnoteRef/>
      </w:r>
      <w:r>
        <w:t xml:space="preserve"> </w:t>
      </w:r>
      <w:r>
        <w:t xml:space="preserve">Verified fact — A1-S121: Confident AI: OpenTelemetry integration</w:t>
      </w:r>
      <w:r>
        <w:t xml:space="preserve"> </w:t>
      </w:r>
      <w:hyperlink r:id="rId1641">
        <w:r>
          <w:rPr>
            <w:rStyle w:val="Hyperlink"/>
          </w:rPr>
          <w:t xml:space="preserve">https://www.confident-ai.com/docs/integrations/opentelemetry</w:t>
        </w:r>
      </w:hyperlink>
      <w:r>
        <w:t xml:space="preserve"> </w:t>
      </w:r>
      <w:r>
        <w:t xml:space="preserve">accessed 2026-10-07 [search-tool extract]</w:t>
      </w:r>
    </w:p>
  </w:footnote>
  <w:footnote w:id="1642">
    <w:p>
      <w:pPr>
        <w:pStyle w:val="FootnoteText"/>
      </w:pPr>
      <w:r>
        <w:rPr>
          <w:rStyle w:val="FootnoteReference"/>
        </w:rPr>
        <w:footnoteRef/>
      </w:r>
      <w:r>
        <w:t xml:space="preserve"> </w:t>
      </w:r>
      <w:r>
        <w:t xml:space="preserve">Verified fact — A1-S119: Confident AI: Data Residency</w:t>
      </w:r>
      <w:r>
        <w:t xml:space="preserve"> </w:t>
      </w:r>
      <w:hyperlink r:id="rId1643">
        <w:r>
          <w:rPr>
            <w:rStyle w:val="Hyperlink"/>
          </w:rPr>
          <w:t xml:space="preserve">https://www.confident-ai.com/docs/settings/data-residency</w:t>
        </w:r>
      </w:hyperlink>
      <w:r>
        <w:t xml:space="preserve"> </w:t>
      </w:r>
      <w:r>
        <w:t xml:space="preserve">accessed 2026-10-07 [search-tool extract]</w:t>
      </w:r>
    </w:p>
  </w:footnote>
  <w:footnote w:id="1645">
    <w:p>
      <w:pPr>
        <w:pStyle w:val="FootnoteText"/>
      </w:pPr>
      <w:r>
        <w:rPr>
          <w:rStyle w:val="FootnoteReference"/>
        </w:rPr>
        <w:footnoteRef/>
      </w:r>
      <w:r>
        <w:t xml:space="preserve"> </w:t>
      </w:r>
      <w:r>
        <w:t xml:space="preserve">Verified fact — A1-S062: Promptfoo README (Promptfoo (OpenAI) (GitHub))</w:t>
      </w:r>
      <w:r>
        <w:t xml:space="preserve"> </w:t>
      </w:r>
      <w:hyperlink r:id="rId1646">
        <w:r>
          <w:rPr>
            <w:rStyle w:val="Hyperlink"/>
          </w:rPr>
          <w:t xml:space="preserve">https://raw.githubusercontent.com/promptfoo/promptfoo/main/README.md</w:t>
        </w:r>
      </w:hyperlink>
      <w:r>
        <w:t xml:space="preserve"> </w:t>
      </w:r>
      <w:r>
        <w:t xml:space="preserve">accessed 2026-10-07; A1-S063: Promptfoo Enterprise docs (SaaS and On-Prem) (Promptfoo (OpenAI) (GitHub docs source))</w:t>
      </w:r>
      <w:r>
        <w:t xml:space="preserve"> </w:t>
      </w:r>
      <w:hyperlink r:id="rId1647">
        <w:r>
          <w:rPr>
            <w:rStyle w:val="Hyperlink"/>
          </w:rPr>
          <w:t xml:space="preserve">https://raw.githubusercontent.com/promptfoo/promptfoo/main/site/docs/enterprise/index.md</w:t>
        </w:r>
      </w:hyperlink>
      <w:r>
        <w:t xml:space="preserve"> </w:t>
      </w:r>
      <w:r>
        <w:t xml:space="preserve">accessed 2026-10-07</w:t>
      </w:r>
    </w:p>
  </w:footnote>
  <w:footnote w:id="1648">
    <w:p>
      <w:pPr>
        <w:pStyle w:val="FootnoteText"/>
      </w:pPr>
      <w:r>
        <w:rPr>
          <w:rStyle w:val="FootnoteReference"/>
        </w:rPr>
        <w:footnoteRef/>
      </w:r>
      <w:r>
        <w:t xml:space="preserve"> </w:t>
      </w:r>
      <w:r>
        <w:t xml:space="preserve">Verified fact — A1-S062: Promptfoo README (Promptfoo (OpenAI) (GitHub))</w:t>
      </w:r>
      <w:r>
        <w:t xml:space="preserve"> </w:t>
      </w:r>
      <w:hyperlink r:id="rId1646">
        <w:r>
          <w:rPr>
            <w:rStyle w:val="Hyperlink"/>
          </w:rPr>
          <w:t xml:space="preserve">https://raw.githubusercontent.com/promptfoo/promptfoo/main/README.md</w:t>
        </w:r>
      </w:hyperlink>
      <w:r>
        <w:t xml:space="preserve"> </w:t>
      </w:r>
      <w:r>
        <w:t xml:space="preserve">accessed 2026-10-07; A1-S065: Promptfoo CI/CD integration docs (Promptfoo (OpenAI) (GitHub docs source))</w:t>
      </w:r>
      <w:r>
        <w:t xml:space="preserve"> </w:t>
      </w:r>
      <w:hyperlink r:id="rId1649">
        <w:r>
          <w:rPr>
            <w:rStyle w:val="Hyperlink"/>
          </w:rPr>
          <w:t xml:space="preserve">https://raw.githubusercontent.com/promptfoo/promptfoo/main/site/docs/integrations/ci-cd.md</w:t>
        </w:r>
      </w:hyperlink>
      <w:r>
        <w:t xml:space="preserve"> </w:t>
      </w:r>
      <w:r>
        <w:t xml:space="preserve">accessed 2026-10-07</w:t>
      </w:r>
    </w:p>
  </w:footnote>
  <w:footnote w:id="1650">
    <w:p>
      <w:pPr>
        <w:pStyle w:val="FootnoteText"/>
      </w:pPr>
      <w:r>
        <w:rPr>
          <w:rStyle w:val="FootnoteReference"/>
        </w:rPr>
        <w:footnoteRef/>
      </w:r>
      <w:r>
        <w:t xml:space="preserve"> </w:t>
      </w:r>
      <w:r>
        <w:t xml:space="preserve">Verified fact — A1-S062: Promptfoo README (Promptfoo (OpenAI) (GitHub))</w:t>
      </w:r>
      <w:r>
        <w:t xml:space="preserve"> </w:t>
      </w:r>
      <w:hyperlink r:id="rId1646">
        <w:r>
          <w:rPr>
            <w:rStyle w:val="Hyperlink"/>
          </w:rPr>
          <w:t xml:space="preserve">https://raw.githubusercontent.com/promptfoo/promptfoo/main/README.md</w:t>
        </w:r>
      </w:hyperlink>
      <w:r>
        <w:t xml:space="preserve"> </w:t>
      </w:r>
      <w:r>
        <w:t xml:space="preserve">accessed 2026-10-07; A1-S063: Promptfoo Enterprise docs (SaaS and On-Prem) (Promptfoo (OpenAI) (GitHub docs source))</w:t>
      </w:r>
      <w:r>
        <w:t xml:space="preserve"> </w:t>
      </w:r>
      <w:hyperlink r:id="rId1647">
        <w:r>
          <w:rPr>
            <w:rStyle w:val="Hyperlink"/>
          </w:rPr>
          <w:t xml:space="preserve">https://raw.githubusercontent.com/promptfoo/promptfoo/main/site/docs/enterprise/index.md</w:t>
        </w:r>
      </w:hyperlink>
      <w:r>
        <w:t xml:space="preserve"> </w:t>
      </w:r>
      <w:r>
        <w:t xml:space="preserve">accessed 2026-10-07</w:t>
      </w:r>
    </w:p>
  </w:footnote>
  <w:footnote w:id="1651">
    <w:p>
      <w:pPr>
        <w:pStyle w:val="FootnoteText"/>
      </w:pPr>
      <w:r>
        <w:rPr>
          <w:rStyle w:val="FootnoteReference"/>
        </w:rPr>
        <w:footnoteRef/>
      </w:r>
      <w:r>
        <w:t xml:space="preserve"> </w:t>
      </w:r>
      <w:r>
        <w:t xml:space="preserve">Verified fact — A1-S064: Promptfoo tracing (OpenTelemetry/OTLP) docs (Promptfoo (OpenAI) (GitHub docs source))</w:t>
      </w:r>
      <w:r>
        <w:t xml:space="preserve"> </w:t>
      </w:r>
      <w:hyperlink r:id="rId1652">
        <w:r>
          <w:rPr>
            <w:rStyle w:val="Hyperlink"/>
          </w:rPr>
          <w:t xml:space="preserve">https://raw.githubusercontent.com/promptfoo/promptfoo/main/site/docs/tracing.md</w:t>
        </w:r>
      </w:hyperlink>
      <w:r>
        <w:t xml:space="preserve"> </w:t>
      </w:r>
      <w:r>
        <w:t xml:space="preserve">accessed 2026-10-07</w:t>
      </w:r>
    </w:p>
  </w:footnote>
  <w:footnote w:id="1653">
    <w:p>
      <w:pPr>
        <w:pStyle w:val="FootnoteText"/>
      </w:pPr>
      <w:r>
        <w:rPr>
          <w:rStyle w:val="FootnoteReference"/>
        </w:rPr>
        <w:footnoteRef/>
      </w:r>
      <w:r>
        <w:t xml:space="preserve"> </w:t>
      </w:r>
      <w:r>
        <w:t xml:space="preserve">Verified fact — A1-S062: Promptfoo README (Promptfoo (OpenAI) (GitHub))</w:t>
      </w:r>
      <w:r>
        <w:t xml:space="preserve"> </w:t>
      </w:r>
      <w:hyperlink r:id="rId1646">
        <w:r>
          <w:rPr>
            <w:rStyle w:val="Hyperlink"/>
          </w:rPr>
          <w:t xml:space="preserve">https://raw.githubusercontent.com/promptfoo/promptfoo/main/README.md</w:t>
        </w:r>
      </w:hyperlink>
      <w:r>
        <w:t xml:space="preserve"> </w:t>
      </w:r>
      <w:r>
        <w:t xml:space="preserve">accessed 2026-10-07; A1-S063: Promptfoo Enterprise docs (SaaS and On-Prem) (Promptfoo (OpenAI) (GitHub docs source))</w:t>
      </w:r>
      <w:r>
        <w:t xml:space="preserve"> </w:t>
      </w:r>
      <w:hyperlink r:id="rId1647">
        <w:r>
          <w:rPr>
            <w:rStyle w:val="Hyperlink"/>
          </w:rPr>
          <w:t xml:space="preserve">https://raw.githubusercontent.com/promptfoo/promptfoo/main/site/docs/enterprise/index.md</w:t>
        </w:r>
      </w:hyperlink>
      <w:r>
        <w:t xml:space="preserve"> </w:t>
      </w:r>
      <w:r>
        <w:t xml:space="preserve">accessed 2026-10-07; A1-S065: Promptfoo CI/CD integration docs (Promptfoo (OpenAI) (GitHub docs source))</w:t>
      </w:r>
      <w:r>
        <w:t xml:space="preserve"> </w:t>
      </w:r>
      <w:hyperlink r:id="rId1649">
        <w:r>
          <w:rPr>
            <w:rStyle w:val="Hyperlink"/>
          </w:rPr>
          <w:t xml:space="preserve">https://raw.githubusercontent.com/promptfoo/promptfoo/main/site/docs/integrations/ci-cd.md</w:t>
        </w:r>
      </w:hyperlink>
      <w:r>
        <w:t xml:space="preserve"> </w:t>
      </w:r>
      <w:r>
        <w:t xml:space="preserve">accessed 2026-10-07</w:t>
      </w:r>
    </w:p>
  </w:footnote>
  <w:footnote w:id="1654">
    <w:p>
      <w:pPr>
        <w:pStyle w:val="FootnoteText"/>
      </w:pPr>
      <w:r>
        <w:rPr>
          <w:rStyle w:val="FootnoteReference"/>
        </w:rPr>
        <w:footnoteRef/>
      </w:r>
      <w:r>
        <w:t xml:space="preserve"> </w:t>
      </w:r>
      <w:r>
        <w:t xml:space="preserve">Verified fact — A1-S024: OpenAI to acquire Promptfoo</w:t>
      </w:r>
      <w:r>
        <w:t xml:space="preserve"> </w:t>
      </w:r>
      <w:hyperlink r:id="rId1655">
        <w:r>
          <w:rPr>
            <w:rStyle w:val="Hyperlink"/>
          </w:rPr>
          <w:t xml:space="preserve">https://openai.com/index/openai-to-acquire-promptfoo/</w:t>
        </w:r>
      </w:hyperlink>
      <w:r>
        <w:t xml:space="preserve"> </w:t>
      </w:r>
      <w:r>
        <w:t xml:space="preserve">accessed 2026-10-07 [search-tool extract]; A1-S062: Promptfoo README (Promptfoo (OpenAI) (GitHub))</w:t>
      </w:r>
      <w:r>
        <w:t xml:space="preserve"> </w:t>
      </w:r>
      <w:hyperlink r:id="rId1646">
        <w:r>
          <w:rPr>
            <w:rStyle w:val="Hyperlink"/>
          </w:rPr>
          <w:t xml:space="preserve">https://raw.githubusercontent.com/promptfoo/promptfoo/main/README.md</w:t>
        </w:r>
      </w:hyperlink>
      <w:r>
        <w:t xml:space="preserve"> </w:t>
      </w:r>
      <w:r>
        <w:t xml:space="preserve">accessed 2026-10-07; V1-S006: OpenAI to acquire Promptfoo</w:t>
      </w:r>
      <w:r>
        <w:t xml:space="preserve"> </w:t>
      </w:r>
      <w:hyperlink r:id="rId1656">
        <w:r>
          <w:rPr>
            <w:rStyle w:val="Hyperlink"/>
          </w:rPr>
          <w:t xml:space="preserve">https://openai.com/blog/openai-to-acquire-promptfoo</w:t>
        </w:r>
      </w:hyperlink>
      <w:r>
        <w:t xml:space="preserve"> </w:t>
      </w:r>
      <w:r>
        <w:t xml:space="preserve">accessed 2026-10-08 [search-tool extract]; V2-S042: OpenAI to acquire Promptfoo (with TechCrunch via Yahoo Finance, SDxCentral, Security Boulevard)</w:t>
      </w:r>
      <w:r>
        <w:t xml:space="preserve"> </w:t>
      </w:r>
      <w:hyperlink r:id="rId1656">
        <w:r>
          <w:rPr>
            <w:rStyle w:val="Hyperlink"/>
          </w:rPr>
          <w:t xml:space="preserve">https://openai.com/blog/openai-to-acquire-promptfoo</w:t>
        </w:r>
      </w:hyperlink>
      <w:r>
        <w:t xml:space="preserve"> </w:t>
      </w:r>
      <w:r>
        <w:t xml:space="preserve">accessed 2026-10-08 [search-tool extract]</w:t>
      </w:r>
    </w:p>
  </w:footnote>
  <w:footnote w:id="1657">
    <w:p>
      <w:pPr>
        <w:pStyle w:val="FootnoteText"/>
      </w:pPr>
      <w:r>
        <w:rPr>
          <w:rStyle w:val="FootnoteReference"/>
        </w:rPr>
        <w:footnoteRef/>
      </w:r>
      <w:r>
        <w:t xml:space="preserve"> </w:t>
      </w:r>
      <w:r>
        <w:t xml:space="preserve">Verified fact — A1-S024: OpenAI to acquire Promptfoo</w:t>
      </w:r>
      <w:r>
        <w:t xml:space="preserve"> </w:t>
      </w:r>
      <w:hyperlink r:id="rId1655">
        <w:r>
          <w:rPr>
            <w:rStyle w:val="Hyperlink"/>
          </w:rPr>
          <w:t xml:space="preserve">https://openai.com/index/openai-to-acquire-promptfoo/</w:t>
        </w:r>
      </w:hyperlink>
      <w:r>
        <w:t xml:space="preserve"> </w:t>
      </w:r>
      <w:r>
        <w:t xml:space="preserve">accessed 2026-10-07 [search-tool extract]</w:t>
      </w:r>
    </w:p>
  </w:footnote>
  <w:footnote w:id="1658">
    <w:p>
      <w:pPr>
        <w:pStyle w:val="FootnoteText"/>
      </w:pPr>
      <w:r>
        <w:rPr>
          <w:rStyle w:val="FootnoteReference"/>
        </w:rPr>
        <w:footnoteRef/>
      </w:r>
      <w:r>
        <w:t xml:space="preserve"> </w:t>
      </w:r>
      <w:r>
        <w:t xml:space="preserve">Verified fact — A1-S020: npm registry metadata: promptfoo</w:t>
      </w:r>
      <w:r>
        <w:t xml:space="preserve"> </w:t>
      </w:r>
      <w:hyperlink r:id="rId1659">
        <w:r>
          <w:rPr>
            <w:rStyle w:val="Hyperlink"/>
          </w:rPr>
          <w:t xml:space="preserve">https://registry.npmjs.org/promptfoo</w:t>
        </w:r>
      </w:hyperlink>
      <w:r>
        <w:t xml:space="preserve"> </w:t>
      </w:r>
      <w:r>
        <w:t xml:space="preserve">accessed 2026-10-07</w:t>
      </w:r>
    </w:p>
  </w:footnote>
  <w:footnote w:id="1661">
    <w:p>
      <w:pPr>
        <w:pStyle w:val="FootnoteText"/>
      </w:pPr>
      <w:r>
        <w:rPr>
          <w:rStyle w:val="FootnoteReference"/>
        </w:rPr>
        <w:footnoteRef/>
      </w:r>
      <w:r>
        <w:t xml:space="preserve"> </w:t>
      </w:r>
      <w:r>
        <w:t xml:space="preserve">Verified fact — A1-S066: Arize Phoenix README (Arize AI (GitHub))</w:t>
      </w:r>
      <w:r>
        <w:t xml:space="preserve"> </w:t>
      </w:r>
      <w:hyperlink r:id="rId1662">
        <w:r>
          <w:rPr>
            <w:rStyle w:val="Hyperlink"/>
          </w:rPr>
          <w:t xml:space="preserve">https://raw.githubusercontent.com/Arize-ai/phoenix/main/README.md</w:t>
        </w:r>
      </w:hyperlink>
      <w:r>
        <w:t xml:space="preserve"> </w:t>
      </w:r>
      <w:r>
        <w:t xml:space="preserve">accessed 2026-10-07; A1-S049: OpenInference LICENSE (Apache-2.0) (Arize AI (GitHub))</w:t>
      </w:r>
      <w:r>
        <w:t xml:space="preserve"> </w:t>
      </w:r>
      <w:hyperlink r:id="rId1621">
        <w:r>
          <w:rPr>
            <w:rStyle w:val="Hyperlink"/>
          </w:rPr>
          <w:t xml:space="preserve">https://raw.githubusercontent.com/Arize-ai/openinference/main/LICENSE</w:t>
        </w:r>
      </w:hyperlink>
      <w:r>
        <w:t xml:space="preserve"> </w:t>
      </w:r>
      <w:r>
        <w:t xml:space="preserve">accessed 2026-10-07; A1-S106: Phoenix: Eval CI with pytest (docs source) (Arize AI (GitHub docs source))</w:t>
      </w:r>
      <w:r>
        <w:t xml:space="preserve"> </w:t>
      </w:r>
      <w:hyperlink r:id="rId1663">
        <w:r>
          <w:rPr>
            <w:rStyle w:val="Hyperlink"/>
          </w:rPr>
          <w:t xml:space="preserve">https://raw.githubusercontent.com/Arize-ai/phoenix/main/docs/phoenix/datasets-and-experiments/how-to-experiments/eval-ci-with-pytest.mdx</w:t>
        </w:r>
      </w:hyperlink>
      <w:r>
        <w:t xml:space="preserve"> </w:t>
      </w:r>
      <w:r>
        <w:t xml:space="preserve">accessed 2026-10-07</w:t>
      </w:r>
    </w:p>
  </w:footnote>
  <w:footnote w:id="1664">
    <w:p>
      <w:pPr>
        <w:pStyle w:val="FootnoteText"/>
      </w:pPr>
      <w:r>
        <w:rPr>
          <w:rStyle w:val="FootnoteReference"/>
        </w:rPr>
        <w:footnoteRef/>
      </w:r>
      <w:r>
        <w:t xml:space="preserve"> </w:t>
      </w:r>
      <w:r>
        <w:t xml:space="preserve">Verified fact — A1-S049: OpenInference LICENSE (Apache-2.0) (Arize AI (GitHub))</w:t>
      </w:r>
      <w:r>
        <w:t xml:space="preserve"> </w:t>
      </w:r>
      <w:hyperlink r:id="rId1621">
        <w:r>
          <w:rPr>
            <w:rStyle w:val="Hyperlink"/>
          </w:rPr>
          <w:t xml:space="preserve">https://raw.githubusercontent.com/Arize-ai/openinference/main/LICENSE</w:t>
        </w:r>
      </w:hyperlink>
      <w:r>
        <w:t xml:space="preserve"> </w:t>
      </w:r>
      <w:r>
        <w:t xml:space="preserve">accessed 2026-10-07; A1-S066: Arize Phoenix README (Arize AI (GitHub))</w:t>
      </w:r>
      <w:r>
        <w:t xml:space="preserve"> </w:t>
      </w:r>
      <w:hyperlink r:id="rId1662">
        <w:r>
          <w:rPr>
            <w:rStyle w:val="Hyperlink"/>
          </w:rPr>
          <w:t xml:space="preserve">https://raw.githubusercontent.com/Arize-ai/phoenix/main/README.md</w:t>
        </w:r>
      </w:hyperlink>
      <w:r>
        <w:t xml:space="preserve"> </w:t>
      </w:r>
      <w:r>
        <w:t xml:space="preserve">accessed 2026-10-07; A1-S098: Datadog LLM Observability: OpenTelemetry instrumentation (Datadog, Inc.)</w:t>
      </w:r>
      <w:r>
        <w:t xml:space="preserve"> </w:t>
      </w:r>
      <w:hyperlink r:id="rId1665">
        <w:r>
          <w:rPr>
            <w:rStyle w:val="Hyperlink"/>
          </w:rPr>
          <w:t xml:space="preserve">https://docs.datadoghq.com/llm_observability/instrumentation/otel_instrumentation/</w:t>
        </w:r>
      </w:hyperlink>
      <w:r>
        <w:t xml:space="preserve"> </w:t>
      </w:r>
      <w:r>
        <w:t xml:space="preserve">accessed 2026-10-07</w:t>
      </w:r>
    </w:p>
  </w:footnote>
  <w:footnote w:id="1666">
    <w:p>
      <w:pPr>
        <w:pStyle w:val="FootnoteText"/>
      </w:pPr>
      <w:r>
        <w:rPr>
          <w:rStyle w:val="FootnoteReference"/>
        </w:rPr>
        <w:footnoteRef/>
      </w:r>
      <w:r>
        <w:t xml:space="preserve"> </w:t>
      </w:r>
      <w:r>
        <w:t xml:space="preserve">Verified fact — A1-S046: Arize Phoenix or Arize AX - Phoenix docs (Arize AI)</w:t>
      </w:r>
      <w:r>
        <w:t xml:space="preserve"> </w:t>
      </w:r>
      <w:hyperlink r:id="rId1618">
        <w:r>
          <w:rPr>
            <w:rStyle w:val="Hyperlink"/>
          </w:rPr>
          <w:t xml:space="preserve">https://arize.com/docs/phoenix/resources/frequently-asked-questions/what-is-the-difference-between-phoenix-and-arize</w:t>
        </w:r>
      </w:hyperlink>
      <w:r>
        <w:t xml:space="preserve"> </w:t>
      </w:r>
      <w:r>
        <w:t xml:space="preserve">accessed 2026-10-07 [search-tool extract]; A1-S047: Arize AX Pricing: AI agent observability and evaluation (Arize AI)</w:t>
      </w:r>
      <w:r>
        <w:t xml:space="preserve"> </w:t>
      </w:r>
      <w:hyperlink r:id="rId1619">
        <w:r>
          <w:rPr>
            <w:rStyle w:val="Hyperlink"/>
          </w:rPr>
          <w:t xml:space="preserve">https://arize.com/pricing/</w:t>
        </w:r>
      </w:hyperlink>
      <w:r>
        <w:t xml:space="preserve"> </w:t>
      </w:r>
      <w:r>
        <w:t xml:space="preserve">accessed 2026-10-07 [search-tool extract]</w:t>
      </w:r>
    </w:p>
  </w:footnote>
  <w:footnote w:id="1667">
    <w:p>
      <w:pPr>
        <w:pStyle w:val="FootnoteText"/>
      </w:pPr>
      <w:r>
        <w:rPr>
          <w:rStyle w:val="FootnoteReference"/>
        </w:rPr>
        <w:footnoteRef/>
      </w:r>
      <w:r>
        <w:t xml:space="preserve"> </w:t>
      </w:r>
      <w:r>
        <w:t xml:space="preserve">Verified fact — A1-S066: Arize Phoenix README (Arize AI (GitHub))</w:t>
      </w:r>
      <w:r>
        <w:t xml:space="preserve"> </w:t>
      </w:r>
      <w:hyperlink r:id="rId1662">
        <w:r>
          <w:rPr>
            <w:rStyle w:val="Hyperlink"/>
          </w:rPr>
          <w:t xml:space="preserve">https://raw.githubusercontent.com/Arize-ai/phoenix/main/README.md</w:t>
        </w:r>
      </w:hyperlink>
      <w:r>
        <w:t xml:space="preserve"> </w:t>
      </w:r>
      <w:r>
        <w:t xml:space="preserve">accessed 2026-10-07</w:t>
      </w:r>
    </w:p>
  </w:footnote>
  <w:footnote w:id="1668">
    <w:p>
      <w:pPr>
        <w:pStyle w:val="FootnoteText"/>
      </w:pPr>
      <w:r>
        <w:rPr>
          <w:rStyle w:val="FootnoteReference"/>
        </w:rPr>
        <w:footnoteRef/>
      </w:r>
      <w:r>
        <w:t xml:space="preserve"> </w:t>
      </w:r>
      <w:r>
        <w:t xml:space="preserve">Verified fact — A1-S046: Arize Phoenix or Arize AX - Phoenix docs (Arize AI)</w:t>
      </w:r>
      <w:r>
        <w:t xml:space="preserve"> </w:t>
      </w:r>
      <w:hyperlink r:id="rId1618">
        <w:r>
          <w:rPr>
            <w:rStyle w:val="Hyperlink"/>
          </w:rPr>
          <w:t xml:space="preserve">https://arize.com/docs/phoenix/resources/frequently-asked-questions/what-is-the-difference-between-phoenix-and-arize</w:t>
        </w:r>
      </w:hyperlink>
      <w:r>
        <w:t xml:space="preserve"> </w:t>
      </w:r>
      <w:r>
        <w:t xml:space="preserve">accessed 2026-10-07 [search-tool extract]; A1-S066: Arize Phoenix README (Arize AI (GitHub))</w:t>
      </w:r>
      <w:r>
        <w:t xml:space="preserve"> </w:t>
      </w:r>
      <w:hyperlink r:id="rId1662">
        <w:r>
          <w:rPr>
            <w:rStyle w:val="Hyperlink"/>
          </w:rPr>
          <w:t xml:space="preserve">https://raw.githubusercontent.com/Arize-ai/phoenix/main/README.md</w:t>
        </w:r>
      </w:hyperlink>
      <w:r>
        <w:t xml:space="preserve"> </w:t>
      </w:r>
      <w:r>
        <w:t xml:space="preserve">accessed 2026-10-07</w:t>
      </w:r>
    </w:p>
  </w:footnote>
  <w:footnote w:id="1669">
    <w:p>
      <w:pPr>
        <w:pStyle w:val="FootnoteText"/>
      </w:pPr>
      <w:r>
        <w:rPr>
          <w:rStyle w:val="FootnoteReference"/>
        </w:rPr>
        <w:footnoteRef/>
      </w:r>
      <w:r>
        <w:t xml:space="preserve"> </w:t>
      </w:r>
      <w:r>
        <w:t xml:space="preserve">Verified fact — A1-S048: Arize Phoenix LICENSE (Elastic License 2.0) (Arize AI (GitHub))</w:t>
      </w:r>
      <w:r>
        <w:t xml:space="preserve"> </w:t>
      </w:r>
      <w:hyperlink r:id="rId1670">
        <w:r>
          <w:rPr>
            <w:rStyle w:val="Hyperlink"/>
          </w:rPr>
          <w:t xml:space="preserve">https://raw.githubusercontent.com/Arize-ai/phoenix/main/LICENSE</w:t>
        </w:r>
      </w:hyperlink>
      <w:r>
        <w:t xml:space="preserve"> </w:t>
      </w:r>
      <w:r>
        <w:t xml:space="preserve">accessed 2026-10-07; A1-S107: Phoenix self-hosting: License (docs source) (Arize AI (GitHub docs source))</w:t>
      </w:r>
      <w:r>
        <w:t xml:space="preserve"> </w:t>
      </w:r>
      <w:hyperlink r:id="rId1671">
        <w:r>
          <w:rPr>
            <w:rStyle w:val="Hyperlink"/>
          </w:rPr>
          <w:t xml:space="preserve">https://raw.githubusercontent.com/Arize-ai/phoenix/main/docs/phoenix/self-hosting/license.mdx</w:t>
        </w:r>
      </w:hyperlink>
      <w:r>
        <w:t xml:space="preserve"> </w:t>
      </w:r>
      <w:r>
        <w:t xml:space="preserve">accessed 2026-10-07</w:t>
      </w:r>
    </w:p>
  </w:footnote>
  <w:footnote w:id="1672">
    <w:p>
      <w:pPr>
        <w:pStyle w:val="FootnoteText"/>
      </w:pPr>
      <w:r>
        <w:rPr>
          <w:rStyle w:val="FootnoteReference"/>
        </w:rPr>
        <w:footnoteRef/>
      </w:r>
      <w:r>
        <w:t xml:space="preserve"> </w:t>
      </w:r>
      <w:r>
        <w:t xml:space="preserve">Verified fact — A1-S105: Phoenix self-hosting: Authentication (docs source) (Arize AI (GitHub docs source))</w:t>
      </w:r>
      <w:r>
        <w:t xml:space="preserve"> </w:t>
      </w:r>
      <w:hyperlink r:id="rId1673">
        <w:r>
          <w:rPr>
            <w:rStyle w:val="Hyperlink"/>
          </w:rPr>
          <w:t xml:space="preserve">https://raw.githubusercontent.com/Arize-ai/phoenix/main/docs/phoenix/self-hosting/features/authentication.mdx</w:t>
        </w:r>
      </w:hyperlink>
      <w:r>
        <w:t xml:space="preserve"> </w:t>
      </w:r>
      <w:r>
        <w:t xml:space="preserve">accessed 2026-10-07</w:t>
      </w:r>
    </w:p>
  </w:footnote>
  <w:footnote w:id="1674">
    <w:p>
      <w:pPr>
        <w:pStyle w:val="FootnoteText"/>
      </w:pPr>
      <w:r>
        <w:rPr>
          <w:rStyle w:val="FootnoteReference"/>
        </w:rPr>
        <w:footnoteRef/>
      </w:r>
      <w:r>
        <w:t xml:space="preserve"> </w:t>
      </w:r>
      <w:r>
        <w:t xml:space="preserve">Verified fact — A1-S046: Arize Phoenix or Arize AX - Phoenix docs (Arize AI)</w:t>
      </w:r>
      <w:r>
        <w:t xml:space="preserve"> </w:t>
      </w:r>
      <w:hyperlink r:id="rId161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1675">
    <w:p>
      <w:pPr>
        <w:pStyle w:val="FootnoteText"/>
      </w:pPr>
      <w:r>
        <w:rPr>
          <w:rStyle w:val="FootnoteReference"/>
        </w:rPr>
        <w:footnoteRef/>
      </w:r>
      <w:r>
        <w:t xml:space="preserve"> </w:t>
      </w:r>
      <w:r>
        <w:t xml:space="preserve">Verified fact — A1-S046: Arize Phoenix or Arize AX - Phoenix docs (Arize AI)</w:t>
      </w:r>
      <w:r>
        <w:t xml:space="preserve"> </w:t>
      </w:r>
      <w:hyperlink r:id="rId1618">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1676">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1627">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V1-S005: Dynatrace Completes Acquisition of Arize (IR press release) (Dynatrace, Inc.)</w:t>
      </w:r>
      <w:r>
        <w:t xml:space="preserve"> </w:t>
      </w:r>
      <w:hyperlink r:id="rId1627">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2026-10-08 [search-tool extract]</w:t>
      </w:r>
    </w:p>
  </w:footnote>
  <w:footnote w:id="1678">
    <w:p>
      <w:pPr>
        <w:pStyle w:val="FootnoteText"/>
      </w:pPr>
      <w:r>
        <w:rPr>
          <w:rStyle w:val="FootnoteReference"/>
        </w:rPr>
        <w:footnoteRef/>
      </w:r>
      <w:r>
        <w:t xml:space="preserve"> </w:t>
      </w:r>
      <w:r>
        <w:t xml:space="preserve">Verified fact — A1-S104: Weave by Weights &amp; Biases README (Weights &amp; Biases (GitHub))</w:t>
      </w:r>
      <w:r>
        <w:t xml:space="preserve"> </w:t>
      </w:r>
      <w:hyperlink r:id="rId1679">
        <w:r>
          <w:rPr>
            <w:rStyle w:val="Hyperlink"/>
          </w:rPr>
          <w:t xml:space="preserve">https://raw.githubusercontent.com/wandb/weave/master/README.md</w:t>
        </w:r>
      </w:hyperlink>
      <w:r>
        <w:t xml:space="preserve"> </w:t>
      </w:r>
      <w:r>
        <w:t xml:space="preserve">accessed 2026-10-07; A1-S139: Send OpenTelemetry Traces to Weave (Weights &amp; Biases (CoreWeave))</w:t>
      </w:r>
      <w:r>
        <w:t xml:space="preserve"> </w:t>
      </w:r>
      <w:hyperlink r:id="rId1680">
        <w:r>
          <w:rPr>
            <w:rStyle w:val="Hyperlink"/>
          </w:rPr>
          <w:t xml:space="preserve">https://docs.wandb.ai/weave/guides/tracking/otel</w:t>
        </w:r>
      </w:hyperlink>
      <w:r>
        <w:t xml:space="preserve"> </w:t>
      </w:r>
      <w:r>
        <w:t xml:space="preserve">accessed 2026-10-07 [search-tool extract]</w:t>
      </w:r>
    </w:p>
  </w:footnote>
  <w:footnote w:id="1681">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1682">
        <w:r>
          <w:rPr>
            <w:rStyle w:val="Hyperlink"/>
          </w:rPr>
          <w:t xml:space="preserve">https://docs.wandb.ai/weave/guides/platform</w:t>
        </w:r>
      </w:hyperlink>
      <w:r>
        <w:t xml:space="preserve"> </w:t>
      </w:r>
      <w:r>
        <w:t xml:space="preserve">accessed 2026-10-07 [search-tool extract]</w:t>
      </w:r>
    </w:p>
  </w:footnote>
  <w:footnote w:id="1683">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1682">
        <w:r>
          <w:rPr>
            <w:rStyle w:val="Hyperlink"/>
          </w:rPr>
          <w:t xml:space="preserve">https://docs.wandb.ai/weave/guides/platform</w:t>
        </w:r>
      </w:hyperlink>
      <w:r>
        <w:t xml:space="preserve"> </w:t>
      </w:r>
      <w:r>
        <w:t xml:space="preserve">accessed 2026-10-07 [search-tool extract]; A1-S138: CoreWeave Forge Pricing (Weights &amp; Biases) (Weights &amp; Biases (CoreWeave))</w:t>
      </w:r>
      <w:r>
        <w:t xml:space="preserve"> </w:t>
      </w:r>
      <w:hyperlink r:id="rId1684">
        <w:r>
          <w:rPr>
            <w:rStyle w:val="Hyperlink"/>
          </w:rPr>
          <w:t xml:space="preserve">https://wandb.ai/site/pricing</w:t>
        </w:r>
      </w:hyperlink>
      <w:r>
        <w:t xml:space="preserve"> </w:t>
      </w:r>
      <w:r>
        <w:t xml:space="preserve">accessed 2026-10-07 [search-tool extract]</w:t>
      </w:r>
    </w:p>
  </w:footnote>
  <w:footnote w:id="1685">
    <w:p>
      <w:pPr>
        <w:pStyle w:val="FootnoteText"/>
      </w:pPr>
      <w:r>
        <w:rPr>
          <w:rStyle w:val="FootnoteReference"/>
        </w:rPr>
        <w:footnoteRef/>
      </w:r>
      <w:r>
        <w:t xml:space="preserve"> </w:t>
      </w:r>
      <w:r>
        <w:t xml:space="preserve">Verified fact — A1-S138: CoreWeave Forge Pricing (Weights &amp; Biases) (Weights &amp; Biases (CoreWeave))</w:t>
      </w:r>
      <w:r>
        <w:t xml:space="preserve"> </w:t>
      </w:r>
      <w:hyperlink r:id="rId1684">
        <w:r>
          <w:rPr>
            <w:rStyle w:val="Hyperlink"/>
          </w:rPr>
          <w:t xml:space="preserve">https://wandb.ai/site/pricing</w:t>
        </w:r>
      </w:hyperlink>
      <w:r>
        <w:t xml:space="preserve"> </w:t>
      </w:r>
      <w:r>
        <w:t xml:space="preserve">accessed 2026-10-07 [search-tool extract]</w:t>
      </w:r>
    </w:p>
  </w:footnote>
  <w:footnote w:id="1686">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1682">
        <w:r>
          <w:rPr>
            <w:rStyle w:val="Hyperlink"/>
          </w:rPr>
          <w:t xml:space="preserve">https://docs.wandb.ai/weave/guides/platform</w:t>
        </w:r>
      </w:hyperlink>
      <w:r>
        <w:t xml:space="preserve"> </w:t>
      </w:r>
      <w:r>
        <w:t xml:space="preserve">accessed 2026-10-07 [search-tool extract]</w:t>
      </w:r>
    </w:p>
  </w:footnote>
  <w:footnote w:id="1687">
    <w:p>
      <w:pPr>
        <w:pStyle w:val="FootnoteText"/>
      </w:pPr>
      <w:r>
        <w:rPr>
          <w:rStyle w:val="FootnoteReference"/>
        </w:rPr>
        <w:footnoteRef/>
      </w:r>
      <w:r>
        <w:t xml:space="preserve"> </w:t>
      </w:r>
      <w:r>
        <w:t xml:space="preserve">Verified fact — A1-S131: CoreWeave Completes Acquisition of Weights &amp; Biases (CoreWeave, Inc.)</w:t>
      </w:r>
      <w:r>
        <w:t xml:space="preserve"> </w:t>
      </w:r>
      <w:hyperlink r:id="rId1688">
        <w:r>
          <w:rPr>
            <w:rStyle w:val="Hyperlink"/>
          </w:rPr>
          <w:t xml:space="preserve">https://investors.coreweave.com/news/news-details/2025/CoreWeave-Completes-Acquisition-of-Weights--Biases/default.aspx</w:t>
        </w:r>
      </w:hyperlink>
      <w:r>
        <w:t xml:space="preserve"> </w:t>
      </w:r>
      <w:r>
        <w:t xml:space="preserve">accessed 2026-10-07 [search-tool extract]; A1-S138: CoreWeave Forge Pricing (Weights &amp; Biases) (Weights &amp; Biases (CoreWeave))</w:t>
      </w:r>
      <w:r>
        <w:t xml:space="preserve"> </w:t>
      </w:r>
      <w:hyperlink r:id="rId1684">
        <w:r>
          <w:rPr>
            <w:rStyle w:val="Hyperlink"/>
          </w:rPr>
          <w:t xml:space="preserve">https://wandb.ai/site/pricing</w:t>
        </w:r>
      </w:hyperlink>
      <w:r>
        <w:t xml:space="preserve"> </w:t>
      </w:r>
      <w:r>
        <w:t xml:space="preserve">accessed 2026-10-07 [search-tool extract]</w:t>
      </w:r>
    </w:p>
  </w:footnote>
  <w:footnote w:id="1689">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1682">
        <w:r>
          <w:rPr>
            <w:rStyle w:val="Hyperlink"/>
          </w:rPr>
          <w:t xml:space="preserve">https://docs.wandb.ai/weave/guides/platform</w:t>
        </w:r>
      </w:hyperlink>
      <w:r>
        <w:t xml:space="preserve"> </w:t>
      </w:r>
      <w:r>
        <w:t xml:space="preserve">accessed 2026-10-07 [search-tool extract]</w:t>
      </w:r>
    </w:p>
  </w:footnote>
  <w:footnote w:id="1690">
    <w:p>
      <w:pPr>
        <w:pStyle w:val="FootnoteText"/>
      </w:pPr>
      <w:r>
        <w:rPr>
          <w:rStyle w:val="FootnoteReference"/>
        </w:rPr>
        <w:footnoteRef/>
      </w:r>
      <w:r>
        <w:t xml:space="preserve"> </w:t>
      </w:r>
      <w:r>
        <w:t xml:space="preserve">Verified fact — A1-S018: PyPI JSON metadata: weave (Python Package Index)</w:t>
      </w:r>
      <w:r>
        <w:t xml:space="preserve"> </w:t>
      </w:r>
      <w:hyperlink r:id="rId1691">
        <w:r>
          <w:rPr>
            <w:rStyle w:val="Hyperlink"/>
          </w:rPr>
          <w:t xml:space="preserve">https://pypi.org/pypi/weave/json</w:t>
        </w:r>
      </w:hyperlink>
      <w:r>
        <w:t xml:space="preserve"> </w:t>
      </w:r>
      <w:r>
        <w:t xml:space="preserve">accessed 2026-10-07</w:t>
      </w:r>
    </w:p>
  </w:footnote>
  <w:footnote w:id="1692">
    <w:p>
      <w:pPr>
        <w:pStyle w:val="FootnoteText"/>
      </w:pPr>
      <w:r>
        <w:rPr>
          <w:rStyle w:val="FootnoteReference"/>
        </w:rPr>
        <w:footnoteRef/>
      </w:r>
      <w:r>
        <w:t xml:space="preserve"> </w:t>
      </w:r>
      <w:r>
        <w:t xml:space="preserve">Verified fact — A1-S138: CoreWeave Forge Pricing (Weights &amp; Biases) (Weights &amp; Biases (CoreWeave))</w:t>
      </w:r>
      <w:r>
        <w:t xml:space="preserve"> </w:t>
      </w:r>
      <w:hyperlink r:id="rId1684">
        <w:r>
          <w:rPr>
            <w:rStyle w:val="Hyperlink"/>
          </w:rPr>
          <w:t xml:space="preserve">https://wandb.ai/site/pricing</w:t>
        </w:r>
      </w:hyperlink>
      <w:r>
        <w:t xml:space="preserve"> </w:t>
      </w:r>
      <w:r>
        <w:t xml:space="preserve">accessed 2026-10-07 [search-tool extract]</w:t>
      </w:r>
    </w:p>
  </w:footnote>
  <w:footnote w:id="1694">
    <w:p>
      <w:pPr>
        <w:pStyle w:val="FootnoteText"/>
      </w:pPr>
      <w:r>
        <w:rPr>
          <w:rStyle w:val="FootnoteReference"/>
        </w:rPr>
        <w:footnoteRef/>
      </w:r>
      <w:r>
        <w:t xml:space="preserve"> </w:t>
      </w:r>
      <w:r>
        <w:t xml:space="preserve">Verified fact — A1-S043: Trace keynote recap: See it, improve it, optimize it (Braintrust Data, Inc.)</w:t>
      </w:r>
      <w:r>
        <w:t xml:space="preserve"> </w:t>
      </w:r>
      <w:hyperlink r:id="rId1695">
        <w:r>
          <w:rPr>
            <w:rStyle w:val="Hyperlink"/>
          </w:rPr>
          <w:t xml:space="preserve">https://www.braintrust.dev/blog/trace-keynote</w:t>
        </w:r>
      </w:hyperlink>
      <w:r>
        <w:t xml:space="preserve"> </w:t>
      </w:r>
      <w:r>
        <w:t xml:space="preserve">accessed 2026-10-07 [search-tool extract]; A1-S040: Braintrust pricing (Braintrust Data, Inc.)</w:t>
      </w:r>
      <w:r>
        <w:t xml:space="preserve"> </w:t>
      </w:r>
      <w:hyperlink r:id="rId1696">
        <w:r>
          <w:rPr>
            <w:rStyle w:val="Hyperlink"/>
          </w:rPr>
          <w:t xml:space="preserve">https://www.braintrust.dev/pricing</w:t>
        </w:r>
      </w:hyperlink>
      <w:r>
        <w:t xml:space="preserve"> </w:t>
      </w:r>
      <w:r>
        <w:t xml:space="preserve">accessed 2026-10-07 [search-tool extract]; A1-S109: Braintrust Eval Action README (Braintrust Data, Inc. (GitHub))</w:t>
      </w:r>
      <w:r>
        <w:t xml:space="preserve"> </w:t>
      </w:r>
      <w:hyperlink r:id="rId1697">
        <w:r>
          <w:rPr>
            <w:rStyle w:val="Hyperlink"/>
          </w:rPr>
          <w:t xml:space="preserve">https://raw.githubusercontent.com/braintrustdata/eval-action/main/README.md</w:t>
        </w:r>
      </w:hyperlink>
      <w:r>
        <w:t xml:space="preserve"> </w:t>
      </w:r>
      <w:r>
        <w:t xml:space="preserve">accessed 2026-10-07</w:t>
      </w:r>
    </w:p>
  </w:footnote>
  <w:footnote w:id="1698">
    <w:p>
      <w:pPr>
        <w:pStyle w:val="FootnoteText"/>
      </w:pPr>
      <w:r>
        <w:rPr>
          <w:rStyle w:val="FootnoteReference"/>
        </w:rPr>
        <w:footnoteRef/>
      </w:r>
      <w:r>
        <w:t xml:space="preserve"> </w:t>
      </w:r>
      <w:r>
        <w:t xml:space="preserve">Verified fact — A1-S109: Braintrust Eval Action README (Braintrust Data, Inc. (GitHub))</w:t>
      </w:r>
      <w:r>
        <w:t xml:space="preserve"> </w:t>
      </w:r>
      <w:hyperlink r:id="rId1697">
        <w:r>
          <w:rPr>
            <w:rStyle w:val="Hyperlink"/>
          </w:rPr>
          <w:t xml:space="preserve">https://raw.githubusercontent.com/braintrustdata/eval-action/main/README.md</w:t>
        </w:r>
      </w:hyperlink>
      <w:r>
        <w:t xml:space="preserve"> </w:t>
      </w:r>
      <w:r>
        <w:t xml:space="preserve">accessed 2026-10-07</w:t>
      </w:r>
    </w:p>
  </w:footnote>
  <w:footnote w:id="1699">
    <w:p>
      <w:pPr>
        <w:pStyle w:val="FootnoteText"/>
      </w:pPr>
      <w:r>
        <w:rPr>
          <w:rStyle w:val="FootnoteReference"/>
        </w:rPr>
        <w:footnoteRef/>
      </w:r>
      <w:r>
        <w:t xml:space="preserve"> </w:t>
      </w:r>
      <w:r>
        <w:t xml:space="preserve">Verified fact — A1-S041: Security is a choice: how Braintrust lets you decide where your AI data lives (Braintrust Data, Inc.)</w:t>
      </w:r>
      <w:r>
        <w:t xml:space="preserve"> </w:t>
      </w:r>
      <w:hyperlink r:id="rId1700">
        <w:r>
          <w:rPr>
            <w:rStyle w:val="Hyperlink"/>
          </w:rPr>
          <w:t xml:space="preserve">https://www.braintrust.dev/blog/security-data-control</w:t>
        </w:r>
      </w:hyperlink>
      <w:r>
        <w:t xml:space="preserve"> </w:t>
      </w:r>
      <w:r>
        <w:t xml:space="preserve">accessed 2026-10-07 [search-tool extract]</w:t>
      </w:r>
    </w:p>
  </w:footnote>
  <w:footnote w:id="1701">
    <w:p>
      <w:pPr>
        <w:pStyle w:val="FootnoteText"/>
      </w:pPr>
      <w:r>
        <w:rPr>
          <w:rStyle w:val="FootnoteReference"/>
        </w:rPr>
        <w:footnoteRef/>
      </w:r>
      <w:r>
        <w:t xml:space="preserve"> </w:t>
      </w:r>
      <w:r>
        <w:t xml:space="preserve">Verified fact — A1-S042: OpenTelemetry (OTel) - Braintrust docs (Braintrust Data, Inc.)</w:t>
      </w:r>
      <w:r>
        <w:t xml:space="preserve"> </w:t>
      </w:r>
      <w:hyperlink r:id="rId1702">
        <w:r>
          <w:rPr>
            <w:rStyle w:val="Hyperlink"/>
          </w:rPr>
          <w:t xml:space="preserve">https://www.braintrust.dev/docs/integrations/opentelemetry</w:t>
        </w:r>
      </w:hyperlink>
      <w:r>
        <w:t xml:space="preserve"> </w:t>
      </w:r>
      <w:r>
        <w:t xml:space="preserve">accessed 2026-10-07 [search-tool extract]</w:t>
      </w:r>
    </w:p>
  </w:footnote>
  <w:footnote w:id="1703">
    <w:p>
      <w:pPr>
        <w:pStyle w:val="FootnoteText"/>
      </w:pPr>
      <w:r>
        <w:rPr>
          <w:rStyle w:val="FootnoteReference"/>
        </w:rPr>
        <w:footnoteRef/>
      </w:r>
      <w:r>
        <w:t xml:space="preserve"> </w:t>
      </w:r>
      <w:r>
        <w:t xml:space="preserve">Verified fact — A1-S042: OpenTelemetry (OTel) - Braintrust docs (Braintrust Data, Inc.)</w:t>
      </w:r>
      <w:r>
        <w:t xml:space="preserve"> </w:t>
      </w:r>
      <w:hyperlink r:id="rId1702">
        <w:r>
          <w:rPr>
            <w:rStyle w:val="Hyperlink"/>
          </w:rPr>
          <w:t xml:space="preserve">https://www.braintrust.dev/docs/integrations/opentelemetry</w:t>
        </w:r>
      </w:hyperlink>
      <w:r>
        <w:t xml:space="preserve"> </w:t>
      </w:r>
      <w:r>
        <w:t xml:space="preserve">accessed 2026-10-07 [search-tool extract]</w:t>
      </w:r>
    </w:p>
  </w:footnote>
  <w:footnote w:id="1704">
    <w:p>
      <w:pPr>
        <w:pStyle w:val="FootnoteText"/>
      </w:pPr>
      <w:r>
        <w:rPr>
          <w:rStyle w:val="FootnoteReference"/>
        </w:rPr>
        <w:footnoteRef/>
      </w:r>
      <w:r>
        <w:t xml:space="preserve"> </w:t>
      </w:r>
      <w:r>
        <w:t xml:space="preserve">Verified fact — A1-S041: Security is a choice: how Braintrust lets you decide where your AI data lives (Braintrust Data, Inc.)</w:t>
      </w:r>
      <w:r>
        <w:t xml:space="preserve"> </w:t>
      </w:r>
      <w:hyperlink r:id="rId1700">
        <w:r>
          <w:rPr>
            <w:rStyle w:val="Hyperlink"/>
          </w:rPr>
          <w:t xml:space="preserve">https://www.braintrust.dev/blog/security-data-control</w:t>
        </w:r>
      </w:hyperlink>
      <w:r>
        <w:t xml:space="preserve"> </w:t>
      </w:r>
      <w:r>
        <w:t xml:space="preserve">accessed 2026-10-07 [search-tool extract]; A1-S125: Security - Braintrust docs</w:t>
      </w:r>
      <w:r>
        <w:t xml:space="preserve"> </w:t>
      </w:r>
      <w:hyperlink r:id="rId1705">
        <w:r>
          <w:rPr>
            <w:rStyle w:val="Hyperlink"/>
          </w:rPr>
          <w:t xml:space="preserve">https://www.braintrust.dev/docs/security</w:t>
        </w:r>
      </w:hyperlink>
      <w:r>
        <w:t xml:space="preserve"> </w:t>
      </w:r>
      <w:r>
        <w:t xml:space="preserve">accessed 2026-10-07 [search-tool extract]</w:t>
      </w:r>
    </w:p>
  </w:footnote>
  <w:footnote w:id="1706">
    <w:p>
      <w:pPr>
        <w:pStyle w:val="FootnoteText"/>
      </w:pPr>
      <w:r>
        <w:rPr>
          <w:rStyle w:val="FootnoteReference"/>
        </w:rPr>
        <w:footnoteRef/>
      </w:r>
      <w:r>
        <w:t xml:space="preserve"> </w:t>
      </w:r>
      <w:r>
        <w:t xml:space="preserve">Verified fact — A1-S042: OpenTelemetry (OTel) - Braintrust docs (Braintrust Data, Inc.)</w:t>
      </w:r>
      <w:r>
        <w:t xml:space="preserve"> </w:t>
      </w:r>
      <w:hyperlink r:id="rId1702">
        <w:r>
          <w:rPr>
            <w:rStyle w:val="Hyperlink"/>
          </w:rPr>
          <w:t xml:space="preserve">https://www.braintrust.dev/docs/integrations/opentelemetry</w:t>
        </w:r>
      </w:hyperlink>
      <w:r>
        <w:t xml:space="preserve"> </w:t>
      </w:r>
      <w:r>
        <w:t xml:space="preserve">accessed 2026-10-07 [search-tool extract]</w:t>
      </w:r>
    </w:p>
  </w:footnote>
  <w:footnote w:id="1707">
    <w:p>
      <w:pPr>
        <w:pStyle w:val="FootnoteText"/>
      </w:pPr>
      <w:r>
        <w:rPr>
          <w:rStyle w:val="FootnoteReference"/>
        </w:rPr>
        <w:footnoteRef/>
      </w:r>
      <w:r>
        <w:t xml:space="preserve"> </w:t>
      </w:r>
      <w:r>
        <w:t xml:space="preserve">Verified fact — A1-S042: OpenTelemetry (OTel) - Braintrust docs (Braintrust Data, Inc.)</w:t>
      </w:r>
      <w:r>
        <w:t xml:space="preserve"> </w:t>
      </w:r>
      <w:hyperlink r:id="rId1702">
        <w:r>
          <w:rPr>
            <w:rStyle w:val="Hyperlink"/>
          </w:rPr>
          <w:t xml:space="preserve">https://www.braintrust.dev/docs/integrations/opentelemetry</w:t>
        </w:r>
      </w:hyperlink>
      <w:r>
        <w:t xml:space="preserve"> </w:t>
      </w:r>
      <w:r>
        <w:t xml:space="preserve">accessed 2026-10-07 [search-tool extract]</w:t>
      </w:r>
    </w:p>
  </w:footnote>
  <w:footnote w:id="1708">
    <w:p>
      <w:pPr>
        <w:pStyle w:val="FootnoteText"/>
      </w:pPr>
      <w:r>
        <w:rPr>
          <w:rStyle w:val="FootnoteReference"/>
        </w:rPr>
        <w:footnoteRef/>
      </w:r>
      <w:r>
        <w:t xml:space="preserve"> </w:t>
      </w:r>
      <w:r>
        <w:t xml:space="preserve">Verified fact — A1-S041: Security is a choice: how Braintrust lets you decide where your AI data lives (Braintrust Data, Inc.)</w:t>
      </w:r>
      <w:r>
        <w:t xml:space="preserve"> </w:t>
      </w:r>
      <w:hyperlink r:id="rId1700">
        <w:r>
          <w:rPr>
            <w:rStyle w:val="Hyperlink"/>
          </w:rPr>
          <w:t xml:space="preserve">https://www.braintrust.dev/blog/security-data-control</w:t>
        </w:r>
      </w:hyperlink>
      <w:r>
        <w:t xml:space="preserve"> </w:t>
      </w:r>
      <w:r>
        <w:t xml:space="preserve">accessed 2026-10-07 [search-tool extract]</w:t>
      </w:r>
    </w:p>
  </w:footnote>
  <w:footnote w:id="1709">
    <w:p>
      <w:pPr>
        <w:pStyle w:val="FootnoteText"/>
      </w:pPr>
      <w:r>
        <w:rPr>
          <w:rStyle w:val="FootnoteReference"/>
        </w:rPr>
        <w:footnoteRef/>
      </w:r>
      <w:r>
        <w:t xml:space="preserve"> </w:t>
      </w:r>
      <w:r>
        <w:t xml:space="preserve">Reported — A1-S027: AI observability Braintrust raises $80 million at $800 million (Axios Pro)</w:t>
      </w:r>
      <w:r>
        <w:t xml:space="preserve"> </w:t>
      </w:r>
      <w:hyperlink r:id="rId1710">
        <w:r>
          <w:rPr>
            <w:rStyle w:val="Hyperlink"/>
          </w:rPr>
          <w:t xml:space="preserve">https://www.axios.com/pro/enterprise-software-deals/2026/02/17/ai-observability-braintrust-80-million-800-million</w:t>
        </w:r>
      </w:hyperlink>
      <w:r>
        <w:t xml:space="preserve"> </w:t>
      </w:r>
      <w:r>
        <w:t xml:space="preserve">accessed 2026-10-07</w:t>
      </w:r>
    </w:p>
  </w:footnote>
  <w:footnote w:id="1712">
    <w:p>
      <w:pPr>
        <w:pStyle w:val="FootnoteText"/>
      </w:pPr>
      <w:r>
        <w:rPr>
          <w:rStyle w:val="FootnoteReference"/>
        </w:rPr>
        <w:footnoteRef/>
      </w:r>
      <w:r>
        <w:t xml:space="preserve"> </w:t>
      </w:r>
      <w:r>
        <w:t xml:space="preserve">Verified fact — A1-S097: Datadog LLM Observability docs (Datadog, Inc.)</w:t>
      </w:r>
      <w:r>
        <w:t xml:space="preserve"> </w:t>
      </w:r>
      <w:hyperlink r:id="rId1713">
        <w:r>
          <w:rPr>
            <w:rStyle w:val="Hyperlink"/>
          </w:rPr>
          <w:t xml:space="preserve">https://docs.datadoghq.com/llm_observability/</w:t>
        </w:r>
      </w:hyperlink>
      <w:r>
        <w:t xml:space="preserve"> </w:t>
      </w:r>
      <w:r>
        <w:t xml:space="preserve">accessed 2026-10-07; A1-S099: Datadog LLM Observability: Evaluations (Datadog, Inc.)</w:t>
      </w:r>
      <w:r>
        <w:t xml:space="preserve"> </w:t>
      </w:r>
      <w:hyperlink r:id="rId1714">
        <w:r>
          <w:rPr>
            <w:rStyle w:val="Hyperlink"/>
          </w:rPr>
          <w:t xml:space="preserve">https://docs.datadoghq.com/llm_observability/evaluations/</w:t>
        </w:r>
      </w:hyperlink>
      <w:r>
        <w:t xml:space="preserve"> </w:t>
      </w:r>
      <w:r>
        <w:t xml:space="preserve">accessed 2026-10-07</w:t>
      </w:r>
    </w:p>
  </w:footnote>
  <w:footnote w:id="1715">
    <w:p>
      <w:pPr>
        <w:pStyle w:val="FootnoteText"/>
      </w:pPr>
      <w:r>
        <w:rPr>
          <w:rStyle w:val="FootnoteReference"/>
        </w:rPr>
        <w:footnoteRef/>
      </w:r>
      <w:r>
        <w:t xml:space="preserve"> </w:t>
      </w:r>
      <w:r>
        <w:t xml:space="preserve">Verified fact — A1-S097: Datadog LLM Observability docs (Datadog, Inc.)</w:t>
      </w:r>
      <w:r>
        <w:t xml:space="preserve"> </w:t>
      </w:r>
      <w:hyperlink r:id="rId1713">
        <w:r>
          <w:rPr>
            <w:rStyle w:val="Hyperlink"/>
          </w:rPr>
          <w:t xml:space="preserve">https://docs.datadoghq.com/llm_observability/</w:t>
        </w:r>
      </w:hyperlink>
      <w:r>
        <w:t xml:space="preserve"> </w:t>
      </w:r>
      <w:r>
        <w:t xml:space="preserve">accessed 2026-10-07</w:t>
      </w:r>
    </w:p>
  </w:footnote>
  <w:footnote w:id="1716">
    <w:p>
      <w:pPr>
        <w:pStyle w:val="FootnoteText"/>
      </w:pPr>
      <w:r>
        <w:rPr>
          <w:rStyle w:val="FootnoteReference"/>
        </w:rPr>
        <w:footnoteRef/>
      </w:r>
      <w:r>
        <w:t xml:space="preserve"> </w:t>
      </w:r>
      <w:r>
        <w:t xml:space="preserve">Verified fact — A1-S098: Datadog LLM Observability: OpenTelemetry instrumentation (Datadog, Inc.)</w:t>
      </w:r>
      <w:r>
        <w:t xml:space="preserve"> </w:t>
      </w:r>
      <w:hyperlink r:id="rId1665">
        <w:r>
          <w:rPr>
            <w:rStyle w:val="Hyperlink"/>
          </w:rPr>
          <w:t xml:space="preserve">https://docs.datadoghq.com/llm_observability/instrumentation/otel_instrumentation/</w:t>
        </w:r>
      </w:hyperlink>
      <w:r>
        <w:t xml:space="preserve"> </w:t>
      </w:r>
      <w:r>
        <w:t xml:space="preserve">accessed 2026-10-07</w:t>
      </w:r>
    </w:p>
  </w:footnote>
  <w:footnote w:id="1717">
    <w:p>
      <w:pPr>
        <w:pStyle w:val="FootnoteText"/>
      </w:pPr>
      <w:r>
        <w:rPr>
          <w:rStyle w:val="FootnoteReference"/>
        </w:rPr>
        <w:footnoteRef/>
      </w:r>
      <w:r>
        <w:t xml:space="preserve"> </w:t>
      </w:r>
      <w:r>
        <w:t xml:space="preserve">Verified fact — A1-S097: Datadog LLM Observability docs (Datadog, Inc.)</w:t>
      </w:r>
      <w:r>
        <w:t xml:space="preserve"> </w:t>
      </w:r>
      <w:hyperlink r:id="rId1713">
        <w:r>
          <w:rPr>
            <w:rStyle w:val="Hyperlink"/>
          </w:rPr>
          <w:t xml:space="preserve">https://docs.datadoghq.com/llm_observability/</w:t>
        </w:r>
      </w:hyperlink>
      <w:r>
        <w:t xml:space="preserve"> </w:t>
      </w:r>
      <w:r>
        <w:t xml:space="preserve">accessed 2026-10-07</w:t>
      </w:r>
    </w:p>
  </w:footnote>
  <w:footnote w:id="1718">
    <w:p>
      <w:pPr>
        <w:pStyle w:val="FootnoteText"/>
      </w:pPr>
      <w:r>
        <w:rPr>
          <w:rStyle w:val="FootnoteReference"/>
        </w:rPr>
        <w:footnoteRef/>
      </w:r>
      <w:r>
        <w:t xml:space="preserve"> </w:t>
      </w:r>
      <w:r>
        <w:t xml:space="preserve">Verified fact — B-L9-S001: Datadog Trust Center (Datadog, Inc.)</w:t>
      </w:r>
      <w:r>
        <w:t xml:space="preserve"> </w:t>
      </w:r>
      <w:hyperlink r:id="rId1719">
        <w:r>
          <w:rPr>
            <w:rStyle w:val="Hyperlink"/>
          </w:rPr>
          <w:t xml:space="preserve">https://trust.datadoghq.com/</w:t>
        </w:r>
      </w:hyperlink>
      <w:r>
        <w:t xml:space="preserve"> </w:t>
      </w:r>
      <w:r>
        <w:t xml:space="preserve">accessed 2026-10-08; B-L9-S002: Getting Started with Datadog Sites (Datadog, Inc.)</w:t>
      </w:r>
      <w:r>
        <w:t xml:space="preserve"> </w:t>
      </w:r>
      <w:hyperlink r:id="rId1720">
        <w:r>
          <w:rPr>
            <w:rStyle w:val="Hyperlink"/>
          </w:rPr>
          <w:t xml:space="preserve">https://docs.datadoghq.com/getting_started/site/</w:t>
        </w:r>
      </w:hyperlink>
      <w:r>
        <w:t xml:space="preserve"> </w:t>
      </w:r>
      <w:r>
        <w:t xml:space="preserve">accessed 2026-10-08; B-L9-S003: Access Control (Datadog RBAC) (Datadog, Inc.)</w:t>
      </w:r>
      <w:r>
        <w:t xml:space="preserve"> </w:t>
      </w:r>
      <w:hyperlink r:id="rId1721">
        <w:r>
          <w:rPr>
            <w:rStyle w:val="Hyperlink"/>
          </w:rPr>
          <w:t xml:space="preserve">https://docs.datadoghq.com/account_management/rbac/</w:t>
        </w:r>
      </w:hyperlink>
      <w:r>
        <w:t xml:space="preserve"> </w:t>
      </w:r>
      <w:r>
        <w:t xml:space="preserve">accessed 2026-10-08; B-L9-S005: Configuring Single Sign-On With SAML (Datadog, Inc.)</w:t>
      </w:r>
      <w:r>
        <w:t xml:space="preserve"> </w:t>
      </w:r>
      <w:hyperlink r:id="rId1722">
        <w:r>
          <w:rPr>
            <w:rStyle w:val="Hyperlink"/>
          </w:rPr>
          <w:t xml:space="preserve">https://docs.datadoghq.com/account_management/saml/configuration/</w:t>
        </w:r>
      </w:hyperlink>
      <w:r>
        <w:t xml:space="preserve"> </w:t>
      </w:r>
      <w:r>
        <w:t xml:space="preserve">accessed 2026-10-08</w:t>
      </w:r>
    </w:p>
  </w:footnote>
  <w:footnote w:id="1723">
    <w:p>
      <w:pPr>
        <w:pStyle w:val="FootnoteText"/>
      </w:pPr>
      <w:r>
        <w:rPr>
          <w:rStyle w:val="FootnoteReference"/>
        </w:rPr>
        <w:footnoteRef/>
      </w:r>
      <w:r>
        <w:t xml:space="preserve"> </w:t>
      </w:r>
      <w:r>
        <w:t xml:space="preserve">Verified fact — A1-S097: Datadog LLM Observability docs (Datadog, Inc.)</w:t>
      </w:r>
      <w:r>
        <w:t xml:space="preserve"> </w:t>
      </w:r>
      <w:hyperlink r:id="rId1713">
        <w:r>
          <w:rPr>
            <w:rStyle w:val="Hyperlink"/>
          </w:rPr>
          <w:t xml:space="preserve">https://docs.datadoghq.com/llm_observability/</w:t>
        </w:r>
      </w:hyperlink>
      <w:r>
        <w:t xml:space="preserve"> </w:t>
      </w:r>
      <w:r>
        <w:t xml:space="preserve">accessed 2026-10-07</w:t>
      </w:r>
    </w:p>
  </w:footnote>
  <w:footnote w:id="1724">
    <w:p>
      <w:pPr>
        <w:pStyle w:val="FootnoteText"/>
      </w:pPr>
      <w:r>
        <w:rPr>
          <w:rStyle w:val="FootnoteReference"/>
        </w:rPr>
        <w:footnoteRef/>
      </w:r>
      <w:r>
        <w:t xml:space="preserve"> </w:t>
      </w:r>
      <w:r>
        <w:t xml:space="preserve">Verified fact — A1-S097: Datadog LLM Observability docs (Datadog, Inc.)</w:t>
      </w:r>
      <w:r>
        <w:t xml:space="preserve"> </w:t>
      </w:r>
      <w:hyperlink r:id="rId1713">
        <w:r>
          <w:rPr>
            <w:rStyle w:val="Hyperlink"/>
          </w:rPr>
          <w:t xml:space="preserve">https://docs.datadoghq.com/llm_observability/</w:t>
        </w:r>
      </w:hyperlink>
      <w:r>
        <w:t xml:space="preserve"> </w:t>
      </w:r>
      <w:r>
        <w:t xml:space="preserve">accessed 2026-10-07</w:t>
      </w:r>
    </w:p>
  </w:footnote>
  <w:footnote w:id="1727">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w:t>
      </w:r>
    </w:p>
  </w:footnote>
  <w:footnote w:id="1729">
    <w:p>
      <w:pPr>
        <w:pStyle w:val="FootnoteText"/>
      </w:pPr>
      <w:r>
        <w:rPr>
          <w:rStyle w:val="FootnoteReference"/>
        </w:rPr>
        <w:footnoteRef/>
      </w:r>
      <w:r>
        <w:t xml:space="preserve"> </w:t>
      </w:r>
      <w:r>
        <w:t xml:space="preserve">Verified fact — A6-S007: LiteLLM pricing / Enterprise / Audit Logs docs (BerriAI (LiteLLM))</w:t>
      </w:r>
      <w:r>
        <w:t xml:space="preserve"> </w:t>
      </w:r>
      <w:hyperlink r:id="rId1730">
        <w:r>
          <w:rPr>
            <w:rStyle w:val="Hyperlink"/>
          </w:rPr>
          <w:t xml:space="preserve">https://www.litellm.ai/pricing</w:t>
        </w:r>
      </w:hyperlink>
      <w:r>
        <w:t xml:space="preserve"> </w:t>
      </w:r>
      <w:r>
        <w:t xml:space="preserve">accessed 2026-10-07 [search-tool extract]; A6-S051: LiteLLM README (GitHub) (BerriAI (LiteLLM))</w:t>
      </w:r>
      <w:r>
        <w:t xml:space="preserve"> </w:t>
      </w:r>
      <w:hyperlink r:id="rId1731">
        <w:r>
          <w:rPr>
            <w:rStyle w:val="Hyperlink"/>
          </w:rPr>
          <w:t xml:space="preserve">https://raw.githubusercontent.com/BerriAI/litellm/main/README.md</w:t>
        </w:r>
      </w:hyperlink>
      <w:r>
        <w:t xml:space="preserve"> </w:t>
      </w:r>
      <w:r>
        <w:t xml:space="preserve">accessed 2026-10-07</w:t>
      </w:r>
    </w:p>
  </w:footnote>
  <w:footnote w:id="1732">
    <w:p>
      <w:pPr>
        <w:pStyle w:val="FootnoteText"/>
      </w:pPr>
      <w:r>
        <w:rPr>
          <w:rStyle w:val="FootnoteReference"/>
        </w:rPr>
        <w:footnoteRef/>
      </w:r>
      <w:r>
        <w:t xml:space="preserve"> </w:t>
      </w:r>
      <w:r>
        <w:t xml:space="preserve">Verified fact — A6-S108: Our Updated SOC 2 Type 2 Report Is Available; LiteLLM + Vanta: SOC 2 Type 2 and ISO 27001 Recertification; Data Privacy and Security; Trust Center (BerriAI (LiteLLM))</w:t>
      </w:r>
      <w:r>
        <w:t xml:space="preserve"> </w:t>
      </w:r>
      <w:hyperlink r:id="rId1733">
        <w:r>
          <w:rPr>
            <w:rStyle w:val="Hyperlink"/>
          </w:rPr>
          <w:t xml:space="preserve">https://docs.litellm.ai/blog/soc2-type-2-report</w:t>
        </w:r>
      </w:hyperlink>
      <w:r>
        <w:t xml:space="preserve"> </w:t>
      </w:r>
      <w:r>
        <w:t xml:space="preserve">accessed 2026-10-07 [search-tool extract]</w:t>
      </w:r>
    </w:p>
  </w:footnote>
  <w:footnote w:id="1734">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735">
        <w:r>
          <w:rPr>
            <w:rStyle w:val="Hyperlink"/>
          </w:rPr>
          <w:t xml:space="preserve">https://docs.litellm.ai/blog/security-update-march-2026</w:t>
        </w:r>
      </w:hyperlink>
      <w:r>
        <w:t xml:space="preserve"> </w:t>
      </w:r>
      <w:r>
        <w:t xml:space="preserve">accessed 2026-10-07 [search-tool extract]; A6-S009: v1.83.0 - Official Release (Post Supply Chain Incident) (BerriAI (LiteLLM))</w:t>
      </w:r>
      <w:r>
        <w:t xml:space="preserve"> </w:t>
      </w:r>
      <w:hyperlink r:id="rId1736">
        <w:r>
          <w:rPr>
            <w:rStyle w:val="Hyperlink"/>
          </w:rPr>
          <w:t xml:space="preserve">https://docs.litellm.ai/release_notes/v1.83.0/v1-83-0</w:t>
        </w:r>
      </w:hyperlink>
      <w:r>
        <w:t xml:space="preserve"> </w:t>
      </w:r>
      <w:r>
        <w:t xml:space="preserve">accessed 2026-10-07 [search-tool extract]</w:t>
      </w:r>
    </w:p>
  </w:footnote>
  <w:footnote w:id="1737">
    <w:p>
      <w:pPr>
        <w:pStyle w:val="FootnoteText"/>
      </w:pPr>
      <w:r>
        <w:rPr>
          <w:rStyle w:val="FootnoteReference"/>
        </w:rPr>
        <w:footnoteRef/>
      </w:r>
      <w:r>
        <w:t xml:space="preserve"> </w:t>
      </w:r>
      <w:r>
        <w:t xml:space="preserve">Verified fact — A6-S007: LiteLLM pricing / Enterprise / Audit Logs docs (BerriAI (LiteLLM))</w:t>
      </w:r>
      <w:r>
        <w:t xml:space="preserve"> </w:t>
      </w:r>
      <w:hyperlink r:id="rId1730">
        <w:r>
          <w:rPr>
            <w:rStyle w:val="Hyperlink"/>
          </w:rPr>
          <w:t xml:space="preserve">https://www.litellm.ai/pricing</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1738">
        <w:r>
          <w:rPr>
            <w:rStyle w:val="Hyperlink"/>
          </w:rPr>
          <w:t xml:space="preserve">https://aws.amazon.com/solutions/guidance/multi-provider-generative-ai-gateway-on-aws/</w:t>
        </w:r>
      </w:hyperlink>
      <w:r>
        <w:t xml:space="preserve"> </w:t>
      </w:r>
      <w:r>
        <w:t xml:space="preserve">accessed 2026-10-07 [search-tool extract]; A6-S051: LiteLLM README (GitHub) (BerriAI (LiteLLM))</w:t>
      </w:r>
      <w:r>
        <w:t xml:space="preserve"> </w:t>
      </w:r>
      <w:hyperlink r:id="rId1731">
        <w:r>
          <w:rPr>
            <w:rStyle w:val="Hyperlink"/>
          </w:rPr>
          <w:t xml:space="preserve">https://raw.githubusercontent.com/BerriAI/litellm/main/README.md</w:t>
        </w:r>
      </w:hyperlink>
      <w:r>
        <w:t xml:space="preserve"> </w:t>
      </w:r>
      <w:r>
        <w:t xml:space="preserve">accessed 2026-10-07</w:t>
      </w:r>
    </w:p>
  </w:footnote>
  <w:footnote w:id="1739">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1738">
        <w:r>
          <w:rPr>
            <w:rStyle w:val="Hyperlink"/>
          </w:rPr>
          <w:t xml:space="preserve">https://aws.amazon.com/solutions/guidance/multi-provider-generative-ai-gateway-on-aws/</w:t>
        </w:r>
      </w:hyperlink>
      <w:r>
        <w:t xml:space="preserve"> </w:t>
      </w:r>
      <w:r>
        <w:t xml:space="preserve">accessed 2026-10-07 [search-tool extract]</w:t>
      </w:r>
    </w:p>
  </w:footnote>
  <w:footnote w:id="1740">
    <w:p>
      <w:pPr>
        <w:pStyle w:val="FootnoteText"/>
      </w:pPr>
      <w:r>
        <w:rPr>
          <w:rStyle w:val="FootnoteReference"/>
        </w:rPr>
        <w:footnoteRef/>
      </w:r>
      <w:r>
        <w:t xml:space="preserve"> </w:t>
      </w:r>
      <w:r>
        <w:t xml:space="preserve">Verified fact — A6-S001: litellm - PyPI JSON metadata (Python Package Index)</w:t>
      </w:r>
      <w:r>
        <w:t xml:space="preserve"> </w:t>
      </w:r>
      <w:hyperlink r:id="rId1741">
        <w:r>
          <w:rPr>
            <w:rStyle w:val="Hyperlink"/>
          </w:rPr>
          <w:t xml:space="preserve">https://pypi.org/pypi/litellm/json</w:t>
        </w:r>
      </w:hyperlink>
      <w:r>
        <w:t xml:space="preserve"> </w:t>
      </w:r>
      <w:r>
        <w:t xml:space="preserve">accessed 2026-10-07</w:t>
      </w:r>
    </w:p>
  </w:footnote>
  <w:footnote w:id="1742">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735">
        <w:r>
          <w:rPr>
            <w:rStyle w:val="Hyperlink"/>
          </w:rPr>
          <w:t xml:space="preserve">https://docs.litellm.ai/blog/security-update-march-2026</w:t>
        </w:r>
      </w:hyperlink>
      <w:r>
        <w:t xml:space="preserve"> </w:t>
      </w:r>
      <w:r>
        <w:t xml:space="preserve">accessed 2026-10-07 [search-tool extract];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w:t>
      </w:r>
    </w:p>
  </w:footnote>
  <w:footnote w:id="1743">
    <w:p>
      <w:pPr>
        <w:pStyle w:val="FootnoteText"/>
      </w:pPr>
      <w:r>
        <w:rPr>
          <w:rStyle w:val="FootnoteReference"/>
        </w:rPr>
        <w:footnoteRef/>
      </w:r>
      <w:r>
        <w:t xml:space="preserve"> </w:t>
      </w:r>
      <w:r>
        <w:t xml:space="preserve">Verified fact — A6-S007: LiteLLM pricing / Enterprise / Audit Logs docs (BerriAI (LiteLLM))</w:t>
      </w:r>
      <w:r>
        <w:t xml:space="preserve"> </w:t>
      </w:r>
      <w:hyperlink r:id="rId1730">
        <w:r>
          <w:rPr>
            <w:rStyle w:val="Hyperlink"/>
          </w:rPr>
          <w:t xml:space="preserve">https://www.litellm.ai/pricing</w:t>
        </w:r>
      </w:hyperlink>
      <w:r>
        <w:t xml:space="preserve"> </w:t>
      </w:r>
      <w:r>
        <w:t xml:space="preserve">accessed 2026-10-07 [search-tool extract];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w:t>
      </w:r>
    </w:p>
  </w:footnote>
  <w:footnote w:id="1744">
    <w:p>
      <w:pPr>
        <w:pStyle w:val="FootnoteText"/>
      </w:pPr>
      <w:r>
        <w:rPr>
          <w:rStyle w:val="FootnoteReference"/>
        </w:rPr>
        <w:footnoteRef/>
      </w:r>
      <w:r>
        <w:t xml:space="preserve"> </w:t>
      </w:r>
      <w:r>
        <w:t xml:space="preserve">Verified fact — A6-S001: litellm - PyPI JSON metadata (Python Package Index)</w:t>
      </w:r>
      <w:r>
        <w:t xml:space="preserve"> </w:t>
      </w:r>
      <w:hyperlink r:id="rId1741">
        <w:r>
          <w:rPr>
            <w:rStyle w:val="Hyperlink"/>
          </w:rPr>
          <w:t xml:space="preserve">https://pypi.org/pypi/litellm/json</w:t>
        </w:r>
      </w:hyperlink>
      <w:r>
        <w:t xml:space="preserve"> </w:t>
      </w:r>
      <w:r>
        <w:t xml:space="preserve">accessed 2026-10-07; A6-S002: litellm-enterprise - PyPI JSON metadata (Python Package Index)</w:t>
      </w:r>
      <w:r>
        <w:t xml:space="preserve"> </w:t>
      </w:r>
      <w:hyperlink r:id="rId1745">
        <w:r>
          <w:rPr>
            <w:rStyle w:val="Hyperlink"/>
          </w:rPr>
          <w:t xml:space="preserve">https://pypi.org/pypi/litellm-enterprise/json</w:t>
        </w:r>
      </w:hyperlink>
      <w:r>
        <w:t xml:space="preserve"> </w:t>
      </w:r>
      <w:r>
        <w:t xml:space="preserve">accessed 2026-10-07</w:t>
      </w:r>
    </w:p>
  </w:footnote>
  <w:footnote w:id="1746">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 A6-S051: LiteLLM README (GitHub) (BerriAI (LiteLLM))</w:t>
      </w:r>
      <w:r>
        <w:t xml:space="preserve"> </w:t>
      </w:r>
      <w:hyperlink r:id="rId1731">
        <w:r>
          <w:rPr>
            <w:rStyle w:val="Hyperlink"/>
          </w:rPr>
          <w:t xml:space="preserve">https://raw.githubusercontent.com/BerriAI/litellm/main/README.md</w:t>
        </w:r>
      </w:hyperlink>
      <w:r>
        <w:t xml:space="preserve"> </w:t>
      </w:r>
      <w:r>
        <w:t xml:space="preserve">accessed 2026-10-07</w:t>
      </w:r>
    </w:p>
  </w:footnote>
  <w:footnote w:id="1747">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1738">
        <w:r>
          <w:rPr>
            <w:rStyle w:val="Hyperlink"/>
          </w:rPr>
          <w:t xml:space="preserve">https://aws.amazon.com/solutions/guidance/multi-provider-generative-ai-gateway-on-aws/</w:t>
        </w:r>
      </w:hyperlink>
      <w:r>
        <w:t xml:space="preserve"> </w:t>
      </w:r>
      <w:r>
        <w:t xml:space="preserve">accessed 2026-10-07 [search-tool extract]</w:t>
      </w:r>
    </w:p>
  </w:footnote>
  <w:footnote w:id="1748">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w:t>
      </w:r>
    </w:p>
  </w:footnote>
  <w:footnote w:id="1749">
    <w:p>
      <w:pPr>
        <w:pStyle w:val="FootnoteText"/>
      </w:pPr>
      <w:r>
        <w:rPr>
          <w:rStyle w:val="FootnoteReference"/>
        </w:rPr>
        <w:footnoteRef/>
      </w:r>
      <w:r>
        <w:t xml:space="preserve"> </w:t>
      </w:r>
      <w:r>
        <w:t xml:space="preserve">Verified fact — A6-S001: litellm - PyPI JSON metadata (Python Package Index)</w:t>
      </w:r>
      <w:r>
        <w:t xml:space="preserve"> </w:t>
      </w:r>
      <w:hyperlink r:id="rId1741">
        <w:r>
          <w:rPr>
            <w:rStyle w:val="Hyperlink"/>
          </w:rPr>
          <w:t xml:space="preserve">https://pypi.org/pypi/litellm/json</w:t>
        </w:r>
      </w:hyperlink>
      <w:r>
        <w:t xml:space="preserve"> </w:t>
      </w:r>
      <w:r>
        <w:t xml:space="preserve">accessed 2026-10-07;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w:t>
      </w:r>
    </w:p>
  </w:footnote>
  <w:footnote w:id="1750">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735">
        <w:r>
          <w:rPr>
            <w:rStyle w:val="Hyperlink"/>
          </w:rPr>
          <w:t xml:space="preserve">https://docs.litellm.ai/blog/security-update-march-2026</w:t>
        </w:r>
      </w:hyperlink>
      <w:r>
        <w:t xml:space="preserve"> </w:t>
      </w:r>
      <w:r>
        <w:t xml:space="preserve">accessed 2026-10-07 [search-tool extract]; A6-S009: v1.83.0 - Official Release (Post Supply Chain Incident) (BerriAI (LiteLLM))</w:t>
      </w:r>
      <w:r>
        <w:t xml:space="preserve"> </w:t>
      </w:r>
      <w:hyperlink r:id="rId1736">
        <w:r>
          <w:rPr>
            <w:rStyle w:val="Hyperlink"/>
          </w:rPr>
          <w:t xml:space="preserve">https://docs.litellm.ai/release_notes/v1.83.0/v1-83-0</w:t>
        </w:r>
      </w:hyperlink>
      <w:r>
        <w:t xml:space="preserve"> </w:t>
      </w:r>
      <w:r>
        <w:t xml:space="preserve">accessed 2026-10-07 [search-tool extract]; V2-S027: LiteLLM PyPI supply chain attack (with NetSPI, Comet, Snyk/Datadog reporting) (FutureSearch)</w:t>
      </w:r>
      <w:r>
        <w:t xml:space="preserve"> </w:t>
      </w:r>
      <w:hyperlink r:id="rId1751">
        <w:r>
          <w:rPr>
            <w:rStyle w:val="Hyperlink"/>
          </w:rPr>
          <w:t xml:space="preserve">https://futuresearch.ai/blog/litellm-pypi-supply-chain-attack/</w:t>
        </w:r>
      </w:hyperlink>
      <w:r>
        <w:t xml:space="preserve"> </w:t>
      </w:r>
      <w:r>
        <w:t xml:space="preserve">accessed 2026-10-08 [search-tool extract]; V2-S028: PyPI JSON API: litellm, guardrails-ai, presidio-analyzer, nemoguardrails, llamafirewall, langfuse, promptfoo, modelscan, picklescan, fickling, safetensors, mode</w:t>
      </w:r>
      <w:r>
        <w:t xml:space="preserve"> </w:t>
      </w:r>
      <w:hyperlink r:id="rId1741">
        <w:r>
          <w:rPr>
            <w:rStyle w:val="Hyperlink"/>
          </w:rPr>
          <w:t xml:space="preserve">https://pypi.org/pypi/litellm/json</w:t>
        </w:r>
      </w:hyperlink>
      <w:r>
        <w:t xml:space="preserve"> </w:t>
      </w:r>
      <w:r>
        <w:t xml:space="preserve">accessed 2026-10-08 [search-tool extract]</w:t>
      </w:r>
    </w:p>
  </w:footnote>
  <w:footnote w:id="1752">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w:t>
      </w:r>
    </w:p>
  </w:footnote>
  <w:footnote w:id="1753">
    <w:p>
      <w:pPr>
        <w:pStyle w:val="FootnoteText"/>
      </w:pPr>
      <w:r>
        <w:rPr>
          <w:rStyle w:val="FootnoteReference"/>
        </w:rPr>
        <w:footnoteRef/>
      </w:r>
      <w:r>
        <w:t xml:space="preserve"> </w:t>
      </w:r>
      <w:r>
        <w:t xml:space="preserve">Verified fact — A6-S007: LiteLLM pricing / Enterprise / Audit Logs docs (BerriAI (LiteLLM))</w:t>
      </w:r>
      <w:r>
        <w:t xml:space="preserve"> </w:t>
      </w:r>
      <w:hyperlink r:id="rId1730">
        <w:r>
          <w:rPr>
            <w:rStyle w:val="Hyperlink"/>
          </w:rPr>
          <w:t xml:space="preserve">https://www.litellm.ai/pricing</w:t>
        </w:r>
      </w:hyperlink>
      <w:r>
        <w:t xml:space="preserve"> </w:t>
      </w:r>
      <w:r>
        <w:t xml:space="preserve">accessed 2026-10-07 [search-tool extract]</w:t>
      </w:r>
    </w:p>
  </w:footnote>
  <w:footnote w:id="1754">
    <w:p>
      <w:pPr>
        <w:pStyle w:val="FootnoteText"/>
      </w:pPr>
      <w:r>
        <w:rPr>
          <w:rStyle w:val="FootnoteReference"/>
        </w:rPr>
        <w:footnoteRef/>
      </w:r>
      <w:r>
        <w:t xml:space="preserve"> </w:t>
      </w:r>
      <w:r>
        <w:t xml:space="preserve">Verified fact — A6-S108: Our Updated SOC 2 Type 2 Report Is Available; LiteLLM + Vanta: SOC 2 Type 2 and ISO 27001 Recertification; Data Privacy and Security; Trust Center (BerriAI (LiteLLM))</w:t>
      </w:r>
      <w:r>
        <w:t xml:space="preserve"> </w:t>
      </w:r>
      <w:hyperlink r:id="rId1733">
        <w:r>
          <w:rPr>
            <w:rStyle w:val="Hyperlink"/>
          </w:rPr>
          <w:t xml:space="preserve">https://docs.litellm.ai/blog/soc2-type-2-report</w:t>
        </w:r>
      </w:hyperlink>
      <w:r>
        <w:t xml:space="preserve"> </w:t>
      </w:r>
      <w:r>
        <w:t xml:space="preserve">accessed 2026-10-07 [search-tool extract]</w:t>
      </w:r>
    </w:p>
  </w:footnote>
  <w:footnote w:id="1756">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1757">
        <w:r>
          <w:rPr>
            <w:rStyle w:val="Hyperlink"/>
          </w:rPr>
          <w:t xml:space="preserve">https://konghq.com/blog/product-releases/kong-ai-gateway-2-0-ga</w:t>
        </w:r>
      </w:hyperlink>
      <w:r>
        <w:t xml:space="preserve"> </w:t>
      </w:r>
      <w:r>
        <w:t xml:space="preserve">accessed 2026-10-07 [search-tool extract];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w:t>
      </w:r>
    </w:p>
  </w:footnote>
  <w:footnote w:id="1759">
    <w:p>
      <w:pPr>
        <w:pStyle w:val="FootnoteText"/>
      </w:pPr>
      <w:r>
        <w:rPr>
          <w:rStyle w:val="FootnoteReference"/>
        </w:rPr>
        <w:footnoteRef/>
      </w:r>
      <w:r>
        <w:t xml:space="preserve"> </w:t>
      </w:r>
      <w:r>
        <w:t xml:space="preserve">Verified fact — A6-S109: Kong Trust Center - Resources; Trust and Compliance at Kong (Kong Inc.)</w:t>
      </w:r>
      <w:r>
        <w:t xml:space="preserve"> </w:t>
      </w:r>
      <w:hyperlink r:id="rId1760">
        <w:r>
          <w:rPr>
            <w:rStyle w:val="Hyperlink"/>
          </w:rPr>
          <w:t xml:space="preserve">https://trust.konghq.com/resources</w:t>
        </w:r>
      </w:hyperlink>
      <w:r>
        <w:t xml:space="preserve"> </w:t>
      </w:r>
      <w:r>
        <w:t xml:space="preserve">accessed 2026-10-07 [search-tool extract]</w:t>
      </w:r>
    </w:p>
  </w:footnote>
  <w:footnote w:id="1761">
    <w:p>
      <w:pPr>
        <w:pStyle w:val="FootnoteText"/>
      </w:pPr>
      <w:r>
        <w:rPr>
          <w:rStyle w:val="FootnoteReference"/>
        </w:rPr>
        <w:footnoteRef/>
      </w:r>
      <w:r>
        <w:t xml:space="preserve"> </w:t>
      </w:r>
      <w:r>
        <w:t xml:space="preserve">Verified fact — A6-S018: Kong startup program page (compliance claims, deployment modes) (Kong Inc.)</w:t>
      </w:r>
      <w:r>
        <w:t xml:space="preserve"> </w:t>
      </w:r>
      <w:hyperlink r:id="rId1762">
        <w:r>
          <w:rPr>
            <w:rStyle w:val="Hyperlink"/>
          </w:rPr>
          <w:t xml:space="preserve">https://konghq.com/solutions/startup-program</w:t>
        </w:r>
      </w:hyperlink>
      <w:r>
        <w:t xml:space="preserve"> </w:t>
      </w:r>
      <w:r>
        <w:t xml:space="preserve">accessed 2026-10-07 [search-tool extract]</w:t>
      </w:r>
    </w:p>
  </w:footnote>
  <w:footnote w:id="1763">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 A6-S016: Kong AI Gateway 2.0 Is Now GA — And It’s Already Moving Faster (Kong Inc.)</w:t>
      </w:r>
      <w:r>
        <w:t xml:space="preserve"> </w:t>
      </w:r>
      <w:hyperlink r:id="rId1757">
        <w:r>
          <w:rPr>
            <w:rStyle w:val="Hyperlink"/>
          </w:rPr>
          <w:t xml:space="preserve">https://konghq.com/blog/product-releases/kong-ai-gateway-2-0-ga</w:t>
        </w:r>
      </w:hyperlink>
      <w:r>
        <w:t xml:space="preserve"> </w:t>
      </w:r>
      <w:r>
        <w:t xml:space="preserve">accessed 2026-10-07 [search-tool extract]</w:t>
      </w:r>
    </w:p>
  </w:footnote>
  <w:footnote w:id="1764">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1757">
        <w:r>
          <w:rPr>
            <w:rStyle w:val="Hyperlink"/>
          </w:rPr>
          <w:t xml:space="preserve">https://konghq.com/blog/product-releases/kong-ai-gateway-2-0-ga</w:t>
        </w:r>
      </w:hyperlink>
      <w:r>
        <w:t xml:space="preserve"> </w:t>
      </w:r>
      <w:r>
        <w:t xml:space="preserve">accessed 2026-10-07 [search-tool extract];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 V2-S034: Kong AI Gateway 2.0 Is Now GA (with Kong press release 30 Sep 2026 on AI Gateway 2.2 GA)</w:t>
      </w:r>
      <w:r>
        <w:t xml:space="preserve"> </w:t>
      </w:r>
      <w:hyperlink r:id="rId1757">
        <w:r>
          <w:rPr>
            <w:rStyle w:val="Hyperlink"/>
          </w:rPr>
          <w:t xml:space="preserve">https://konghq.com/blog/product-releases/kong-ai-gateway-2-0-ga</w:t>
        </w:r>
      </w:hyperlink>
      <w:r>
        <w:t xml:space="preserve"> </w:t>
      </w:r>
      <w:r>
        <w:t xml:space="preserve">accessed 2026-10-08 [search-tool extract]</w:t>
      </w:r>
    </w:p>
  </w:footnote>
  <w:footnote w:id="1765">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 A6-S018: Kong startup program page (compliance claims, deployment modes) (Kong Inc.)</w:t>
      </w:r>
      <w:r>
        <w:t xml:space="preserve"> </w:t>
      </w:r>
      <w:hyperlink r:id="rId1762">
        <w:r>
          <w:rPr>
            <w:rStyle w:val="Hyperlink"/>
          </w:rPr>
          <w:t xml:space="preserve">https://konghq.com/solutions/startup-program</w:t>
        </w:r>
      </w:hyperlink>
      <w:r>
        <w:t xml:space="preserve"> </w:t>
      </w:r>
      <w:r>
        <w:t xml:space="preserve">accessed 2026-10-07 [search-tool extract]</w:t>
      </w:r>
    </w:p>
  </w:footnote>
  <w:footnote w:id="1766">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w:t>
      </w:r>
    </w:p>
  </w:footnote>
  <w:footnote w:id="1767">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1757">
        <w:r>
          <w:rPr>
            <w:rStyle w:val="Hyperlink"/>
          </w:rPr>
          <w:t xml:space="preserve">https://konghq.com/blog/product-releases/kong-ai-gateway-2-0-ga</w:t>
        </w:r>
      </w:hyperlink>
      <w:r>
        <w:t xml:space="preserve"> </w:t>
      </w:r>
      <w:r>
        <w:t xml:space="preserve">accessed 2026-10-07 [search-tool extract];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w:t>
      </w:r>
    </w:p>
  </w:footnote>
  <w:footnote w:id="1768">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1757">
        <w:r>
          <w:rPr>
            <w:rStyle w:val="Hyperlink"/>
          </w:rPr>
          <w:t xml:space="preserve">https://konghq.com/blog/product-releases/kong-ai-gateway-2-0-ga</w:t>
        </w:r>
      </w:hyperlink>
      <w:r>
        <w:t xml:space="preserve"> </w:t>
      </w:r>
      <w:r>
        <w:t xml:space="preserve">accessed 2026-10-07 [search-tool extract]</w:t>
      </w:r>
    </w:p>
  </w:footnote>
  <w:footnote w:id="1769">
    <w:p>
      <w:pPr>
        <w:pStyle w:val="FootnoteText"/>
      </w:pPr>
      <w:r>
        <w:rPr>
          <w:rStyle w:val="FootnoteReference"/>
        </w:rPr>
        <w:footnoteRef/>
      </w:r>
      <w:r>
        <w:t xml:space="preserve"> </w:t>
      </w:r>
      <w:r>
        <w:t xml:space="preserve">Verified fact — A6-S109: Kong Trust Center - Resources; Trust and Compliance at Kong (Kong Inc.)</w:t>
      </w:r>
      <w:r>
        <w:t xml:space="preserve"> </w:t>
      </w:r>
      <w:hyperlink r:id="rId1760">
        <w:r>
          <w:rPr>
            <w:rStyle w:val="Hyperlink"/>
          </w:rPr>
          <w:t xml:space="preserve">https://trust.konghq.com/resources</w:t>
        </w:r>
      </w:hyperlink>
      <w:r>
        <w:t xml:space="preserve"> </w:t>
      </w:r>
      <w:r>
        <w:t xml:space="preserve">accessed 2026-10-07 [search-tool extract]</w:t>
      </w:r>
    </w:p>
  </w:footnote>
  <w:footnote w:id="1770">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 A6-S016: Kong AI Gateway 2.0 Is Now GA — And It’s Already Moving Faster (Kong Inc.)</w:t>
      </w:r>
      <w:r>
        <w:t xml:space="preserve"> </w:t>
      </w:r>
      <w:hyperlink r:id="rId1757">
        <w:r>
          <w:rPr>
            <w:rStyle w:val="Hyperlink"/>
          </w:rPr>
          <w:t xml:space="preserve">https://konghq.com/blog/product-releases/kong-ai-gateway-2-0-ga</w:t>
        </w:r>
      </w:hyperlink>
      <w:r>
        <w:t xml:space="preserve"> </w:t>
      </w:r>
      <w:r>
        <w:t xml:space="preserve">accessed 2026-10-07 [search-tool extract]</w:t>
      </w:r>
    </w:p>
  </w:footnote>
  <w:footnote w:id="1771">
    <w:p>
      <w:pPr>
        <w:pStyle w:val="FootnoteText"/>
      </w:pPr>
      <w:r>
        <w:rPr>
          <w:rStyle w:val="FootnoteReference"/>
        </w:rPr>
        <w:footnoteRef/>
      </w:r>
      <w:r>
        <w:t xml:space="preserve"> </w:t>
      </w:r>
      <w:r>
        <w:t xml:space="preserve">Verified fact — B-REVA-S004: Konnect platform authentication and authorization (Kong Inc.)</w:t>
      </w:r>
      <w:r>
        <w:t xml:space="preserve"> </w:t>
      </w:r>
      <w:hyperlink r:id="rId1772">
        <w:r>
          <w:rPr>
            <w:rStyle w:val="Hyperlink"/>
          </w:rPr>
          <w:t xml:space="preserve">https://developer.konghq.com/konnect-platform/authentication/</w:t>
        </w:r>
      </w:hyperlink>
      <w:r>
        <w:t xml:space="preserve"> </w:t>
      </w:r>
      <w:r>
        <w:t xml:space="preserve">accessed 2026-10-08 [search-tool extract]</w:t>
      </w:r>
    </w:p>
  </w:footnote>
  <w:footnote w:id="1773">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1757">
        <w:r>
          <w:rPr>
            <w:rStyle w:val="Hyperlink"/>
          </w:rPr>
          <w:t xml:space="preserve">https://konghq.com/blog/product-releases/kong-ai-gateway-2-0-ga</w:t>
        </w:r>
      </w:hyperlink>
      <w:r>
        <w:t xml:space="preserve"> </w:t>
      </w:r>
      <w:r>
        <w:t xml:space="preserve">accessed 2026-10-07 [search-tool extract];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w:t>
      </w:r>
    </w:p>
  </w:footnote>
  <w:footnote w:id="1774">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w:t>
      </w:r>
    </w:p>
  </w:footnote>
  <w:footnote w:id="1775">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 A6-S018: Kong startup program page (compliance claims, deployment modes) (Kong Inc.)</w:t>
      </w:r>
      <w:r>
        <w:t xml:space="preserve"> </w:t>
      </w:r>
      <w:hyperlink r:id="rId1762">
        <w:r>
          <w:rPr>
            <w:rStyle w:val="Hyperlink"/>
          </w:rPr>
          <w:t xml:space="preserve">https://konghq.com/solutions/startup-program</w:t>
        </w:r>
      </w:hyperlink>
      <w:r>
        <w:t xml:space="preserve"> </w:t>
      </w:r>
      <w:r>
        <w:t xml:space="preserve">accessed 2026-10-07 [search-tool extract]</w:t>
      </w:r>
    </w:p>
  </w:footnote>
  <w:footnote w:id="1777">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1778">
        <w:r>
          <w:rPr>
            <w:rStyle w:val="Hyperlink"/>
          </w:rPr>
          <w:t xml:space="preserve">https://cloud.google.com/solutions/apigee-ai</w:t>
        </w:r>
      </w:hyperlink>
      <w:r>
        <w:t xml:space="preserve"> </w:t>
      </w:r>
      <w:r>
        <w:t xml:space="preserve">accessed 2026-10-07; A6-S023: Apigee docs: AI gateway capabilities; semantic caching tutorial; MCP support for Apigee (Google Cloud)</w:t>
      </w:r>
      <w:r>
        <w:t xml:space="preserve"> </w:t>
      </w:r>
      <w:hyperlink r:id="rId1779">
        <w:r>
          <w:rPr>
            <w:rStyle w:val="Hyperlink"/>
          </w:rPr>
          <w:t xml:space="preserve">https://docs.cloud.google.com/apigee/docs/api-platform/get-started/ai-capabilities</w:t>
        </w:r>
      </w:hyperlink>
      <w:r>
        <w:t xml:space="preserve"> </w:t>
      </w:r>
      <w:r>
        <w:t xml:space="preserve">accessed 2026-10-07 [search-tool extract]</w:t>
      </w:r>
    </w:p>
  </w:footnote>
  <w:footnote w:id="1780">
    <w:p>
      <w:pPr>
        <w:pStyle w:val="FootnoteText"/>
      </w:pPr>
      <w:r>
        <w:rPr>
          <w:rStyle w:val="FootnoteReference"/>
        </w:rPr>
        <w:footnoteRef/>
      </w:r>
      <w:r>
        <w:t xml:space="preserve"> </w:t>
      </w:r>
      <w:r>
        <w:t xml:space="preserve">Verified fact — A6-S070: SOC 2 compliance (services in scope) (Google Cloud)</w:t>
      </w:r>
      <w:r>
        <w:t xml:space="preserve"> </w:t>
      </w:r>
      <w:hyperlink r:id="rId1781">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1782">
        <w:r>
          <w:rPr>
            <w:rStyle w:val="Hyperlink"/>
          </w:rPr>
          <w:t xml:space="preserve">https://cloud.google.com/security/compliance/iso-27001</w:t>
        </w:r>
      </w:hyperlink>
      <w:r>
        <w:t xml:space="preserve"> </w:t>
      </w:r>
      <w:r>
        <w:t xml:space="preserve">accessed 2026-10-07</w:t>
      </w:r>
    </w:p>
  </w:footnote>
  <w:footnote w:id="1783">
    <w:p>
      <w:pPr>
        <w:pStyle w:val="FootnoteText"/>
      </w:pPr>
      <w:r>
        <w:rPr>
          <w:rStyle w:val="FootnoteReference"/>
        </w:rPr>
        <w:footnoteRef/>
      </w:r>
      <w:r>
        <w:t xml:space="preserve"> </w:t>
      </w:r>
      <w:r>
        <w:t xml:space="preserve">Verified fact — A6-S069: Apigee Pricing (Google Cloud)</w:t>
      </w:r>
      <w:r>
        <w:t xml:space="preserve"> </w:t>
      </w:r>
      <w:hyperlink r:id="rId1784">
        <w:r>
          <w:rPr>
            <w:rStyle w:val="Hyperlink"/>
          </w:rPr>
          <w:t xml:space="preserve">https://cloud.google.com/apigee/pricing</w:t>
        </w:r>
      </w:hyperlink>
      <w:r>
        <w:t xml:space="preserve"> </w:t>
      </w:r>
      <w:r>
        <w:t xml:space="preserve">accessed 2026-10-07; A6-S025: Apigee release notes (all; hybrid) (Google Cloud)</w:t>
      </w:r>
      <w:r>
        <w:t xml:space="preserve"> </w:t>
      </w:r>
      <w:hyperlink r:id="rId1785">
        <w:r>
          <w:rPr>
            <w:rStyle w:val="Hyperlink"/>
          </w:rPr>
          <w:t xml:space="preserve">https://docs.cloud.google.com/apigee/docs/release-notes</w:t>
        </w:r>
      </w:hyperlink>
      <w:r>
        <w:t xml:space="preserve"> </w:t>
      </w:r>
      <w:r>
        <w:t xml:space="preserve">accessed 2026-10-07 [search-tool extract]</w:t>
      </w:r>
    </w:p>
  </w:footnote>
  <w:footnote w:id="1786">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1778">
        <w:r>
          <w:rPr>
            <w:rStyle w:val="Hyperlink"/>
          </w:rPr>
          <w:t xml:space="preserve">https://cloud.google.com/solutions/apigee-ai</w:t>
        </w:r>
      </w:hyperlink>
      <w:r>
        <w:t xml:space="preserve"> </w:t>
      </w:r>
      <w:r>
        <w:t xml:space="preserve">accessed 2026-10-07</w:t>
      </w:r>
    </w:p>
  </w:footnote>
  <w:footnote w:id="1787">
    <w:p>
      <w:pPr>
        <w:pStyle w:val="FootnoteText"/>
      </w:pPr>
      <w:r>
        <w:rPr>
          <w:rStyle w:val="FootnoteReference"/>
        </w:rPr>
        <w:footnoteRef/>
      </w:r>
      <w:r>
        <w:t xml:space="preserve"> </w:t>
      </w:r>
      <w:r>
        <w:t xml:space="preserve">Verified fact — A6-S023: Apigee docs: AI gateway capabilities; semantic caching tutorial; MCP support for Apigee (Google Cloud)</w:t>
      </w:r>
      <w:r>
        <w:t xml:space="preserve"> </w:t>
      </w:r>
      <w:hyperlink r:id="rId1779">
        <w:r>
          <w:rPr>
            <w:rStyle w:val="Hyperlink"/>
          </w:rPr>
          <w:t xml:space="preserve">https://docs.cloud.google.com/apigee/docs/api-platform/get-started/ai-capabilities</w:t>
        </w:r>
      </w:hyperlink>
      <w:r>
        <w:t xml:space="preserve"> </w:t>
      </w:r>
      <w:r>
        <w:t xml:space="preserve">accessed 2026-10-07 [search-tool extract]; A6-S025: Apigee release notes (all; hybrid) (Google Cloud)</w:t>
      </w:r>
      <w:r>
        <w:t xml:space="preserve"> </w:t>
      </w:r>
      <w:hyperlink r:id="rId1785">
        <w:r>
          <w:rPr>
            <w:rStyle w:val="Hyperlink"/>
          </w:rPr>
          <w:t xml:space="preserve">https://docs.cloud.google.com/apigee/docs/release-notes</w:t>
        </w:r>
      </w:hyperlink>
      <w:r>
        <w:t xml:space="preserve"> </w:t>
      </w:r>
      <w:r>
        <w:t xml:space="preserve">accessed 2026-10-07 [search-tool extract]</w:t>
      </w:r>
    </w:p>
  </w:footnote>
  <w:footnote w:id="1788">
    <w:p>
      <w:pPr>
        <w:pStyle w:val="FootnoteText"/>
      </w:pPr>
      <w:r>
        <w:rPr>
          <w:rStyle w:val="FootnoteReference"/>
        </w:rPr>
        <w:footnoteRef/>
      </w:r>
      <w:r>
        <w:t xml:space="preserve"> </w:t>
      </w:r>
      <w:r>
        <w:t xml:space="preserve">Verified fact — A6-S069: Apigee Pricing (Google Cloud)</w:t>
      </w:r>
      <w:r>
        <w:t xml:space="preserve"> </w:t>
      </w:r>
      <w:hyperlink r:id="rId1784">
        <w:r>
          <w:rPr>
            <w:rStyle w:val="Hyperlink"/>
          </w:rPr>
          <w:t xml:space="preserve">https://cloud.google.com/apigee/pricing</w:t>
        </w:r>
      </w:hyperlink>
      <w:r>
        <w:t xml:space="preserve"> </w:t>
      </w:r>
      <w:r>
        <w:t xml:space="preserve">accessed 2026-10-07</w:t>
      </w:r>
    </w:p>
  </w:footnote>
  <w:footnote w:id="1789">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1778">
        <w:r>
          <w:rPr>
            <w:rStyle w:val="Hyperlink"/>
          </w:rPr>
          <w:t xml:space="preserve">https://cloud.google.com/solutions/apigee-ai</w:t>
        </w:r>
      </w:hyperlink>
      <w:r>
        <w:t xml:space="preserve"> </w:t>
      </w:r>
      <w:r>
        <w:t xml:space="preserve">accessed 2026-10-07</w:t>
      </w:r>
    </w:p>
  </w:footnote>
  <w:footnote w:id="1790">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1778">
        <w:r>
          <w:rPr>
            <w:rStyle w:val="Hyperlink"/>
          </w:rPr>
          <w:t xml:space="preserve">https://cloud.google.com/solutions/apigee-ai</w:t>
        </w:r>
      </w:hyperlink>
      <w:r>
        <w:t xml:space="preserve"> </w:t>
      </w:r>
      <w:r>
        <w:t xml:space="preserve">accessed 2026-10-07; A6-S023: Apigee docs: AI gateway capabilities; semantic caching tutorial; MCP support for Apigee (Google Cloud)</w:t>
      </w:r>
      <w:r>
        <w:t xml:space="preserve"> </w:t>
      </w:r>
      <w:hyperlink r:id="rId1779">
        <w:r>
          <w:rPr>
            <w:rStyle w:val="Hyperlink"/>
          </w:rPr>
          <w:t xml:space="preserve">https://docs.cloud.google.com/apigee/docs/api-platform/get-started/ai-capabilities</w:t>
        </w:r>
      </w:hyperlink>
      <w:r>
        <w:t xml:space="preserve"> </w:t>
      </w:r>
      <w:r>
        <w:t xml:space="preserve">accessed 2026-10-07 [search-tool extract]; A6-S025: Apigee release notes (all; hybrid) (Google Cloud)</w:t>
      </w:r>
      <w:r>
        <w:t xml:space="preserve"> </w:t>
      </w:r>
      <w:hyperlink r:id="rId1785">
        <w:r>
          <w:rPr>
            <w:rStyle w:val="Hyperlink"/>
          </w:rPr>
          <w:t xml:space="preserve">https://docs.cloud.google.com/apigee/docs/release-notes</w:t>
        </w:r>
      </w:hyperlink>
      <w:r>
        <w:t xml:space="preserve"> </w:t>
      </w:r>
      <w:r>
        <w:t xml:space="preserve">accessed 2026-10-07 [search-tool extract]</w:t>
      </w:r>
    </w:p>
  </w:footnote>
  <w:footnote w:id="1791">
    <w:p>
      <w:pPr>
        <w:pStyle w:val="FootnoteText"/>
      </w:pPr>
      <w:r>
        <w:rPr>
          <w:rStyle w:val="FootnoteReference"/>
        </w:rPr>
        <w:footnoteRef/>
      </w:r>
      <w:r>
        <w:t xml:space="preserve"> </w:t>
      </w:r>
      <w:r>
        <w:t xml:space="preserve">Verified fact — A6-S070: SOC 2 compliance (services in scope) (Google Cloud)</w:t>
      </w:r>
      <w:r>
        <w:t xml:space="preserve"> </w:t>
      </w:r>
      <w:hyperlink r:id="rId1781">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1782">
        <w:r>
          <w:rPr>
            <w:rStyle w:val="Hyperlink"/>
          </w:rPr>
          <w:t xml:space="preserve">https://cloud.google.com/security/compliance/iso-27001</w:t>
        </w:r>
      </w:hyperlink>
      <w:r>
        <w:t xml:space="preserve"> </w:t>
      </w:r>
      <w:r>
        <w:t xml:space="preserve">accessed 2026-10-07</w:t>
      </w:r>
    </w:p>
  </w:footnote>
  <w:footnote w:id="1792">
    <w:p>
      <w:pPr>
        <w:pStyle w:val="FootnoteText"/>
      </w:pPr>
      <w:r>
        <w:rPr>
          <w:rStyle w:val="FootnoteReference"/>
        </w:rPr>
        <w:footnoteRef/>
      </w:r>
      <w:r>
        <w:t xml:space="preserve"> </w:t>
      </w:r>
      <w:r>
        <w:t xml:space="preserve">Verified fact — A6-S025: Apigee release notes (all; hybrid) (Google Cloud)</w:t>
      </w:r>
      <w:r>
        <w:t xml:space="preserve"> </w:t>
      </w:r>
      <w:hyperlink r:id="rId1785">
        <w:r>
          <w:rPr>
            <w:rStyle w:val="Hyperlink"/>
          </w:rPr>
          <w:t xml:space="preserve">https://docs.cloud.google.com/apigee/docs/release-notes</w:t>
        </w:r>
      </w:hyperlink>
      <w:r>
        <w:t xml:space="preserve"> </w:t>
      </w:r>
      <w:r>
        <w:t xml:space="preserve">accessed 2026-10-07 [search-tool extract]</w:t>
      </w:r>
    </w:p>
  </w:footnote>
  <w:footnote w:id="1793">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1778">
        <w:r>
          <w:rPr>
            <w:rStyle w:val="Hyperlink"/>
          </w:rPr>
          <w:t xml:space="preserve">https://cloud.google.com/solutions/apigee-ai</w:t>
        </w:r>
      </w:hyperlink>
      <w:r>
        <w:t xml:space="preserve"> </w:t>
      </w:r>
      <w:r>
        <w:t xml:space="preserve">accessed 2026-10-07</w:t>
      </w:r>
    </w:p>
  </w:footnote>
  <w:footnote w:id="1794">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1778">
        <w:r>
          <w:rPr>
            <w:rStyle w:val="Hyperlink"/>
          </w:rPr>
          <w:t xml:space="preserve">https://cloud.google.com/solutions/apigee-ai</w:t>
        </w:r>
      </w:hyperlink>
      <w:r>
        <w:t xml:space="preserve"> </w:t>
      </w:r>
      <w:r>
        <w:t xml:space="preserve">accessed 2026-10-07</w:t>
      </w:r>
    </w:p>
  </w:footnote>
  <w:footnote w:id="1795">
    <w:p>
      <w:pPr>
        <w:pStyle w:val="FootnoteText"/>
      </w:pPr>
      <w:r>
        <w:rPr>
          <w:rStyle w:val="FootnoteReference"/>
        </w:rPr>
        <w:footnoteRef/>
      </w:r>
      <w:r>
        <w:t xml:space="preserve"> </w:t>
      </w:r>
      <w:r>
        <w:t xml:space="preserve">Verified fact — A6-S069: Apigee Pricing (Google Cloud)</w:t>
      </w:r>
      <w:r>
        <w:t xml:space="preserve"> </w:t>
      </w:r>
      <w:hyperlink r:id="rId1784">
        <w:r>
          <w:rPr>
            <w:rStyle w:val="Hyperlink"/>
          </w:rPr>
          <w:t xml:space="preserve">https://cloud.google.com/apigee/pricing</w:t>
        </w:r>
      </w:hyperlink>
      <w:r>
        <w:t xml:space="preserve"> </w:t>
      </w:r>
      <w:r>
        <w:t xml:space="preserve">accessed 2026-10-07</w:t>
      </w:r>
    </w:p>
  </w:footnote>
  <w:footnote w:id="1796">
    <w:p>
      <w:pPr>
        <w:pStyle w:val="FootnoteText"/>
      </w:pPr>
      <w:r>
        <w:rPr>
          <w:rStyle w:val="FootnoteReference"/>
        </w:rPr>
        <w:footnoteRef/>
      </w:r>
      <w:r>
        <w:t xml:space="preserve"> </w:t>
      </w:r>
      <w:r>
        <w:t xml:space="preserve">Verified fact — A6-S025: Apigee release notes (all; hybrid) (Google Cloud)</w:t>
      </w:r>
      <w:r>
        <w:t xml:space="preserve"> </w:t>
      </w:r>
      <w:hyperlink r:id="rId1785">
        <w:r>
          <w:rPr>
            <w:rStyle w:val="Hyperlink"/>
          </w:rPr>
          <w:t xml:space="preserve">https://docs.cloud.google.com/apigee/docs/release-notes</w:t>
        </w:r>
      </w:hyperlink>
      <w:r>
        <w:t xml:space="preserve"> </w:t>
      </w:r>
      <w:r>
        <w:t xml:space="preserve">accessed 2026-10-07 [search-tool extract]</w:t>
      </w:r>
    </w:p>
  </w:footnote>
  <w:footnote w:id="1798">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1799">
        <w:r>
          <w:rPr>
            <w:rStyle w:val="Hyperlink"/>
          </w:rPr>
          <w:t xml:space="preserve">https://raw.githubusercontent.com/Portkey-AI/gateway/main/README.md</w:t>
        </w:r>
      </w:hyperlink>
      <w:r>
        <w:t xml:space="preserve"> </w:t>
      </w:r>
      <w:r>
        <w:t xml:space="preserve">accessed 2026-10-07; A6-S014: What is Portkey? - Portkey (Prisma AIRS AI Gateway) Docs (Portkey (Palo Alto Networks))</w:t>
      </w:r>
      <w:r>
        <w:t xml:space="preserve"> </w:t>
      </w:r>
      <w:hyperlink r:id="rId1800">
        <w:r>
          <w:rPr>
            <w:rStyle w:val="Hyperlink"/>
          </w:rPr>
          <w:t xml:space="preserve">https://portkey.ai/docs/introduction/what-is-portkey</w:t>
        </w:r>
      </w:hyperlink>
      <w:r>
        <w:t xml:space="preserve"> </w:t>
      </w:r>
      <w:r>
        <w:t xml:space="preserve">accessed 2026-10-07 [search-tool extract]</w:t>
      </w:r>
    </w:p>
  </w:footnote>
  <w:footnote w:id="1801">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1802">
        <w:r>
          <w:rPr>
            <w:rStyle w:val="Hyperlink"/>
          </w:rPr>
          <w:t xml:space="preserve">https://portkey.ai/pricing</w:t>
        </w:r>
      </w:hyperlink>
      <w:r>
        <w:t xml:space="preserve"> </w:t>
      </w:r>
      <w:r>
        <w:t xml:space="preserve">accessed 2026-10-07 [search-tool extract]</w:t>
      </w:r>
    </w:p>
  </w:footnote>
  <w:footnote w:id="1803">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1802">
        <w:r>
          <w:rPr>
            <w:rStyle w:val="Hyperlink"/>
          </w:rPr>
          <w:t xml:space="preserve">https://portkey.ai/pricing</w:t>
        </w:r>
      </w:hyperlink>
      <w:r>
        <w:t xml:space="preserve"> </w:t>
      </w:r>
      <w:r>
        <w:t xml:space="preserve">accessed 2026-10-07 [search-tool extract]; A6-S049: Portkey AI Gateway README (GitHub) (Portkey (Palo Alto Networks))</w:t>
      </w:r>
      <w:r>
        <w:t xml:space="preserve"> </w:t>
      </w:r>
      <w:hyperlink r:id="rId1799">
        <w:r>
          <w:rPr>
            <w:rStyle w:val="Hyperlink"/>
          </w:rPr>
          <w:t xml:space="preserve">https://raw.githubusercontent.com/Portkey-AI/gateway/main/README.md</w:t>
        </w:r>
      </w:hyperlink>
      <w:r>
        <w:t xml:space="preserve"> </w:t>
      </w:r>
      <w:r>
        <w:t xml:space="preserve">accessed 2026-10-07</w:t>
      </w:r>
    </w:p>
  </w:footnote>
  <w:footnote w:id="1804">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1799">
        <w:r>
          <w:rPr>
            <w:rStyle w:val="Hyperlink"/>
          </w:rPr>
          <w:t xml:space="preserve">https://raw.githubusercontent.com/Portkey-AI/gateway/main/README.md</w:t>
        </w:r>
      </w:hyperlink>
      <w:r>
        <w:t xml:space="preserve"> </w:t>
      </w:r>
      <w:r>
        <w:t xml:space="preserve">accessed 2026-10-07</w:t>
      </w:r>
    </w:p>
  </w:footnote>
  <w:footnote w:id="1805">
    <w:p>
      <w:pPr>
        <w:pStyle w:val="FootnoteText"/>
      </w:pPr>
      <w:r>
        <w:rPr>
          <w:rStyle w:val="FootnoteReference"/>
        </w:rPr>
        <w:footnoteRef/>
      </w:r>
      <w:r>
        <w:t xml:space="preserve"> </w:t>
      </w:r>
      <w:r>
        <w:t xml:space="preserve">Verified fact — V2-S048: Announcing the General Availability of Prisma AIRS AI Gateway (with Calcalist/SDxCentral on Koi completion) (Palo Alto Networks)</w:t>
      </w:r>
      <w:r>
        <w:t xml:space="preserve"> </w:t>
      </w:r>
      <w:hyperlink r:id="rId1806">
        <w:r>
          <w:rPr>
            <w:rStyle w:val="Hyperlink"/>
          </w:rPr>
          <w:t xml:space="preserve">https://www.paloaltonetworks.com/blog/2026/07/announcing-general-availability-of-prisma-airs-ai-gateway/</w:t>
        </w:r>
      </w:hyperlink>
      <w:r>
        <w:t xml:space="preserve"> </w:t>
      </w:r>
      <w:r>
        <w:t xml:space="preserve">accessed 2026-10-08 [search-tool extract]</w:t>
      </w:r>
    </w:p>
  </w:footnote>
  <w:footnote w:id="1807">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1799">
        <w:r>
          <w:rPr>
            <w:rStyle w:val="Hyperlink"/>
          </w:rPr>
          <w:t xml:space="preserve">https://raw.githubusercontent.com/Portkey-AI/gateway/main/README.md</w:t>
        </w:r>
      </w:hyperlink>
      <w:r>
        <w:t xml:space="preserve"> </w:t>
      </w:r>
      <w:r>
        <w:t xml:space="preserve">accessed 2026-10-07</w:t>
      </w:r>
    </w:p>
  </w:footnote>
  <w:footnote w:id="1808">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1802">
        <w:r>
          <w:rPr>
            <w:rStyle w:val="Hyperlink"/>
          </w:rPr>
          <w:t xml:space="preserve">https://portkey.ai/pricing</w:t>
        </w:r>
      </w:hyperlink>
      <w:r>
        <w:t xml:space="preserve"> </w:t>
      </w:r>
      <w:r>
        <w:t xml:space="preserve">accessed 2026-10-07 [search-tool extract]</w:t>
      </w:r>
    </w:p>
  </w:footnote>
  <w:footnote w:id="1809">
    <w:p>
      <w:pPr>
        <w:pStyle w:val="FootnoteText"/>
      </w:pPr>
      <w:r>
        <w:rPr>
          <w:rStyle w:val="FootnoteReference"/>
        </w:rPr>
        <w:footnoteRef/>
      </w:r>
      <w:r>
        <w:t xml:space="preserve"> </w:t>
      </w:r>
      <w:r>
        <w:t xml:space="preserve">Verified fact — A6-S050: Portkey AI Gateway LICENSE (Portkey (Palo Alto Networks))</w:t>
      </w:r>
      <w:r>
        <w:t xml:space="preserve"> </w:t>
      </w:r>
      <w:hyperlink r:id="rId1810">
        <w:r>
          <w:rPr>
            <w:rStyle w:val="Hyperlink"/>
          </w:rPr>
          <w:t xml:space="preserve">https://raw.githubusercontent.com/Portkey-AI/gateway/main/LICENSE</w:t>
        </w:r>
      </w:hyperlink>
      <w:r>
        <w:t xml:space="preserve"> </w:t>
      </w:r>
      <w:r>
        <w:t xml:space="preserve">accessed 2026-10-07; A6-S011: Palo Alto Networks Completes Acquisition of Portkey to Secure AI Agents (and 30 Apr 2026 announcement)</w:t>
      </w:r>
      <w:r>
        <w:t xml:space="preserve"> </w:t>
      </w:r>
      <w:hyperlink r:id="rId1811">
        <w:r>
          <w:rPr>
            <w:rStyle w:val="Hyperlink"/>
          </w:rPr>
          <w:t xml:space="preserve">https://www.paloaltonetworks.com/company/press/2026/palo-alto-networks-completes-acquisition-of-portkey-to-secure-ai-agents</w:t>
        </w:r>
      </w:hyperlink>
      <w:r>
        <w:t xml:space="preserve"> </w:t>
      </w:r>
      <w:r>
        <w:t xml:space="preserve">accessed 2026-10-07 [search-tool extract]</w:t>
      </w:r>
    </w:p>
  </w:footnote>
  <w:footnote w:id="1812">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1799">
        <w:r>
          <w:rPr>
            <w:rStyle w:val="Hyperlink"/>
          </w:rPr>
          <w:t xml:space="preserve">https://raw.githubusercontent.com/Portkey-AI/gateway/main/README.md</w:t>
        </w:r>
      </w:hyperlink>
      <w:r>
        <w:t xml:space="preserve"> </w:t>
      </w:r>
      <w:r>
        <w:t xml:space="preserve">accessed 2026-10-07; A6-S011: Palo Alto Networks Completes Acquisition of Portkey to Secure AI Agents (and 30 Apr 2026 announcement)</w:t>
      </w:r>
      <w:r>
        <w:t xml:space="preserve"> </w:t>
      </w:r>
      <w:hyperlink r:id="rId1811">
        <w:r>
          <w:rPr>
            <w:rStyle w:val="Hyperlink"/>
          </w:rPr>
          <w:t xml:space="preserve">https://www.paloaltonetworks.com/company/press/2026/palo-alto-networks-completes-acquisition-of-portkey-to-secure-ai-agents</w:t>
        </w:r>
      </w:hyperlink>
      <w:r>
        <w:t xml:space="preserve"> </w:t>
      </w:r>
      <w:r>
        <w:t xml:space="preserve">accessed 2026-10-07 [search-tool extract]; A6-S014: What is Portkey? - Portkey (Prisma AIRS AI Gateway) Docs (Portkey (Palo Alto Networks))</w:t>
      </w:r>
      <w:r>
        <w:t xml:space="preserve"> </w:t>
      </w:r>
      <w:hyperlink r:id="rId1800">
        <w:r>
          <w:rPr>
            <w:rStyle w:val="Hyperlink"/>
          </w:rPr>
          <w:t xml:space="preserve">https://portkey.ai/docs/introduction/what-is-portkey</w:t>
        </w:r>
      </w:hyperlink>
      <w:r>
        <w:t xml:space="preserve"> </w:t>
      </w:r>
      <w:r>
        <w:t xml:space="preserve">accessed 2026-10-07 [search-tool extract]</w:t>
      </w:r>
    </w:p>
  </w:footnote>
  <w:footnote w:id="1813">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1799">
        <w:r>
          <w:rPr>
            <w:rStyle w:val="Hyperlink"/>
          </w:rPr>
          <w:t xml:space="preserve">https://raw.githubusercontent.com/Portkey-AI/gateway/main/README.md</w:t>
        </w:r>
      </w:hyperlink>
      <w:r>
        <w:t xml:space="preserve"> </w:t>
      </w:r>
      <w:r>
        <w:t xml:space="preserve">accessed 2026-10-07</w:t>
      </w:r>
    </w:p>
  </w:footnote>
  <w:footnote w:id="1814">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1799">
        <w:r>
          <w:rPr>
            <w:rStyle w:val="Hyperlink"/>
          </w:rPr>
          <w:t xml:space="preserve">https://raw.githubusercontent.com/Portkey-AI/gateway/main/README.md</w:t>
        </w:r>
      </w:hyperlink>
      <w:r>
        <w:t xml:space="preserve"> </w:t>
      </w:r>
      <w:r>
        <w:t xml:space="preserve">accessed 2026-10-07; A6-S050: Portkey AI Gateway LICENSE (Portkey (Palo Alto Networks))</w:t>
      </w:r>
      <w:r>
        <w:t xml:space="preserve"> </w:t>
      </w:r>
      <w:hyperlink r:id="rId1810">
        <w:r>
          <w:rPr>
            <w:rStyle w:val="Hyperlink"/>
          </w:rPr>
          <w:t xml:space="preserve">https://raw.githubusercontent.com/Portkey-AI/gateway/main/LICENSE</w:t>
        </w:r>
      </w:hyperlink>
      <w:r>
        <w:t xml:space="preserve"> </w:t>
      </w:r>
      <w:r>
        <w:t xml:space="preserve">accessed 2026-10-07</w:t>
      </w:r>
    </w:p>
  </w:footnote>
  <w:footnote w:id="1815">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1811">
        <w:r>
          <w:rPr>
            <w:rStyle w:val="Hyperlink"/>
          </w:rPr>
          <w:t xml:space="preserve">https://www.paloaltonetworks.com/company/press/2026/palo-alto-networks-completes-acquisition-of-portkey-to-secure-ai-agents</w:t>
        </w:r>
      </w:hyperlink>
      <w:r>
        <w:t xml:space="preserve"> </w:t>
      </w:r>
      <w:r>
        <w:t xml:space="preserve">accessed 2026-10-07 [search-tool extract]</w:t>
      </w:r>
    </w:p>
  </w:footnote>
  <w:footnote w:id="1816">
    <w:p>
      <w:pPr>
        <w:pStyle w:val="FootnoteText"/>
      </w:pPr>
      <w:r>
        <w:rPr>
          <w:rStyle w:val="FootnoteReference"/>
        </w:rPr>
        <w:footnoteRef/>
      </w:r>
      <w:r>
        <w:t xml:space="preserve"> </w:t>
      </w:r>
      <w:r>
        <w:t xml:space="preserve">Verified fact — A6-S012: Palo Alto Networks Inc - Form 10-K - FY2026 (fiscal year ended 31 July 2026) (US SEC EDGAR / Palo Alto Networks)</w:t>
      </w:r>
      <w:r>
        <w:t xml:space="preserve"> </w:t>
      </w:r>
      <w:hyperlink r:id="rId1817">
        <w:r>
          <w:rPr>
            <w:rStyle w:val="Hyperlink"/>
          </w:rPr>
          <w:t xml:space="preserve">https://www.sec.gov/Archives/edgar/data/0001327567/000132756726000023/panw-20260731.htm</w:t>
        </w:r>
      </w:hyperlink>
      <w:r>
        <w:t xml:space="preserve"> </w:t>
      </w:r>
      <w:r>
        <w:t xml:space="preserve">accessed 2026-10-07 [search-tool extract]; V2-S025: Palo Alto Networks Completes Acquisition of Portkey to Secure AI Agents (with PANW FY2026 10-K and 10-Q, SDxCentral)</w:t>
      </w:r>
      <w:r>
        <w:t xml:space="preserve"> </w:t>
      </w:r>
      <w:hyperlink r:id="rId1811">
        <w:r>
          <w:rPr>
            <w:rStyle w:val="Hyperlink"/>
          </w:rPr>
          <w:t xml:space="preserve">https://www.paloaltonetworks.com/company/press/2026/palo-alto-networks-completes-acquisition-of-portkey-to-secure-ai-agents</w:t>
        </w:r>
      </w:hyperlink>
      <w:r>
        <w:t xml:space="preserve"> </w:t>
      </w:r>
      <w:r>
        <w:t xml:space="preserve">accessed 2026-10-08 [search-tool extract]</w:t>
      </w:r>
    </w:p>
  </w:footnote>
  <w:footnote w:id="1818">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1811">
        <w:r>
          <w:rPr>
            <w:rStyle w:val="Hyperlink"/>
          </w:rPr>
          <w:t xml:space="preserve">https://www.paloaltonetworks.com/company/press/2026/palo-alto-networks-completes-acquisition-of-portkey-to-secure-ai-agents</w:t>
        </w:r>
      </w:hyperlink>
      <w:r>
        <w:t xml:space="preserve"> </w:t>
      </w:r>
      <w:r>
        <w:t xml:space="preserve">accessed 2026-10-07 [search-tool extract]</w:t>
      </w:r>
    </w:p>
  </w:footnote>
  <w:footnote w:id="1819">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1802">
        <w:r>
          <w:rPr>
            <w:rStyle w:val="Hyperlink"/>
          </w:rPr>
          <w:t xml:space="preserve">https://portkey.ai/pricing</w:t>
        </w:r>
      </w:hyperlink>
      <w:r>
        <w:t xml:space="preserve"> </w:t>
      </w:r>
      <w:r>
        <w:t xml:space="preserve">accessed 2026-10-07 [search-tool extract]</w:t>
      </w:r>
    </w:p>
  </w:footnote>
  <w:footnote w:id="1820">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1799">
        <w:r>
          <w:rPr>
            <w:rStyle w:val="Hyperlink"/>
          </w:rPr>
          <w:t xml:space="preserve">https://raw.githubusercontent.com/Portkey-AI/gateway/main/README.md</w:t>
        </w:r>
      </w:hyperlink>
      <w:r>
        <w:t xml:space="preserve"> </w:t>
      </w:r>
      <w:r>
        <w:t xml:space="preserve">accessed 2026-10-07; A6-S013: Portkey pricing and Feature Comparison docs (Portkey (Palo Alto Networks))</w:t>
      </w:r>
      <w:r>
        <w:t xml:space="preserve"> </w:t>
      </w:r>
      <w:hyperlink r:id="rId1802">
        <w:r>
          <w:rPr>
            <w:rStyle w:val="Hyperlink"/>
          </w:rPr>
          <w:t xml:space="preserve">https://portkey.ai/pricing</w:t>
        </w:r>
      </w:hyperlink>
      <w:r>
        <w:t xml:space="preserve"> </w:t>
      </w:r>
      <w:r>
        <w:t xml:space="preserve">accessed 2026-10-07 [search-tool extract]</w:t>
      </w:r>
    </w:p>
  </w:footnote>
  <w:footnote w:id="1821">
    <w:p>
      <w:pPr>
        <w:pStyle w:val="FootnoteText"/>
      </w:pPr>
      <w:r>
        <w:rPr>
          <w:rStyle w:val="FootnoteReference"/>
        </w:rPr>
        <w:footnoteRef/>
      </w:r>
      <w:r>
        <w:t xml:space="preserve"> </w:t>
      </w:r>
      <w:r>
        <w:t xml:space="preserve">Verified fact — B-C1-S001: Precise RBAC for AI innovation - Role-based access control (plus SSO docs) (Portkey (Palo Alto Networks))</w:t>
      </w:r>
      <w:r>
        <w:t xml:space="preserve"> </w:t>
      </w:r>
      <w:hyperlink r:id="rId1822">
        <w:r>
          <w:rPr>
            <w:rStyle w:val="Hyperlink"/>
          </w:rPr>
          <w:t xml:space="preserve">https://portkey.ai/for/rbac</w:t>
        </w:r>
      </w:hyperlink>
      <w:r>
        <w:t xml:space="preserve"> </w:t>
      </w:r>
      <w:r>
        <w:t xml:space="preserve">accessed 2026-10-08 [search-tool extract]; B-C1-S002: Organisation-wide Audit logs (Portkey (Palo Alto Networks))</w:t>
      </w:r>
      <w:r>
        <w:t xml:space="preserve"> </w:t>
      </w:r>
      <w:hyperlink r:id="rId1823">
        <w:r>
          <w:rPr>
            <w:rStyle w:val="Hyperlink"/>
          </w:rPr>
          <w:t xml:space="preserve">https://portkey.ai/for/org-wide-audit-logs</w:t>
        </w:r>
      </w:hyperlink>
      <w:r>
        <w:t xml:space="preserve"> </w:t>
      </w:r>
      <w:r>
        <w:t xml:space="preserve">accessed 2026-10-08 [search-tool extract]</w:t>
      </w:r>
    </w:p>
  </w:footnote>
  <w:footnote w:id="1824">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1802">
        <w:r>
          <w:rPr>
            <w:rStyle w:val="Hyperlink"/>
          </w:rPr>
          <w:t xml:space="preserve">https://portkey.ai/pricing</w:t>
        </w:r>
      </w:hyperlink>
      <w:r>
        <w:t xml:space="preserve"> </w:t>
      </w:r>
      <w:r>
        <w:t xml:space="preserve">accessed 2026-10-07 [search-tool extract]</w:t>
      </w:r>
    </w:p>
  </w:footnote>
  <w:footnote w:id="1826">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7">
        <w:r>
          <w:rPr>
            <w:rStyle w:val="Hyperlink"/>
          </w:rPr>
          <w:t xml:space="preserve">https://raw.githubusercontent.com/agentgateway/agentgateway/main/README.md</w:t>
        </w:r>
      </w:hyperlink>
      <w:r>
        <w:t xml:space="preserve"> </w:t>
      </w:r>
      <w:r>
        <w:t xml:space="preserve">accessed 2026-10-07</w:t>
      </w:r>
    </w:p>
  </w:footnote>
  <w:footnote w:id="1828">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7">
        <w:r>
          <w:rPr>
            <w:rStyle w:val="Hyperlink"/>
          </w:rPr>
          <w:t xml:space="preserve">https://raw.githubusercontent.com/agentgateway/agentgateway/main/README.md</w:t>
        </w:r>
      </w:hyperlink>
      <w:r>
        <w:t xml:space="preserve"> </w:t>
      </w:r>
      <w:r>
        <w:t xml:space="preserve">accessed 2026-10-07; B-C1-S010: Solo.io Launches Solo Enterprise for agentgateway and Solo Labs for MCP</w:t>
      </w:r>
      <w:r>
        <w:t xml:space="preserve"> </w:t>
      </w:r>
      <w:hyperlink r:id="rId1829">
        <w:r>
          <w:rPr>
            <w:rStyle w:val="Hyperlink"/>
          </w:rPr>
          <w:t xml:space="preserve">https://www.solo.io/press-releases/enterprise-agentgateway-mcp-labs</w:t>
        </w:r>
      </w:hyperlink>
      <w:r>
        <w:t xml:space="preserve"> </w:t>
      </w:r>
      <w:r>
        <w:t xml:space="preserve">accessed 2026-10-08 [search-tool extract]</w:t>
      </w:r>
    </w:p>
  </w:footnote>
  <w:footnote w:id="1830">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7">
        <w:r>
          <w:rPr>
            <w:rStyle w:val="Hyperlink"/>
          </w:rPr>
          <w:t xml:space="preserve">https://raw.githubusercontent.com/agentgateway/agentgateway/main/README.md</w:t>
        </w:r>
      </w:hyperlink>
      <w:r>
        <w:t xml:space="preserve"> </w:t>
      </w:r>
      <w:r>
        <w:t xml:space="preserve">accessed 2026-10-07</w:t>
      </w:r>
    </w:p>
  </w:footnote>
  <w:footnote w:id="1831">
    <w:p>
      <w:pPr>
        <w:pStyle w:val="FootnoteText"/>
      </w:pPr>
      <w:r>
        <w:rPr>
          <w:rStyle w:val="FootnoteReference"/>
        </w:rPr>
        <w:footnoteRef/>
      </w:r>
      <w:r>
        <w:t xml:space="preserve"> </w:t>
      </w:r>
      <w:r>
        <w:t xml:space="preserve">Verified fact — B-C1-S010: Solo.io Launches Solo Enterprise for agentgateway and Solo Labs for MCP</w:t>
      </w:r>
      <w:r>
        <w:t xml:space="preserve"> </w:t>
      </w:r>
      <w:hyperlink r:id="rId1829">
        <w:r>
          <w:rPr>
            <w:rStyle w:val="Hyperlink"/>
          </w:rPr>
          <w:t xml:space="preserve">https://www.solo.io/press-releases/enterprise-agentgateway-mcp-labs</w:t>
        </w:r>
      </w:hyperlink>
      <w:r>
        <w:t xml:space="preserve"> </w:t>
      </w:r>
      <w:r>
        <w:t xml:space="preserve">accessed 2026-10-08 [search-tool extract]</w:t>
      </w:r>
    </w:p>
  </w:footnote>
  <w:footnote w:id="1832">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7">
        <w:r>
          <w:rPr>
            <w:rStyle w:val="Hyperlink"/>
          </w:rPr>
          <w:t xml:space="preserve">https://raw.githubusercontent.com/agentgateway/agentgateway/main/README.md</w:t>
        </w:r>
      </w:hyperlink>
      <w:r>
        <w:t xml:space="preserve"> </w:t>
      </w:r>
      <w:r>
        <w:t xml:space="preserve">accessed 2026-10-07; B-C1-S009: Linux Foundation Welcomes Agentgateway Project (The Linux Foundation)</w:t>
      </w:r>
      <w:r>
        <w:t xml:space="preserve"> </w:t>
      </w:r>
      <w:hyperlink r:id="rId1833">
        <w:r>
          <w:rPr>
            <w:rStyle w:val="Hyperlink"/>
          </w:rPr>
          <w:t xml:space="preserve">https://www.linuxfoundation.org/press/linux-foundation-welcomes-agentgateway-project-to-accelerate-ai-agent-adoption-while-maintaining-security-observability-and-governance</w:t>
        </w:r>
      </w:hyperlink>
      <w:r>
        <w:t xml:space="preserve"> </w:t>
      </w:r>
      <w:r>
        <w:t xml:space="preserve">accessed 2026-10-08 [search-tool extract]</w:t>
      </w:r>
    </w:p>
  </w:footnote>
  <w:footnote w:id="1834">
    <w:p>
      <w:pPr>
        <w:pStyle w:val="FootnoteText"/>
      </w:pPr>
      <w:r>
        <w:rPr>
          <w:rStyle w:val="FootnoteReference"/>
        </w:rPr>
        <w:footnoteRef/>
      </w:r>
      <w:r>
        <w:t xml:space="preserve"> </w:t>
      </w:r>
      <w:r>
        <w:t xml:space="preserve">Verified fact — A6-S062: Go module proxy: github.com/agentgateway/agentgateway</w:t>
      </w:r>
      <w:r>
        <w:t xml:space="preserve"> </w:t>
      </w:r>
      <w:r>
        <w:t xml:space="preserve">@latest</w:t>
      </w:r>
      <w:r>
        <w:t xml:space="preserve"> </w:t>
      </w:r>
      <w:r>
        <w:t xml:space="preserve">(Go module proxy (proxy.golang.org))</w:t>
      </w:r>
      <w:r>
        <w:t xml:space="preserve"> </w:t>
      </w:r>
      <w:hyperlink r:id="rId1835">
        <w:r>
          <w:rPr>
            <w:rStyle w:val="Hyperlink"/>
          </w:rPr>
          <w:t xml:space="preserve">https://proxy.golang.org/github.com/agentgateway/agentgateway/@latest</w:t>
        </w:r>
      </w:hyperlink>
      <w:r>
        <w:t xml:space="preserve"> </w:t>
      </w:r>
      <w:r>
        <w:t xml:space="preserve">accessed 2026-10-07; B-C1-S009: Linux Foundation Welcomes Agentgateway Project (The Linux Foundation)</w:t>
      </w:r>
      <w:r>
        <w:t xml:space="preserve"> </w:t>
      </w:r>
      <w:hyperlink r:id="rId1833">
        <w:r>
          <w:rPr>
            <w:rStyle w:val="Hyperlink"/>
          </w:rPr>
          <w:t xml:space="preserve">https://www.linuxfoundation.org/press/linux-foundation-welcomes-agentgateway-project-to-accelerate-ai-agent-adoption-while-maintaining-security-observability-and-governance</w:t>
        </w:r>
      </w:hyperlink>
      <w:r>
        <w:t xml:space="preserve"> </w:t>
      </w:r>
      <w:r>
        <w:t xml:space="preserve">accessed 2026-10-08 [search-tool extract]</w:t>
      </w:r>
    </w:p>
  </w:footnote>
  <w:footnote w:id="1836">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7">
        <w:r>
          <w:rPr>
            <w:rStyle w:val="Hyperlink"/>
          </w:rPr>
          <w:t xml:space="preserve">https://raw.githubusercontent.com/agentgateway/agentgateway/main/README.md</w:t>
        </w:r>
      </w:hyperlink>
      <w:r>
        <w:t xml:space="preserve"> </w:t>
      </w:r>
      <w:r>
        <w:t xml:space="preserve">accessed 2026-10-07</w:t>
      </w:r>
    </w:p>
  </w:footnote>
  <w:footnote w:id="1837">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7">
        <w:r>
          <w:rPr>
            <w:rStyle w:val="Hyperlink"/>
          </w:rPr>
          <w:t xml:space="preserve">https://raw.githubusercontent.com/agentgateway/agentgateway/main/README.md</w:t>
        </w:r>
      </w:hyperlink>
      <w:r>
        <w:t xml:space="preserve"> </w:t>
      </w:r>
      <w:r>
        <w:t xml:space="preserve">accessed 2026-10-07; B-C1-S009: Linux Foundation Welcomes Agentgateway Project (The Linux Foundation)</w:t>
      </w:r>
      <w:r>
        <w:t xml:space="preserve"> </w:t>
      </w:r>
      <w:hyperlink r:id="rId1833">
        <w:r>
          <w:rPr>
            <w:rStyle w:val="Hyperlink"/>
          </w:rPr>
          <w:t xml:space="preserve">https://www.linuxfoundation.org/press/linux-foundation-welcomes-agentgateway-project-to-accelerate-ai-agent-adoption-while-maintaining-security-observability-and-governance</w:t>
        </w:r>
      </w:hyperlink>
      <w:r>
        <w:t xml:space="preserve"> </w:t>
      </w:r>
      <w:r>
        <w:t xml:space="preserve">accessed 2026-10-08 [search-tool extract]</w:t>
      </w:r>
    </w:p>
  </w:footnote>
  <w:footnote w:id="1838">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7">
        <w:r>
          <w:rPr>
            <w:rStyle w:val="Hyperlink"/>
          </w:rPr>
          <w:t xml:space="preserve">https://raw.githubusercontent.com/agentgateway/agentgateway/main/README.md</w:t>
        </w:r>
      </w:hyperlink>
      <w:r>
        <w:t xml:space="preserve"> </w:t>
      </w:r>
      <w:r>
        <w:t xml:space="preserve">accessed 2026-10-07</w:t>
      </w:r>
    </w:p>
  </w:footnote>
  <w:footnote w:id="1839">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7">
        <w:r>
          <w:rPr>
            <w:rStyle w:val="Hyperlink"/>
          </w:rPr>
          <w:t xml:space="preserve">https://raw.githubusercontent.com/agentgateway/agentgateway/main/README.md</w:t>
        </w:r>
      </w:hyperlink>
      <w:r>
        <w:t xml:space="preserve"> </w:t>
      </w:r>
      <w:r>
        <w:t xml:space="preserve">accessed 2026-10-07; B-C1-S009: Linux Foundation Welcomes Agentgateway Project (The Linux Foundation)</w:t>
      </w:r>
      <w:r>
        <w:t xml:space="preserve"> </w:t>
      </w:r>
      <w:hyperlink r:id="rId1833">
        <w:r>
          <w:rPr>
            <w:rStyle w:val="Hyperlink"/>
          </w:rPr>
          <w:t xml:space="preserve">https://www.linuxfoundation.org/press/linux-foundation-welcomes-agentgateway-project-to-accelerate-ai-agent-adoption-while-maintaining-security-observability-and-governance</w:t>
        </w:r>
      </w:hyperlink>
      <w:r>
        <w:t xml:space="preserve"> </w:t>
      </w:r>
      <w:r>
        <w:t xml:space="preserve">accessed 2026-10-08 [search-tool extract]</w:t>
      </w:r>
    </w:p>
  </w:footnote>
  <w:footnote w:id="1840">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7">
        <w:r>
          <w:rPr>
            <w:rStyle w:val="Hyperlink"/>
          </w:rPr>
          <w:t xml:space="preserve">https://raw.githubusercontent.com/agentgateway/agentgateway/main/README.md</w:t>
        </w:r>
      </w:hyperlink>
      <w:r>
        <w:t xml:space="preserve"> </w:t>
      </w:r>
      <w:r>
        <w:t xml:space="preserve">accessed 2026-10-07</w:t>
      </w:r>
    </w:p>
  </w:footnote>
  <w:footnote w:id="1841">
    <w:p>
      <w:pPr>
        <w:pStyle w:val="FootnoteText"/>
      </w:pPr>
      <w:r>
        <w:rPr>
          <w:rStyle w:val="FootnoteReference"/>
        </w:rPr>
        <w:footnoteRef/>
      </w:r>
      <w:r>
        <w:t xml:space="preserve"> </w:t>
      </w:r>
      <w:r>
        <w:t xml:space="preserve">Verified fact — B-C1-S010: Solo.io Launches Solo Enterprise for agentgateway and Solo Labs for MCP</w:t>
      </w:r>
      <w:r>
        <w:t xml:space="preserve"> </w:t>
      </w:r>
      <w:hyperlink r:id="rId1829">
        <w:r>
          <w:rPr>
            <w:rStyle w:val="Hyperlink"/>
          </w:rPr>
          <w:t xml:space="preserve">https://www.solo.io/press-releases/enterprise-agentgateway-mcp-labs</w:t>
        </w:r>
      </w:hyperlink>
      <w:r>
        <w:t xml:space="preserve"> </w:t>
      </w:r>
      <w:r>
        <w:t xml:space="preserve">accessed 2026-10-08 [search-tool extract]</w:t>
      </w:r>
    </w:p>
  </w:footnote>
  <w:footnote w:id="1842">
    <w:p>
      <w:pPr>
        <w:pStyle w:val="FootnoteText"/>
      </w:pPr>
      <w:r>
        <w:rPr>
          <w:rStyle w:val="FootnoteReference"/>
        </w:rPr>
        <w:footnoteRef/>
      </w:r>
      <w:r>
        <w:t xml:space="preserve"> </w:t>
      </w:r>
      <w:r>
        <w:t xml:space="preserve">Verified fact — B-C1-S009: Linux Foundation Welcomes Agentgateway Project (The Linux Foundation)</w:t>
      </w:r>
      <w:r>
        <w:t xml:space="preserve"> </w:t>
      </w:r>
      <w:hyperlink r:id="rId1833">
        <w:r>
          <w:rPr>
            <w:rStyle w:val="Hyperlink"/>
          </w:rPr>
          <w:t xml:space="preserve">https://www.linuxfoundation.org/press/linux-foundation-welcomes-agentgateway-project-to-accelerate-ai-agent-adoption-while-maintaining-security-observability-and-governance</w:t>
        </w:r>
      </w:hyperlink>
      <w:r>
        <w:t xml:space="preserve"> </w:t>
      </w:r>
      <w:r>
        <w:t xml:space="preserve">accessed 2026-10-08 [search-tool extract]</w:t>
      </w:r>
    </w:p>
  </w:footnote>
  <w:footnote w:id="1844">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5">
        <w:r>
          <w:rPr>
            <w:rStyle w:val="Hyperlink"/>
          </w:rPr>
          <w:t xml:space="preserve">https://raw.githubusercontent.com/MicrosoftDocs/azure-docs/main/articles/api-management/genai-gateway-capabilities.md</w:t>
        </w:r>
      </w:hyperlink>
      <w:r>
        <w:t xml:space="preserve"> </w:t>
      </w:r>
      <w:r>
        <w:t xml:space="preserve">accessed 2026-10-07; A6-S020: Azure API Management AI gateway docs and Tech Community announcements (AI Gateway tier preview; Build 2026 updates) (Microsoft)</w:t>
      </w:r>
      <w:r>
        <w:t xml:space="preserve"> </w:t>
      </w:r>
      <w:hyperlink r:id="rId1846">
        <w:r>
          <w:rPr>
            <w:rStyle w:val="Hyperlink"/>
          </w:rPr>
          <w:t xml:space="preserve">https://learn.microsoft.com/en-us/azure/api-management/ai-gateway-overview</w:t>
        </w:r>
      </w:hyperlink>
      <w:r>
        <w:t xml:space="preserve"> </w:t>
      </w:r>
      <w:r>
        <w:t xml:space="preserve">accessed 2026-10-07 [search-tool extract]</w:t>
      </w:r>
    </w:p>
  </w:footnote>
  <w:footnote w:id="1847">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1846">
        <w:r>
          <w:rPr>
            <w:rStyle w:val="Hyperlink"/>
          </w:rPr>
          <w:t xml:space="preserve">https://learn.microsoft.com/en-us/azure/api-management/ai-gateway-overview</w:t>
        </w:r>
      </w:hyperlink>
      <w:r>
        <w:t xml:space="preserve"> </w:t>
      </w:r>
      <w:r>
        <w:t xml:space="preserve">accessed 2026-10-07 [search-tool extract]; A6-S053: AI gateway capabilities in Azure API Management (Microsoft Learn source, ms.date 29 May 2026)</w:t>
      </w:r>
      <w:r>
        <w:t xml:space="preserve"> </w:t>
      </w:r>
      <w:hyperlink r:id="rId1845">
        <w:r>
          <w:rPr>
            <w:rStyle w:val="Hyperlink"/>
          </w:rPr>
          <w:t xml:space="preserve">https://raw.githubusercontent.com/MicrosoftDocs/azure-docs/main/articles/api-management/genai-gateway-capabilities.md</w:t>
        </w:r>
      </w:hyperlink>
      <w:r>
        <w:t xml:space="preserve"> </w:t>
      </w:r>
      <w:r>
        <w:t xml:space="preserve">accessed 2026-10-07</w:t>
      </w:r>
    </w:p>
  </w:footnote>
  <w:footnote w:id="1848">
    <w:p>
      <w:pPr>
        <w:pStyle w:val="FootnoteText"/>
      </w:pPr>
      <w:r>
        <w:rPr>
          <w:rStyle w:val="FootnoteReference"/>
        </w:rPr>
        <w:footnoteRef/>
      </w:r>
      <w:r>
        <w:t xml:space="preserve"> </w:t>
      </w:r>
      <w:r>
        <w:t xml:space="preserve">Verified fact — A6-S056: Azure services in FedRAMP and DoD audit scope (Microsoft Learn source)</w:t>
      </w:r>
      <w:r>
        <w:t xml:space="preserve"> </w:t>
      </w:r>
      <w:hyperlink r:id="rId1849">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1850">
    <w:p>
      <w:pPr>
        <w:pStyle w:val="FootnoteText"/>
      </w:pPr>
      <w:r>
        <w:rPr>
          <w:rStyle w:val="FootnoteReference"/>
        </w:rPr>
        <w:footnoteRef/>
      </w:r>
      <w:r>
        <w:t xml:space="preserve"> </w:t>
      </w:r>
      <w:r>
        <w:t xml:space="preserve">Verified fact — B-C1-S007: ISO/IEC 27001 - Azure Compliance (Microsoft)</w:t>
      </w:r>
      <w:r>
        <w:t xml:space="preserve"> </w:t>
      </w:r>
      <w:hyperlink r:id="rId1851">
        <w:r>
          <w:rPr>
            <w:rStyle w:val="Hyperlink"/>
          </w:rPr>
          <w:t xml:space="preserve">https://learn.microsoft.com/en-us/azure/compliance/offerings/offering-iso-27001</w:t>
        </w:r>
      </w:hyperlink>
      <w:r>
        <w:t xml:space="preserve"> </w:t>
      </w:r>
      <w:r>
        <w:t xml:space="preserve">accessed 2026-10-08 [search-tool extract]; B-C1-S008: System and Organization Controls (SOC) 2 Type 2 - Azure Compliance (Microsoft)</w:t>
      </w:r>
      <w:r>
        <w:t xml:space="preserve"> </w:t>
      </w:r>
      <w:hyperlink r:id="rId1852">
        <w:r>
          <w:rPr>
            <w:rStyle w:val="Hyperlink"/>
          </w:rPr>
          <w:t xml:space="preserve">https://learn.microsoft.com/en-us/azure/compliance/offerings/offering-soc-2</w:t>
        </w:r>
      </w:hyperlink>
      <w:r>
        <w:t xml:space="preserve"> </w:t>
      </w:r>
      <w:r>
        <w:t xml:space="preserve">accessed 2026-10-08 [search-tool extract]</w:t>
      </w:r>
    </w:p>
  </w:footnote>
  <w:footnote w:id="1853">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5">
        <w:r>
          <w:rPr>
            <w:rStyle w:val="Hyperlink"/>
          </w:rPr>
          <w:t xml:space="preserve">https://raw.githubusercontent.com/MicrosoftDocs/azure-docs/main/articles/api-management/genai-gateway-capabilities.md</w:t>
        </w:r>
      </w:hyperlink>
      <w:r>
        <w:t xml:space="preserve"> </w:t>
      </w:r>
      <w:r>
        <w:t xml:space="preserve">accessed 2026-10-07; A6-S020: Azure API Management AI gateway docs and Tech Community announcements (AI Gateway tier preview; Build 2026 updates) (Microsoft)</w:t>
      </w:r>
      <w:r>
        <w:t xml:space="preserve"> </w:t>
      </w:r>
      <w:hyperlink r:id="rId1846">
        <w:r>
          <w:rPr>
            <w:rStyle w:val="Hyperlink"/>
          </w:rPr>
          <w:t xml:space="preserve">https://learn.microsoft.com/en-us/azure/api-management/ai-gateway-overview</w:t>
        </w:r>
      </w:hyperlink>
      <w:r>
        <w:t xml:space="preserve"> </w:t>
      </w:r>
      <w:r>
        <w:t xml:space="preserve">accessed 2026-10-07 [search-tool extract]</w:t>
      </w:r>
    </w:p>
  </w:footnote>
  <w:footnote w:id="1854">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5">
        <w:r>
          <w:rPr>
            <w:rStyle w:val="Hyperlink"/>
          </w:rPr>
          <w:t xml:space="preserve">https://raw.githubusercontent.com/MicrosoftDocs/azure-docs/main/articles/api-management/genai-gateway-capabilities.md</w:t>
        </w:r>
      </w:hyperlink>
      <w:r>
        <w:t xml:space="preserve"> </w:t>
      </w:r>
      <w:r>
        <w:t xml:space="preserve">accessed 2026-10-07</w:t>
      </w:r>
    </w:p>
  </w:footnote>
  <w:footnote w:id="1855">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1846">
        <w:r>
          <w:rPr>
            <w:rStyle w:val="Hyperlink"/>
          </w:rPr>
          <w:t xml:space="preserve">https://learn.microsoft.com/en-us/azure/api-management/ai-gateway-overview</w:t>
        </w:r>
      </w:hyperlink>
      <w:r>
        <w:t xml:space="preserve"> </w:t>
      </w:r>
      <w:r>
        <w:t xml:space="preserve">accessed 2026-10-07 [search-tool extract]; A6-S053: AI gateway capabilities in Azure API Management (Microsoft Learn source, ms.date 29 May 2026)</w:t>
      </w:r>
      <w:r>
        <w:t xml:space="preserve"> </w:t>
      </w:r>
      <w:hyperlink r:id="rId1845">
        <w:r>
          <w:rPr>
            <w:rStyle w:val="Hyperlink"/>
          </w:rPr>
          <w:t xml:space="preserve">https://raw.githubusercontent.com/MicrosoftDocs/azure-docs/main/articles/api-management/genai-gateway-capabilities.md</w:t>
        </w:r>
      </w:hyperlink>
      <w:r>
        <w:t xml:space="preserve"> </w:t>
      </w:r>
      <w:r>
        <w:t xml:space="preserve">accessed 2026-10-07</w:t>
      </w:r>
    </w:p>
  </w:footnote>
  <w:footnote w:id="1856">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1846">
        <w:r>
          <w:rPr>
            <w:rStyle w:val="Hyperlink"/>
          </w:rPr>
          <w:t xml:space="preserve">https://learn.microsoft.com/en-us/azure/api-management/ai-gateway-overview</w:t>
        </w:r>
      </w:hyperlink>
      <w:r>
        <w:t xml:space="preserve"> </w:t>
      </w:r>
      <w:r>
        <w:t xml:space="preserve">accessed 2026-10-07 [search-tool extract]</w:t>
      </w:r>
    </w:p>
  </w:footnote>
  <w:footnote w:id="1857">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5">
        <w:r>
          <w:rPr>
            <w:rStyle w:val="Hyperlink"/>
          </w:rPr>
          <w:t xml:space="preserve">https://raw.githubusercontent.com/MicrosoftDocs/azure-docs/main/articles/api-management/genai-gateway-capabilities.md</w:t>
        </w:r>
      </w:hyperlink>
      <w:r>
        <w:t xml:space="preserve"> </w:t>
      </w:r>
      <w:r>
        <w:t xml:space="preserve">accessed 2026-10-07</w:t>
      </w:r>
    </w:p>
  </w:footnote>
  <w:footnote w:id="1858">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5">
        <w:r>
          <w:rPr>
            <w:rStyle w:val="Hyperlink"/>
          </w:rPr>
          <w:t xml:space="preserve">https://raw.githubusercontent.com/MicrosoftDocs/azure-docs/main/articles/api-management/genai-gateway-capabilities.md</w:t>
        </w:r>
      </w:hyperlink>
      <w:r>
        <w:t xml:space="preserve"> </w:t>
      </w:r>
      <w:r>
        <w:t xml:space="preserve">accessed 2026-10-07; A6-S020: Azure API Management AI gateway docs and Tech Community announcements (AI Gateway tier preview; Build 2026 updates) (Microsoft)</w:t>
      </w:r>
      <w:r>
        <w:t xml:space="preserve"> </w:t>
      </w:r>
      <w:hyperlink r:id="rId1846">
        <w:r>
          <w:rPr>
            <w:rStyle w:val="Hyperlink"/>
          </w:rPr>
          <w:t xml:space="preserve">https://learn.microsoft.com/en-us/azure/api-management/ai-gateway-overview</w:t>
        </w:r>
      </w:hyperlink>
      <w:r>
        <w:t xml:space="preserve"> </w:t>
      </w:r>
      <w:r>
        <w:t xml:space="preserve">accessed 2026-10-07 [search-tool extract]</w:t>
      </w:r>
    </w:p>
  </w:footnote>
  <w:footnote w:id="1859">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5">
        <w:r>
          <w:rPr>
            <w:rStyle w:val="Hyperlink"/>
          </w:rPr>
          <w:t xml:space="preserve">https://raw.githubusercontent.com/MicrosoftDocs/azure-docs/main/articles/api-management/genai-gateway-capabilities.md</w:t>
        </w:r>
      </w:hyperlink>
      <w:r>
        <w:t xml:space="preserve"> </w:t>
      </w:r>
      <w:r>
        <w:t xml:space="preserve">accessed 2026-10-07</w:t>
      </w:r>
    </w:p>
  </w:footnote>
  <w:footnote w:id="1860">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1846">
        <w:r>
          <w:rPr>
            <w:rStyle w:val="Hyperlink"/>
          </w:rPr>
          <w:t xml:space="preserve">https://learn.microsoft.com/en-us/azure/api-management/ai-gateway-overview</w:t>
        </w:r>
      </w:hyperlink>
      <w:r>
        <w:t xml:space="preserve"> </w:t>
      </w:r>
      <w:r>
        <w:t xml:space="preserve">accessed 2026-10-07 [search-tool extract]</w:t>
      </w:r>
    </w:p>
  </w:footnote>
  <w:footnote w:id="1861">
    <w:p>
      <w:pPr>
        <w:pStyle w:val="FootnoteText"/>
      </w:pPr>
      <w:r>
        <w:rPr>
          <w:rStyle w:val="FootnoteReference"/>
        </w:rPr>
        <w:footnoteRef/>
      </w:r>
      <w:r>
        <w:t xml:space="preserve"> </w:t>
      </w:r>
      <w:r>
        <w:t xml:space="preserve">Verified fact — A6-S056: Azure services in FedRAMP and DoD audit scope (Microsoft Learn source)</w:t>
      </w:r>
      <w:r>
        <w:t xml:space="preserve"> </w:t>
      </w:r>
      <w:hyperlink r:id="rId1849">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1862">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1846">
        <w:r>
          <w:rPr>
            <w:rStyle w:val="Hyperlink"/>
          </w:rPr>
          <w:t xml:space="preserve">https://learn.microsoft.com/en-us/azure/api-management/ai-gateway-overview</w:t>
        </w:r>
      </w:hyperlink>
      <w:r>
        <w:t xml:space="preserve"> </w:t>
      </w:r>
      <w:r>
        <w:t xml:space="preserve">accessed 2026-10-07 [search-tool extract]; V2-S073: AI Gateway tier (preview) overview - Azure API Management (with Tech Community</w:t>
      </w:r>
      <w:r>
        <w:t xml:space="preserve"> </w:t>
      </w:r>
      <w:r>
        <w:t xml:space="preserve">‘</w:t>
      </w:r>
      <w:r>
        <w:t xml:space="preserve">AI Gateway tier of API Management now in public preview</w:t>
      </w:r>
      <w:r>
        <w:t xml:space="preserve">’</w:t>
      </w:r>
      <w:r>
        <w:t xml:space="preserve">) (Microsoft)</w:t>
      </w:r>
      <w:r>
        <w:t xml:space="preserve"> </w:t>
      </w:r>
      <w:hyperlink r:id="rId1846">
        <w:r>
          <w:rPr>
            <w:rStyle w:val="Hyperlink"/>
          </w:rPr>
          <w:t xml:space="preserve">https://learn.microsoft.com/en-us/azure/api-management/ai-gateway-overview</w:t>
        </w:r>
      </w:hyperlink>
      <w:r>
        <w:t xml:space="preserve"> </w:t>
      </w:r>
      <w:r>
        <w:t xml:space="preserve">accessed 2026-10-08 [search-tool extract]</w:t>
      </w:r>
    </w:p>
  </w:footnote>
  <w:footnote w:id="1863">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5">
        <w:r>
          <w:rPr>
            <w:rStyle w:val="Hyperlink"/>
          </w:rPr>
          <w:t xml:space="preserve">https://raw.githubusercontent.com/MicrosoftDocs/azure-docs/main/articles/api-management/genai-gateway-capabilities.md</w:t>
        </w:r>
      </w:hyperlink>
      <w:r>
        <w:t xml:space="preserve"> </w:t>
      </w:r>
      <w:r>
        <w:t xml:space="preserve">accessed 2026-10-07</w:t>
      </w:r>
    </w:p>
  </w:footnote>
  <w:footnote w:id="1865">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802">
        <w:r>
          <w:rPr>
            <w:rStyle w:val="Hyperlink"/>
          </w:rPr>
          <w:t xml:space="preserve">https://raw.githubusercontent.com/boto/botocore/develop/botocore/data/bedrock-agentcore-control/2023-06-05/service-2.json</w:t>
        </w:r>
      </w:hyperlink>
      <w:r>
        <w:t xml:space="preserve"> </w:t>
      </w:r>
      <w:r>
        <w:t xml:space="preserve">accessed 2026-10-07; A6-S105: AgentCore Gateway: Inference targets; Inference connector/provider targets; Add rate limits to a gateway (Amazon Web Services)</w:t>
      </w:r>
      <w:r>
        <w:t xml:space="preserve"> </w:t>
      </w:r>
      <w:hyperlink r:id="rId810">
        <w:r>
          <w:rPr>
            <w:rStyle w:val="Hyperlink"/>
          </w:rPr>
          <w:t xml:space="preserve">https://docs.aws.amazon.com/bedrock-agentcore/latest/devguide/gateway-targets-inference.html</w:t>
        </w:r>
      </w:hyperlink>
      <w:r>
        <w:t xml:space="preserve"> </w:t>
      </w:r>
      <w:r>
        <w:t xml:space="preserve">accessed 2026-10-07 [search-tool extract]</w:t>
      </w:r>
    </w:p>
  </w:footnote>
  <w:footnote w:id="1866">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802">
        <w:r>
          <w:rPr>
            <w:rStyle w:val="Hyperlink"/>
          </w:rPr>
          <w:t xml:space="preserve">https://raw.githubusercontent.com/boto/botocore/develop/botocore/data/bedrock-agentcore-control/2023-06-05/service-2.json</w:t>
        </w:r>
      </w:hyperlink>
      <w:r>
        <w:t xml:space="preserve"> </w:t>
      </w:r>
      <w:r>
        <w:t xml:space="preserve">accessed 2026-10-07</w:t>
      </w:r>
    </w:p>
  </w:footnote>
  <w:footnote w:id="1867">
    <w:p>
      <w:pPr>
        <w:pStyle w:val="FootnoteText"/>
      </w:pPr>
      <w:r>
        <w:rPr>
          <w:rStyle w:val="FootnoteReference"/>
        </w:rPr>
        <w:footnoteRef/>
      </w:r>
      <w:r>
        <w:t xml:space="preserve"> </w:t>
      </w:r>
      <w:r>
        <w:t xml:space="preserve">Verified fact — B-C1-S004: Release notes for Amazon Bedrock AgentCore (Amazon Web Services)</w:t>
      </w:r>
      <w:r>
        <w:t xml:space="preserve"> </w:t>
      </w:r>
      <w:hyperlink r:id="rId808">
        <w:r>
          <w:rPr>
            <w:rStyle w:val="Hyperlink"/>
          </w:rPr>
          <w:t xml:space="preserve">https://docs.aws.amazon.com/bedrock-agentcore/latest/devguide/release-notes.html</w:t>
        </w:r>
      </w:hyperlink>
      <w:r>
        <w:t xml:space="preserve"> </w:t>
      </w:r>
      <w:r>
        <w:t xml:space="preserve">accessed 2026-10-08 [search-tool extract]; B-C1-S005: AWS Services in Scope by Compliance Program - SOC (Amazon Web Services)</w:t>
      </w:r>
      <w:r>
        <w:t xml:space="preserve"> </w:t>
      </w:r>
      <w:hyperlink r:id="rId801">
        <w:r>
          <w:rPr>
            <w:rStyle w:val="Hyperlink"/>
          </w:rPr>
          <w:t xml:space="preserve">https://aws.amazon.com/compliance/services-in-scope/SOC/</w:t>
        </w:r>
      </w:hyperlink>
      <w:r>
        <w:t xml:space="preserve"> </w:t>
      </w:r>
      <w:r>
        <w:t xml:space="preserve">accessed 2026-10-08 [search-tool extract]; B-C1-S006: Amazon Bedrock AgentCore FAQs (Amazon Web Services)</w:t>
      </w:r>
      <w:r>
        <w:t xml:space="preserve"> </w:t>
      </w:r>
      <w:hyperlink r:id="rId1868">
        <w:r>
          <w:rPr>
            <w:rStyle w:val="Hyperlink"/>
          </w:rPr>
          <w:t xml:space="preserve">https://aws.amazon.com/bedrock/agentcore/faqs/</w:t>
        </w:r>
      </w:hyperlink>
      <w:r>
        <w:t xml:space="preserve"> </w:t>
      </w:r>
      <w:r>
        <w:t xml:space="preserve">accessed 2026-10-08 [search-tool extract]</w:t>
      </w:r>
    </w:p>
  </w:footnote>
  <w:footnote w:id="1869">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802">
        <w:r>
          <w:rPr>
            <w:rStyle w:val="Hyperlink"/>
          </w:rPr>
          <w:t xml:space="preserve">https://raw.githubusercontent.com/boto/botocore/develop/botocore/data/bedrock-agentcore-control/2023-06-05/service-2.json</w:t>
        </w:r>
      </w:hyperlink>
      <w:r>
        <w:t xml:space="preserve"> </w:t>
      </w:r>
      <w:r>
        <w:t xml:space="preserve">accessed 2026-10-07</w:t>
      </w:r>
    </w:p>
  </w:footnote>
  <w:footnote w:id="1870">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 A6-S026: Policy in Amazon Bedrock AgentCore is now generally available; AgentCore Policy docs; Why Policy in AgentCore chose Cedar (Amazon Web Services)</w:t>
      </w:r>
      <w:r>
        <w:t xml:space="preserve"> </w:t>
      </w:r>
      <w:hyperlink r:id="rId799">
        <w:r>
          <w:rPr>
            <w:rStyle w:val="Hyperlink"/>
          </w:rPr>
          <w:t xml:space="preserve">https://aws.amazon.com/about-aws/whats-new/2026/03/policy-amazon-bedrock-agentcore-generally-available/</w:t>
        </w:r>
      </w:hyperlink>
      <w:r>
        <w:t xml:space="preserve"> </w:t>
      </w:r>
      <w:r>
        <w:t xml:space="preserve">accessed 2026-10-07 [search-tool extract]</w:t>
      </w:r>
    </w:p>
  </w:footnote>
  <w:footnote w:id="1871">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1757">
        <w:r>
          <w:rPr>
            <w:rStyle w:val="Hyperlink"/>
          </w:rPr>
          <w:t xml:space="preserve">https://konghq.com/blog/product-releases/kong-ai-gateway-2-0-ga</w:t>
        </w:r>
      </w:hyperlink>
      <w:r>
        <w:t xml:space="preserve"> </w:t>
      </w:r>
      <w:r>
        <w:t xml:space="preserve">accessed 2026-10-07 [search-tool extract]; A6-S058: What’s new in Microsoft Entra Agent ID (Microsoft Learn source)</w:t>
      </w:r>
      <w:r>
        <w:t xml:space="preserve"> </w:t>
      </w:r>
      <w:hyperlink r:id="rId1872">
        <w:r>
          <w:rPr>
            <w:rStyle w:val="Hyperlink"/>
          </w:rPr>
          <w:t xml:space="preserve">https://raw.githubusercontent.com/MicrosoftDocs/entra-docs/main/docs/agent-id/whats-new-agent-id.md</w:t>
        </w:r>
      </w:hyperlink>
      <w:r>
        <w:t xml:space="preserve"> </w:t>
      </w:r>
      <w:r>
        <w:t xml:space="preserve">accessed 2026-10-07</w:t>
      </w:r>
    </w:p>
  </w:footnote>
  <w:footnote w:id="1873">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 A6-S106: Announcing temporal policies and rate limiting in Amazon Bedrock AgentCore (Amazon Web Services)</w:t>
      </w:r>
      <w:r>
        <w:t xml:space="preserve"> </w:t>
      </w:r>
      <w:hyperlink r:id="rId1874">
        <w:r>
          <w:rPr>
            <w:rStyle w:val="Hyperlink"/>
          </w:rPr>
          <w:t xml:space="preserve">https://aws.amazon.com/about-aws/whats-new/2026/08/temporal-policies-agentcore/</w:t>
        </w:r>
      </w:hyperlink>
      <w:r>
        <w:t xml:space="preserve"> </w:t>
      </w:r>
      <w:r>
        <w:t xml:space="preserve">accessed 2026-10-07 [search-tool extract]</w:t>
      </w:r>
    </w:p>
  </w:footnote>
  <w:footnote w:id="1875">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w:t>
      </w:r>
    </w:p>
  </w:footnote>
  <w:footnote w:id="1876">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802">
        <w:r>
          <w:rPr>
            <w:rStyle w:val="Hyperlink"/>
          </w:rPr>
          <w:t xml:space="preserve">https://raw.githubusercontent.com/boto/botocore/develop/botocore/data/bedrock-agentcore-control/2023-06-05/service-2.json</w:t>
        </w:r>
      </w:hyperlink>
      <w:r>
        <w:t xml:space="preserve"> </w:t>
      </w:r>
      <w:r>
        <w:t xml:space="preserve">accessed 2026-10-07</w:t>
      </w:r>
    </w:p>
  </w:footnote>
  <w:footnote w:id="1877">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 A6-S074: AWS API model: Amazon Bedrock AgentCore control plane (botocore service-2.json) (Amazon Web Services (via boto/botocore))</w:t>
      </w:r>
      <w:r>
        <w:t xml:space="preserve"> </w:t>
      </w:r>
      <w:hyperlink r:id="rId802">
        <w:r>
          <w:rPr>
            <w:rStyle w:val="Hyperlink"/>
          </w:rPr>
          <w:t xml:space="preserve">https://raw.githubusercontent.com/boto/botocore/develop/botocore/data/bedrock-agentcore-control/2023-06-05/service-2.json</w:t>
        </w:r>
      </w:hyperlink>
      <w:r>
        <w:t xml:space="preserve"> </w:t>
      </w:r>
      <w:r>
        <w:t xml:space="preserve">accessed 2026-10-07; A6-S105: AgentCore Gateway: Inference targets; Inference connector/provider targets; Add rate limits to a gateway (Amazon Web Services)</w:t>
      </w:r>
      <w:r>
        <w:t xml:space="preserve"> </w:t>
      </w:r>
      <w:hyperlink r:id="rId810">
        <w:r>
          <w:rPr>
            <w:rStyle w:val="Hyperlink"/>
          </w:rPr>
          <w:t xml:space="preserve">https://docs.aws.amazon.com/bedrock-agentcore/latest/devguide/gateway-targets-inference.html</w:t>
        </w:r>
      </w:hyperlink>
      <w:r>
        <w:t xml:space="preserve"> </w:t>
      </w:r>
      <w:r>
        <w:t xml:space="preserve">accessed 2026-10-07 [search-tool extract]; A6-S026: Policy in Amazon Bedrock AgentCore is now generally available; AgentCore Policy docs; Why Policy in AgentCore chose Cedar (Amazon Web Services)</w:t>
      </w:r>
      <w:r>
        <w:t xml:space="preserve"> </w:t>
      </w:r>
      <w:hyperlink r:id="rId799">
        <w:r>
          <w:rPr>
            <w:rStyle w:val="Hyperlink"/>
          </w:rPr>
          <w:t xml:space="preserve">https://aws.amazon.com/about-aws/whats-new/2026/03/policy-amazon-bedrock-agentcore-generally-available/</w:t>
        </w:r>
      </w:hyperlink>
      <w:r>
        <w:t xml:space="preserve"> </w:t>
      </w:r>
      <w:r>
        <w:t xml:space="preserve">accessed 2026-10-07 [search-tool extract]</w:t>
      </w:r>
    </w:p>
  </w:footnote>
  <w:footnote w:id="1878">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799">
        <w:r>
          <w:rPr>
            <w:rStyle w:val="Hyperlink"/>
          </w:rPr>
          <w:t xml:space="preserve">https://aws.amazon.com/about-aws/whats-new/2026/03/policy-amazon-bedrock-agentcore-generally-available/</w:t>
        </w:r>
      </w:hyperlink>
      <w:r>
        <w:t xml:space="preserve"> </w:t>
      </w:r>
      <w:r>
        <w:t xml:space="preserve">accessed 2026-10-07 [search-tool extract]</w:t>
      </w:r>
    </w:p>
  </w:footnote>
  <w:footnote w:id="1879">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w:t>
      </w:r>
    </w:p>
  </w:footnote>
  <w:footnote w:id="1880">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w:t>
      </w:r>
    </w:p>
  </w:footnote>
  <w:footnote w:id="1881">
    <w:p>
      <w:pPr>
        <w:pStyle w:val="FootnoteText"/>
      </w:pPr>
      <w:r>
        <w:rPr>
          <w:rStyle w:val="FootnoteReference"/>
        </w:rPr>
        <w:footnoteRef/>
      </w:r>
      <w:r>
        <w:t xml:space="preserve"> </w:t>
      </w:r>
      <w:r>
        <w:t xml:space="preserve">Verified fact — A6-S105: AgentCore Gateway: Inference targets; Inference connector/provider targets; Add rate limits to a gateway (Amazon Web Services)</w:t>
      </w:r>
      <w:r>
        <w:t xml:space="preserve"> </w:t>
      </w:r>
      <w:hyperlink r:id="rId810">
        <w:r>
          <w:rPr>
            <w:rStyle w:val="Hyperlink"/>
          </w:rPr>
          <w:t xml:space="preserve">https://docs.aws.amazon.com/bedrock-agentcore/latest/devguide/gateway-targets-inference.html</w:t>
        </w:r>
      </w:hyperlink>
      <w:r>
        <w:t xml:space="preserve"> </w:t>
      </w:r>
      <w:r>
        <w:t xml:space="preserve">accessed 2026-10-07 [search-tool extract]; A6-S106: Announcing temporal policies and rate limiting in Amazon Bedrock AgentCore (Amazon Web Services)</w:t>
      </w:r>
      <w:r>
        <w:t xml:space="preserve"> </w:t>
      </w:r>
      <w:hyperlink r:id="rId1874">
        <w:r>
          <w:rPr>
            <w:rStyle w:val="Hyperlink"/>
          </w:rPr>
          <w:t xml:space="preserve">https://aws.amazon.com/about-aws/whats-new/2026/08/temporal-policies-agentcore/</w:t>
        </w:r>
      </w:hyperlink>
      <w:r>
        <w:t xml:space="preserve"> </w:t>
      </w:r>
      <w:r>
        <w:t xml:space="preserve">accessed 2026-10-07 [search-tool extract]</w:t>
      </w:r>
    </w:p>
  </w:footnote>
  <w:footnote w:id="1882">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802">
        <w:r>
          <w:rPr>
            <w:rStyle w:val="Hyperlink"/>
          </w:rPr>
          <w:t xml:space="preserve">https://raw.githubusercontent.com/boto/botocore/develop/botocore/data/bedrock-agentcore-control/2023-06-05/service-2.json</w:t>
        </w:r>
      </w:hyperlink>
      <w:r>
        <w:t xml:space="preserve"> </w:t>
      </w:r>
      <w:r>
        <w:t xml:space="preserve">accessed 2026-10-07</w:t>
      </w:r>
    </w:p>
  </w:footnote>
  <w:footnote w:id="1883">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802">
        <w:r>
          <w:rPr>
            <w:rStyle w:val="Hyperlink"/>
          </w:rPr>
          <w:t xml:space="preserve">https://raw.githubusercontent.com/boto/botocore/develop/botocore/data/bedrock-agentcore-control/2023-06-05/service-2.json</w:t>
        </w:r>
      </w:hyperlink>
      <w:r>
        <w:t xml:space="preserve"> </w:t>
      </w:r>
      <w:r>
        <w:t xml:space="preserve">accessed 2026-10-07</w:t>
      </w:r>
    </w:p>
  </w:footnote>
  <w:footnote w:id="1884">
    <w:p>
      <w:pPr>
        <w:pStyle w:val="FootnoteText"/>
      </w:pPr>
      <w:r>
        <w:rPr>
          <w:rStyle w:val="FootnoteReference"/>
        </w:rPr>
        <w:footnoteRef/>
      </w:r>
      <w:r>
        <w:t xml:space="preserve"> </w:t>
      </w:r>
      <w:r>
        <w:t xml:space="preserve">Verified fact — A6-S022: Guidance for Multi-Provider Generative AI Gateway on AWS; Implementing resilience patterns with Amazon Bedrock and LLM gateway (Amazon Web Services)</w:t>
      </w:r>
      <w:r>
        <w:t xml:space="preserve"> </w:t>
      </w:r>
      <w:hyperlink r:id="rId1738">
        <w:r>
          <w:rPr>
            <w:rStyle w:val="Hyperlink"/>
          </w:rPr>
          <w:t xml:space="preserve">https://aws.amazon.com/solutions/guidance/multi-provider-generative-ai-gateway-on-aws/</w:t>
        </w:r>
      </w:hyperlink>
      <w:r>
        <w:t xml:space="preserve"> </w:t>
      </w:r>
      <w:r>
        <w:t xml:space="preserve">accessed 2026-10-07 [search-tool extract]</w:t>
      </w:r>
    </w:p>
  </w:footnote>
  <w:footnote w:id="1886">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888">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889">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890">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891">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892">
    <w:p>
      <w:pPr>
        <w:pStyle w:val="FootnoteText"/>
      </w:pPr>
      <w:r>
        <w:rPr>
          <w:rStyle w:val="FootnoteReference"/>
        </w:rPr>
        <w:footnoteRef/>
      </w:r>
      <w:r>
        <w:t xml:space="preserve"> </w:t>
      </w:r>
      <w:r>
        <w:t xml:space="preserve">Verified fact — A6-S064: Go module proxy: github.com/envoyproxy/ai-gateway</w:t>
      </w:r>
      <w:r>
        <w:t xml:space="preserve"> </w:t>
      </w:r>
      <w:r>
        <w:t xml:space="preserve">@latest</w:t>
      </w:r>
      <w:r>
        <w:t xml:space="preserve"> </w:t>
      </w:r>
      <w:r>
        <w:t xml:space="preserve">(Go module proxy (proxy.golang.org))</w:t>
      </w:r>
      <w:r>
        <w:t xml:space="preserve"> </w:t>
      </w:r>
      <w:hyperlink r:id="rId1893">
        <w:r>
          <w:rPr>
            <w:rStyle w:val="Hyperlink"/>
          </w:rPr>
          <w:t xml:space="preserve">https://proxy.golang.org/github.com/envoyproxy/ai-gateway/@latest</w:t>
        </w:r>
      </w:hyperlink>
      <w:r>
        <w:t xml:space="preserve"> </w:t>
      </w:r>
      <w:r>
        <w:t xml:space="preserve">accessed 2026-10-07; V2-S029: Agent Router (formerly Envoy AI Gateway) README (Agent Router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2026-10-08</w:t>
      </w:r>
    </w:p>
  </w:footnote>
  <w:footnote w:id="1894">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895">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896">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897">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898">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899">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900">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 V2-S029: Agent Router (formerly Envoy AI Gateway) README (Agent Router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2026-10-08</w:t>
      </w:r>
    </w:p>
  </w:footnote>
  <w:footnote w:id="1901">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7">
        <w:r>
          <w:rPr>
            <w:rStyle w:val="Hyperlink"/>
          </w:rPr>
          <w:t xml:space="preserve">https://raw.githubusercontent.com/envoyproxy/ai-gateway/main/README.md</w:t>
        </w:r>
      </w:hyperlink>
      <w:r>
        <w:t xml:space="preserve"> </w:t>
      </w:r>
      <w:r>
        <w:t xml:space="preserve">accessed 2026-10-07</w:t>
      </w:r>
    </w:p>
  </w:footnote>
  <w:footnote w:id="1903">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1904">
        <w:r>
          <w:rPr>
            <w:rStyle w:val="Hyperlink"/>
          </w:rPr>
          <w:t xml:space="preserve">https://developers.cloudflare.com/ai-gateway/reference/pricing/</w:t>
        </w:r>
      </w:hyperlink>
      <w:r>
        <w:t xml:space="preserve"> </w:t>
      </w:r>
      <w:r>
        <w:t xml:space="preserve">accessed 2026-10-07 [search-tool extract];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w:t>
      </w:r>
    </w:p>
  </w:footnote>
  <w:footnote w:id="1906">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1904">
        <w:r>
          <w:rPr>
            <w:rStyle w:val="Hyperlink"/>
          </w:rPr>
          <w:t xml:space="preserve">https://developers.cloudflare.com/ai-gateway/reference/pricing/</w:t>
        </w:r>
      </w:hyperlink>
      <w:r>
        <w:t xml:space="preserve"> </w:t>
      </w:r>
      <w:r>
        <w:t xml:space="preserve">accessed 2026-10-07 [search-tool extract]</w:t>
      </w:r>
    </w:p>
  </w:footnote>
  <w:footnote w:id="1907">
    <w:p>
      <w:pPr>
        <w:pStyle w:val="FootnoteText"/>
      </w:pPr>
      <w:r>
        <w:rPr>
          <w:rStyle w:val="FootnoteReference"/>
        </w:rPr>
        <w:footnoteRef/>
      </w:r>
      <w:r>
        <w:t xml:space="preserve"> </w:t>
      </w:r>
      <w:r>
        <w:t xml:space="preserve">Verified fact — A6-S110: Cloudflare Trust Hub: SOC 2 FAQs; ISO Certifications FAQs; GDPR FAQs (Cloudflare, Inc.)</w:t>
      </w:r>
      <w:r>
        <w:t xml:space="preserve"> </w:t>
      </w:r>
      <w:hyperlink r:id="rId1908">
        <w:r>
          <w:rPr>
            <w:rStyle w:val="Hyperlink"/>
          </w:rPr>
          <w:t xml:space="preserve">https://www.cloudflare.com/trust-hub/compliance-resources/soc-2/</w:t>
        </w:r>
      </w:hyperlink>
      <w:r>
        <w:t xml:space="preserve"> </w:t>
      </w:r>
      <w:r>
        <w:t xml:space="preserve">accessed 2026-10-07 [search-tool extract]</w:t>
      </w:r>
    </w:p>
  </w:footnote>
  <w:footnote w:id="1909">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w:t>
      </w:r>
    </w:p>
  </w:footnote>
  <w:footnote w:id="1910">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 A6-S019: Cloudflare AI Gateway docs: Pricing, Features, Changelog; Cloudflare blog spend limits (Cloudflare, Inc.)</w:t>
      </w:r>
      <w:r>
        <w:t xml:space="preserve"> </w:t>
      </w:r>
      <w:hyperlink r:id="rId1904">
        <w:r>
          <w:rPr>
            <w:rStyle w:val="Hyperlink"/>
          </w:rPr>
          <w:t xml:space="preserve">https://developers.cloudflare.com/ai-gateway/reference/pricing/</w:t>
        </w:r>
      </w:hyperlink>
      <w:r>
        <w:t xml:space="preserve"> </w:t>
      </w:r>
      <w:r>
        <w:t xml:space="preserve">accessed 2026-10-07 [search-tool extract]</w:t>
      </w:r>
    </w:p>
  </w:footnote>
  <w:footnote w:id="1911">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1904">
        <w:r>
          <w:rPr>
            <w:rStyle w:val="Hyperlink"/>
          </w:rPr>
          <w:t xml:space="preserve">https://developers.cloudflare.com/ai-gateway/reference/pricing/</w:t>
        </w:r>
      </w:hyperlink>
      <w:r>
        <w:t xml:space="preserve"> </w:t>
      </w:r>
      <w:r>
        <w:t xml:space="preserve">accessed 2026-10-07 [search-tool extract]; V2-S074: Pricing - Cloudflare AI Gateway docs (with AI Gateway changelog 2026-09-01; Cloudflare observability blog)</w:t>
      </w:r>
      <w:r>
        <w:t xml:space="preserve"> </w:t>
      </w:r>
      <w:hyperlink r:id="rId1904">
        <w:r>
          <w:rPr>
            <w:rStyle w:val="Hyperlink"/>
          </w:rPr>
          <w:t xml:space="preserve">https://developers.cloudflare.com/ai-gateway/reference/pricing/</w:t>
        </w:r>
      </w:hyperlink>
      <w:r>
        <w:t xml:space="preserve"> </w:t>
      </w:r>
      <w:r>
        <w:t xml:space="preserve">accessed 2026-10-08 [search-tool extract]</w:t>
      </w:r>
    </w:p>
  </w:footnote>
  <w:footnote w:id="1912">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 V2-S074: Pricing - Cloudflare AI Gateway docs (with AI Gateway changelog 2026-09-01; Cloudflare observability blog)</w:t>
      </w:r>
      <w:r>
        <w:t xml:space="preserve"> </w:t>
      </w:r>
      <w:hyperlink r:id="rId1904">
        <w:r>
          <w:rPr>
            <w:rStyle w:val="Hyperlink"/>
          </w:rPr>
          <w:t xml:space="preserve">https://developers.cloudflare.com/ai-gateway/reference/pricing/</w:t>
        </w:r>
      </w:hyperlink>
      <w:r>
        <w:t xml:space="preserve"> </w:t>
      </w:r>
      <w:r>
        <w:t xml:space="preserve">accessed 2026-10-08 [search-tool extract]</w:t>
      </w:r>
    </w:p>
  </w:footnote>
  <w:footnote w:id="1913">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w:t>
      </w:r>
    </w:p>
  </w:footnote>
  <w:footnote w:id="1914">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1904">
        <w:r>
          <w:rPr>
            <w:rStyle w:val="Hyperlink"/>
          </w:rPr>
          <w:t xml:space="preserve">https://developers.cloudflare.com/ai-gateway/reference/pricing/</w:t>
        </w:r>
      </w:hyperlink>
      <w:r>
        <w:t xml:space="preserve"> </w:t>
      </w:r>
      <w:r>
        <w:t xml:space="preserve">accessed 2026-10-07 [search-tool extract];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w:t>
      </w:r>
    </w:p>
  </w:footnote>
  <w:footnote w:id="1915">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w:t>
      </w:r>
    </w:p>
  </w:footnote>
  <w:footnote w:id="1916">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w:t>
      </w:r>
    </w:p>
  </w:footnote>
  <w:footnote w:id="1917">
    <w:p>
      <w:pPr>
        <w:pStyle w:val="FootnoteText"/>
      </w:pPr>
      <w:r>
        <w:rPr>
          <w:rStyle w:val="FootnoteReference"/>
        </w:rPr>
        <w:footnoteRef/>
      </w:r>
      <w:r>
        <w:t xml:space="preserve"> </w:t>
      </w:r>
      <w:r>
        <w:t xml:space="preserve">Verified fact — A6-S110: Cloudflare Trust Hub: SOC 2 FAQs; ISO Certifications FAQs; GDPR FAQs (Cloudflare, Inc.)</w:t>
      </w:r>
      <w:r>
        <w:t xml:space="preserve"> </w:t>
      </w:r>
      <w:hyperlink r:id="rId1908">
        <w:r>
          <w:rPr>
            <w:rStyle w:val="Hyperlink"/>
          </w:rPr>
          <w:t xml:space="preserve">https://www.cloudflare.com/trust-hub/compliance-resources/soc-2/</w:t>
        </w:r>
      </w:hyperlink>
      <w:r>
        <w:t xml:space="preserve"> </w:t>
      </w:r>
      <w:r>
        <w:t xml:space="preserve">accessed 2026-10-07 [search-tool extract]</w:t>
      </w:r>
    </w:p>
  </w:footnote>
  <w:footnote w:id="1918">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w:t>
      </w:r>
    </w:p>
  </w:footnote>
  <w:footnote w:id="1919">
    <w:p>
      <w:pPr>
        <w:pStyle w:val="FootnoteText"/>
      </w:pPr>
      <w:r>
        <w:rPr>
          <w:rStyle w:val="FootnoteReference"/>
        </w:rPr>
        <w:footnoteRef/>
      </w:r>
      <w:r>
        <w:t xml:space="preserve"> </w:t>
      </w:r>
      <w:r>
        <w:t xml:space="preserve">Verified fact — A6-S110: Cloudflare Trust Hub: SOC 2 FAQs; ISO Certifications FAQs; GDPR FAQs (Cloudflare, Inc.)</w:t>
      </w:r>
      <w:r>
        <w:t xml:space="preserve"> </w:t>
      </w:r>
      <w:hyperlink r:id="rId1908">
        <w:r>
          <w:rPr>
            <w:rStyle w:val="Hyperlink"/>
          </w:rPr>
          <w:t xml:space="preserve">https://www.cloudflare.com/trust-hub/compliance-resources/soc-2/</w:t>
        </w:r>
      </w:hyperlink>
      <w:r>
        <w:t xml:space="preserve"> </w:t>
      </w:r>
      <w:r>
        <w:t xml:space="preserve">accessed 2026-10-07 [search-tool extract]</w:t>
      </w:r>
    </w:p>
  </w:footnote>
  <w:footnote w:id="1920">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 V2-S074: Pricing - Cloudflare AI Gateway docs (with AI Gateway changelog 2026-09-01; Cloudflare observability blog)</w:t>
      </w:r>
      <w:r>
        <w:t xml:space="preserve"> </w:t>
      </w:r>
      <w:hyperlink r:id="rId1904">
        <w:r>
          <w:rPr>
            <w:rStyle w:val="Hyperlink"/>
          </w:rPr>
          <w:t xml:space="preserve">https://developers.cloudflare.com/ai-gateway/reference/pricing/</w:t>
        </w:r>
      </w:hyperlink>
      <w:r>
        <w:t xml:space="preserve"> </w:t>
      </w:r>
      <w:r>
        <w:t xml:space="preserve">accessed 2026-10-08 [search-tool extract]</w:t>
      </w:r>
    </w:p>
  </w:footnote>
  <w:footnote w:id="1923">
    <w:p>
      <w:pPr>
        <w:pStyle w:val="FootnoteText"/>
      </w:pPr>
      <w:r>
        <w:rPr>
          <w:rStyle w:val="FootnoteReference"/>
        </w:rPr>
        <w:footnoteRef/>
      </w:r>
      <w:r>
        <w:t xml:space="preserve"> </w:t>
      </w:r>
      <w:r>
        <w:t xml:space="preserve">Verified fact — A6-S027: NeMo Guardrails Release Notes; IORails engine feature support; Guardrail Catalog (NVIDIA)</w:t>
      </w:r>
      <w:r>
        <w:t xml:space="preserve"> </w:t>
      </w:r>
      <w:hyperlink r:id="rId1924">
        <w:r>
          <w:rPr>
            <w:rStyle w:val="Hyperlink"/>
          </w:rPr>
          <w:t xml:space="preserve">https://docs.nvidia.com/nemo/guardrails/latest/about/release-notes.html</w:t>
        </w:r>
      </w:hyperlink>
      <w:r>
        <w:t xml:space="preserve"> </w:t>
      </w:r>
      <w:r>
        <w:t xml:space="preserve">accessed 2026-10-07 [search-tool extract];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w:t>
      </w:r>
    </w:p>
  </w:footnote>
  <w:footnote w:id="1926">
    <w:p>
      <w:pPr>
        <w:pStyle w:val="FootnoteText"/>
      </w:pPr>
      <w:r>
        <w:rPr>
          <w:rStyle w:val="FootnoteReference"/>
        </w:rPr>
        <w:footnoteRef/>
      </w:r>
      <w:r>
        <w:t xml:space="preserve"> </w:t>
      </w:r>
      <w:r>
        <w:t xml:space="preserve">Verified fact —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 A6-S111: About Guardrails - NVIDIA NeMo Microservices (25.11.0); NVIDIA Releases NIM Microservices to Safeguard Applications for Agentic AI; NGC Helm chart</w:t>
      </w:r>
      <w:r>
        <w:t xml:space="preserve"> </w:t>
      </w:r>
      <w:hyperlink r:id="rId1927">
        <w:r>
          <w:rPr>
            <w:rStyle w:val="Hyperlink"/>
          </w:rPr>
          <w:t xml:space="preserve">https://docs.nvidia.com/nemo/microservices/25.11.0/guardrails/index.html</w:t>
        </w:r>
      </w:hyperlink>
      <w:r>
        <w:t xml:space="preserve"> </w:t>
      </w:r>
      <w:r>
        <w:t xml:space="preserve">accessed 2026-10-07 [search-tool extract]</w:t>
      </w:r>
    </w:p>
  </w:footnote>
  <w:footnote w:id="1928">
    <w:p>
      <w:pPr>
        <w:pStyle w:val="FootnoteText"/>
      </w:pPr>
      <w:r>
        <w:rPr>
          <w:rStyle w:val="FootnoteReference"/>
        </w:rPr>
        <w:footnoteRef/>
      </w:r>
      <w:r>
        <w:t xml:space="preserve"> </w:t>
      </w:r>
      <w:r>
        <w:t xml:space="preserve">Verified fact —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w:t>
      </w:r>
    </w:p>
  </w:footnote>
  <w:footnote w:id="1929">
    <w:p>
      <w:pPr>
        <w:pStyle w:val="FootnoteText"/>
      </w:pPr>
      <w:r>
        <w:rPr>
          <w:rStyle w:val="FootnoteReference"/>
        </w:rPr>
        <w:footnoteRef/>
      </w:r>
      <w:r>
        <w:t xml:space="preserve"> </w:t>
      </w:r>
      <w:r>
        <w:t xml:space="preserve">Verified fact —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 A6-S111: About Guardrails - NVIDIA NeMo Microservices (25.11.0); NVIDIA Releases NIM Microservices to Safeguard Applications for Agentic AI; NGC Helm chart</w:t>
      </w:r>
      <w:r>
        <w:t xml:space="preserve"> </w:t>
      </w:r>
      <w:hyperlink r:id="rId1927">
        <w:r>
          <w:rPr>
            <w:rStyle w:val="Hyperlink"/>
          </w:rPr>
          <w:t xml:space="preserve">https://docs.nvidia.com/nemo/microservices/25.11.0/guardrails/index.html</w:t>
        </w:r>
      </w:hyperlink>
      <w:r>
        <w:t xml:space="preserve"> </w:t>
      </w:r>
      <w:r>
        <w:t xml:space="preserve">accessed 2026-10-07 [search-tool extract]</w:t>
      </w:r>
    </w:p>
  </w:footnote>
  <w:footnote w:id="1930">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w:t>
      </w:r>
    </w:p>
  </w:footnote>
  <w:footnote w:id="1931">
    <w:p>
      <w:pPr>
        <w:pStyle w:val="FootnoteText"/>
      </w:pPr>
      <w:r>
        <w:rPr>
          <w:rStyle w:val="FootnoteReference"/>
        </w:rPr>
        <w:footnoteRef/>
      </w:r>
      <w:r>
        <w:t xml:space="preserve"> </w:t>
      </w:r>
      <w:r>
        <w:t xml:space="preserve">Verified fact — A6-S003: nemoguardrails - PyPI JSON metadata (Python Package Index)</w:t>
      </w:r>
      <w:r>
        <w:t xml:space="preserve"> </w:t>
      </w:r>
      <w:hyperlink r:id="rId1932">
        <w:r>
          <w:rPr>
            <w:rStyle w:val="Hyperlink"/>
          </w:rPr>
          <w:t xml:space="preserve">https://pypi.org/pypi/nemoguardrails/json</w:t>
        </w:r>
      </w:hyperlink>
      <w:r>
        <w:t xml:space="preserve"> </w:t>
      </w:r>
      <w:r>
        <w:t xml:space="preserve">accessed 2026-10-07;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w:t>
      </w:r>
    </w:p>
  </w:footnote>
  <w:footnote w:id="1933">
    <w:p>
      <w:pPr>
        <w:pStyle w:val="FootnoteText"/>
      </w:pPr>
      <w:r>
        <w:rPr>
          <w:rStyle w:val="FootnoteReference"/>
        </w:rPr>
        <w:footnoteRef/>
      </w:r>
      <w:r>
        <w:t xml:space="preserve"> </w:t>
      </w:r>
      <w:r>
        <w:t xml:space="preserve">Verified fact — A6-S112: Pricing - NVIDIA Enterprise Licensing Guide</w:t>
      </w:r>
      <w:r>
        <w:t xml:space="preserve"> </w:t>
      </w:r>
      <w:hyperlink r:id="rId1934">
        <w:r>
          <w:rPr>
            <w:rStyle w:val="Hyperlink"/>
          </w:rPr>
          <w:t xml:space="preserve">https://docs.nvidia.com/ai-enterprise/planning-resource/licensing-guide/latest/pricing.html</w:t>
        </w:r>
      </w:hyperlink>
      <w:r>
        <w:t xml:space="preserve"> </w:t>
      </w:r>
      <w:r>
        <w:t xml:space="preserve">accessed 2026-10-07 [search-tool extract]; A6-S003: nemoguardrails - PyPI JSON metadata (Python Package Index)</w:t>
      </w:r>
      <w:r>
        <w:t xml:space="preserve"> </w:t>
      </w:r>
      <w:hyperlink r:id="rId1932">
        <w:r>
          <w:rPr>
            <w:rStyle w:val="Hyperlink"/>
          </w:rPr>
          <w:t xml:space="preserve">https://pypi.org/pypi/nemoguardrails/json</w:t>
        </w:r>
      </w:hyperlink>
      <w:r>
        <w:t xml:space="preserve"> </w:t>
      </w:r>
      <w:r>
        <w:t xml:space="preserve">accessed 2026-10-07</w:t>
      </w:r>
    </w:p>
  </w:footnote>
  <w:footnote w:id="1935">
    <w:p>
      <w:pPr>
        <w:pStyle w:val="FootnoteText"/>
      </w:pPr>
      <w:r>
        <w:rPr>
          <w:rStyle w:val="FootnoteReference"/>
        </w:rPr>
        <w:footnoteRef/>
      </w:r>
      <w:r>
        <w:t xml:space="preserve"> </w:t>
      </w:r>
      <w:r>
        <w:t xml:space="preserve">Verified fact — A6-S003: nemoguardrails - PyPI JSON metadata (Python Package Index)</w:t>
      </w:r>
      <w:r>
        <w:t xml:space="preserve"> </w:t>
      </w:r>
      <w:hyperlink r:id="rId1932">
        <w:r>
          <w:rPr>
            <w:rStyle w:val="Hyperlink"/>
          </w:rPr>
          <w:t xml:space="preserve">https://pypi.org/pypi/nemoguardrails/json</w:t>
        </w:r>
      </w:hyperlink>
      <w:r>
        <w:t xml:space="preserve"> </w:t>
      </w:r>
      <w:r>
        <w:t xml:space="preserve">accessed 2026-10-07;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w:t>
      </w:r>
    </w:p>
  </w:footnote>
  <w:footnote w:id="1936">
    <w:p>
      <w:pPr>
        <w:pStyle w:val="FootnoteText"/>
      </w:pPr>
      <w:r>
        <w:rPr>
          <w:rStyle w:val="FootnoteReference"/>
        </w:rPr>
        <w:footnoteRef/>
      </w:r>
      <w:r>
        <w:t xml:space="preserve"> </w:t>
      </w:r>
      <w:r>
        <w:t xml:space="preserve">Verified fact —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 A6-S027: NeMo Guardrails Release Notes; IORails engine feature support; Guardrail Catalog (NVIDIA)</w:t>
      </w:r>
      <w:r>
        <w:t xml:space="preserve"> </w:t>
      </w:r>
      <w:hyperlink r:id="rId1924">
        <w:r>
          <w:rPr>
            <w:rStyle w:val="Hyperlink"/>
          </w:rPr>
          <w:t xml:space="preserve">https://docs.nvidia.com/nemo/guardrails/latest/about/release-notes.html</w:t>
        </w:r>
      </w:hyperlink>
      <w:r>
        <w:t xml:space="preserve"> </w:t>
      </w:r>
      <w:r>
        <w:t xml:space="preserve">accessed 2026-10-07 [search-tool extract]</w:t>
      </w:r>
    </w:p>
  </w:footnote>
  <w:footnote w:id="1937">
    <w:p>
      <w:pPr>
        <w:pStyle w:val="FootnoteText"/>
      </w:pPr>
      <w:r>
        <w:rPr>
          <w:rStyle w:val="FootnoteReference"/>
        </w:rPr>
        <w:footnoteRef/>
      </w:r>
      <w:r>
        <w:t xml:space="preserve"> </w:t>
      </w:r>
      <w:r>
        <w:t xml:space="preserve">Verified fact — A6-S027: NeMo Guardrails Release Notes; IORails engine feature support; Guardrail Catalog (NVIDIA)</w:t>
      </w:r>
      <w:r>
        <w:t xml:space="preserve"> </w:t>
      </w:r>
      <w:hyperlink r:id="rId1924">
        <w:r>
          <w:rPr>
            <w:rStyle w:val="Hyperlink"/>
          </w:rPr>
          <w:t xml:space="preserve">https://docs.nvidia.com/nemo/guardrails/latest/about/release-notes.html</w:t>
        </w:r>
      </w:hyperlink>
      <w:r>
        <w:t xml:space="preserve"> </w:t>
      </w:r>
      <w:r>
        <w:t xml:space="preserve">accessed 2026-10-07 [search-tool extract];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w:t>
      </w:r>
    </w:p>
  </w:footnote>
  <w:footnote w:id="1938">
    <w:p>
      <w:pPr>
        <w:pStyle w:val="FootnoteText"/>
      </w:pPr>
      <w:r>
        <w:rPr>
          <w:rStyle w:val="FootnoteReference"/>
        </w:rPr>
        <w:footnoteRef/>
      </w:r>
      <w:r>
        <w:t xml:space="preserve"> </w:t>
      </w:r>
      <w:r>
        <w:t xml:space="preserve">Verified fact —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w:t>
      </w:r>
    </w:p>
  </w:footnote>
  <w:footnote w:id="1939">
    <w:p>
      <w:pPr>
        <w:pStyle w:val="FootnoteText"/>
      </w:pPr>
      <w:r>
        <w:rPr>
          <w:rStyle w:val="FootnoteReference"/>
        </w:rPr>
        <w:footnoteRef/>
      </w:r>
      <w:r>
        <w:t xml:space="preserve"> </w:t>
      </w:r>
      <w:r>
        <w:t xml:space="preserve">Verified fact — A6-S111: About Guardrails - NVIDIA NeMo Microservices (25.11.0); NVIDIA Releases NIM Microservices to Safeguard Applications for Agentic AI; NGC Helm chart</w:t>
      </w:r>
      <w:r>
        <w:t xml:space="preserve"> </w:t>
      </w:r>
      <w:hyperlink r:id="rId1927">
        <w:r>
          <w:rPr>
            <w:rStyle w:val="Hyperlink"/>
          </w:rPr>
          <w:t xml:space="preserve">https://docs.nvidia.com/nemo/microservices/25.11.0/guardrails/index.html</w:t>
        </w:r>
      </w:hyperlink>
      <w:r>
        <w:t xml:space="preserve"> </w:t>
      </w:r>
      <w:r>
        <w:t xml:space="preserve">accessed 2026-10-07 [search-tool extract]; A6-S112: Pricing - NVIDIA Enterprise Licensing Guide</w:t>
      </w:r>
      <w:r>
        <w:t xml:space="preserve"> </w:t>
      </w:r>
      <w:hyperlink r:id="rId1934">
        <w:r>
          <w:rPr>
            <w:rStyle w:val="Hyperlink"/>
          </w:rPr>
          <w:t xml:space="preserve">https://docs.nvidia.com/ai-enterprise/planning-resource/licensing-guide/latest/pricing.html</w:t>
        </w:r>
      </w:hyperlink>
      <w:r>
        <w:t xml:space="preserve"> </w:t>
      </w:r>
      <w:r>
        <w:t xml:space="preserve">accessed 2026-10-07 [search-tool extract]</w:t>
      </w:r>
    </w:p>
  </w:footnote>
  <w:footnote w:id="1940">
    <w:p>
      <w:pPr>
        <w:pStyle w:val="FootnoteText"/>
      </w:pPr>
      <w:r>
        <w:rPr>
          <w:rStyle w:val="FootnoteReference"/>
        </w:rPr>
        <w:footnoteRef/>
      </w:r>
      <w:r>
        <w:t xml:space="preserve"> </w:t>
      </w:r>
      <w:r>
        <w:t xml:space="preserve">Verified fact — A6-S003: nemoguardrails - PyPI JSON metadata (Python Package Index)</w:t>
      </w:r>
      <w:r>
        <w:t xml:space="preserve"> </w:t>
      </w:r>
      <w:hyperlink r:id="rId1932">
        <w:r>
          <w:rPr>
            <w:rStyle w:val="Hyperlink"/>
          </w:rPr>
          <w:t xml:space="preserve">https://pypi.org/pypi/nemoguardrails/json</w:t>
        </w:r>
      </w:hyperlink>
      <w:r>
        <w:t xml:space="preserve"> </w:t>
      </w:r>
      <w:r>
        <w:t xml:space="preserve">accessed 2026-10-07;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w:t>
      </w:r>
    </w:p>
  </w:footnote>
  <w:footnote w:id="1941">
    <w:p>
      <w:pPr>
        <w:pStyle w:val="FootnoteText"/>
      </w:pPr>
      <w:r>
        <w:rPr>
          <w:rStyle w:val="FootnoteReference"/>
        </w:rPr>
        <w:footnoteRef/>
      </w:r>
      <w:r>
        <w:t xml:space="preserve"> </w:t>
      </w:r>
      <w:r>
        <w:t xml:space="preserve">Verified fact — A6-S027: NeMo Guardrails Release Notes; IORails engine feature support; Guardrail Catalog (NVIDIA)</w:t>
      </w:r>
      <w:r>
        <w:t xml:space="preserve"> </w:t>
      </w:r>
      <w:hyperlink r:id="rId1924">
        <w:r>
          <w:rPr>
            <w:rStyle w:val="Hyperlink"/>
          </w:rPr>
          <w:t xml:space="preserve">https://docs.nvidia.com/nemo/guardrails/latest/about/release-notes.html</w:t>
        </w:r>
      </w:hyperlink>
      <w:r>
        <w:t xml:space="preserve"> </w:t>
      </w:r>
      <w:r>
        <w:t xml:space="preserve">accessed 2026-10-07 [search-tool extract]; A6-S036: NeMo Guardrails CHANGELOG.md (NVIDIA)</w:t>
      </w:r>
      <w:r>
        <w:t xml:space="preserve"> </w:t>
      </w:r>
      <w:hyperlink r:id="rId1925">
        <w:r>
          <w:rPr>
            <w:rStyle w:val="Hyperlink"/>
          </w:rPr>
          <w:t xml:space="preserve">https://raw.githubusercontent.com/NVIDIA-NeMo/Guardrails/develop/CHANGELOG.md</w:t>
        </w:r>
      </w:hyperlink>
      <w:r>
        <w:t xml:space="preserve"> </w:t>
      </w:r>
      <w:r>
        <w:t xml:space="preserve">accessed 2026-10-07</w:t>
      </w:r>
    </w:p>
  </w:footnote>
  <w:footnote w:id="1942">
    <w:p>
      <w:pPr>
        <w:pStyle w:val="FootnoteText"/>
      </w:pPr>
      <w:r>
        <w:rPr>
          <w:rStyle w:val="FootnoteReference"/>
        </w:rPr>
        <w:footnoteRef/>
      </w:r>
      <w:r>
        <w:t xml:space="preserve"> </w:t>
      </w:r>
      <w:r>
        <w:t xml:space="preserve">Verified fact — A6-S111: About Guardrails - NVIDIA NeMo Microservices (25.11.0); NVIDIA Releases NIM Microservices to Safeguard Applications for Agentic AI; NGC Helm chart</w:t>
      </w:r>
      <w:r>
        <w:t xml:space="preserve"> </w:t>
      </w:r>
      <w:hyperlink r:id="rId1927">
        <w:r>
          <w:rPr>
            <w:rStyle w:val="Hyperlink"/>
          </w:rPr>
          <w:t xml:space="preserve">https://docs.nvidia.com/nemo/microservices/25.11.0/guardrails/index.html</w:t>
        </w:r>
      </w:hyperlink>
      <w:r>
        <w:t xml:space="preserve"> </w:t>
      </w:r>
      <w:r>
        <w:t xml:space="preserve">accessed 2026-10-07 [search-tool extract]</w:t>
      </w:r>
    </w:p>
  </w:footnote>
  <w:footnote w:id="1944">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5">
        <w:r>
          <w:rPr>
            <w:rStyle w:val="Hyperlink"/>
          </w:rPr>
          <w:t xml:space="preserve">https://raw.githubusercontent.com/boto/botocore/develop/botocore/data/bedrock/2023-04-20/service-2.json</w:t>
        </w:r>
      </w:hyperlink>
      <w:r>
        <w:t xml:space="preserve"> </w:t>
      </w:r>
      <w:r>
        <w:t xml:space="preserve">accessed 2026-10-07; A6-S073: AWS API model: Amazon Bedrock runtime (botocore service-2.json) - ApplyGuardrail (Amazon Web Services (via boto/botocore))</w:t>
      </w:r>
      <w:r>
        <w:t xml:space="preserve"> </w:t>
      </w:r>
      <w:hyperlink r:id="rId1946">
        <w:r>
          <w:rPr>
            <w:rStyle w:val="Hyperlink"/>
          </w:rPr>
          <w:t xml:space="preserve">https://raw.githubusercontent.com/boto/botocore/develop/botocore/data/bedrock-runtime/2023-09-30/service-2.json</w:t>
        </w:r>
      </w:hyperlink>
      <w:r>
        <w:t xml:space="preserve"> </w:t>
      </w:r>
      <w:r>
        <w:t xml:space="preserve">accessed 2026-10-07</w:t>
      </w:r>
    </w:p>
  </w:footnote>
  <w:footnote w:id="1947">
    <w:p>
      <w:pPr>
        <w:pStyle w:val="FootnoteText"/>
      </w:pPr>
      <w:r>
        <w:rPr>
          <w:rStyle w:val="FootnoteReference"/>
        </w:rPr>
        <w:footnoteRef/>
      </w:r>
      <w:r>
        <w:t xml:space="preserve"> </w:t>
      </w:r>
      <w:r>
        <w:t xml:space="preserve">Verified fact — B-C2-S001: AWS Services in Scope by Compliance Program - SOC (Amazon Bedrock) (Amazon Web Services)</w:t>
      </w:r>
      <w:r>
        <w:t xml:space="preserve"> </w:t>
      </w:r>
      <w:hyperlink r:id="rId801">
        <w:r>
          <w:rPr>
            <w:rStyle w:val="Hyperlink"/>
          </w:rPr>
          <w:t xml:space="preserve">https://aws.amazon.com/compliance/services-in-scope/SOC/</w:t>
        </w:r>
      </w:hyperlink>
      <w:r>
        <w:t xml:space="preserve"> </w:t>
      </w:r>
      <w:r>
        <w:t xml:space="preserve">accessed 2026-10-08 [search-tool extract]; B-C2-S002: ISO Certified - AWS (Amazon Web Services)</w:t>
      </w:r>
      <w:r>
        <w:t xml:space="preserve"> </w:t>
      </w:r>
      <w:hyperlink r:id="rId1948">
        <w:r>
          <w:rPr>
            <w:rStyle w:val="Hyperlink"/>
          </w:rPr>
          <w:t xml:space="preserve">https://aws.amazon.com/compliance/iso-certified/</w:t>
        </w:r>
      </w:hyperlink>
      <w:r>
        <w:t xml:space="preserve"> </w:t>
      </w:r>
      <w:r>
        <w:t xml:space="preserve">accessed 2026-10-08 [search-tool extract]</w:t>
      </w:r>
    </w:p>
  </w:footnote>
  <w:footnote w:id="1949">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5">
        <w:r>
          <w:rPr>
            <w:rStyle w:val="Hyperlink"/>
          </w:rPr>
          <w:t xml:space="preserve">https://raw.githubusercontent.com/boto/botocore/develop/botocore/data/bedrock/2023-04-20/service-2.json</w:t>
        </w:r>
      </w:hyperlink>
      <w:r>
        <w:t xml:space="preserve"> </w:t>
      </w:r>
      <w:r>
        <w:t xml:space="preserve">accessed 2026-10-07</w:t>
      </w:r>
    </w:p>
  </w:footnote>
  <w:footnote w:id="1950">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5">
        <w:r>
          <w:rPr>
            <w:rStyle w:val="Hyperlink"/>
          </w:rPr>
          <w:t xml:space="preserve">https://raw.githubusercontent.com/boto/botocore/develop/botocore/data/bedrock/2023-04-20/service-2.json</w:t>
        </w:r>
      </w:hyperlink>
      <w:r>
        <w:t xml:space="preserve"> </w:t>
      </w:r>
      <w:r>
        <w:t xml:space="preserve">accessed 2026-10-07</w:t>
      </w:r>
    </w:p>
  </w:footnote>
  <w:footnote w:id="1951">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1738">
        <w:r>
          <w:rPr>
            <w:rStyle w:val="Hyperlink"/>
          </w:rPr>
          <w:t xml:space="preserve">https://aws.amazon.com/solutions/guidance/multi-provider-generative-ai-gateway-on-aws/</w:t>
        </w:r>
      </w:hyperlink>
      <w:r>
        <w:t xml:space="preserve"> </w:t>
      </w:r>
      <w:r>
        <w:t xml:space="preserve">accessed 2026-10-07 [search-tool extract]</w:t>
      </w:r>
    </w:p>
  </w:footnote>
  <w:footnote w:id="1952">
    <w:p>
      <w:pPr>
        <w:pStyle w:val="FootnoteText"/>
      </w:pPr>
      <w:r>
        <w:rPr>
          <w:rStyle w:val="FootnoteReference"/>
        </w:rPr>
        <w:footnoteRef/>
      </w:r>
      <w:r>
        <w:t xml:space="preserve"> </w:t>
      </w:r>
      <w:r>
        <w:t xml:space="preserve">Verified fact — A6-S101: Amazon Bedrock Pricing (Guardrails); Guardrails reduces pricing by up to 85% (Dec 2024); Safeguard tiers (June 2025) (Amazon Web Services)</w:t>
      </w:r>
      <w:r>
        <w:t xml:space="preserve"> </w:t>
      </w:r>
      <w:hyperlink r:id="rId1953">
        <w:r>
          <w:rPr>
            <w:rStyle w:val="Hyperlink"/>
          </w:rPr>
          <w:t xml:space="preserve">https://aws.amazon.com/bedrock/pricing/</w:t>
        </w:r>
      </w:hyperlink>
      <w:r>
        <w:t xml:space="preserve"> </w:t>
      </w:r>
      <w:r>
        <w:t xml:space="preserve">accessed 2026-10-07 [search-tool extract]</w:t>
      </w:r>
    </w:p>
  </w:footnote>
  <w:footnote w:id="1954">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5">
        <w:r>
          <w:rPr>
            <w:rStyle w:val="Hyperlink"/>
          </w:rPr>
          <w:t xml:space="preserve">https://raw.githubusercontent.com/boto/botocore/develop/botocore/data/bedrock/2023-04-20/service-2.json</w:t>
        </w:r>
      </w:hyperlink>
      <w:r>
        <w:t xml:space="preserve"> </w:t>
      </w:r>
      <w:r>
        <w:t xml:space="preserve">accessed 2026-10-07</w:t>
      </w:r>
    </w:p>
  </w:footnote>
  <w:footnote w:id="1955">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5">
        <w:r>
          <w:rPr>
            <w:rStyle w:val="Hyperlink"/>
          </w:rPr>
          <w:t xml:space="preserve">https://raw.githubusercontent.com/boto/botocore/develop/botocore/data/bedrock/2023-04-20/service-2.json</w:t>
        </w:r>
      </w:hyperlink>
      <w:r>
        <w:t xml:space="preserve"> </w:t>
      </w:r>
      <w:r>
        <w:t xml:space="preserve">accessed 2026-10-07; A6-S073: AWS API model: Amazon Bedrock runtime (botocore service-2.json) - ApplyGuardrail (Amazon Web Services (via boto/botocore))</w:t>
      </w:r>
      <w:r>
        <w:t xml:space="preserve"> </w:t>
      </w:r>
      <w:hyperlink r:id="rId1946">
        <w:r>
          <w:rPr>
            <w:rStyle w:val="Hyperlink"/>
          </w:rPr>
          <w:t xml:space="preserve">https://raw.githubusercontent.com/boto/botocore/develop/botocore/data/bedrock-runtime/2023-09-30/service-2.json</w:t>
        </w:r>
      </w:hyperlink>
      <w:r>
        <w:t xml:space="preserve"> </w:t>
      </w:r>
      <w:r>
        <w:t xml:space="preserve">accessed 2026-10-07</w:t>
      </w:r>
    </w:p>
  </w:footnote>
  <w:footnote w:id="1956">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5">
        <w:r>
          <w:rPr>
            <w:rStyle w:val="Hyperlink"/>
          </w:rPr>
          <w:t xml:space="preserve">https://raw.githubusercontent.com/boto/botocore/develop/botocore/data/bedrock/2023-04-20/service-2.json</w:t>
        </w:r>
      </w:hyperlink>
      <w:r>
        <w:t xml:space="preserve"> </w:t>
      </w:r>
      <w:r>
        <w:t xml:space="preserve">accessed 2026-10-07</w:t>
      </w:r>
    </w:p>
  </w:footnote>
  <w:footnote w:id="1957">
    <w:p>
      <w:pPr>
        <w:pStyle w:val="FootnoteText"/>
      </w:pPr>
      <w:r>
        <w:rPr>
          <w:rStyle w:val="FootnoteReference"/>
        </w:rPr>
        <w:footnoteRef/>
      </w:r>
      <w:r>
        <w:t xml:space="preserve"> </w:t>
      </w:r>
      <w:r>
        <w:t xml:space="preserve">Verified fact — A6-S073: AWS API model: Amazon Bedrock runtime (botocore service-2.json) - ApplyGuardrail (Amazon Web Services (via boto/botocore))</w:t>
      </w:r>
      <w:r>
        <w:t xml:space="preserve"> </w:t>
      </w:r>
      <w:hyperlink r:id="rId1946">
        <w:r>
          <w:rPr>
            <w:rStyle w:val="Hyperlink"/>
          </w:rPr>
          <w:t xml:space="preserve">https://raw.githubusercontent.com/boto/botocore/develop/botocore/data/bedrock-runtime/2023-09-30/service-2.json</w:t>
        </w:r>
      </w:hyperlink>
      <w:r>
        <w:t xml:space="preserve"> </w:t>
      </w:r>
      <w:r>
        <w:t xml:space="preserve">accessed 2026-10-07</w:t>
      </w:r>
    </w:p>
  </w:footnote>
  <w:footnote w:id="1958">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5">
        <w:r>
          <w:rPr>
            <w:rStyle w:val="Hyperlink"/>
          </w:rPr>
          <w:t xml:space="preserve">https://raw.githubusercontent.com/boto/botocore/develop/botocore/data/bedrock/2023-04-20/service-2.json</w:t>
        </w:r>
      </w:hyperlink>
      <w:r>
        <w:t xml:space="preserve"> </w:t>
      </w:r>
      <w:r>
        <w:t xml:space="preserve">accessed 2026-10-07</w:t>
      </w:r>
    </w:p>
  </w:footnote>
  <w:footnote w:id="1959">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5">
        <w:r>
          <w:rPr>
            <w:rStyle w:val="Hyperlink"/>
          </w:rPr>
          <w:t xml:space="preserve">https://raw.githubusercontent.com/boto/botocore/develop/botocore/data/bedrock/2023-04-20/service-2.json</w:t>
        </w:r>
      </w:hyperlink>
      <w:r>
        <w:t xml:space="preserve"> </w:t>
      </w:r>
      <w:r>
        <w:t xml:space="preserve">accessed 2026-10-07; A6-S101: Amazon Bedrock Pricing (Guardrails); Guardrails reduces pricing by up to 85% (Dec 2024); Safeguard tiers (June 2025) (Amazon Web Services)</w:t>
      </w:r>
      <w:r>
        <w:t xml:space="preserve"> </w:t>
      </w:r>
      <w:hyperlink r:id="rId1953">
        <w:r>
          <w:rPr>
            <w:rStyle w:val="Hyperlink"/>
          </w:rPr>
          <w:t xml:space="preserve">https://aws.amazon.com/bedrock/pricing/</w:t>
        </w:r>
      </w:hyperlink>
      <w:r>
        <w:t xml:space="preserve"> </w:t>
      </w:r>
      <w:r>
        <w:t xml:space="preserve">accessed 2026-10-07 [search-tool extract]</w:t>
      </w:r>
    </w:p>
  </w:footnote>
  <w:footnote w:id="1960">
    <w:p>
      <w:pPr>
        <w:pStyle w:val="FootnoteText"/>
      </w:pPr>
      <w:r>
        <w:rPr>
          <w:rStyle w:val="FootnoteReference"/>
        </w:rPr>
        <w:footnoteRef/>
      </w:r>
      <w:r>
        <w:t xml:space="preserve"> </w:t>
      </w:r>
      <w:r>
        <w:t xml:space="preserve">Verified fact — A6-S101: Amazon Bedrock Pricing (Guardrails); Guardrails reduces pricing by up to 85% (Dec 2024); Safeguard tiers (June 2025) (Amazon Web Services)</w:t>
      </w:r>
      <w:r>
        <w:t xml:space="preserve"> </w:t>
      </w:r>
      <w:hyperlink r:id="rId1953">
        <w:r>
          <w:rPr>
            <w:rStyle w:val="Hyperlink"/>
          </w:rPr>
          <w:t xml:space="preserve">https://aws.amazon.com/bedrock/pricing/</w:t>
        </w:r>
      </w:hyperlink>
      <w:r>
        <w:t xml:space="preserve"> </w:t>
      </w:r>
      <w:r>
        <w:t xml:space="preserve">accessed 2026-10-07 [search-tool extract]</w:t>
      </w:r>
    </w:p>
  </w:footnote>
  <w:footnote w:id="1961">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5">
        <w:r>
          <w:rPr>
            <w:rStyle w:val="Hyperlink"/>
          </w:rPr>
          <w:t xml:space="preserve">https://raw.githubusercontent.com/boto/botocore/develop/botocore/data/bedrock/2023-04-20/service-2.json</w:t>
        </w:r>
      </w:hyperlink>
      <w:r>
        <w:t xml:space="preserve"> </w:t>
      </w:r>
      <w:r>
        <w:t xml:space="preserve">accessed 2026-10-07</w:t>
      </w:r>
    </w:p>
  </w:footnote>
  <w:footnote w:id="1963">
    <w:p>
      <w:pPr>
        <w:pStyle w:val="FootnoteText"/>
      </w:pPr>
      <w:r>
        <w:rPr>
          <w:rStyle w:val="FootnoteReference"/>
        </w:rPr>
        <w:footnoteRef/>
      </w:r>
      <w:r>
        <w:t xml:space="preserve"> </w:t>
      </w:r>
      <w:r>
        <w:t xml:space="preserve">Verified fact — A6-S067: Model Armor product page (incl. pricing) (Google Cloud)</w:t>
      </w:r>
      <w:r>
        <w:t xml:space="preserve"> </w:t>
      </w:r>
      <w:hyperlink r:id="rId1964">
        <w:r>
          <w:rPr>
            <w:rStyle w:val="Hyperlink"/>
          </w:rPr>
          <w:t xml:space="preserve">https://cloud.google.com/security/products/model-armor</w:t>
        </w:r>
      </w:hyperlink>
      <w:r>
        <w:t xml:space="preserve"> </w:t>
      </w:r>
      <w:r>
        <w:t xml:space="preserve">accessed 2026-10-07</w:t>
      </w:r>
    </w:p>
  </w:footnote>
  <w:footnote w:id="1965">
    <w:p>
      <w:pPr>
        <w:pStyle w:val="FootnoteText"/>
      </w:pPr>
      <w:r>
        <w:rPr>
          <w:rStyle w:val="FootnoteReference"/>
        </w:rPr>
        <w:footnoteRef/>
      </w:r>
      <w:r>
        <w:t xml:space="preserve"> </w:t>
      </w:r>
      <w:r>
        <w:t xml:space="preserve">Verified fact — A6-S070: SOC 2 compliance (services in scope) (Google Cloud)</w:t>
      </w:r>
      <w:r>
        <w:t xml:space="preserve"> </w:t>
      </w:r>
      <w:hyperlink r:id="rId1781">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1782">
        <w:r>
          <w:rPr>
            <w:rStyle w:val="Hyperlink"/>
          </w:rPr>
          <w:t xml:space="preserve">https://cloud.google.com/security/compliance/iso-27001</w:t>
        </w:r>
      </w:hyperlink>
      <w:r>
        <w:t xml:space="preserve"> </w:t>
      </w:r>
      <w:r>
        <w:t xml:space="preserve">accessed 2026-10-07</w:t>
      </w:r>
    </w:p>
  </w:footnote>
  <w:footnote w:id="1966">
    <w:p>
      <w:pPr>
        <w:pStyle w:val="FootnoteText"/>
      </w:pPr>
      <w:r>
        <w:rPr>
          <w:rStyle w:val="FootnoteReference"/>
        </w:rPr>
        <w:footnoteRef/>
      </w:r>
      <w:r>
        <w:t xml:space="preserve"> </w:t>
      </w:r>
      <w:r>
        <w:t xml:space="preserve">Verified fact — B-C2-S003: Model Armor: Data residency and endpoints (Google Cloud)</w:t>
      </w:r>
      <w:r>
        <w:t xml:space="preserve"> </w:t>
      </w:r>
      <w:hyperlink r:id="rId1967">
        <w:r>
          <w:rPr>
            <w:rStyle w:val="Hyperlink"/>
          </w:rPr>
          <w:t xml:space="preserve">https://docs.cloud.google.com/model-armor/data-residency</w:t>
        </w:r>
      </w:hyperlink>
      <w:r>
        <w:t xml:space="preserve"> </w:t>
      </w:r>
      <w:r>
        <w:t xml:space="preserve">accessed 2026-10-08 [search-tool extract]; B-C2-S004: Model Armor locations (Google Cloud)</w:t>
      </w:r>
      <w:r>
        <w:t xml:space="preserve"> </w:t>
      </w:r>
      <w:hyperlink r:id="rId1968">
        <w:r>
          <w:rPr>
            <w:rStyle w:val="Hyperlink"/>
          </w:rPr>
          <w:t xml:space="preserve">https://docs.cloud.google.com/model-armor/locations</w:t>
        </w:r>
      </w:hyperlink>
      <w:r>
        <w:t xml:space="preserve"> </w:t>
      </w:r>
      <w:r>
        <w:t xml:space="preserve">accessed 2026-10-08 [search-tool extract]</w:t>
      </w:r>
    </w:p>
  </w:footnote>
  <w:footnote w:id="1969">
    <w:p>
      <w:pPr>
        <w:pStyle w:val="FootnoteText"/>
      </w:pPr>
      <w:r>
        <w:rPr>
          <w:rStyle w:val="FootnoteReference"/>
        </w:rPr>
        <w:footnoteRef/>
      </w:r>
      <w:r>
        <w:t xml:space="preserve"> </w:t>
      </w:r>
      <w:r>
        <w:t xml:space="preserve">Verified fact — A6-S067: Model Armor product page (incl. pricing) (Google Cloud)</w:t>
      </w:r>
      <w:r>
        <w:t xml:space="preserve"> </w:t>
      </w:r>
      <w:hyperlink r:id="rId1964">
        <w:r>
          <w:rPr>
            <w:rStyle w:val="Hyperlink"/>
          </w:rPr>
          <w:t xml:space="preserve">https://cloud.google.com/security/products/model-armor</w:t>
        </w:r>
      </w:hyperlink>
      <w:r>
        <w:t xml:space="preserve"> </w:t>
      </w:r>
      <w:r>
        <w:t xml:space="preserve">accessed 2026-10-07</w:t>
      </w:r>
    </w:p>
  </w:footnote>
  <w:footnote w:id="1970">
    <w:p>
      <w:pPr>
        <w:pStyle w:val="FootnoteText"/>
      </w:pPr>
      <w:r>
        <w:rPr>
          <w:rStyle w:val="FootnoteReference"/>
        </w:rPr>
        <w:footnoteRef/>
      </w:r>
      <w:r>
        <w:t xml:space="preserve"> </w:t>
      </w:r>
      <w:r>
        <w:t xml:space="preserve">Verified fact — B-C2-S005: Model Armor release notes (Google Cloud)</w:t>
      </w:r>
      <w:r>
        <w:t xml:space="preserve"> </w:t>
      </w:r>
      <w:hyperlink r:id="rId1971">
        <w:r>
          <w:rPr>
            <w:rStyle w:val="Hyperlink"/>
          </w:rPr>
          <w:t xml:space="preserve">https://docs.cloud.google.com/model-armor/release-notes</w:t>
        </w:r>
      </w:hyperlink>
      <w:r>
        <w:t xml:space="preserve"> </w:t>
      </w:r>
      <w:r>
        <w:t xml:space="preserve">accessed 2026-10-08 [search-tool extract]</w:t>
      </w:r>
    </w:p>
  </w:footnote>
  <w:footnote w:id="1972">
    <w:p>
      <w:pPr>
        <w:pStyle w:val="FootnoteText"/>
      </w:pPr>
      <w:r>
        <w:rPr>
          <w:rStyle w:val="FootnoteReference"/>
        </w:rPr>
        <w:footnoteRef/>
      </w:r>
      <w:r>
        <w:t xml:space="preserve"> </w:t>
      </w:r>
      <w:r>
        <w:t xml:space="preserve">Verified fact — A6-S067: Model Armor product page (incl. pricing) (Google Cloud)</w:t>
      </w:r>
      <w:r>
        <w:t xml:space="preserve"> </w:t>
      </w:r>
      <w:hyperlink r:id="rId1964">
        <w:r>
          <w:rPr>
            <w:rStyle w:val="Hyperlink"/>
          </w:rPr>
          <w:t xml:space="preserve">https://cloud.google.com/security/products/model-armor</w:t>
        </w:r>
      </w:hyperlink>
      <w:r>
        <w:t xml:space="preserve"> </w:t>
      </w:r>
      <w:r>
        <w:t xml:space="preserve">accessed 2026-10-07</w:t>
      </w:r>
    </w:p>
  </w:footnote>
  <w:footnote w:id="1973">
    <w:p>
      <w:pPr>
        <w:pStyle w:val="FootnoteText"/>
      </w:pPr>
      <w:r>
        <w:rPr>
          <w:rStyle w:val="FootnoteReference"/>
        </w:rPr>
        <w:footnoteRef/>
      </w:r>
      <w:r>
        <w:t xml:space="preserve"> </w:t>
      </w:r>
      <w:r>
        <w:t xml:space="preserve">Verified fact — A6-S067: Model Armor product page (incl. pricing) (Google Cloud)</w:t>
      </w:r>
      <w:r>
        <w:t xml:space="preserve"> </w:t>
      </w:r>
      <w:hyperlink r:id="rId1964">
        <w:r>
          <w:rPr>
            <w:rStyle w:val="Hyperlink"/>
          </w:rPr>
          <w:t xml:space="preserve">https://cloud.google.com/security/products/model-armor</w:t>
        </w:r>
      </w:hyperlink>
      <w:r>
        <w:t xml:space="preserve"> </w:t>
      </w:r>
      <w:r>
        <w:t xml:space="preserve">accessed 2026-10-07</w:t>
      </w:r>
    </w:p>
  </w:footnote>
  <w:footnote w:id="1974">
    <w:p>
      <w:pPr>
        <w:pStyle w:val="FootnoteText"/>
      </w:pPr>
      <w:r>
        <w:rPr>
          <w:rStyle w:val="FootnoteReference"/>
        </w:rPr>
        <w:footnoteRef/>
      </w:r>
      <w:r>
        <w:t xml:space="preserve"> </w:t>
      </w:r>
      <w:r>
        <w:t xml:space="preserve">Verified fact — A6-S067: Model Armor product page (incl. pricing) (Google Cloud)</w:t>
      </w:r>
      <w:r>
        <w:t xml:space="preserve"> </w:t>
      </w:r>
      <w:hyperlink r:id="rId1964">
        <w:r>
          <w:rPr>
            <w:rStyle w:val="Hyperlink"/>
          </w:rPr>
          <w:t xml:space="preserve">https://cloud.google.com/security/products/model-armor</w:t>
        </w:r>
      </w:hyperlink>
      <w:r>
        <w:t xml:space="preserve"> </w:t>
      </w:r>
      <w:r>
        <w:t xml:space="preserve">accessed 2026-10-07</w:t>
      </w:r>
    </w:p>
  </w:footnote>
  <w:footnote w:id="1975">
    <w:p>
      <w:pPr>
        <w:pStyle w:val="FootnoteText"/>
      </w:pPr>
      <w:r>
        <w:rPr>
          <w:rStyle w:val="FootnoteReference"/>
        </w:rPr>
        <w:footnoteRef/>
      </w:r>
      <w:r>
        <w:t xml:space="preserve"> </w:t>
      </w:r>
      <w:r>
        <w:t xml:space="preserve">Verified fact — B-C2-S003: Model Armor: Data residency and endpoints (Google Cloud)</w:t>
      </w:r>
      <w:r>
        <w:t xml:space="preserve"> </w:t>
      </w:r>
      <w:hyperlink r:id="rId1967">
        <w:r>
          <w:rPr>
            <w:rStyle w:val="Hyperlink"/>
          </w:rPr>
          <w:t xml:space="preserve">https://docs.cloud.google.com/model-armor/data-residency</w:t>
        </w:r>
      </w:hyperlink>
      <w:r>
        <w:t xml:space="preserve"> </w:t>
      </w:r>
      <w:r>
        <w:t xml:space="preserve">accessed 2026-10-08 [search-tool extract]; B-C2-S004: Model Armor locations (Google Cloud)</w:t>
      </w:r>
      <w:r>
        <w:t xml:space="preserve"> </w:t>
      </w:r>
      <w:hyperlink r:id="rId1968">
        <w:r>
          <w:rPr>
            <w:rStyle w:val="Hyperlink"/>
          </w:rPr>
          <w:t xml:space="preserve">https://docs.cloud.google.com/model-armor/locations</w:t>
        </w:r>
      </w:hyperlink>
      <w:r>
        <w:t xml:space="preserve"> </w:t>
      </w:r>
      <w:r>
        <w:t xml:space="preserve">accessed 2026-10-08 [search-tool extract]</w:t>
      </w:r>
    </w:p>
  </w:footnote>
  <w:footnote w:id="1976">
    <w:p>
      <w:pPr>
        <w:pStyle w:val="FootnoteText"/>
      </w:pPr>
      <w:r>
        <w:rPr>
          <w:rStyle w:val="FootnoteReference"/>
        </w:rPr>
        <w:footnoteRef/>
      </w:r>
      <w:r>
        <w:t xml:space="preserve"> </w:t>
      </w:r>
      <w:r>
        <w:t xml:space="preserve">Verified fact — A6-S067: Model Armor product page (incl. pricing) (Google Cloud)</w:t>
      </w:r>
      <w:r>
        <w:t xml:space="preserve"> </w:t>
      </w:r>
      <w:hyperlink r:id="rId1964">
        <w:r>
          <w:rPr>
            <w:rStyle w:val="Hyperlink"/>
          </w:rPr>
          <w:t xml:space="preserve">https://cloud.google.com/security/products/model-armor</w:t>
        </w:r>
      </w:hyperlink>
      <w:r>
        <w:t xml:space="preserve"> </w:t>
      </w:r>
      <w:r>
        <w:t xml:space="preserve">accessed 2026-10-07</w:t>
      </w:r>
    </w:p>
  </w:footnote>
  <w:footnote w:id="1977">
    <w:p>
      <w:pPr>
        <w:pStyle w:val="FootnoteText"/>
      </w:pPr>
      <w:r>
        <w:rPr>
          <w:rStyle w:val="FootnoteReference"/>
        </w:rPr>
        <w:footnoteRef/>
      </w:r>
      <w:r>
        <w:t xml:space="preserve"> </w:t>
      </w:r>
      <w:r>
        <w:t xml:space="preserve">Verified fact — A6-S070: SOC 2 compliance (services in scope) (Google Cloud)</w:t>
      </w:r>
      <w:r>
        <w:t xml:space="preserve"> </w:t>
      </w:r>
      <w:hyperlink r:id="rId1781">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1782">
        <w:r>
          <w:rPr>
            <w:rStyle w:val="Hyperlink"/>
          </w:rPr>
          <w:t xml:space="preserve">https://cloud.google.com/security/compliance/iso-27001</w:t>
        </w:r>
      </w:hyperlink>
      <w:r>
        <w:t xml:space="preserve"> </w:t>
      </w:r>
      <w:r>
        <w:t xml:space="preserve">accessed 2026-10-07</w:t>
      </w:r>
    </w:p>
  </w:footnote>
  <w:footnote w:id="1978">
    <w:p>
      <w:pPr>
        <w:pStyle w:val="FootnoteText"/>
      </w:pPr>
      <w:r>
        <w:rPr>
          <w:rStyle w:val="FootnoteReference"/>
        </w:rPr>
        <w:footnoteRef/>
      </w:r>
      <w:r>
        <w:t xml:space="preserve"> </w:t>
      </w:r>
      <w:r>
        <w:t xml:space="preserve">Verified fact — B-C2-S003: Model Armor: Data residency and endpoints (Google Cloud)</w:t>
      </w:r>
      <w:r>
        <w:t xml:space="preserve"> </w:t>
      </w:r>
      <w:hyperlink r:id="rId1967">
        <w:r>
          <w:rPr>
            <w:rStyle w:val="Hyperlink"/>
          </w:rPr>
          <w:t xml:space="preserve">https://docs.cloud.google.com/model-armor/data-residency</w:t>
        </w:r>
      </w:hyperlink>
      <w:r>
        <w:t xml:space="preserve"> </w:t>
      </w:r>
      <w:r>
        <w:t xml:space="preserve">accessed 2026-10-08 [search-tool extract]; B-C2-S005: Model Armor release notes (Google Cloud)</w:t>
      </w:r>
      <w:r>
        <w:t xml:space="preserve"> </w:t>
      </w:r>
      <w:hyperlink r:id="rId1971">
        <w:r>
          <w:rPr>
            <w:rStyle w:val="Hyperlink"/>
          </w:rPr>
          <w:t xml:space="preserve">https://docs.cloud.google.com/model-armor/release-notes</w:t>
        </w:r>
      </w:hyperlink>
      <w:r>
        <w:t xml:space="preserve"> </w:t>
      </w:r>
      <w:r>
        <w:t xml:space="preserve">accessed 2026-10-08 [search-tool extract]</w:t>
      </w:r>
    </w:p>
  </w:footnote>
  <w:footnote w:id="1979">
    <w:p>
      <w:pPr>
        <w:pStyle w:val="FootnoteText"/>
      </w:pPr>
      <w:r>
        <w:rPr>
          <w:rStyle w:val="FootnoteReference"/>
        </w:rPr>
        <w:footnoteRef/>
      </w:r>
      <w:r>
        <w:t xml:space="preserve"> </w:t>
      </w:r>
      <w:r>
        <w:t xml:space="preserve">Verified fact — A6-S067: Model Armor product page (incl. pricing) (Google Cloud)</w:t>
      </w:r>
      <w:r>
        <w:t xml:space="preserve"> </w:t>
      </w:r>
      <w:hyperlink r:id="rId1964">
        <w:r>
          <w:rPr>
            <w:rStyle w:val="Hyperlink"/>
          </w:rPr>
          <w:t xml:space="preserve">https://cloud.google.com/security/products/model-armor</w:t>
        </w:r>
      </w:hyperlink>
      <w:r>
        <w:t xml:space="preserve"> </w:t>
      </w:r>
      <w:r>
        <w:t xml:space="preserve">accessed 2026-10-07</w:t>
      </w:r>
    </w:p>
  </w:footnote>
  <w:footnote w:id="1981">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2">
        <w:r>
          <w:rPr>
            <w:rStyle w:val="Hyperlink"/>
          </w:rPr>
          <w:t xml:space="preserve">https://raw.githubusercontent.com/MicrosoftDocs/azure-ai-docs/main/articles/ai-services/content-safety/overview.md</w:t>
        </w:r>
      </w:hyperlink>
      <w:r>
        <w:t xml:space="preserve"> </w:t>
      </w:r>
      <w:r>
        <w:t xml:space="preserve">accessed 2026-10-07; A6-S055: What’s new in Azure AI Content Safety? (Microsoft Learn source)</w:t>
      </w:r>
      <w:r>
        <w:t xml:space="preserve"> </w:t>
      </w:r>
      <w:hyperlink r:id="rId1983">
        <w:r>
          <w:rPr>
            <w:rStyle w:val="Hyperlink"/>
          </w:rPr>
          <w:t xml:space="preserve">https://raw.githubusercontent.com/MicrosoftDocs/azure-ai-docs/main/articles/ai-services/content-safety/whats-new.md</w:t>
        </w:r>
      </w:hyperlink>
      <w:r>
        <w:t xml:space="preserve"> </w:t>
      </w:r>
      <w:r>
        <w:t xml:space="preserve">accessed 2026-10-07</w:t>
      </w:r>
    </w:p>
  </w:footnote>
  <w:footnote w:id="1984">
    <w:p>
      <w:pPr>
        <w:pStyle w:val="FootnoteText"/>
      </w:pPr>
      <w:r>
        <w:rPr>
          <w:rStyle w:val="FootnoteReference"/>
        </w:rPr>
        <w:footnoteRef/>
      </w:r>
      <w:r>
        <w:t xml:space="preserve"> </w:t>
      </w:r>
      <w:r>
        <w:t xml:space="preserve">Verified fact — B-C1-S007: ISO/IEC 27001 - Azure Compliance (Microsoft)</w:t>
      </w:r>
      <w:r>
        <w:t xml:space="preserve"> </w:t>
      </w:r>
      <w:hyperlink r:id="rId1851">
        <w:r>
          <w:rPr>
            <w:rStyle w:val="Hyperlink"/>
          </w:rPr>
          <w:t xml:space="preserve">https://learn.microsoft.com/en-us/azure/compliance/offerings/offering-iso-27001</w:t>
        </w:r>
      </w:hyperlink>
      <w:r>
        <w:t xml:space="preserve"> </w:t>
      </w:r>
      <w:r>
        <w:t xml:space="preserve">accessed 2026-10-08 [search-tool extract]; B-C1-S008: System and Organization Controls (SOC) 2 Type 2 - Azure Compliance (Microsoft)</w:t>
      </w:r>
      <w:r>
        <w:t xml:space="preserve"> </w:t>
      </w:r>
      <w:hyperlink r:id="rId1852">
        <w:r>
          <w:rPr>
            <w:rStyle w:val="Hyperlink"/>
          </w:rPr>
          <w:t xml:space="preserve">https://learn.microsoft.com/en-us/azure/compliance/offerings/offering-soc-2</w:t>
        </w:r>
      </w:hyperlink>
      <w:r>
        <w:t xml:space="preserve"> </w:t>
      </w:r>
      <w:r>
        <w:t xml:space="preserve">accessed 2026-10-08 [search-tool extract]</w:t>
      </w:r>
    </w:p>
  </w:footnote>
  <w:footnote w:id="1985">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2">
        <w:r>
          <w:rPr>
            <w:rStyle w:val="Hyperlink"/>
          </w:rPr>
          <w:t xml:space="preserve">https://raw.githubusercontent.com/MicrosoftDocs/azure-ai-docs/main/articles/ai-services/content-safety/overview.md</w:t>
        </w:r>
      </w:hyperlink>
      <w:r>
        <w:t xml:space="preserve"> </w:t>
      </w:r>
      <w:r>
        <w:t xml:space="preserve">accessed 2026-10-07</w:t>
      </w:r>
    </w:p>
  </w:footnote>
  <w:footnote w:id="1986">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2">
        <w:r>
          <w:rPr>
            <w:rStyle w:val="Hyperlink"/>
          </w:rPr>
          <w:t xml:space="preserve">https://raw.githubusercontent.com/MicrosoftDocs/azure-ai-docs/main/articles/ai-services/content-safety/overview.md</w:t>
        </w:r>
      </w:hyperlink>
      <w:r>
        <w:t xml:space="preserve"> </w:t>
      </w:r>
      <w:r>
        <w:t xml:space="preserve">accessed 2026-10-07</w:t>
      </w:r>
    </w:p>
  </w:footnote>
  <w:footnote w:id="1987">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5">
        <w:r>
          <w:rPr>
            <w:rStyle w:val="Hyperlink"/>
          </w:rPr>
          <w:t xml:space="preserve">https://raw.githubusercontent.com/MicrosoftDocs/azure-docs/main/articles/api-management/genai-gateway-capabilities.md</w:t>
        </w:r>
      </w:hyperlink>
      <w:r>
        <w:t xml:space="preserve"> </w:t>
      </w:r>
      <w:r>
        <w:t xml:space="preserve">accessed 2026-10-07; A6-S103: Guardrails and controls overview in Microsoft Foundry</w:t>
      </w:r>
      <w:r>
        <w:t xml:space="preserve"> </w:t>
      </w:r>
      <w:hyperlink r:id="rId1988">
        <w:r>
          <w:rPr>
            <w:rStyle w:val="Hyperlink"/>
          </w:rPr>
          <w:t xml:space="preserve">https://learn.microsoft.com/en-us/azure/foundry/guardrails/guardrails-overview</w:t>
        </w:r>
      </w:hyperlink>
      <w:r>
        <w:t xml:space="preserve"> </w:t>
      </w:r>
      <w:r>
        <w:t xml:space="preserve">accessed 2026-10-07 [search-tool extract]</w:t>
      </w:r>
    </w:p>
  </w:footnote>
  <w:footnote w:id="1989">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2">
        <w:r>
          <w:rPr>
            <w:rStyle w:val="Hyperlink"/>
          </w:rPr>
          <w:t xml:space="preserve">https://raw.githubusercontent.com/MicrosoftDocs/azure-ai-docs/main/articles/ai-services/content-safety/overview.md</w:t>
        </w:r>
      </w:hyperlink>
      <w:r>
        <w:t xml:space="preserve"> </w:t>
      </w:r>
      <w:r>
        <w:t xml:space="preserve">accessed 2026-10-07; A6-S055: What’s new in Azure AI Content Safety? (Microsoft Learn source)</w:t>
      </w:r>
      <w:r>
        <w:t xml:space="preserve"> </w:t>
      </w:r>
      <w:hyperlink r:id="rId1983">
        <w:r>
          <w:rPr>
            <w:rStyle w:val="Hyperlink"/>
          </w:rPr>
          <w:t xml:space="preserve">https://raw.githubusercontent.com/MicrosoftDocs/azure-ai-docs/main/articles/ai-services/content-safety/whats-new.md</w:t>
        </w:r>
      </w:hyperlink>
      <w:r>
        <w:t xml:space="preserve"> </w:t>
      </w:r>
      <w:r>
        <w:t xml:space="preserve">accessed 2026-10-07</w:t>
      </w:r>
    </w:p>
  </w:footnote>
  <w:footnote w:id="1990">
    <w:p>
      <w:pPr>
        <w:pStyle w:val="FootnoteText"/>
      </w:pPr>
      <w:r>
        <w:rPr>
          <w:rStyle w:val="FootnoteReference"/>
        </w:rPr>
        <w:footnoteRef/>
      </w:r>
      <w:r>
        <w:t xml:space="preserve"> </w:t>
      </w:r>
      <w:r>
        <w:t xml:space="preserve">Verified fact — A6-S102: Content Safety in Foundry Control Plane - Pricing; Azure AI Content Safety FAQ (Microsoft)</w:t>
      </w:r>
      <w:r>
        <w:t xml:space="preserve"> </w:t>
      </w:r>
      <w:hyperlink r:id="rId1991">
        <w:r>
          <w:rPr>
            <w:rStyle w:val="Hyperlink"/>
          </w:rPr>
          <w:t xml:space="preserve">https://azure.microsoft.com/en-us/pricing/details/content-safety/</w:t>
        </w:r>
      </w:hyperlink>
      <w:r>
        <w:t xml:space="preserve"> </w:t>
      </w:r>
      <w:r>
        <w:t xml:space="preserve">accessed 2026-10-07 [search-tool extract]</w:t>
      </w:r>
    </w:p>
  </w:footnote>
  <w:footnote w:id="1992">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2">
        <w:r>
          <w:rPr>
            <w:rStyle w:val="Hyperlink"/>
          </w:rPr>
          <w:t xml:space="preserve">https://raw.githubusercontent.com/MicrosoftDocs/azure-ai-docs/main/articles/ai-services/content-safety/overview.md</w:t>
        </w:r>
      </w:hyperlink>
      <w:r>
        <w:t xml:space="preserve"> </w:t>
      </w:r>
      <w:r>
        <w:t xml:space="preserve">accessed 2026-10-07</w:t>
      </w:r>
    </w:p>
  </w:footnote>
  <w:footnote w:id="1993">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2">
        <w:r>
          <w:rPr>
            <w:rStyle w:val="Hyperlink"/>
          </w:rPr>
          <w:t xml:space="preserve">https://raw.githubusercontent.com/MicrosoftDocs/azure-ai-docs/main/articles/ai-services/content-safety/overview.md</w:t>
        </w:r>
      </w:hyperlink>
      <w:r>
        <w:t xml:space="preserve"> </w:t>
      </w:r>
      <w:r>
        <w:t xml:space="preserve">accessed 2026-10-07; A6-S055: What’s new in Azure AI Content Safety? (Microsoft Learn source)</w:t>
      </w:r>
      <w:r>
        <w:t xml:space="preserve"> </w:t>
      </w:r>
      <w:hyperlink r:id="rId1983">
        <w:r>
          <w:rPr>
            <w:rStyle w:val="Hyperlink"/>
          </w:rPr>
          <w:t xml:space="preserve">https://raw.githubusercontent.com/MicrosoftDocs/azure-ai-docs/main/articles/ai-services/content-safety/whats-new.md</w:t>
        </w:r>
      </w:hyperlink>
      <w:r>
        <w:t xml:space="preserve"> </w:t>
      </w:r>
      <w:r>
        <w:t xml:space="preserve">accessed 2026-10-07; A6-S020: Azure API Management AI gateway docs and Tech Community announcements (AI Gateway tier preview; Build 2026 updates) (Microsoft)</w:t>
      </w:r>
      <w:r>
        <w:t xml:space="preserve"> </w:t>
      </w:r>
      <w:hyperlink r:id="rId1846">
        <w:r>
          <w:rPr>
            <w:rStyle w:val="Hyperlink"/>
          </w:rPr>
          <w:t xml:space="preserve">https://learn.microsoft.com/en-us/azure/api-management/ai-gateway-overview</w:t>
        </w:r>
      </w:hyperlink>
      <w:r>
        <w:t xml:space="preserve"> </w:t>
      </w:r>
      <w:r>
        <w:t xml:space="preserve">accessed 2026-10-07 [search-tool extract]</w:t>
      </w:r>
    </w:p>
  </w:footnote>
  <w:footnote w:id="1994">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1983">
        <w:r>
          <w:rPr>
            <w:rStyle w:val="Hyperlink"/>
          </w:rPr>
          <w:t xml:space="preserve">https://raw.githubusercontent.com/MicrosoftDocs/azure-ai-docs/main/articles/ai-services/content-safety/whats-new.md</w:t>
        </w:r>
      </w:hyperlink>
      <w:r>
        <w:t xml:space="preserve"> </w:t>
      </w:r>
      <w:r>
        <w:t xml:space="preserve">accessed 2026-10-07; A6-S054: What is Azure AI Content Safety? (Microsoft Learn source)</w:t>
      </w:r>
      <w:r>
        <w:t xml:space="preserve"> </w:t>
      </w:r>
      <w:hyperlink r:id="rId1982">
        <w:r>
          <w:rPr>
            <w:rStyle w:val="Hyperlink"/>
          </w:rPr>
          <w:t xml:space="preserve">https://raw.githubusercontent.com/MicrosoftDocs/azure-ai-docs/main/articles/ai-services/content-safety/overview.md</w:t>
        </w:r>
      </w:hyperlink>
      <w:r>
        <w:t xml:space="preserve"> </w:t>
      </w:r>
      <w:r>
        <w:t xml:space="preserve">accessed 2026-10-07</w:t>
      </w:r>
    </w:p>
  </w:footnote>
  <w:footnote w:id="1995">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1846">
        <w:r>
          <w:rPr>
            <w:rStyle w:val="Hyperlink"/>
          </w:rPr>
          <w:t xml:space="preserve">https://learn.microsoft.com/en-us/azure/api-management/ai-gateway-overview</w:t>
        </w:r>
      </w:hyperlink>
      <w:r>
        <w:t xml:space="preserve"> </w:t>
      </w:r>
      <w:r>
        <w:t xml:space="preserve">accessed 2026-10-07 [search-tool extract]</w:t>
      </w:r>
    </w:p>
  </w:footnote>
  <w:footnote w:id="1996">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2">
        <w:r>
          <w:rPr>
            <w:rStyle w:val="Hyperlink"/>
          </w:rPr>
          <w:t xml:space="preserve">https://raw.githubusercontent.com/MicrosoftDocs/azure-ai-docs/main/articles/ai-services/content-safety/overview.md</w:t>
        </w:r>
      </w:hyperlink>
      <w:r>
        <w:t xml:space="preserve"> </w:t>
      </w:r>
      <w:r>
        <w:t xml:space="preserve">accessed 2026-10-07</w:t>
      </w:r>
    </w:p>
  </w:footnote>
  <w:footnote w:id="1997">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2">
        <w:r>
          <w:rPr>
            <w:rStyle w:val="Hyperlink"/>
          </w:rPr>
          <w:t xml:space="preserve">https://raw.githubusercontent.com/MicrosoftDocs/azure-ai-docs/main/articles/ai-services/content-safety/overview.md</w:t>
        </w:r>
      </w:hyperlink>
      <w:r>
        <w:t xml:space="preserve"> </w:t>
      </w:r>
      <w:r>
        <w:t xml:space="preserve">accessed 2026-10-07; A6-S055: What’s new in Azure AI Content Safety? (Microsoft Learn source)</w:t>
      </w:r>
      <w:r>
        <w:t xml:space="preserve"> </w:t>
      </w:r>
      <w:hyperlink r:id="rId1983">
        <w:r>
          <w:rPr>
            <w:rStyle w:val="Hyperlink"/>
          </w:rPr>
          <w:t xml:space="preserve">https://raw.githubusercontent.com/MicrosoftDocs/azure-ai-docs/main/articles/ai-services/content-safety/whats-new.md</w:t>
        </w:r>
      </w:hyperlink>
      <w:r>
        <w:t xml:space="preserve"> </w:t>
      </w:r>
      <w:r>
        <w:t xml:space="preserve">accessed 2026-10-07</w:t>
      </w:r>
    </w:p>
  </w:footnote>
  <w:footnote w:id="1998">
    <w:p>
      <w:pPr>
        <w:pStyle w:val="FootnoteText"/>
      </w:pPr>
      <w:r>
        <w:rPr>
          <w:rStyle w:val="FootnoteReference"/>
        </w:rPr>
        <w:footnoteRef/>
      </w:r>
      <w:r>
        <w:t xml:space="preserve"> </w:t>
      </w:r>
      <w:r>
        <w:t xml:space="preserve">Verified fact — A6-S102: Content Safety in Foundry Control Plane - Pricing; Azure AI Content Safety FAQ (Microsoft)</w:t>
      </w:r>
      <w:r>
        <w:t xml:space="preserve"> </w:t>
      </w:r>
      <w:hyperlink r:id="rId1991">
        <w:r>
          <w:rPr>
            <w:rStyle w:val="Hyperlink"/>
          </w:rPr>
          <w:t xml:space="preserve">https://azure.microsoft.com/en-us/pricing/details/content-safety/</w:t>
        </w:r>
      </w:hyperlink>
      <w:r>
        <w:t xml:space="preserve"> </w:t>
      </w:r>
      <w:r>
        <w:t xml:space="preserve">accessed 2026-10-07 [search-tool extract]</w:t>
      </w:r>
    </w:p>
  </w:footnote>
  <w:footnote w:id="1999">
    <w:p>
      <w:pPr>
        <w:pStyle w:val="FootnoteText"/>
      </w:pPr>
      <w:r>
        <w:rPr>
          <w:rStyle w:val="FootnoteReference"/>
        </w:rPr>
        <w:footnoteRef/>
      </w:r>
      <w:r>
        <w:t xml:space="preserve"> </w:t>
      </w:r>
      <w:r>
        <w:t xml:space="preserve">Verified fact — A6-S103: Guardrails and controls overview in Microsoft Foundry</w:t>
      </w:r>
      <w:r>
        <w:t xml:space="preserve"> </w:t>
      </w:r>
      <w:hyperlink r:id="rId1988">
        <w:r>
          <w:rPr>
            <w:rStyle w:val="Hyperlink"/>
          </w:rPr>
          <w:t xml:space="preserve">https://learn.microsoft.com/en-us/azure/foundry/guardrails/guardrails-overview</w:t>
        </w:r>
      </w:hyperlink>
      <w:r>
        <w:t xml:space="preserve"> </w:t>
      </w:r>
      <w:r>
        <w:t xml:space="preserve">accessed 2026-10-07 [search-tool extract]</w:t>
      </w:r>
    </w:p>
  </w:footnote>
  <w:footnote w:id="2001">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2">
        <w:r>
          <w:rPr>
            <w:rStyle w:val="Hyperlink"/>
          </w:rPr>
          <w:t xml:space="preserve">https://huggingface.co/meta-llama/Llama-Guard-4-12B</w:t>
        </w:r>
      </w:hyperlink>
      <w:r>
        <w:t xml:space="preserve"> </w:t>
      </w:r>
      <w:r>
        <w:t xml:space="preserve">accessed 2026-10-07 [search-tool extract]; A6-S039: LlamaFirewall README (GitHub) (Meta)</w:t>
      </w:r>
      <w:r>
        <w:t xml:space="preserve"> </w:t>
      </w:r>
      <w:hyperlink r:id="rId2003">
        <w:r>
          <w:rPr>
            <w:rStyle w:val="Hyperlink"/>
          </w:rPr>
          <w:t xml:space="preserve">https://raw.githubusercontent.com/meta-llama/PurpleLlama/main/LlamaFirewall/README.md</w:t>
        </w:r>
      </w:hyperlink>
      <w:r>
        <w:t xml:space="preserve"> </w:t>
      </w:r>
      <w:r>
        <w:t xml:space="preserve">accessed 2026-10-07</w:t>
      </w:r>
    </w:p>
  </w:footnote>
  <w:footnote w:id="2004">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2">
        <w:r>
          <w:rPr>
            <w:rStyle w:val="Hyperlink"/>
          </w:rPr>
          <w:t xml:space="preserve">https://huggingface.co/meta-llama/Llama-Guard-4-12B</w:t>
        </w:r>
      </w:hyperlink>
      <w:r>
        <w:t xml:space="preserve"> </w:t>
      </w:r>
      <w:r>
        <w:t xml:space="preserve">accessed 2026-10-07 [search-tool extract]</w:t>
      </w:r>
    </w:p>
  </w:footnote>
  <w:footnote w:id="2005">
    <w:p>
      <w:pPr>
        <w:pStyle w:val="FootnoteText"/>
      </w:pPr>
      <w:r>
        <w:rPr>
          <w:rStyle w:val="FootnoteReference"/>
        </w:rPr>
        <w:footnoteRef/>
      </w:r>
      <w:r>
        <w:t xml:space="preserve"> </w:t>
      </w:r>
      <w:r>
        <w:t xml:space="preserve">Reported — A6-S031: Sharing new open source protection tools and advancements in AI privacy and security; Llama Protections page (Meta)</w:t>
      </w:r>
      <w:r>
        <w:t xml:space="preserve"> </w:t>
      </w:r>
      <w:hyperlink r:id="rId2006">
        <w:r>
          <w:rPr>
            <w:rStyle w:val="Hyperlink"/>
          </w:rPr>
          <w:t xml:space="preserve">https://ai.meta.com/blog/ai-defenders-program-llama-protection-tools/</w:t>
        </w:r>
      </w:hyperlink>
      <w:r>
        <w:t xml:space="preserve"> </w:t>
      </w:r>
      <w:r>
        <w:t xml:space="preserve">accessed 2026-10-07 [search-tool extract]</w:t>
      </w:r>
    </w:p>
  </w:footnote>
  <w:footnote w:id="2007">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2">
        <w:r>
          <w:rPr>
            <w:rStyle w:val="Hyperlink"/>
          </w:rPr>
          <w:t xml:space="preserve">https://huggingface.co/meta-llama/Llama-Guard-4-12B</w:t>
        </w:r>
      </w:hyperlink>
      <w:r>
        <w:t xml:space="preserve"> </w:t>
      </w:r>
      <w:r>
        <w:t xml:space="preserve">accessed 2026-10-07 [search-tool extract]; A6-S006: llamafirewall - PyPI JSON metadata (Python Package Index)</w:t>
      </w:r>
      <w:r>
        <w:t xml:space="preserve"> </w:t>
      </w:r>
      <w:hyperlink r:id="rId2008">
        <w:r>
          <w:rPr>
            <w:rStyle w:val="Hyperlink"/>
          </w:rPr>
          <w:t xml:space="preserve">https://pypi.org/pypi/llamafirewall/json</w:t>
        </w:r>
      </w:hyperlink>
      <w:r>
        <w:t xml:space="preserve"> </w:t>
      </w:r>
      <w:r>
        <w:t xml:space="preserve">accessed 2026-10-07</w:t>
      </w:r>
    </w:p>
  </w:footnote>
  <w:footnote w:id="2009">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2">
        <w:r>
          <w:rPr>
            <w:rStyle w:val="Hyperlink"/>
          </w:rPr>
          <w:t xml:space="preserve">https://huggingface.co/meta-llama/Llama-Guard-4-12B</w:t>
        </w:r>
      </w:hyperlink>
      <w:r>
        <w:t xml:space="preserve"> </w:t>
      </w:r>
      <w:r>
        <w:t xml:space="preserve">accessed 2026-10-07 [search-tool extract]</w:t>
      </w:r>
    </w:p>
  </w:footnote>
  <w:footnote w:id="2010">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 A6-S029: Guardrails AI docs: Validators; Remote Validation Inference; Deploying Guardrails (Guardrails AI (Harvey))</w:t>
      </w:r>
      <w:r>
        <w:t xml:space="preserve"> </w:t>
      </w:r>
      <w:hyperlink r:id="rId2011">
        <w:r>
          <w:rPr>
            <w:rStyle w:val="Hyperlink"/>
          </w:rPr>
          <w:t xml:space="preserve">https://guardrailsai.com/guardrails/docs/concepts/validators</w:t>
        </w:r>
      </w:hyperlink>
      <w:r>
        <w:t xml:space="preserve"> </w:t>
      </w:r>
      <w:r>
        <w:t xml:space="preserve">accessed 2026-10-07 [search-tool extract]; A6-S030: meta-llama/Llama-Guard-4-12B model card and LICENSE (Hugging Face); Llama Prompt Guard 2 model cards (Meta (via Hugging Face))</w:t>
      </w:r>
      <w:r>
        <w:t xml:space="preserve"> </w:t>
      </w:r>
      <w:hyperlink r:id="rId2002">
        <w:r>
          <w:rPr>
            <w:rStyle w:val="Hyperlink"/>
          </w:rPr>
          <w:t xml:space="preserve">https://huggingface.co/meta-llama/Llama-Guard-4-12B</w:t>
        </w:r>
      </w:hyperlink>
      <w:r>
        <w:t xml:space="preserve"> </w:t>
      </w:r>
      <w:r>
        <w:t xml:space="preserve">accessed 2026-10-07 [search-tool extract]</w:t>
      </w:r>
    </w:p>
  </w:footnote>
  <w:footnote w:id="2012">
    <w:p>
      <w:pPr>
        <w:pStyle w:val="FootnoteText"/>
      </w:pPr>
      <w:r>
        <w:rPr>
          <w:rStyle w:val="FootnoteReference"/>
        </w:rPr>
        <w:footnoteRef/>
      </w:r>
      <w:r>
        <w:t xml:space="preserve"> </w:t>
      </w:r>
      <w:r>
        <w:t xml:space="preserve">Verified fact — A6-S006: llamafirewall - PyPI JSON metadata (Python Package Index)</w:t>
      </w:r>
      <w:r>
        <w:t xml:space="preserve"> </w:t>
      </w:r>
      <w:hyperlink r:id="rId2008">
        <w:r>
          <w:rPr>
            <w:rStyle w:val="Hyperlink"/>
          </w:rPr>
          <w:t xml:space="preserve">https://pypi.org/pypi/llamafirewall/json</w:t>
        </w:r>
      </w:hyperlink>
      <w:r>
        <w:t xml:space="preserve"> </w:t>
      </w:r>
      <w:r>
        <w:t xml:space="preserve">accessed 2026-10-07; A6-S107: Llama Guard 4 model card; Llama Prompt Guard 2 model card; Llama Protections (Meta)</w:t>
      </w:r>
      <w:r>
        <w:t xml:space="preserve"> </w:t>
      </w:r>
      <w:hyperlink r:id="rId2013">
        <w:r>
          <w:rPr>
            <w:rStyle w:val="Hyperlink"/>
          </w:rPr>
          <w:t xml:space="preserve">https://developer.meta.com/ai/docs/model-cards-and-prompt-formats/llama-guard-4/</w:t>
        </w:r>
      </w:hyperlink>
      <w:r>
        <w:t xml:space="preserve"> </w:t>
      </w:r>
      <w:r>
        <w:t xml:space="preserve">accessed 2026-10-07 [search-tool extract]</w:t>
      </w:r>
    </w:p>
  </w:footnote>
  <w:footnote w:id="2014">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2">
        <w:r>
          <w:rPr>
            <w:rStyle w:val="Hyperlink"/>
          </w:rPr>
          <w:t xml:space="preserve">https://huggingface.co/meta-llama/Llama-Guard-4-12B</w:t>
        </w:r>
      </w:hyperlink>
      <w:r>
        <w:t xml:space="preserve"> </w:t>
      </w:r>
      <w:r>
        <w:t xml:space="preserve">accessed 2026-10-07 [search-tool extract]</w:t>
      </w:r>
    </w:p>
  </w:footnote>
  <w:footnote w:id="2015">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2">
        <w:r>
          <w:rPr>
            <w:rStyle w:val="Hyperlink"/>
          </w:rPr>
          <w:t xml:space="preserve">https://huggingface.co/meta-llama/Llama-Guard-4-12B</w:t>
        </w:r>
      </w:hyperlink>
      <w:r>
        <w:t xml:space="preserve"> </w:t>
      </w:r>
      <w:r>
        <w:t xml:space="preserve">accessed 2026-10-07 [search-tool extract]; A6-S038: PurpleLlama README (GitHub) (Meta)</w:t>
      </w:r>
      <w:r>
        <w:t xml:space="preserve"> </w:t>
      </w:r>
      <w:hyperlink r:id="rId2016">
        <w:r>
          <w:rPr>
            <w:rStyle w:val="Hyperlink"/>
          </w:rPr>
          <w:t xml:space="preserve">https://raw.githubusercontent.com/meta-llama/PurpleLlama/main/README.md</w:t>
        </w:r>
      </w:hyperlink>
      <w:r>
        <w:t xml:space="preserve"> </w:t>
      </w:r>
      <w:r>
        <w:t xml:space="preserve">accessed 2026-10-07</w:t>
      </w:r>
    </w:p>
  </w:footnote>
  <w:footnote w:id="2017">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2">
        <w:r>
          <w:rPr>
            <w:rStyle w:val="Hyperlink"/>
          </w:rPr>
          <w:t xml:space="preserve">https://huggingface.co/meta-llama/Llama-Guard-4-12B</w:t>
        </w:r>
      </w:hyperlink>
      <w:r>
        <w:t xml:space="preserve"> </w:t>
      </w:r>
      <w:r>
        <w:t xml:space="preserve">accessed 2026-10-07 [search-tool extract]; A6-S039: LlamaFirewall README (GitHub) (Meta)</w:t>
      </w:r>
      <w:r>
        <w:t xml:space="preserve"> </w:t>
      </w:r>
      <w:hyperlink r:id="rId2003">
        <w:r>
          <w:rPr>
            <w:rStyle w:val="Hyperlink"/>
          </w:rPr>
          <w:t xml:space="preserve">https://raw.githubusercontent.com/meta-llama/PurpleLlama/main/LlamaFirewall/README.md</w:t>
        </w:r>
      </w:hyperlink>
      <w:r>
        <w:t xml:space="preserve"> </w:t>
      </w:r>
      <w:r>
        <w:t xml:space="preserve">accessed 2026-10-07; A6-S038: PurpleLlama README (GitHub) (Meta)</w:t>
      </w:r>
      <w:r>
        <w:t xml:space="preserve"> </w:t>
      </w:r>
      <w:hyperlink r:id="rId2016">
        <w:r>
          <w:rPr>
            <w:rStyle w:val="Hyperlink"/>
          </w:rPr>
          <w:t xml:space="preserve">https://raw.githubusercontent.com/meta-llama/PurpleLlama/main/README.md</w:t>
        </w:r>
      </w:hyperlink>
      <w:r>
        <w:t xml:space="preserve"> </w:t>
      </w:r>
      <w:r>
        <w:t xml:space="preserve">accessed 2026-10-07</w:t>
      </w:r>
    </w:p>
  </w:footnote>
  <w:footnote w:id="2018">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2">
        <w:r>
          <w:rPr>
            <w:rStyle w:val="Hyperlink"/>
          </w:rPr>
          <w:t xml:space="preserve">https://huggingface.co/meta-llama/Llama-Guard-4-12B</w:t>
        </w:r>
      </w:hyperlink>
      <w:r>
        <w:t xml:space="preserve"> </w:t>
      </w:r>
      <w:r>
        <w:t xml:space="preserve">accessed 2026-10-07 [search-tool extract]</w:t>
      </w:r>
    </w:p>
  </w:footnote>
  <w:footnote w:id="2019">
    <w:p>
      <w:pPr>
        <w:pStyle w:val="FootnoteText"/>
      </w:pPr>
      <w:r>
        <w:rPr>
          <w:rStyle w:val="FootnoteReference"/>
        </w:rPr>
        <w:footnoteRef/>
      </w:r>
      <w:r>
        <w:t xml:space="preserve"> </w:t>
      </w:r>
      <w:r>
        <w:t xml:space="preserve">Verified fact — A6-S039: LlamaFirewall README (GitHub) (Meta)</w:t>
      </w:r>
      <w:r>
        <w:t xml:space="preserve"> </w:t>
      </w:r>
      <w:hyperlink r:id="rId2003">
        <w:r>
          <w:rPr>
            <w:rStyle w:val="Hyperlink"/>
          </w:rPr>
          <w:t xml:space="preserve">https://raw.githubusercontent.com/meta-llama/PurpleLlama/main/LlamaFirewall/README.md</w:t>
        </w:r>
      </w:hyperlink>
      <w:r>
        <w:t xml:space="preserve"> </w:t>
      </w:r>
      <w:r>
        <w:t xml:space="preserve">accessed 2026-10-07</w:t>
      </w:r>
    </w:p>
  </w:footnote>
  <w:footnote w:id="2020">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5">
        <w:r>
          <w:rPr>
            <w:rStyle w:val="Hyperlink"/>
          </w:rPr>
          <w:t xml:space="preserve">https://raw.githubusercontent.com/cloudflare/cloudflare-docs/production/src/content/docs/ai-gateway/reference/pricing.mdx</w:t>
        </w:r>
      </w:hyperlink>
      <w:r>
        <w:t xml:space="preserve"> </w:t>
      </w:r>
      <w:r>
        <w:t xml:space="preserve">accessed 2026-10-07; A6-S029: Guardrails AI docs: Validators; Remote Validation Inference; Deploying Guardrails (Guardrails AI (Harvey))</w:t>
      </w:r>
      <w:r>
        <w:t xml:space="preserve"> </w:t>
      </w:r>
      <w:hyperlink r:id="rId2011">
        <w:r>
          <w:rPr>
            <w:rStyle w:val="Hyperlink"/>
          </w:rPr>
          <w:t xml:space="preserve">https://guardrailsai.com/guardrails/docs/concepts/validators</w:t>
        </w:r>
      </w:hyperlink>
      <w:r>
        <w:t xml:space="preserve"> </w:t>
      </w:r>
      <w:r>
        <w:t xml:space="preserve">accessed 2026-10-07 [search-tool extract]</w:t>
      </w:r>
    </w:p>
  </w:footnote>
  <w:footnote w:id="2021">
    <w:p>
      <w:pPr>
        <w:pStyle w:val="FootnoteText"/>
      </w:pPr>
      <w:r>
        <w:rPr>
          <w:rStyle w:val="FootnoteReference"/>
        </w:rPr>
        <w:footnoteRef/>
      </w:r>
      <w:r>
        <w:t xml:space="preserve"> </w:t>
      </w:r>
      <w:r>
        <w:t xml:space="preserve">Verified fact — A6-S006: llamafirewall - PyPI JSON metadata (Python Package Index)</w:t>
      </w:r>
      <w:r>
        <w:t xml:space="preserve"> </w:t>
      </w:r>
      <w:hyperlink r:id="rId2008">
        <w:r>
          <w:rPr>
            <w:rStyle w:val="Hyperlink"/>
          </w:rPr>
          <w:t xml:space="preserve">https://pypi.org/pypi/llamafirewall/json</w:t>
        </w:r>
      </w:hyperlink>
      <w:r>
        <w:t xml:space="preserve"> </w:t>
      </w:r>
      <w:r>
        <w:t xml:space="preserve">accessed 2026-10-07; A6-S030: meta-llama/Llama-Guard-4-12B model card and LICENSE (Hugging Face); Llama Prompt Guard 2 model cards (Meta (via Hugging Face))</w:t>
      </w:r>
      <w:r>
        <w:t xml:space="preserve"> </w:t>
      </w:r>
      <w:hyperlink r:id="rId2002">
        <w:r>
          <w:rPr>
            <w:rStyle w:val="Hyperlink"/>
          </w:rPr>
          <w:t xml:space="preserve">https://huggingface.co/meta-llama/Llama-Guard-4-12B</w:t>
        </w:r>
      </w:hyperlink>
      <w:r>
        <w:t xml:space="preserve"> </w:t>
      </w:r>
      <w:r>
        <w:t xml:space="preserve">accessed 2026-10-07 [search-tool extract]; A6-S107: Llama Guard 4 model card; Llama Prompt Guard 2 model card; Llama Protections (Meta)</w:t>
      </w:r>
      <w:r>
        <w:t xml:space="preserve"> </w:t>
      </w:r>
      <w:hyperlink r:id="rId2013">
        <w:r>
          <w:rPr>
            <w:rStyle w:val="Hyperlink"/>
          </w:rPr>
          <w:t xml:space="preserve">https://developer.meta.com/ai/docs/model-cards-and-prompt-formats/llama-guard-4/</w:t>
        </w:r>
      </w:hyperlink>
      <w:r>
        <w:t xml:space="preserve"> </w:t>
      </w:r>
      <w:r>
        <w:t xml:space="preserve">accessed 2026-10-07 [search-tool extract]</w:t>
      </w:r>
    </w:p>
  </w:footnote>
  <w:footnote w:id="2022">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2">
        <w:r>
          <w:rPr>
            <w:rStyle w:val="Hyperlink"/>
          </w:rPr>
          <w:t xml:space="preserve">https://huggingface.co/meta-llama/Llama-Guard-4-12B</w:t>
        </w:r>
      </w:hyperlink>
      <w:r>
        <w:t xml:space="preserve"> </w:t>
      </w:r>
      <w:r>
        <w:t xml:space="preserve">accessed 2026-10-07 [search-tool extract]; A6-S038: PurpleLlama README (GitHub) (Meta)</w:t>
      </w:r>
      <w:r>
        <w:t xml:space="preserve"> </w:t>
      </w:r>
      <w:hyperlink r:id="rId2016">
        <w:r>
          <w:rPr>
            <w:rStyle w:val="Hyperlink"/>
          </w:rPr>
          <w:t xml:space="preserve">https://raw.githubusercontent.com/meta-llama/PurpleLlama/main/README.md</w:t>
        </w:r>
      </w:hyperlink>
      <w:r>
        <w:t xml:space="preserve"> </w:t>
      </w:r>
      <w:r>
        <w:t xml:space="preserve">accessed 2026-10-07</w:t>
      </w:r>
    </w:p>
  </w:footnote>
  <w:footnote w:id="2023">
    <w:p>
      <w:pPr>
        <w:pStyle w:val="FootnoteText"/>
      </w:pPr>
      <w:r>
        <w:rPr>
          <w:rStyle w:val="FootnoteReference"/>
        </w:rPr>
        <w:footnoteRef/>
      </w:r>
      <w:r>
        <w:t xml:space="preserve"> </w:t>
      </w:r>
      <w:r>
        <w:t xml:space="preserve">Reported — A6-S031: Sharing new open source protection tools and advancements in AI privacy and security; Llama Protections page (Meta)</w:t>
      </w:r>
      <w:r>
        <w:t xml:space="preserve"> </w:t>
      </w:r>
      <w:hyperlink r:id="rId2006">
        <w:r>
          <w:rPr>
            <w:rStyle w:val="Hyperlink"/>
          </w:rPr>
          <w:t xml:space="preserve">https://ai.meta.com/blog/ai-defenders-program-llama-protection-tools/</w:t>
        </w:r>
      </w:hyperlink>
      <w:r>
        <w:t xml:space="preserve"> </w:t>
      </w:r>
      <w:r>
        <w:t xml:space="preserve">accessed 2026-10-07 [search-tool extract]</w:t>
      </w:r>
    </w:p>
  </w:footnote>
  <w:footnote w:id="2025">
    <w:p>
      <w:pPr>
        <w:pStyle w:val="FootnoteText"/>
      </w:pPr>
      <w:r>
        <w:rPr>
          <w:rStyle w:val="FootnoteReference"/>
        </w:rPr>
        <w:footnoteRef/>
      </w:r>
      <w:r>
        <w:t xml:space="preserve"> </w:t>
      </w:r>
      <w:r>
        <w:t xml:space="preserve">Verified fact — A6-S037: Guardrails AI README (GitHub) (Guardrails AI (Harvey))</w:t>
      </w:r>
      <w:r>
        <w:t xml:space="preserve"> </w:t>
      </w:r>
      <w:hyperlink r:id="rId2026">
        <w:r>
          <w:rPr>
            <w:rStyle w:val="Hyperlink"/>
          </w:rPr>
          <w:t xml:space="preserve">https://raw.githubusercontent.com/guardrails-ai/guardrails/main/README.md</w:t>
        </w:r>
      </w:hyperlink>
      <w:r>
        <w:t xml:space="preserve"> </w:t>
      </w:r>
      <w:r>
        <w:t xml:space="preserve">accessed 2026-10-07; A6-S029: Guardrails AI docs: Validators; Remote Validation Inference; Deploying Guardrails (Guardrails AI (Harvey))</w:t>
      </w:r>
      <w:r>
        <w:t xml:space="preserve"> </w:t>
      </w:r>
      <w:hyperlink r:id="rId2011">
        <w:r>
          <w:rPr>
            <w:rStyle w:val="Hyperlink"/>
          </w:rPr>
          <w:t xml:space="preserve">https://guardrailsai.com/guardrails/docs/concepts/validators</w:t>
        </w:r>
      </w:hyperlink>
      <w:r>
        <w:t xml:space="preserve"> </w:t>
      </w:r>
      <w:r>
        <w:t xml:space="preserve">accessed 2026-10-07 [search-tool extract]</w:t>
      </w:r>
    </w:p>
  </w:footnote>
  <w:footnote w:id="2027">
    <w:p>
      <w:pPr>
        <w:pStyle w:val="FootnoteText"/>
      </w:pPr>
      <w:r>
        <w:rPr>
          <w:rStyle w:val="FootnoteReference"/>
        </w:rPr>
        <w:footnoteRef/>
      </w:r>
      <w:r>
        <w:t xml:space="preserve"> </w:t>
      </w:r>
      <w:r>
        <w:t xml:space="preserve">Reported — A6-S028: Guardrails AI Joins Harvey</w:t>
      </w:r>
      <w:r>
        <w:t xml:space="preserve"> </w:t>
      </w:r>
      <w:hyperlink r:id="rId2028">
        <w:r>
          <w:rPr>
            <w:rStyle w:val="Hyperlink"/>
          </w:rPr>
          <w:t xml:space="preserve">https://www.harvey.ai/blog/guardrails-ai-joins-harvey</w:t>
        </w:r>
      </w:hyperlink>
      <w:r>
        <w:t xml:space="preserve"> </w:t>
      </w:r>
      <w:r>
        <w:t xml:space="preserve">accessed 2026-10-07 [search-tool extract]</w:t>
      </w:r>
    </w:p>
  </w:footnote>
  <w:footnote w:id="2029">
    <w:p>
      <w:pPr>
        <w:pStyle w:val="FootnoteText"/>
      </w:pPr>
      <w:r>
        <w:rPr>
          <w:rStyle w:val="FootnoteReference"/>
        </w:rPr>
        <w:footnoteRef/>
      </w:r>
      <w:r>
        <w:t xml:space="preserve"> </w:t>
      </w:r>
      <w:r>
        <w:t xml:space="preserve">Verified fact — A6-S037: Guardrails AI README (GitHub) (Guardrails AI (Harvey))</w:t>
      </w:r>
      <w:r>
        <w:t xml:space="preserve"> </w:t>
      </w:r>
      <w:hyperlink r:id="rId2026">
        <w:r>
          <w:rPr>
            <w:rStyle w:val="Hyperlink"/>
          </w:rPr>
          <w:t xml:space="preserve">https://raw.githubusercontent.com/guardrails-ai/guardrails/main/README.md</w:t>
        </w:r>
      </w:hyperlink>
      <w:r>
        <w:t xml:space="preserve"> </w:t>
      </w:r>
      <w:r>
        <w:t xml:space="preserve">accessed 2026-10-07</w:t>
      </w:r>
    </w:p>
  </w:footnote>
  <w:footnote w:id="2030">
    <w:p>
      <w:pPr>
        <w:pStyle w:val="FootnoteText"/>
      </w:pPr>
      <w:r>
        <w:rPr>
          <w:rStyle w:val="FootnoteReference"/>
        </w:rPr>
        <w:footnoteRef/>
      </w:r>
      <w:r>
        <w:t xml:space="preserve"> </w:t>
      </w:r>
      <w:r>
        <w:t xml:space="preserve">Verified fact — A6-S037: Guardrails AI README (GitHub) (Guardrails AI (Harvey))</w:t>
      </w:r>
      <w:r>
        <w:t xml:space="preserve"> </w:t>
      </w:r>
      <w:hyperlink r:id="rId2026">
        <w:r>
          <w:rPr>
            <w:rStyle w:val="Hyperlink"/>
          </w:rPr>
          <w:t xml:space="preserve">https://raw.githubusercontent.com/guardrails-ai/guardrails/main/README.md</w:t>
        </w:r>
      </w:hyperlink>
      <w:r>
        <w:t xml:space="preserve"> </w:t>
      </w:r>
      <w:r>
        <w:t xml:space="preserve">accessed 2026-10-07</w:t>
      </w:r>
    </w:p>
  </w:footnote>
  <w:footnote w:id="2031">
    <w:p>
      <w:pPr>
        <w:pStyle w:val="FootnoteText"/>
      </w:pPr>
      <w:r>
        <w:rPr>
          <w:rStyle w:val="FootnoteReference"/>
        </w:rPr>
        <w:footnoteRef/>
      </w:r>
      <w:r>
        <w:t xml:space="preserve"> </w:t>
      </w:r>
      <w:r>
        <w:t xml:space="preserve">Verified fact — A6-S029: Guardrails AI docs: Validators; Remote Validation Inference; Deploying Guardrails (Guardrails AI (Harvey))</w:t>
      </w:r>
      <w:r>
        <w:t xml:space="preserve"> </w:t>
      </w:r>
      <w:hyperlink r:id="rId2011">
        <w:r>
          <w:rPr>
            <w:rStyle w:val="Hyperlink"/>
          </w:rPr>
          <w:t xml:space="preserve">https://guardrailsai.com/guardrails/docs/concepts/validators</w:t>
        </w:r>
      </w:hyperlink>
      <w:r>
        <w:t xml:space="preserve"> </w:t>
      </w:r>
      <w:r>
        <w:t xml:space="preserve">accessed 2026-10-07 [search-tool extract]; A6-S028: Guardrails AI Joins Harvey</w:t>
      </w:r>
      <w:r>
        <w:t xml:space="preserve"> </w:t>
      </w:r>
      <w:hyperlink r:id="rId2028">
        <w:r>
          <w:rPr>
            <w:rStyle w:val="Hyperlink"/>
          </w:rPr>
          <w:t xml:space="preserve">https://www.harvey.ai/blog/guardrails-ai-joins-harvey</w:t>
        </w:r>
      </w:hyperlink>
      <w:r>
        <w:t xml:space="preserve"> </w:t>
      </w:r>
      <w:r>
        <w:t xml:space="preserve">accessed 2026-10-07 [search-tool extract]</w:t>
      </w:r>
    </w:p>
  </w:footnote>
  <w:footnote w:id="2032">
    <w:p>
      <w:pPr>
        <w:pStyle w:val="FootnoteText"/>
      </w:pPr>
      <w:r>
        <w:rPr>
          <w:rStyle w:val="FootnoteReference"/>
        </w:rPr>
        <w:footnoteRef/>
      </w:r>
      <w:r>
        <w:t xml:space="preserve"> </w:t>
      </w:r>
      <w:r>
        <w:t xml:space="preserve">Verified fact — A6-S004: guardrails-ai - PyPI JSON metadata (Python Package Index)</w:t>
      </w:r>
      <w:r>
        <w:t xml:space="preserve"> </w:t>
      </w:r>
      <w:hyperlink r:id="rId2033">
        <w:r>
          <w:rPr>
            <w:rStyle w:val="Hyperlink"/>
          </w:rPr>
          <w:t xml:space="preserve">https://pypi.org/pypi/guardrails-ai/json</w:t>
        </w:r>
      </w:hyperlink>
      <w:r>
        <w:t xml:space="preserve"> </w:t>
      </w:r>
      <w:r>
        <w:t xml:space="preserve">accessed 2026-10-07; A6-S028: Guardrails AI Joins Harvey</w:t>
      </w:r>
      <w:r>
        <w:t xml:space="preserve"> </w:t>
      </w:r>
      <w:hyperlink r:id="rId2028">
        <w:r>
          <w:rPr>
            <w:rStyle w:val="Hyperlink"/>
          </w:rPr>
          <w:t xml:space="preserve">https://www.harvey.ai/blog/guardrails-ai-joins-harvey</w:t>
        </w:r>
      </w:hyperlink>
      <w:r>
        <w:t xml:space="preserve"> </w:t>
      </w:r>
      <w:r>
        <w:t xml:space="preserve">accessed 2026-10-07 [search-tool extract]; A6-S037: Guardrails AI README (GitHub) (Guardrails AI (Harvey))</w:t>
      </w:r>
      <w:r>
        <w:t xml:space="preserve"> </w:t>
      </w:r>
      <w:hyperlink r:id="rId2026">
        <w:r>
          <w:rPr>
            <w:rStyle w:val="Hyperlink"/>
          </w:rPr>
          <w:t xml:space="preserve">https://raw.githubusercontent.com/guardrails-ai/guardrails/main/README.md</w:t>
        </w:r>
      </w:hyperlink>
      <w:r>
        <w:t xml:space="preserve"> </w:t>
      </w:r>
      <w:r>
        <w:t xml:space="preserve">accessed 2026-10-07</w:t>
      </w:r>
    </w:p>
  </w:footnote>
  <w:footnote w:id="2034">
    <w:p>
      <w:pPr>
        <w:pStyle w:val="FootnoteText"/>
      </w:pPr>
      <w:r>
        <w:rPr>
          <w:rStyle w:val="FootnoteReference"/>
        </w:rPr>
        <w:footnoteRef/>
      </w:r>
      <w:r>
        <w:t xml:space="preserve"> </w:t>
      </w:r>
      <w:r>
        <w:t xml:space="preserve">Verified fact — A6-S004: guardrails-ai - PyPI JSON metadata (Python Package Index)</w:t>
      </w:r>
      <w:r>
        <w:t xml:space="preserve"> </w:t>
      </w:r>
      <w:hyperlink r:id="rId2033">
        <w:r>
          <w:rPr>
            <w:rStyle w:val="Hyperlink"/>
          </w:rPr>
          <w:t xml:space="preserve">https://pypi.org/pypi/guardrails-ai/json</w:t>
        </w:r>
      </w:hyperlink>
      <w:r>
        <w:t xml:space="preserve"> </w:t>
      </w:r>
      <w:r>
        <w:t xml:space="preserve">accessed 2026-10-07</w:t>
      </w:r>
    </w:p>
  </w:footnote>
  <w:footnote w:id="2035">
    <w:p>
      <w:pPr>
        <w:pStyle w:val="FootnoteText"/>
      </w:pPr>
      <w:r>
        <w:rPr>
          <w:rStyle w:val="FootnoteReference"/>
        </w:rPr>
        <w:footnoteRef/>
      </w:r>
      <w:r>
        <w:t xml:space="preserve"> </w:t>
      </w:r>
      <w:r>
        <w:t xml:space="preserve">Verified fact — A6-S004: guardrails-ai - PyPI JSON metadata (Python Package Index)</w:t>
      </w:r>
      <w:r>
        <w:t xml:space="preserve"> </w:t>
      </w:r>
      <w:hyperlink r:id="rId2033">
        <w:r>
          <w:rPr>
            <w:rStyle w:val="Hyperlink"/>
          </w:rPr>
          <w:t xml:space="preserve">https://pypi.org/pypi/guardrails-ai/json</w:t>
        </w:r>
      </w:hyperlink>
      <w:r>
        <w:t xml:space="preserve"> </w:t>
      </w:r>
      <w:r>
        <w:t xml:space="preserve">accessed 2026-10-07; A6-S028: Guardrails AI Joins Harvey</w:t>
      </w:r>
      <w:r>
        <w:t xml:space="preserve"> </w:t>
      </w:r>
      <w:hyperlink r:id="rId2028">
        <w:r>
          <w:rPr>
            <w:rStyle w:val="Hyperlink"/>
          </w:rPr>
          <w:t xml:space="preserve">https://www.harvey.ai/blog/guardrails-ai-joins-harvey</w:t>
        </w:r>
      </w:hyperlink>
      <w:r>
        <w:t xml:space="preserve"> </w:t>
      </w:r>
      <w:r>
        <w:t xml:space="preserve">accessed 2026-10-07 [search-tool extract]</w:t>
      </w:r>
    </w:p>
  </w:footnote>
  <w:footnote w:id="2036">
    <w:p>
      <w:pPr>
        <w:pStyle w:val="FootnoteText"/>
      </w:pPr>
      <w:r>
        <w:rPr>
          <w:rStyle w:val="FootnoteReference"/>
        </w:rPr>
        <w:footnoteRef/>
      </w:r>
      <w:r>
        <w:t xml:space="preserve"> </w:t>
      </w:r>
      <w:r>
        <w:t xml:space="preserve">Verified fact — A6-S037: Guardrails AI README (GitHub) (Guardrails AI (Harvey))</w:t>
      </w:r>
      <w:r>
        <w:t xml:space="preserve"> </w:t>
      </w:r>
      <w:hyperlink r:id="rId2026">
        <w:r>
          <w:rPr>
            <w:rStyle w:val="Hyperlink"/>
          </w:rPr>
          <w:t xml:space="preserve">https://raw.githubusercontent.com/guardrails-ai/guardrails/main/README.md</w:t>
        </w:r>
      </w:hyperlink>
      <w:r>
        <w:t xml:space="preserve"> </w:t>
      </w:r>
      <w:r>
        <w:t xml:space="preserve">accessed 2026-10-07; A6-S029: Guardrails AI docs: Validators; Remote Validation Inference; Deploying Guardrails (Guardrails AI (Harvey))</w:t>
      </w:r>
      <w:r>
        <w:t xml:space="preserve"> </w:t>
      </w:r>
      <w:hyperlink r:id="rId2011">
        <w:r>
          <w:rPr>
            <w:rStyle w:val="Hyperlink"/>
          </w:rPr>
          <w:t xml:space="preserve">https://guardrailsai.com/guardrails/docs/concepts/validators</w:t>
        </w:r>
      </w:hyperlink>
      <w:r>
        <w:t xml:space="preserve"> </w:t>
      </w:r>
      <w:r>
        <w:t xml:space="preserve">accessed 2026-10-07 [search-tool extract]; A6-S004: guardrails-ai - PyPI JSON metadata (Python Package Index)</w:t>
      </w:r>
      <w:r>
        <w:t xml:space="preserve"> </w:t>
      </w:r>
      <w:hyperlink r:id="rId2033">
        <w:r>
          <w:rPr>
            <w:rStyle w:val="Hyperlink"/>
          </w:rPr>
          <w:t xml:space="preserve">https://pypi.org/pypi/guardrails-ai/json</w:t>
        </w:r>
      </w:hyperlink>
      <w:r>
        <w:t xml:space="preserve"> </w:t>
      </w:r>
      <w:r>
        <w:t xml:space="preserve">accessed 2026-10-07</w:t>
      </w:r>
    </w:p>
  </w:footnote>
  <w:footnote w:id="2037">
    <w:p>
      <w:pPr>
        <w:pStyle w:val="FootnoteText"/>
      </w:pPr>
      <w:r>
        <w:rPr>
          <w:rStyle w:val="FootnoteReference"/>
        </w:rPr>
        <w:footnoteRef/>
      </w:r>
      <w:r>
        <w:t xml:space="preserve"> </w:t>
      </w:r>
      <w:r>
        <w:t xml:space="preserve">Verified fact — A6-S037: Guardrails AI README (GitHub) (Guardrails AI (Harvey))</w:t>
      </w:r>
      <w:r>
        <w:t xml:space="preserve"> </w:t>
      </w:r>
      <w:hyperlink r:id="rId2026">
        <w:r>
          <w:rPr>
            <w:rStyle w:val="Hyperlink"/>
          </w:rPr>
          <w:t xml:space="preserve">https://raw.githubusercontent.com/guardrails-ai/guardrails/main/README.md</w:t>
        </w:r>
      </w:hyperlink>
      <w:r>
        <w:t xml:space="preserve"> </w:t>
      </w:r>
      <w:r>
        <w:t xml:space="preserve">accessed 2026-10-07</w:t>
      </w:r>
    </w:p>
  </w:footnote>
  <w:footnote w:id="2038">
    <w:p>
      <w:pPr>
        <w:pStyle w:val="FootnoteText"/>
      </w:pPr>
      <w:r>
        <w:rPr>
          <w:rStyle w:val="FootnoteReference"/>
        </w:rPr>
        <w:footnoteRef/>
      </w:r>
      <w:r>
        <w:t xml:space="preserve"> </w:t>
      </w:r>
      <w:r>
        <w:t xml:space="preserve">Verified fact — A6-S004: guardrails-ai - PyPI JSON metadata (Python Package Index)</w:t>
      </w:r>
      <w:r>
        <w:t xml:space="preserve"> </w:t>
      </w:r>
      <w:hyperlink r:id="rId2033">
        <w:r>
          <w:rPr>
            <w:rStyle w:val="Hyperlink"/>
          </w:rPr>
          <w:t xml:space="preserve">https://pypi.org/pypi/guardrails-ai/json</w:t>
        </w:r>
      </w:hyperlink>
      <w:r>
        <w:t xml:space="preserve"> </w:t>
      </w:r>
      <w:r>
        <w:t xml:space="preserve">accessed 2026-10-07</w:t>
      </w:r>
    </w:p>
  </w:footnote>
  <w:footnote w:id="2039">
    <w:p>
      <w:pPr>
        <w:pStyle w:val="FootnoteText"/>
      </w:pPr>
      <w:r>
        <w:rPr>
          <w:rStyle w:val="FootnoteReference"/>
        </w:rPr>
        <w:footnoteRef/>
      </w:r>
      <w:r>
        <w:t xml:space="preserve"> </w:t>
      </w:r>
      <w:r>
        <w:t xml:space="preserve">Verified fact — A6-S028: Guardrails AI Joins Harvey</w:t>
      </w:r>
      <w:r>
        <w:t xml:space="preserve"> </w:t>
      </w:r>
      <w:hyperlink r:id="rId2028">
        <w:r>
          <w:rPr>
            <w:rStyle w:val="Hyperlink"/>
          </w:rPr>
          <w:t xml:space="preserve">https://www.harvey.ai/blog/guardrails-ai-joins-harvey</w:t>
        </w:r>
      </w:hyperlink>
      <w:r>
        <w:t xml:space="preserve"> </w:t>
      </w:r>
      <w:r>
        <w:t xml:space="preserve">accessed 2026-10-07 [search-tool extract]; V2-S026: Guardrails AI Joins Harvey (with Artificial Lawyer 9 Sep 2026, The Next Web, unite.ai)</w:t>
      </w:r>
      <w:r>
        <w:t xml:space="preserve"> </w:t>
      </w:r>
      <w:hyperlink r:id="rId2028">
        <w:r>
          <w:rPr>
            <w:rStyle w:val="Hyperlink"/>
          </w:rPr>
          <w:t xml:space="preserve">https://www.harvey.ai/blog/guardrails-ai-joins-harvey</w:t>
        </w:r>
      </w:hyperlink>
      <w:r>
        <w:t xml:space="preserve"> </w:t>
      </w:r>
      <w:r>
        <w:t xml:space="preserve">accessed 2026-10-08 [search-tool extract]</w:t>
      </w:r>
    </w:p>
  </w:footnote>
  <w:footnote w:id="2040">
    <w:p>
      <w:pPr>
        <w:pStyle w:val="FootnoteText"/>
      </w:pPr>
      <w:r>
        <w:rPr>
          <w:rStyle w:val="FootnoteReference"/>
        </w:rPr>
        <w:footnoteRef/>
      </w:r>
      <w:r>
        <w:t xml:space="preserve"> </w:t>
      </w:r>
      <w:r>
        <w:t xml:space="preserve">Verified fact — V2-S071: Guardrails HUB_UPDATE.md (Guardrails AI (Harvey))</w:t>
      </w:r>
      <w:r>
        <w:t xml:space="preserve"> </w:t>
      </w:r>
      <w:hyperlink r:id="rId2041">
        <w:r>
          <w:rPr>
            <w:rStyle w:val="Hyperlink"/>
          </w:rPr>
          <w:t xml:space="preserve">https://raw.githubusercontent.com/guardrails-ai/guardrails/main/HUB_UPDATE.md</w:t>
        </w:r>
      </w:hyperlink>
      <w:r>
        <w:t xml:space="preserve"> </w:t>
      </w:r>
      <w:r>
        <w:t xml:space="preserve">accessed 2026-10-08; V2-S072: Guardrails 0.11 migration guide (with beri.net article) (Guardrails AI (Harvey))</w:t>
      </w:r>
      <w:r>
        <w:t xml:space="preserve"> </w:t>
      </w:r>
      <w:hyperlink r:id="rId2042">
        <w:r>
          <w:rPr>
            <w:rStyle w:val="Hyperlink"/>
          </w:rPr>
          <w:t xml:space="preserve">https://guardrailsai.com/guardrails/docs/migration-guides/0-11-migration</w:t>
        </w:r>
      </w:hyperlink>
      <w:r>
        <w:t xml:space="preserve"> </w:t>
      </w:r>
      <w:r>
        <w:t xml:space="preserve">accessed 2026-10-08 [search-tool extract]</w:t>
      </w:r>
    </w:p>
  </w:footnote>
  <w:footnote w:id="2043">
    <w:p>
      <w:pPr>
        <w:pStyle w:val="FootnoteText"/>
      </w:pPr>
      <w:r>
        <w:rPr>
          <w:rStyle w:val="FootnoteReference"/>
        </w:rPr>
        <w:footnoteRef/>
      </w:r>
      <w:r>
        <w:t xml:space="preserve"> </w:t>
      </w:r>
      <w:r>
        <w:t xml:space="preserve">Verified fact — A6-S004: guardrails-ai - PyPI JSON metadata (Python Package Index)</w:t>
      </w:r>
      <w:r>
        <w:t xml:space="preserve"> </w:t>
      </w:r>
      <w:hyperlink r:id="rId2033">
        <w:r>
          <w:rPr>
            <w:rStyle w:val="Hyperlink"/>
          </w:rPr>
          <w:t xml:space="preserve">https://pypi.org/pypi/guardrails-ai/json</w:t>
        </w:r>
      </w:hyperlink>
      <w:r>
        <w:t xml:space="preserve"> </w:t>
      </w:r>
      <w:r>
        <w:t xml:space="preserve">accessed 2026-10-07</w:t>
      </w:r>
    </w:p>
  </w:footnote>
  <w:footnote w:id="2046">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2047">
        <w:r>
          <w:rPr>
            <w:rStyle w:val="Hyperlink"/>
          </w:rPr>
          <w:t xml:space="preserve">https://raw.githubusercontent.com/data-privacy-stack/presidio/main/README.MD</w:t>
        </w:r>
      </w:hyperlink>
      <w:r>
        <w:t xml:space="preserve"> </w:t>
      </w:r>
      <w:r>
        <w:t xml:space="preserve">accessed 2026-10-07; A6-S040: Presidio has transitioned to a community-owned project (project_transition.md) (Presidio / Data Privacy Stack)</w:t>
      </w:r>
      <w:r>
        <w:t xml:space="preserve"> </w:t>
      </w:r>
      <w:hyperlink r:id="rId2048">
        <w:r>
          <w:rPr>
            <w:rStyle w:val="Hyperlink"/>
          </w:rPr>
          <w:t xml:space="preserve">https://raw.githubusercontent.com/data-privacy-stack/presidio/main/docs/project_transition.md</w:t>
        </w:r>
      </w:hyperlink>
      <w:r>
        <w:t xml:space="preserve"> </w:t>
      </w:r>
      <w:r>
        <w:t xml:space="preserve">accessed 2026-10-07; A6-S041: Presidio CHANGELOG.md (Presidio / Data Privacy Stack)</w:t>
      </w:r>
      <w:r>
        <w:t xml:space="preserve"> </w:t>
      </w:r>
      <w:hyperlink r:id="rId2049">
        <w:r>
          <w:rPr>
            <w:rStyle w:val="Hyperlink"/>
          </w:rPr>
          <w:t xml:space="preserve">https://raw.githubusercontent.com/data-privacy-stack/presidio/main/CHANGELOG.md</w:t>
        </w:r>
      </w:hyperlink>
      <w:r>
        <w:t xml:space="preserve"> </w:t>
      </w:r>
      <w:r>
        <w:t xml:space="preserve">accessed 2026-10-07</w:t>
      </w:r>
    </w:p>
  </w:footnote>
  <w:footnote w:id="2050">
    <w:p>
      <w:pPr>
        <w:pStyle w:val="FootnoteText"/>
      </w:pPr>
      <w:r>
        <w:rPr>
          <w:rStyle w:val="FootnoteReference"/>
        </w:rPr>
        <w:footnoteRef/>
      </w:r>
      <w:r>
        <w:t xml:space="preserve"> </w:t>
      </w:r>
      <w:r>
        <w:t xml:space="preserve">Verified fact — A6-S005: presidio-analyzer - PyPI JSON metadata (Python Package Index)</w:t>
      </w:r>
      <w:r>
        <w:t xml:space="preserve"> </w:t>
      </w:r>
      <w:hyperlink r:id="rId2051">
        <w:r>
          <w:rPr>
            <w:rStyle w:val="Hyperlink"/>
          </w:rPr>
          <w:t xml:space="preserve">https://pypi.org/pypi/presidio-analyzer/json</w:t>
        </w:r>
      </w:hyperlink>
      <w:r>
        <w:t xml:space="preserve"> </w:t>
      </w:r>
      <w:r>
        <w:t xml:space="preserve">accessed 2026-10-07; V2-S028: PyPI JSON API: litellm, guardrails-ai, presidio-analyzer, nemoguardrails, llamafirewall, langfuse, promptfoo, modelscan, picklescan, fickling, safetensors, mode</w:t>
      </w:r>
      <w:r>
        <w:t xml:space="preserve"> </w:t>
      </w:r>
      <w:hyperlink r:id="rId1741">
        <w:r>
          <w:rPr>
            <w:rStyle w:val="Hyperlink"/>
          </w:rPr>
          <w:t xml:space="preserve">https://pypi.org/pypi/litellm/json</w:t>
        </w:r>
      </w:hyperlink>
      <w:r>
        <w:t xml:space="preserve"> </w:t>
      </w:r>
      <w:r>
        <w:t xml:space="preserve">accessed 2026-10-08 [search-tool extract]</w:t>
      </w:r>
    </w:p>
  </w:footnote>
  <w:footnote w:id="2052">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2048">
        <w:r>
          <w:rPr>
            <w:rStyle w:val="Hyperlink"/>
          </w:rPr>
          <w:t xml:space="preserve">https://raw.githubusercontent.com/data-privacy-stack/presidio/main/docs/project_transition.md</w:t>
        </w:r>
      </w:hyperlink>
      <w:r>
        <w:t xml:space="preserve"> </w:t>
      </w:r>
      <w:r>
        <w:t xml:space="preserve">accessed 2026-10-07; V2-S030: Presidio has transitioned to a community-owned project (Presidio / Data Privacy Stack)</w:t>
      </w:r>
      <w:r>
        <w:t xml:space="preserve"> </w:t>
      </w:r>
      <w:hyperlink r:id="rId2048">
        <w:r>
          <w:rPr>
            <w:rStyle w:val="Hyperlink"/>
          </w:rPr>
          <w:t xml:space="preserve">https://raw.githubusercontent.com/data-privacy-stack/presidio/main/docs/project_transition.md</w:t>
        </w:r>
      </w:hyperlink>
      <w:r>
        <w:t xml:space="preserve"> </w:t>
      </w:r>
      <w:r>
        <w:t xml:space="preserve">accessed 2026-10-08</w:t>
      </w:r>
    </w:p>
  </w:footnote>
  <w:footnote w:id="2053">
    <w:p>
      <w:pPr>
        <w:pStyle w:val="FootnoteText"/>
      </w:pPr>
      <w:r>
        <w:rPr>
          <w:rStyle w:val="FootnoteReference"/>
        </w:rPr>
        <w:footnoteRef/>
      </w:r>
      <w:r>
        <w:t xml:space="preserve"> </w:t>
      </w:r>
      <w:r>
        <w:t xml:space="preserve">Verified fact — B-C3-S001: Presidio Security Policy (SECURITY.md) (Data Privacy Stack (Presidio project))</w:t>
      </w:r>
      <w:r>
        <w:t xml:space="preserve"> </w:t>
      </w:r>
      <w:hyperlink r:id="rId2054">
        <w:r>
          <w:rPr>
            <w:rStyle w:val="Hyperlink"/>
          </w:rPr>
          <w:t xml:space="preserve">https://raw.githubusercontent.com/data-privacy-stack/presidio/main/SECURITY.md</w:t>
        </w:r>
      </w:hyperlink>
      <w:r>
        <w:t xml:space="preserve"> </w:t>
      </w:r>
      <w:r>
        <w:t xml:space="preserve">accessed 2026-10-08</w:t>
      </w:r>
    </w:p>
  </w:footnote>
  <w:footnote w:id="2055">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2047">
        <w:r>
          <w:rPr>
            <w:rStyle w:val="Hyperlink"/>
          </w:rPr>
          <w:t xml:space="preserve">https://raw.githubusercontent.com/data-privacy-stack/presidio/main/README.MD</w:t>
        </w:r>
      </w:hyperlink>
      <w:r>
        <w:t xml:space="preserve"> </w:t>
      </w:r>
      <w:r>
        <w:t xml:space="preserve">accessed 2026-10-07</w:t>
      </w:r>
    </w:p>
  </w:footnote>
  <w:footnote w:id="2056">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2048">
        <w:r>
          <w:rPr>
            <w:rStyle w:val="Hyperlink"/>
          </w:rPr>
          <w:t xml:space="preserve">https://raw.githubusercontent.com/data-privacy-stack/presidio/main/docs/project_transition.md</w:t>
        </w:r>
      </w:hyperlink>
      <w:r>
        <w:t xml:space="preserve"> </w:t>
      </w:r>
      <w:r>
        <w:t xml:space="preserve">accessed 2026-10-07</w:t>
      </w:r>
    </w:p>
  </w:footnote>
  <w:footnote w:id="2057">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2048">
        <w:r>
          <w:rPr>
            <w:rStyle w:val="Hyperlink"/>
          </w:rPr>
          <w:t xml:space="preserve">https://raw.githubusercontent.com/data-privacy-stack/presidio/main/docs/project_transition.md</w:t>
        </w:r>
      </w:hyperlink>
      <w:r>
        <w:t xml:space="preserve"> </w:t>
      </w:r>
      <w:r>
        <w:t xml:space="preserve">accessed 2026-10-07; A6-S041: Presidio CHANGELOG.md (Presidio / Data Privacy Stack)</w:t>
      </w:r>
      <w:r>
        <w:t xml:space="preserve"> </w:t>
      </w:r>
      <w:hyperlink r:id="rId2049">
        <w:r>
          <w:rPr>
            <w:rStyle w:val="Hyperlink"/>
          </w:rPr>
          <w:t xml:space="preserve">https://raw.githubusercontent.com/data-privacy-stack/presidio/main/CHANGELOG.md</w:t>
        </w:r>
      </w:hyperlink>
      <w:r>
        <w:t xml:space="preserve"> </w:t>
      </w:r>
      <w:r>
        <w:t xml:space="preserve">accessed 2026-10-07</w:t>
      </w:r>
    </w:p>
  </w:footnote>
  <w:footnote w:id="2059">
    <w:p>
      <w:pPr>
        <w:pStyle w:val="FootnoteText"/>
      </w:pPr>
      <w:r>
        <w:rPr>
          <w:rStyle w:val="FootnoteReference"/>
        </w:rPr>
        <w:footnoteRef/>
      </w:r>
      <w:r>
        <w:t xml:space="preserve"> </w:t>
      </w:r>
      <w:r>
        <w:t xml:space="preserve">Verified fact — A6-S066: Sensitive Data Protection product page (Google Cloud)</w:t>
      </w:r>
      <w:r>
        <w:t xml:space="preserve"> </w:t>
      </w:r>
      <w:hyperlink r:id="rId2060">
        <w:r>
          <w:rPr>
            <w:rStyle w:val="Hyperlink"/>
          </w:rPr>
          <w:t xml:space="preserve">https://cloud.google.com/security/products/sensitive-data-protection</w:t>
        </w:r>
      </w:hyperlink>
      <w:r>
        <w:t xml:space="preserve"> </w:t>
      </w:r>
      <w:r>
        <w:t xml:space="preserve">accessed 2026-10-07; A6-S065: Sensitive Data Protection pricing (Google Cloud)</w:t>
      </w:r>
      <w:r>
        <w:t xml:space="preserve"> </w:t>
      </w:r>
      <w:hyperlink r:id="rId2061">
        <w:r>
          <w:rPr>
            <w:rStyle w:val="Hyperlink"/>
          </w:rPr>
          <w:t xml:space="preserve">https://cloud.google.com/sensitive-data-protection/pricing</w:t>
        </w:r>
      </w:hyperlink>
      <w:r>
        <w:t xml:space="preserve"> </w:t>
      </w:r>
      <w:r>
        <w:t xml:space="preserve">accessed 2026-10-07; A6-S067: Model Armor product page (incl. pricing) (Google Cloud)</w:t>
      </w:r>
      <w:r>
        <w:t xml:space="preserve"> </w:t>
      </w:r>
      <w:hyperlink r:id="rId1964">
        <w:r>
          <w:rPr>
            <w:rStyle w:val="Hyperlink"/>
          </w:rPr>
          <w:t xml:space="preserve">https://cloud.google.com/security/products/model-armor</w:t>
        </w:r>
      </w:hyperlink>
      <w:r>
        <w:t xml:space="preserve"> </w:t>
      </w:r>
      <w:r>
        <w:t xml:space="preserve">accessed 2026-10-07</w:t>
      </w:r>
    </w:p>
  </w:footnote>
  <w:footnote w:id="2062">
    <w:p>
      <w:pPr>
        <w:pStyle w:val="FootnoteText"/>
      </w:pPr>
      <w:r>
        <w:rPr>
          <w:rStyle w:val="FootnoteReference"/>
        </w:rPr>
        <w:footnoteRef/>
      </w:r>
      <w:r>
        <w:t xml:space="preserve"> </w:t>
      </w:r>
      <w:r>
        <w:t xml:space="preserve">Verified fact — A6-S070: SOC 2 compliance (services in scope) (Google Cloud)</w:t>
      </w:r>
      <w:r>
        <w:t xml:space="preserve"> </w:t>
      </w:r>
      <w:hyperlink r:id="rId1781">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1782">
        <w:r>
          <w:rPr>
            <w:rStyle w:val="Hyperlink"/>
          </w:rPr>
          <w:t xml:space="preserve">https://cloud.google.com/security/compliance/iso-27001</w:t>
        </w:r>
      </w:hyperlink>
      <w:r>
        <w:t xml:space="preserve"> </w:t>
      </w:r>
      <w:r>
        <w:t xml:space="preserve">accessed 2026-10-07</w:t>
      </w:r>
    </w:p>
  </w:footnote>
  <w:footnote w:id="2063">
    <w:p>
      <w:pPr>
        <w:pStyle w:val="FootnoteText"/>
      </w:pPr>
      <w:r>
        <w:rPr>
          <w:rStyle w:val="FootnoteReference"/>
        </w:rPr>
        <w:footnoteRef/>
      </w:r>
      <w:r>
        <w:t xml:space="preserve"> </w:t>
      </w:r>
      <w:r>
        <w:t xml:space="preserve">Verified fact — B-C3-S002: De-identify and re-identify sensitive data (Sensitive Data Protection) (Google Cloud)</w:t>
      </w:r>
      <w:r>
        <w:t xml:space="preserve"> </w:t>
      </w:r>
      <w:hyperlink r:id="rId2064">
        <w:r>
          <w:rPr>
            <w:rStyle w:val="Hyperlink"/>
          </w:rPr>
          <w:t xml:space="preserve">https://docs.cloud.google.com/sensitive-data-protection/docs/inspect-sensitive-text-de-identify</w:t>
        </w:r>
      </w:hyperlink>
      <w:r>
        <w:t xml:space="preserve"> </w:t>
      </w:r>
      <w:r>
        <w:t xml:space="preserve">accessed 2026-10-08 [search-tool extract]</w:t>
      </w:r>
    </w:p>
  </w:footnote>
  <w:footnote w:id="2065">
    <w:p>
      <w:pPr>
        <w:pStyle w:val="FootnoteText"/>
      </w:pPr>
      <w:r>
        <w:rPr>
          <w:rStyle w:val="FootnoteReference"/>
        </w:rPr>
        <w:footnoteRef/>
      </w:r>
      <w:r>
        <w:t xml:space="preserve"> </w:t>
      </w:r>
      <w:r>
        <w:t xml:space="preserve">Verified fact — A6-S065: Sensitive Data Protection pricing (Google Cloud)</w:t>
      </w:r>
      <w:r>
        <w:t xml:space="preserve"> </w:t>
      </w:r>
      <w:hyperlink r:id="rId2061">
        <w:r>
          <w:rPr>
            <w:rStyle w:val="Hyperlink"/>
          </w:rPr>
          <w:t xml:space="preserve">https://cloud.google.com/sensitive-data-protection/pricing</w:t>
        </w:r>
      </w:hyperlink>
      <w:r>
        <w:t xml:space="preserve"> </w:t>
      </w:r>
      <w:r>
        <w:t xml:space="preserve">accessed 2026-10-07</w:t>
      </w:r>
    </w:p>
  </w:footnote>
  <w:footnote w:id="2066">
    <w:p>
      <w:pPr>
        <w:pStyle w:val="FootnoteText"/>
      </w:pPr>
      <w:r>
        <w:rPr>
          <w:rStyle w:val="FootnoteReference"/>
        </w:rPr>
        <w:footnoteRef/>
      </w:r>
      <w:r>
        <w:t xml:space="preserve"> </w:t>
      </w:r>
      <w:r>
        <w:t xml:space="preserve">Verified fact — A6-S066: Sensitive Data Protection product page (Google Cloud)</w:t>
      </w:r>
      <w:r>
        <w:t xml:space="preserve"> </w:t>
      </w:r>
      <w:hyperlink r:id="rId2060">
        <w:r>
          <w:rPr>
            <w:rStyle w:val="Hyperlink"/>
          </w:rPr>
          <w:t xml:space="preserve">https://cloud.google.com/security/products/sensitive-data-protection</w:t>
        </w:r>
      </w:hyperlink>
      <w:r>
        <w:t xml:space="preserve"> </w:t>
      </w:r>
      <w:r>
        <w:t xml:space="preserve">accessed 2026-10-07</w:t>
      </w:r>
    </w:p>
  </w:footnote>
  <w:footnote w:id="2067">
    <w:p>
      <w:pPr>
        <w:pStyle w:val="FootnoteText"/>
      </w:pPr>
      <w:r>
        <w:rPr>
          <w:rStyle w:val="FootnoteReference"/>
        </w:rPr>
        <w:footnoteRef/>
      </w:r>
      <w:r>
        <w:t xml:space="preserve"> </w:t>
      </w:r>
      <w:r>
        <w:t xml:space="preserve">Verified fact — A6-S066: Sensitive Data Protection product page (Google Cloud)</w:t>
      </w:r>
      <w:r>
        <w:t xml:space="preserve"> </w:t>
      </w:r>
      <w:hyperlink r:id="rId2060">
        <w:r>
          <w:rPr>
            <w:rStyle w:val="Hyperlink"/>
          </w:rPr>
          <w:t xml:space="preserve">https://cloud.google.com/security/products/sensitive-data-protection</w:t>
        </w:r>
      </w:hyperlink>
      <w:r>
        <w:t xml:space="preserve"> </w:t>
      </w:r>
      <w:r>
        <w:t xml:space="preserve">accessed 2026-10-07</w:t>
      </w:r>
    </w:p>
  </w:footnote>
  <w:footnote w:id="2069">
    <w:p>
      <w:pPr>
        <w:pStyle w:val="FootnoteText"/>
      </w:pPr>
      <w:r>
        <w:rPr>
          <w:rStyle w:val="FootnoteReference"/>
        </w:rPr>
        <w:footnoteRef/>
      </w:r>
      <w:r>
        <w:t xml:space="preserve"> </w:t>
      </w:r>
      <w:r>
        <w:t xml:space="preserve">Verified fact — A6-S090: What’s new in Microsoft Purview</w:t>
      </w:r>
      <w:r>
        <w:t xml:space="preserve"> </w:t>
      </w:r>
      <w:hyperlink r:id="rId2070">
        <w:r>
          <w:rPr>
            <w:rStyle w:val="Hyperlink"/>
          </w:rPr>
          <w:t xml:space="preserve">https://learn.microsoft.com/en-us/purview/whats-new</w:t>
        </w:r>
      </w:hyperlink>
      <w:r>
        <w:t xml:space="preserve"> </w:t>
      </w:r>
      <w:r>
        <w:t xml:space="preserve">accessed 2026-10-07 [search-tool extract]; A6-S091: Considerations for deploying Microsoft Purview DSPM for AI; Get started with DSPM (classic); Purview for Microsoft Foundry</w:t>
      </w:r>
      <w:r>
        <w:t xml:space="preserve"> </w:t>
      </w:r>
      <w:hyperlink r:id="rId2071">
        <w:r>
          <w:rPr>
            <w:rStyle w:val="Hyperlink"/>
          </w:rPr>
          <w:t xml:space="preserve">https://learn.microsoft.com/en-us/purview/dspm-for-ai-considerations</w:t>
        </w:r>
      </w:hyperlink>
      <w:r>
        <w:t xml:space="preserve"> </w:t>
      </w:r>
      <w:r>
        <w:t xml:space="preserve">accessed 2026-10-07 [search-tool extract]; V2-S036: What’s new in Microsoft Purview (with DSPM task mapping page; Tech Community</w:t>
      </w:r>
      <w:r>
        <w:t xml:space="preserve"> </w:t>
      </w:r>
      <w:r>
        <w:t xml:space="preserve">‘</w:t>
      </w:r>
      <w:r>
        <w:t xml:space="preserve">Beyond Visibility: the new Microsoft Purview DSPM experience</w:t>
      </w:r>
      <w:r>
        <w:t xml:space="preserve">’</w:t>
      </w:r>
      <w:r>
        <w:t xml:space="preserve">)</w:t>
      </w:r>
      <w:r>
        <w:t xml:space="preserve"> </w:t>
      </w:r>
      <w:hyperlink r:id="rId2070">
        <w:r>
          <w:rPr>
            <w:rStyle w:val="Hyperlink"/>
          </w:rPr>
          <w:t xml:space="preserve">https://learn.microsoft.com/en-us/purview/whats-new</w:t>
        </w:r>
      </w:hyperlink>
      <w:r>
        <w:t xml:space="preserve"> </w:t>
      </w:r>
      <w:r>
        <w:t xml:space="preserve">accessed 2026-10-08 [search-tool extract]</w:t>
      </w:r>
    </w:p>
  </w:footnote>
  <w:footnote w:id="2072">
    <w:p>
      <w:pPr>
        <w:pStyle w:val="FootnoteText"/>
      </w:pPr>
      <w:r>
        <w:rPr>
          <w:rStyle w:val="FootnoteReference"/>
        </w:rPr>
        <w:footnoteRef/>
      </w:r>
      <w:r>
        <w:t xml:space="preserve"> </w:t>
      </w:r>
      <w:r>
        <w:t xml:space="preserve">Verified fact — B-C4-S008: ISO/IEC 27001 and SOC 2 Type 2 offering pages (Microsoft Compliance)</w:t>
      </w:r>
      <w:r>
        <w:t xml:space="preserve"> </w:t>
      </w:r>
      <w:hyperlink r:id="rId2073">
        <w:r>
          <w:rPr>
            <w:rStyle w:val="Hyperlink"/>
          </w:rPr>
          <w:t xml:space="preserve">https://learn.microsoft.com/en-us/compliance/regulatory/offering-iso-27001</w:t>
        </w:r>
      </w:hyperlink>
      <w:r>
        <w:t xml:space="preserve"> </w:t>
      </w:r>
      <w:r>
        <w:t xml:space="preserve">accessed 2026-10-08 [search-tool extract]; A6-S056: Azure services in FedRAMP and DoD audit scope (Microsoft Learn source)</w:t>
      </w:r>
      <w:r>
        <w:t xml:space="preserve"> </w:t>
      </w:r>
      <w:hyperlink r:id="rId1849">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2074">
    <w:p>
      <w:pPr>
        <w:pStyle w:val="FootnoteText"/>
      </w:pPr>
      <w:r>
        <w:rPr>
          <w:rStyle w:val="FootnoteReference"/>
        </w:rPr>
        <w:footnoteRef/>
      </w:r>
      <w:r>
        <w:t xml:space="preserve"> </w:t>
      </w:r>
      <w:r>
        <w:t xml:space="preserve">Verified fact — A6-S091: Considerations for deploying Microsoft Purview DSPM for AI; Get started with DSPM (classic); Purview for Microsoft Foundry</w:t>
      </w:r>
      <w:r>
        <w:t xml:space="preserve"> </w:t>
      </w:r>
      <w:hyperlink r:id="rId2071">
        <w:r>
          <w:rPr>
            <w:rStyle w:val="Hyperlink"/>
          </w:rPr>
          <w:t xml:space="preserve">https://learn.microsoft.com/en-us/purview/dspm-for-ai-considerations</w:t>
        </w:r>
      </w:hyperlink>
      <w:r>
        <w:t xml:space="preserve"> </w:t>
      </w:r>
      <w:r>
        <w:t xml:space="preserve">accessed 2026-10-07 [search-tool extract]</w:t>
      </w:r>
    </w:p>
  </w:footnote>
  <w:footnote w:id="2075">
    <w:p>
      <w:pPr>
        <w:pStyle w:val="FootnoteText"/>
      </w:pPr>
      <w:r>
        <w:rPr>
          <w:rStyle w:val="FootnoteReference"/>
        </w:rPr>
        <w:footnoteRef/>
      </w:r>
      <w:r>
        <w:t xml:space="preserve"> </w:t>
      </w:r>
      <w:r>
        <w:t xml:space="preserve">Reported — A6-S092: DSPM for AI with Business Premium Add-On - Microsoft Q&amp;A (Microsoft Q&amp;A (community forum))</w:t>
      </w:r>
      <w:r>
        <w:t xml:space="preserve"> </w:t>
      </w:r>
      <w:hyperlink r:id="rId2076">
        <w:r>
          <w:rPr>
            <w:rStyle w:val="Hyperlink"/>
          </w:rPr>
          <w:t xml:space="preserve">https://learn.microsoft.com/en-us/answers/questions/5813926/dspm-for-ai-with-business-premium-add-on</w:t>
        </w:r>
      </w:hyperlink>
      <w:r>
        <w:t xml:space="preserve"> </w:t>
      </w:r>
      <w:r>
        <w:t xml:space="preserve">accessed 2026-10-07 [search-tool extract]</w:t>
      </w:r>
    </w:p>
  </w:footnote>
  <w:footnote w:id="2077">
    <w:p>
      <w:pPr>
        <w:pStyle w:val="FootnoteText"/>
      </w:pPr>
      <w:r>
        <w:rPr>
          <w:rStyle w:val="FootnoteReference"/>
        </w:rPr>
        <w:footnoteRef/>
      </w:r>
      <w:r>
        <w:t xml:space="preserve"> </w:t>
      </w:r>
      <w:r>
        <w:t xml:space="preserve">Verified fact — V2-S036: What’s new in Microsoft Purview (with DSPM task mapping page; Tech Community</w:t>
      </w:r>
      <w:r>
        <w:t xml:space="preserve"> </w:t>
      </w:r>
      <w:r>
        <w:t xml:space="preserve">‘</w:t>
      </w:r>
      <w:r>
        <w:t xml:space="preserve">Beyond Visibility: the new Microsoft Purview DSPM experience</w:t>
      </w:r>
      <w:r>
        <w:t xml:space="preserve">’</w:t>
      </w:r>
      <w:r>
        <w:t xml:space="preserve">)</w:t>
      </w:r>
      <w:r>
        <w:t xml:space="preserve"> </w:t>
      </w:r>
      <w:hyperlink r:id="rId2070">
        <w:r>
          <w:rPr>
            <w:rStyle w:val="Hyperlink"/>
          </w:rPr>
          <w:t xml:space="preserve">https://learn.microsoft.com/en-us/purview/whats-new</w:t>
        </w:r>
      </w:hyperlink>
      <w:r>
        <w:t xml:space="preserve"> </w:t>
      </w:r>
      <w:r>
        <w:t xml:space="preserve">accessed 2026-10-08 [search-tool extract]</w:t>
      </w:r>
    </w:p>
  </w:footnote>
  <w:footnote w:id="2079">
    <w:p>
      <w:pPr>
        <w:pStyle w:val="FootnoteText"/>
      </w:pPr>
      <w:r>
        <w:rPr>
          <w:rStyle w:val="FootnoteReference"/>
        </w:rPr>
        <w:footnoteRef/>
      </w:r>
      <w:r>
        <w:t xml:space="preserve"> </w:t>
      </w:r>
      <w:r>
        <w:t xml:space="preserve">Verified fact — A6-S081: skyflow - PyPI JSON metadata (Python Package Index)</w:t>
      </w:r>
      <w:r>
        <w:t xml:space="preserve"> </w:t>
      </w:r>
      <w:hyperlink r:id="rId2080">
        <w:r>
          <w:rPr>
            <w:rStyle w:val="Hyperlink"/>
          </w:rPr>
          <w:t xml:space="preserve">https://pypi.org/pypi/skyflow/json</w:t>
        </w:r>
      </w:hyperlink>
      <w:r>
        <w:t xml:space="preserve"> </w:t>
      </w:r>
      <w:r>
        <w:t xml:space="preserve">accessed 2026-10-07; A6-S095: Skyflow GDPR Compliance; Data Privacy Vault; LLM Privacy Vault; SOC 2 solution pages; Why Skyflow (docs)</w:t>
      </w:r>
      <w:r>
        <w:t xml:space="preserve"> </w:t>
      </w:r>
      <w:hyperlink r:id="rId2081">
        <w:r>
          <w:rPr>
            <w:rStyle w:val="Hyperlink"/>
          </w:rPr>
          <w:t xml:space="preserve">https://www.skyflow.com/gdpr-compliance</w:t>
        </w:r>
      </w:hyperlink>
      <w:r>
        <w:t xml:space="preserve"> </w:t>
      </w:r>
      <w:r>
        <w:t xml:space="preserve">accessed 2026-10-07 [search-tool extract]</w:t>
      </w:r>
    </w:p>
  </w:footnote>
  <w:footnote w:id="2082">
    <w:p>
      <w:pPr>
        <w:pStyle w:val="FootnoteText"/>
      </w:pPr>
      <w:r>
        <w:rPr>
          <w:rStyle w:val="FootnoteReference"/>
        </w:rPr>
        <w:footnoteRef/>
      </w:r>
      <w:r>
        <w:t xml:space="preserve"> </w:t>
      </w:r>
      <w:r>
        <w:t xml:space="preserve">Verified fact — A6-S095: Skyflow GDPR Compliance; Data Privacy Vault; LLM Privacy Vault; SOC 2 solution pages; Why Skyflow (docs)</w:t>
      </w:r>
      <w:r>
        <w:t xml:space="preserve"> </w:t>
      </w:r>
      <w:hyperlink r:id="rId2081">
        <w:r>
          <w:rPr>
            <w:rStyle w:val="Hyperlink"/>
          </w:rPr>
          <w:t xml:space="preserve">https://www.skyflow.com/gdpr-compliance</w:t>
        </w:r>
      </w:hyperlink>
      <w:r>
        <w:t xml:space="preserve"> </w:t>
      </w:r>
      <w:r>
        <w:t xml:space="preserve">accessed 2026-10-07 [search-tool extract]</w:t>
      </w:r>
    </w:p>
  </w:footnote>
  <w:footnote w:id="2083">
    <w:p>
      <w:pPr>
        <w:pStyle w:val="FootnoteText"/>
      </w:pPr>
      <w:r>
        <w:rPr>
          <w:rStyle w:val="FootnoteReference"/>
        </w:rPr>
        <w:footnoteRef/>
      </w:r>
      <w:r>
        <w:t xml:space="preserve"> </w:t>
      </w:r>
      <w:r>
        <w:t xml:space="preserve">Verified fact — A6-S095: Skyflow GDPR Compliance; Data Privacy Vault; LLM Privacy Vault; SOC 2 solution pages; Why Skyflow (docs)</w:t>
      </w:r>
      <w:r>
        <w:t xml:space="preserve"> </w:t>
      </w:r>
      <w:hyperlink r:id="rId2081">
        <w:r>
          <w:rPr>
            <w:rStyle w:val="Hyperlink"/>
          </w:rPr>
          <w:t xml:space="preserve">https://www.skyflow.com/gdpr-compliance</w:t>
        </w:r>
      </w:hyperlink>
      <w:r>
        <w:t xml:space="preserve"> </w:t>
      </w:r>
      <w:r>
        <w:t xml:space="preserve">accessed 2026-10-07 [search-tool extract]</w:t>
      </w:r>
    </w:p>
  </w:footnote>
  <w:footnote w:id="2084">
    <w:p>
      <w:pPr>
        <w:pStyle w:val="FootnoteText"/>
      </w:pPr>
      <w:r>
        <w:rPr>
          <w:rStyle w:val="FootnoteReference"/>
        </w:rPr>
        <w:footnoteRef/>
      </w:r>
      <w:r>
        <w:t xml:space="preserve"> </w:t>
      </w:r>
      <w:r>
        <w:t xml:space="preserve">Verified fact — B-C3-S005: Skyflow Security (trust page) and certification posts</w:t>
      </w:r>
      <w:r>
        <w:t xml:space="preserve"> </w:t>
      </w:r>
      <w:hyperlink r:id="rId2085">
        <w:r>
          <w:rPr>
            <w:rStyle w:val="Hyperlink"/>
          </w:rPr>
          <w:t xml:space="preserve">https://www.skyflow.com/security</w:t>
        </w:r>
      </w:hyperlink>
      <w:r>
        <w:t xml:space="preserve"> </w:t>
      </w:r>
      <w:r>
        <w:t xml:space="preserve">accessed 2026-10-08 [search-tool extract]</w:t>
      </w:r>
    </w:p>
  </w:footnote>
  <w:footnote w:id="2086">
    <w:p>
      <w:pPr>
        <w:pStyle w:val="FootnoteText"/>
      </w:pPr>
      <w:r>
        <w:rPr>
          <w:rStyle w:val="FootnoteReference"/>
        </w:rPr>
        <w:footnoteRef/>
      </w:r>
      <w:r>
        <w:t xml:space="preserve"> </w:t>
      </w:r>
      <w:r>
        <w:t xml:space="preserve">Verified fact — A6-S081: skyflow - PyPI JSON metadata (Python Package Index)</w:t>
      </w:r>
      <w:r>
        <w:t xml:space="preserve"> </w:t>
      </w:r>
      <w:hyperlink r:id="rId2080">
        <w:r>
          <w:rPr>
            <w:rStyle w:val="Hyperlink"/>
          </w:rPr>
          <w:t xml:space="preserve">https://pypi.org/pypi/skyflow/json</w:t>
        </w:r>
      </w:hyperlink>
      <w:r>
        <w:t xml:space="preserve"> </w:t>
      </w:r>
      <w:r>
        <w:t xml:space="preserve">accessed 2026-10-07</w:t>
      </w:r>
    </w:p>
  </w:footnote>
  <w:footnote w:id="2087">
    <w:p>
      <w:pPr>
        <w:pStyle w:val="FootnoteText"/>
      </w:pPr>
      <w:r>
        <w:rPr>
          <w:rStyle w:val="FootnoteReference"/>
        </w:rPr>
        <w:footnoteRef/>
      </w:r>
      <w:r>
        <w:t xml:space="preserve"> </w:t>
      </w:r>
      <w:r>
        <w:t xml:space="preserve">Verified fact — A6-S096: Skyflow Raises $30 Million led by Khosla Ventures for Data Privacy in AI and Global Data Residency (Business Wire press release) (Skyflow (via Business Wire))</w:t>
      </w:r>
      <w:r>
        <w:t xml:space="preserve"> </w:t>
      </w:r>
      <w:hyperlink r:id="rId2088">
        <w:r>
          <w:rPr>
            <w:rStyle w:val="Hyperlink"/>
          </w:rPr>
          <w:t xml:space="preserve">https://www.businesswire.com/news/home/20240328765469/en/Skyflow-Raises-$30-Million-led-by-Khosla-Ventures-for-Data-Privacy-in-AI-and-Global-Data-Residency</w:t>
        </w:r>
      </w:hyperlink>
      <w:r>
        <w:t xml:space="preserve"> </w:t>
      </w:r>
      <w:r>
        <w:t xml:space="preserve">accessed 2026-10-07 [search-tool extract]</w:t>
      </w:r>
    </w:p>
  </w:footnote>
  <w:footnote w:id="2089">
    <w:p>
      <w:pPr>
        <w:pStyle w:val="FootnoteText"/>
      </w:pPr>
      <w:r>
        <w:rPr>
          <w:rStyle w:val="FootnoteReference"/>
        </w:rPr>
        <w:footnoteRef/>
      </w:r>
      <w:r>
        <w:t xml:space="preserve"> </w:t>
      </w:r>
      <w:r>
        <w:t xml:space="preserve">Verified fact — B-C3-S005: Skyflow Security (trust page) and certification posts</w:t>
      </w:r>
      <w:r>
        <w:t xml:space="preserve"> </w:t>
      </w:r>
      <w:hyperlink r:id="rId2085">
        <w:r>
          <w:rPr>
            <w:rStyle w:val="Hyperlink"/>
          </w:rPr>
          <w:t xml:space="preserve">https://www.skyflow.com/security</w:t>
        </w:r>
      </w:hyperlink>
      <w:r>
        <w:t xml:space="preserve"> </w:t>
      </w:r>
      <w:r>
        <w:t xml:space="preserve">accessed 2026-10-08 [search-tool extract]</w:t>
      </w:r>
    </w:p>
  </w:footnote>
  <w:footnote w:id="2091">
    <w:p>
      <w:pPr>
        <w:pStyle w:val="FootnoteText"/>
      </w:pPr>
      <w:r>
        <w:rPr>
          <w:rStyle w:val="FootnoteReference"/>
        </w:rPr>
        <w:footnoteRef/>
      </w:r>
      <w:r>
        <w:t xml:space="preserve"> </w:t>
      </w:r>
      <w:r>
        <w:t xml:space="preserve">Verified fact — A6-S082: protegrity-developer-python - PyPI JSON metadata (Python Package Index)</w:t>
      </w:r>
      <w:r>
        <w:t xml:space="preserve"> </w:t>
      </w:r>
      <w:hyperlink r:id="rId2092">
        <w:r>
          <w:rPr>
            <w:rStyle w:val="Hyperlink"/>
          </w:rPr>
          <w:t xml:space="preserve">https://pypi.org/pypi/protegrity-developer-python/json</w:t>
        </w:r>
      </w:hyperlink>
      <w:r>
        <w:t xml:space="preserve"> </w:t>
      </w:r>
      <w:r>
        <w:t xml:space="preserve">accessed 2026-10-07; B-C3-S004: Policy Management and Enterprise Security Administrator (ESA) documentation 10.1 (Protegrity)</w:t>
      </w:r>
      <w:r>
        <w:t xml:space="preserve"> </w:t>
      </w:r>
      <w:hyperlink r:id="rId2093">
        <w:r>
          <w:rPr>
            <w:rStyle w:val="Hyperlink"/>
          </w:rPr>
          <w:t xml:space="preserve">https://docs.protegrity.com/10.1/docs/pmg/_print/</w:t>
        </w:r>
      </w:hyperlink>
      <w:r>
        <w:t xml:space="preserve"> </w:t>
      </w:r>
      <w:r>
        <w:t xml:space="preserve">accessed 2026-10-08 [search-tool extract]</w:t>
      </w:r>
    </w:p>
  </w:footnote>
  <w:footnote w:id="2094">
    <w:p>
      <w:pPr>
        <w:pStyle w:val="FootnoteText"/>
      </w:pPr>
      <w:r>
        <w:rPr>
          <w:rStyle w:val="FootnoteReference"/>
        </w:rPr>
        <w:footnoteRef/>
      </w:r>
      <w:r>
        <w:t xml:space="preserve"> </w:t>
      </w:r>
      <w:r>
        <w:t xml:space="preserve">Verified fact — A6-S093: Protegrity AI Team Edition to Secure Agentic Workflows; AI Team Edition docs (Tech Preview); Protegrity Expands Team (April 2026)</w:t>
      </w:r>
      <w:r>
        <w:t xml:space="preserve"> </w:t>
      </w:r>
      <w:hyperlink r:id="rId2095">
        <w:r>
          <w:rPr>
            <w:rStyle w:val="Hyperlink"/>
          </w:rPr>
          <w:t xml:space="preserve">https://www.protegrity.com/news/protegrity-ai-team-edition-to-secure-agentic-workflows</w:t>
        </w:r>
      </w:hyperlink>
      <w:r>
        <w:t xml:space="preserve"> </w:t>
      </w:r>
      <w:r>
        <w:t xml:space="preserve">accessed 2026-10-07 [search-tool extract]</w:t>
      </w:r>
    </w:p>
  </w:footnote>
  <w:footnote w:id="2096">
    <w:p>
      <w:pPr>
        <w:pStyle w:val="FootnoteText"/>
      </w:pPr>
      <w:r>
        <w:rPr>
          <w:rStyle w:val="FootnoteReference"/>
        </w:rPr>
        <w:footnoteRef/>
      </w:r>
      <w:r>
        <w:t xml:space="preserve"> </w:t>
      </w:r>
      <w:r>
        <w:t xml:space="preserve">Verified fact — B-C3-S004: Policy Management and Enterprise Security Administrator (ESA) documentation 10.1 (Protegrity)</w:t>
      </w:r>
      <w:r>
        <w:t xml:space="preserve"> </w:t>
      </w:r>
      <w:hyperlink r:id="rId2093">
        <w:r>
          <w:rPr>
            <w:rStyle w:val="Hyperlink"/>
          </w:rPr>
          <w:t xml:space="preserve">https://docs.protegrity.com/10.1/docs/pmg/_print/</w:t>
        </w:r>
      </w:hyperlink>
      <w:r>
        <w:t xml:space="preserve"> </w:t>
      </w:r>
      <w:r>
        <w:t xml:space="preserve">accessed 2026-10-08 [search-tool extract]</w:t>
      </w:r>
    </w:p>
  </w:footnote>
  <w:footnote w:id="2097">
    <w:p>
      <w:pPr>
        <w:pStyle w:val="FootnoteText"/>
      </w:pPr>
      <w:r>
        <w:rPr>
          <w:rStyle w:val="FootnoteReference"/>
        </w:rPr>
        <w:footnoteRef/>
      </w:r>
      <w:r>
        <w:t xml:space="preserve"> </w:t>
      </w:r>
      <w:r>
        <w:t xml:space="preserve">Verified fact — A6-S093: Protegrity AI Team Edition to Secure Agentic Workflows; AI Team Edition docs (Tech Preview); Protegrity Expands Team (April 2026)</w:t>
      </w:r>
      <w:r>
        <w:t xml:space="preserve"> </w:t>
      </w:r>
      <w:hyperlink r:id="rId2095">
        <w:r>
          <w:rPr>
            <w:rStyle w:val="Hyperlink"/>
          </w:rPr>
          <w:t xml:space="preserve">https://www.protegrity.com/news/protegrity-ai-team-edition-to-secure-agentic-workflows</w:t>
        </w:r>
      </w:hyperlink>
      <w:r>
        <w:t xml:space="preserve"> </w:t>
      </w:r>
      <w:r>
        <w:t xml:space="preserve">accessed 2026-10-07 [search-tool extract]</w:t>
      </w:r>
    </w:p>
  </w:footnote>
  <w:footnote w:id="2098">
    <w:p>
      <w:pPr>
        <w:pStyle w:val="FootnoteText"/>
      </w:pPr>
      <w:r>
        <w:rPr>
          <w:rStyle w:val="FootnoteReference"/>
        </w:rPr>
        <w:footnoteRef/>
      </w:r>
      <w:r>
        <w:t xml:space="preserve"> </w:t>
      </w:r>
      <w:r>
        <w:t xml:space="preserve">Verified fact — A6-S094: Protegrity Awarded ISO 27001:2013 Certification</w:t>
      </w:r>
      <w:r>
        <w:t xml:space="preserve"> </w:t>
      </w:r>
      <w:hyperlink r:id="rId2099">
        <w:r>
          <w:rPr>
            <w:rStyle w:val="Hyperlink"/>
          </w:rPr>
          <w:t xml:space="preserve">https://www.protegrity.com/news/protegrity-awarded-iso-270012013-certification</w:t>
        </w:r>
      </w:hyperlink>
      <w:r>
        <w:t xml:space="preserve"> </w:t>
      </w:r>
      <w:r>
        <w:t xml:space="preserve">accessed 2026-10-07 [search-tool extract]; B-C3-S003: Protegrity compliance pages (cheat sheet; news; AI Enterprise Edition)</w:t>
      </w:r>
      <w:r>
        <w:t xml:space="preserve"> </w:t>
      </w:r>
      <w:hyperlink r:id="rId2100">
        <w:r>
          <w:rPr>
            <w:rStyle w:val="Hyperlink"/>
          </w:rPr>
          <w:t xml:space="preserve">https://www.protegrity.com/blog/compliance-cheat-sheet-gdpr-vs-cpra-vs-hipaa-vs-soc/</w:t>
        </w:r>
      </w:hyperlink>
      <w:r>
        <w:t xml:space="preserve"> </w:t>
      </w:r>
      <w:r>
        <w:t xml:space="preserve">accessed 2026-10-08 [search-tool extract]</w:t>
      </w:r>
    </w:p>
  </w:footnote>
  <w:footnote w:id="2103">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2104">
        <w:r>
          <w:rPr>
            <w:rStyle w:val="Hyperlink"/>
          </w:rPr>
          <w:t xml:space="preserve">https://raw.githubusercontent.com/open-policy-agent/opa/main/README.md</w:t>
        </w:r>
      </w:hyperlink>
      <w:r>
        <w:t xml:space="preserve"> </w:t>
      </w:r>
      <w:r>
        <w:t xml:space="preserve">accessed 2026-10-07; A6-S048: Go module proxy: github.com/open-policy-agent/opa</w:t>
      </w:r>
      <w:r>
        <w:t xml:space="preserve"> </w:t>
      </w:r>
      <w:r>
        <w:t xml:space="preserve">@latest</w:t>
      </w:r>
      <w:r>
        <w:t xml:space="preserve"> </w:t>
      </w:r>
      <w:r>
        <w:t xml:space="preserve">(Go module proxy (proxy.golang.org))</w:t>
      </w:r>
      <w:r>
        <w:t xml:space="preserve"> </w:t>
      </w:r>
      <w:hyperlink r:id="rId2105">
        <w:r>
          <w:rPr>
            <w:rStyle w:val="Hyperlink"/>
          </w:rPr>
          <w:t xml:space="preserve">https://proxy.golang.org/github.com/open-policy-agent/opa/@latest</w:t>
        </w:r>
      </w:hyperlink>
      <w:r>
        <w:t xml:space="preserve"> </w:t>
      </w:r>
      <w:r>
        <w:t xml:space="preserve">accessed 2026-10-07; A6-S088: Open Policy Agent LICENSE (Open Policy Agent project)</w:t>
      </w:r>
      <w:r>
        <w:t xml:space="preserve"> </w:t>
      </w:r>
      <w:hyperlink r:id="rId2106">
        <w:r>
          <w:rPr>
            <w:rStyle w:val="Hyperlink"/>
          </w:rPr>
          <w:t xml:space="preserve">https://raw.githubusercontent.com/open-policy-agent/opa/main/LICENSE</w:t>
        </w:r>
      </w:hyperlink>
      <w:r>
        <w:t xml:space="preserve"> </w:t>
      </w:r>
      <w:r>
        <w:t xml:space="preserve">accessed 2026-10-07</w:t>
      </w:r>
    </w:p>
  </w:footnote>
  <w:footnote w:id="2107">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2104">
        <w:r>
          <w:rPr>
            <w:rStyle w:val="Hyperlink"/>
          </w:rPr>
          <w:t xml:space="preserve">https://raw.githubusercontent.com/open-policy-agent/opa/main/README.md</w:t>
        </w:r>
      </w:hyperlink>
      <w:r>
        <w:t xml:space="preserve"> </w:t>
      </w:r>
      <w:r>
        <w:t xml:space="preserve">accessed 2026-10-07</w:t>
      </w:r>
    </w:p>
  </w:footnote>
  <w:footnote w:id="2108">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2104">
        <w:r>
          <w:rPr>
            <w:rStyle w:val="Hyperlink"/>
          </w:rPr>
          <w:t xml:space="preserve">https://raw.githubusercontent.com/open-policy-agent/opa/main/README.md</w:t>
        </w:r>
      </w:hyperlink>
      <w:r>
        <w:t xml:space="preserve"> </w:t>
      </w:r>
      <w:r>
        <w:t xml:space="preserve">accessed 2026-10-07; B-C4-S001: OPA Security Policy (SECURITY.md) (Open Policy Agent project (CNCF))</w:t>
      </w:r>
      <w:r>
        <w:t xml:space="preserve"> </w:t>
      </w:r>
      <w:hyperlink r:id="rId2109">
        <w:r>
          <w:rPr>
            <w:rStyle w:val="Hyperlink"/>
          </w:rPr>
          <w:t xml:space="preserve">https://raw.githubusercontent.com/open-policy-agent/opa/main/SECURITY.md</w:t>
        </w:r>
      </w:hyperlink>
      <w:r>
        <w:t xml:space="preserve"> </w:t>
      </w:r>
      <w:r>
        <w:t xml:space="preserve">accessed 2026-10-08</w:t>
      </w:r>
    </w:p>
  </w:footnote>
  <w:footnote w:id="2111">
    <w:p>
      <w:pPr>
        <w:pStyle w:val="FootnoteText"/>
      </w:pPr>
      <w:r>
        <w:rPr>
          <w:rStyle w:val="FootnoteReference"/>
        </w:rPr>
        <w:footnoteRef/>
      </w:r>
      <w:r>
        <w:t xml:space="preserve"> </w:t>
      </w:r>
      <w:r>
        <w:t xml:space="preserve">Verified fact — A6-S087: SPIRE README (GitHub) (SPIFFE project (CNCF))</w:t>
      </w:r>
      <w:r>
        <w:t xml:space="preserve"> </w:t>
      </w:r>
      <w:hyperlink r:id="rId2112">
        <w:r>
          <w:rPr>
            <w:rStyle w:val="Hyperlink"/>
          </w:rPr>
          <w:t xml:space="preserve">https://raw.githubusercontent.com/spiffe/spire/main/README.md</w:t>
        </w:r>
      </w:hyperlink>
      <w:r>
        <w:t xml:space="preserve"> </w:t>
      </w:r>
      <w:r>
        <w:t xml:space="preserve">accessed 2026-10-07; A6-S042: SPIRE CHANGELOG.md (SPIFFE project (CNCF))</w:t>
      </w:r>
      <w:r>
        <w:t xml:space="preserve"> </w:t>
      </w:r>
      <w:hyperlink r:id="rId2113">
        <w:r>
          <w:rPr>
            <w:rStyle w:val="Hyperlink"/>
          </w:rPr>
          <w:t xml:space="preserve">https://raw.githubusercontent.com/spiffe/spire/main/CHANGELOG.md</w:t>
        </w:r>
      </w:hyperlink>
      <w:r>
        <w:t xml:space="preserve"> </w:t>
      </w:r>
      <w:r>
        <w:t xml:space="preserve">accessed 2026-10-07; A6-S043: Go module proxy: github.com/spiffe/spire</w:t>
      </w:r>
      <w:r>
        <w:t xml:space="preserve"> </w:t>
      </w:r>
      <w:r>
        <w:t xml:space="preserve">@latest</w:t>
      </w:r>
      <w:r>
        <w:t xml:space="preserve"> </w:t>
      </w:r>
      <w:r>
        <w:t xml:space="preserve">(Go module proxy (proxy.golang.org))</w:t>
      </w:r>
      <w:r>
        <w:t xml:space="preserve"> </w:t>
      </w:r>
      <w:hyperlink r:id="rId2114">
        <w:r>
          <w:rPr>
            <w:rStyle w:val="Hyperlink"/>
          </w:rPr>
          <w:t xml:space="preserve">https://proxy.golang.org/github.com/spiffe/spire/@latest</w:t>
        </w:r>
      </w:hyperlink>
      <w:r>
        <w:t xml:space="preserve"> </w:t>
      </w:r>
      <w:r>
        <w:t xml:space="preserve">accessed 2026-10-07; A6-S089: SPIRE LICENSE (SPIFFE project)</w:t>
      </w:r>
      <w:r>
        <w:t xml:space="preserve"> </w:t>
      </w:r>
      <w:hyperlink r:id="rId2115">
        <w:r>
          <w:rPr>
            <w:rStyle w:val="Hyperlink"/>
          </w:rPr>
          <w:t xml:space="preserve">https://raw.githubusercontent.com/spiffe/spire/main/LICENSE</w:t>
        </w:r>
      </w:hyperlink>
      <w:r>
        <w:t xml:space="preserve"> </w:t>
      </w:r>
      <w:r>
        <w:t xml:space="preserve">accessed 2026-10-07</w:t>
      </w:r>
    </w:p>
  </w:footnote>
  <w:footnote w:id="2116">
    <w:p>
      <w:pPr>
        <w:pStyle w:val="FootnoteText"/>
      </w:pPr>
      <w:r>
        <w:rPr>
          <w:rStyle w:val="FootnoteReference"/>
        </w:rPr>
        <w:footnoteRef/>
      </w:r>
      <w:r>
        <w:t xml:space="preserve"> </w:t>
      </w:r>
      <w:r>
        <w:t xml:space="preserve">Verified fact — A6-S087: SPIRE README (GitHub) (SPIFFE project (CNCF))</w:t>
      </w:r>
      <w:r>
        <w:t xml:space="preserve"> </w:t>
      </w:r>
      <w:hyperlink r:id="rId2112">
        <w:r>
          <w:rPr>
            <w:rStyle w:val="Hyperlink"/>
          </w:rPr>
          <w:t xml:space="preserve">https://raw.githubusercontent.com/spiffe/spire/main/README.md</w:t>
        </w:r>
      </w:hyperlink>
      <w:r>
        <w:t xml:space="preserve"> </w:t>
      </w:r>
      <w:r>
        <w:t xml:space="preserve">accessed 2026-10-07</w:t>
      </w:r>
    </w:p>
  </w:footnote>
  <w:footnote w:id="2117">
    <w:p>
      <w:pPr>
        <w:pStyle w:val="FootnoteText"/>
      </w:pPr>
      <w:r>
        <w:rPr>
          <w:rStyle w:val="FootnoteReference"/>
        </w:rPr>
        <w:footnoteRef/>
      </w:r>
      <w:r>
        <w:t xml:space="preserve"> </w:t>
      </w:r>
      <w:r>
        <w:t xml:space="preserve">Verified fact — B-C4-S002: SPIRE Security Policy (SECURITY.md) (SPIFFE project (CNCF))</w:t>
      </w:r>
      <w:r>
        <w:t xml:space="preserve"> </w:t>
      </w:r>
      <w:hyperlink r:id="rId2118">
        <w:r>
          <w:rPr>
            <w:rStyle w:val="Hyperlink"/>
          </w:rPr>
          <w:t xml:space="preserve">https://raw.githubusercontent.com/spiffe/spire/main/SECURITY.md</w:t>
        </w:r>
      </w:hyperlink>
      <w:r>
        <w:t xml:space="preserve"> </w:t>
      </w:r>
      <w:r>
        <w:t xml:space="preserve">accessed 2026-10-08</w:t>
      </w:r>
    </w:p>
  </w:footnote>
  <w:footnote w:id="2119">
    <w:p>
      <w:pPr>
        <w:pStyle w:val="FootnoteText"/>
      </w:pPr>
      <w:r>
        <w:rPr>
          <w:rStyle w:val="FootnoteReference"/>
        </w:rPr>
        <w:footnoteRef/>
      </w:r>
      <w:r>
        <w:t xml:space="preserve"> </w:t>
      </w:r>
      <w:r>
        <w:t xml:space="preserve">Verified fact — A6-S087: SPIRE README (GitHub) (SPIFFE project (CNCF))</w:t>
      </w:r>
      <w:r>
        <w:t xml:space="preserve"> </w:t>
      </w:r>
      <w:hyperlink r:id="rId2112">
        <w:r>
          <w:rPr>
            <w:rStyle w:val="Hyperlink"/>
          </w:rPr>
          <w:t xml:space="preserve">https://raw.githubusercontent.com/spiffe/spire/main/README.md</w:t>
        </w:r>
      </w:hyperlink>
      <w:r>
        <w:t xml:space="preserve"> </w:t>
      </w:r>
      <w:r>
        <w:t xml:space="preserve">accessed 2026-10-07</w:t>
      </w:r>
    </w:p>
  </w:footnote>
  <w:footnote w:id="2121">
    <w:p>
      <w:pPr>
        <w:pStyle w:val="FootnoteText"/>
      </w:pPr>
      <w:r>
        <w:rPr>
          <w:rStyle w:val="FootnoteReference"/>
        </w:rPr>
        <w:footnoteRef/>
      </w:r>
      <w:r>
        <w:t xml:space="preserve"> </w:t>
      </w:r>
      <w:r>
        <w:t xml:space="preserve">Verified fact — B-C1-S005: AWS Services in Scope by Compliance Program - SOC (Amazon Web Services)</w:t>
      </w:r>
      <w:r>
        <w:t xml:space="preserve"> </w:t>
      </w:r>
      <w:hyperlink r:id="rId801">
        <w:r>
          <w:rPr>
            <w:rStyle w:val="Hyperlink"/>
          </w:rPr>
          <w:t xml:space="preserve">https://aws.amazon.com/compliance/services-in-scope/SOC/</w:t>
        </w:r>
      </w:hyperlink>
      <w:r>
        <w:t xml:space="preserve"> </w:t>
      </w:r>
      <w:r>
        <w:t xml:space="preserve">accessed 2026-10-08 [search-tool extract]; B-C1-S006: Amazon Bedrock AgentCore FAQs (Amazon Web Services)</w:t>
      </w:r>
      <w:r>
        <w:t xml:space="preserve"> </w:t>
      </w:r>
      <w:hyperlink r:id="rId1868">
        <w:r>
          <w:rPr>
            <w:rStyle w:val="Hyperlink"/>
          </w:rPr>
          <w:t xml:space="preserve">https://aws.amazon.com/bedrock/agentcore/faqs/</w:t>
        </w:r>
      </w:hyperlink>
      <w:r>
        <w:t xml:space="preserve"> </w:t>
      </w:r>
      <w:r>
        <w:t xml:space="preserve">accessed 2026-10-08 [search-tool extract]; B-L4-S002: Compliance validation for Amazon Bedrock AgentCore (Amazon Web Services)</w:t>
      </w:r>
      <w:r>
        <w:t xml:space="preserve"> </w:t>
      </w:r>
      <w:hyperlink r:id="rId623">
        <w:r>
          <w:rPr>
            <w:rStyle w:val="Hyperlink"/>
          </w:rPr>
          <w:t xml:space="preserve">https://docs.aws.amazon.com/bedrock-agentcore/latest/devguide/compliance-validation.html</w:t>
        </w:r>
      </w:hyperlink>
      <w:r>
        <w:t xml:space="preserve"> </w:t>
      </w:r>
      <w:r>
        <w:t xml:space="preserve">accessed 2026-10-08 [search-tool extract]</w:t>
      </w:r>
    </w:p>
  </w:footnote>
  <w:footnote w:id="2122">
    <w:p>
      <w:pPr>
        <w:pStyle w:val="FootnoteText"/>
      </w:pPr>
      <w:r>
        <w:rPr>
          <w:rStyle w:val="FootnoteReference"/>
        </w:rPr>
        <w:footnoteRef/>
      </w:r>
      <w:r>
        <w:t xml:space="preserve"> </w:t>
      </w:r>
      <w:r>
        <w:t xml:space="preserve">Verified fact — A6-S044: Cedar CHANGELOG.md (cedar-policy crate) (Cedar project)</w:t>
      </w:r>
      <w:r>
        <w:t xml:space="preserve"> </w:t>
      </w:r>
      <w:hyperlink r:id="rId2123">
        <w:r>
          <w:rPr>
            <w:rStyle w:val="Hyperlink"/>
          </w:rPr>
          <w:t xml:space="preserve">https://raw.githubusercontent.com/cedar-policy/cedar/main/cedar-policy/CHANGELOG.md</w:t>
        </w:r>
      </w:hyperlink>
      <w:r>
        <w:t xml:space="preserve"> </w:t>
      </w:r>
      <w:r>
        <w:t xml:space="preserve">accessed 2026-10-07; A6-S045: Cedar README (GitHub) (Cedar project)</w:t>
      </w:r>
      <w:r>
        <w:t xml:space="preserve"> </w:t>
      </w:r>
      <w:hyperlink r:id="rId806">
        <w:r>
          <w:rPr>
            <w:rStyle w:val="Hyperlink"/>
          </w:rPr>
          <w:t xml:space="preserve">https://raw.githubusercontent.com/cedar-policy/cedar/main/README.md</w:t>
        </w:r>
      </w:hyperlink>
      <w:r>
        <w:t xml:space="preserve"> </w:t>
      </w:r>
      <w:r>
        <w:t xml:space="preserve">accessed 2026-10-07; A6-S026: Policy in Amazon Bedrock AgentCore is now generally available; AgentCore Policy docs; Why Policy in AgentCore chose Cedar (Amazon Web Services)</w:t>
      </w:r>
      <w:r>
        <w:t xml:space="preserve"> </w:t>
      </w:r>
      <w:hyperlink r:id="rId799">
        <w:r>
          <w:rPr>
            <w:rStyle w:val="Hyperlink"/>
          </w:rPr>
          <w:t xml:space="preserve">https://aws.amazon.com/about-aws/whats-new/2026/03/policy-amazon-bedrock-agentcore-generally-available/</w:t>
        </w:r>
      </w:hyperlink>
      <w:r>
        <w:t xml:space="preserve"> </w:t>
      </w:r>
      <w:r>
        <w:t xml:space="preserve">accessed 2026-10-07 [search-tool extract]; A6-S104: Amazon Verified Permissions now supports policy store aliases and named policies and policy templates; Cedar 4 FAQ; differences from Cedar (Amazon Web Services)</w:t>
      </w:r>
      <w:r>
        <w:t xml:space="preserve"> </w:t>
      </w:r>
      <w:hyperlink r:id="rId2124">
        <w:r>
          <w:rPr>
            <w:rStyle w:val="Hyperlink"/>
          </w:rPr>
          <w:t xml:space="preserve">https://aws.amazon.com/about-aws/whats-new/2026/04/amazon-verified-permissions-policy-store/</w:t>
        </w:r>
      </w:hyperlink>
      <w:r>
        <w:t xml:space="preserve"> </w:t>
      </w:r>
      <w:r>
        <w:t xml:space="preserve">accessed 2026-10-07 [search-tool extract]; V2-S033: Policy in Amazon Bedrock AgentCore is now generally available (with AgentCore policy authoring guide and FAQ) (Amazon Web Services)</w:t>
      </w:r>
      <w:r>
        <w:t xml:space="preserve"> </w:t>
      </w:r>
      <w:hyperlink r:id="rId799">
        <w:r>
          <w:rPr>
            <w:rStyle w:val="Hyperlink"/>
          </w:rPr>
          <w:t xml:space="preserve">https://aws.amazon.com/about-aws/whats-new/2026/03/policy-amazon-bedrock-agentcore-generally-available/</w:t>
        </w:r>
      </w:hyperlink>
      <w:r>
        <w:t xml:space="preserve"> </w:t>
      </w:r>
      <w:r>
        <w:t xml:space="preserve">accessed 2026-10-08 [search-tool extract]</w:t>
      </w:r>
    </w:p>
  </w:footnote>
  <w:footnote w:id="2125">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799">
        <w:r>
          <w:rPr>
            <w:rStyle w:val="Hyperlink"/>
          </w:rPr>
          <w:t xml:space="preserve">https://aws.amazon.com/about-aws/whats-new/2026/03/policy-amazon-bedrock-agentcore-generally-available/</w:t>
        </w:r>
      </w:hyperlink>
      <w:r>
        <w:t xml:space="preserve"> </w:t>
      </w:r>
      <w:r>
        <w:t xml:space="preserve">accessed 2026-10-07 [search-tool extract]</w:t>
      </w:r>
    </w:p>
  </w:footnote>
  <w:footnote w:id="2126">
    <w:p>
      <w:pPr>
        <w:pStyle w:val="FootnoteText"/>
      </w:pPr>
      <w:r>
        <w:rPr>
          <w:rStyle w:val="FootnoteReference"/>
        </w:rPr>
        <w:footnoteRef/>
      </w:r>
      <w:r>
        <w:t xml:space="preserve"> </w:t>
      </w:r>
      <w:r>
        <w:t xml:space="preserve">Verified fact — A6-S045: Cedar README (GitHub) (Cedar project)</w:t>
      </w:r>
      <w:r>
        <w:t xml:space="preserve"> </w:t>
      </w:r>
      <w:hyperlink r:id="rId806">
        <w:r>
          <w:rPr>
            <w:rStyle w:val="Hyperlink"/>
          </w:rPr>
          <w:t xml:space="preserve">https://raw.githubusercontent.com/cedar-policy/cedar/main/README.md</w:t>
        </w:r>
      </w:hyperlink>
      <w:r>
        <w:t xml:space="preserve"> </w:t>
      </w:r>
      <w:r>
        <w:t xml:space="preserve">accessed 2026-10-07</w:t>
      </w:r>
    </w:p>
  </w:footnote>
  <w:footnote w:id="2127">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w:t>
      </w:r>
    </w:p>
  </w:footnote>
  <w:footnote w:id="2128">
    <w:p>
      <w:pPr>
        <w:pStyle w:val="FootnoteText"/>
      </w:pPr>
      <w:r>
        <w:rPr>
          <w:rStyle w:val="FootnoteReference"/>
        </w:rPr>
        <w:footnoteRef/>
      </w:r>
      <w:r>
        <w:t xml:space="preserve"> </w:t>
      </w:r>
      <w:r>
        <w:t xml:space="preserve">Verified fact — B-C4-S003: Cedar Security Policy (SECURITY.md) (Cedar project)</w:t>
      </w:r>
      <w:r>
        <w:t xml:space="preserve"> </w:t>
      </w:r>
      <w:hyperlink r:id="rId2129">
        <w:r>
          <w:rPr>
            <w:rStyle w:val="Hyperlink"/>
          </w:rPr>
          <w:t xml:space="preserve">https://raw.githubusercontent.com/cedar-policy/cedar/main/SECURITY.md</w:t>
        </w:r>
      </w:hyperlink>
      <w:r>
        <w:t xml:space="preserve"> </w:t>
      </w:r>
      <w:r>
        <w:t xml:space="preserve">accessed 2026-10-08</w:t>
      </w:r>
    </w:p>
  </w:footnote>
  <w:footnote w:id="2130">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799">
        <w:r>
          <w:rPr>
            <w:rStyle w:val="Hyperlink"/>
          </w:rPr>
          <w:t xml:space="preserve">https://aws.amazon.com/about-aws/whats-new/2026/03/policy-amazon-bedrock-agentcore-generally-available/</w:t>
        </w:r>
      </w:hyperlink>
      <w:r>
        <w:t xml:space="preserve"> </w:t>
      </w:r>
      <w:r>
        <w:t xml:space="preserve">accessed 2026-10-07 [search-tool extract]</w:t>
      </w:r>
    </w:p>
  </w:footnote>
  <w:footnote w:id="2131">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799">
        <w:r>
          <w:rPr>
            <w:rStyle w:val="Hyperlink"/>
          </w:rPr>
          <w:t xml:space="preserve">https://aws.amazon.com/about-aws/whats-new/2026/03/policy-amazon-bedrock-agentcore-generally-available/</w:t>
        </w:r>
      </w:hyperlink>
      <w:r>
        <w:t xml:space="preserve"> </w:t>
      </w:r>
      <w:r>
        <w:t xml:space="preserve">accessed 2026-10-07 [search-tool extract]</w:t>
      </w:r>
    </w:p>
  </w:footnote>
  <w:footnote w:id="2132">
    <w:p>
      <w:pPr>
        <w:pStyle w:val="FootnoteText"/>
      </w:pPr>
      <w:r>
        <w:rPr>
          <w:rStyle w:val="FootnoteReference"/>
        </w:rPr>
        <w:footnoteRef/>
      </w:r>
      <w:r>
        <w:t xml:space="preserve"> </w:t>
      </w:r>
      <w:r>
        <w:t xml:space="preserve">Verified fact — A6-S104: Amazon Verified Permissions now supports policy store aliases and named policies and policy templates; Cedar 4 FAQ; differences from Cedar (Amazon Web Services)</w:t>
      </w:r>
      <w:r>
        <w:t xml:space="preserve"> </w:t>
      </w:r>
      <w:hyperlink r:id="rId2124">
        <w:r>
          <w:rPr>
            <w:rStyle w:val="Hyperlink"/>
          </w:rPr>
          <w:t xml:space="preserve">https://aws.amazon.com/about-aws/whats-new/2026/04/amazon-verified-permissions-policy-store/</w:t>
        </w:r>
      </w:hyperlink>
      <w:r>
        <w:t xml:space="preserve"> </w:t>
      </w:r>
      <w:r>
        <w:t xml:space="preserve">accessed 2026-10-07 [search-tool extract]</w:t>
      </w:r>
    </w:p>
  </w:footnote>
  <w:footnote w:id="2133">
    <w:p>
      <w:pPr>
        <w:pStyle w:val="FootnoteText"/>
      </w:pPr>
      <w:r>
        <w:rPr>
          <w:rStyle w:val="FootnoteReference"/>
        </w:rPr>
        <w:footnoteRef/>
      </w:r>
      <w:r>
        <w:t xml:space="preserve"> </w:t>
      </w:r>
      <w:r>
        <w:t xml:space="preserve">Verified fact — B-C1-S005: AWS Services in Scope by Compliance Program - SOC (Amazon Web Services)</w:t>
      </w:r>
      <w:r>
        <w:t xml:space="preserve"> </w:t>
      </w:r>
      <w:hyperlink r:id="rId801">
        <w:r>
          <w:rPr>
            <w:rStyle w:val="Hyperlink"/>
          </w:rPr>
          <w:t xml:space="preserve">https://aws.amazon.com/compliance/services-in-scope/SOC/</w:t>
        </w:r>
      </w:hyperlink>
      <w:r>
        <w:t xml:space="preserve"> </w:t>
      </w:r>
      <w:r>
        <w:t xml:space="preserve">accessed 2026-10-08 [search-tool extract]; B-C1-S006: Amazon Bedrock AgentCore FAQs (Amazon Web Services)</w:t>
      </w:r>
      <w:r>
        <w:t xml:space="preserve"> </w:t>
      </w:r>
      <w:hyperlink r:id="rId1868">
        <w:r>
          <w:rPr>
            <w:rStyle w:val="Hyperlink"/>
          </w:rPr>
          <w:t xml:space="preserve">https://aws.amazon.com/bedrock/agentcore/faqs/</w:t>
        </w:r>
      </w:hyperlink>
      <w:r>
        <w:t xml:space="preserve"> </w:t>
      </w:r>
      <w:r>
        <w:t xml:space="preserve">accessed 2026-10-08 [search-tool extract]; B-L4-S002: Compliance validation for Amazon Bedrock AgentCore (Amazon Web Services)</w:t>
      </w:r>
      <w:r>
        <w:t xml:space="preserve"> </w:t>
      </w:r>
      <w:hyperlink r:id="rId623">
        <w:r>
          <w:rPr>
            <w:rStyle w:val="Hyperlink"/>
          </w:rPr>
          <w:t xml:space="preserve">https://docs.aws.amazon.com/bedrock-agentcore/latest/devguide/compliance-validation.html</w:t>
        </w:r>
      </w:hyperlink>
      <w:r>
        <w:t xml:space="preserve"> </w:t>
      </w:r>
      <w:r>
        <w:t xml:space="preserve">accessed 2026-10-08 [search-tool extract]</w:t>
      </w:r>
    </w:p>
  </w:footnote>
  <w:footnote w:id="2135">
    <w:p>
      <w:pPr>
        <w:pStyle w:val="FootnoteText"/>
      </w:pPr>
      <w:r>
        <w:rPr>
          <w:rStyle w:val="FootnoteReference"/>
        </w:rPr>
        <w:footnoteRef/>
      </w:r>
      <w:r>
        <w:t xml:space="preserve"> </w:t>
      </w:r>
      <w:r>
        <w:t xml:space="preserve">Verified fact — B-C4-S007: Okta help: AI agents (add manually; configure; update) and access certifications for AI agents (Okta, Inc.)</w:t>
      </w:r>
      <w:r>
        <w:t xml:space="preserve"> </w:t>
      </w:r>
      <w:hyperlink r:id="rId2136">
        <w:r>
          <w:rPr>
            <w:rStyle w:val="Hyperlink"/>
          </w:rPr>
          <w:t xml:space="preserve">https://help.okta.com/OIE/en-us/content/topics/ai-agents/ai-agent-add-manually.htm</w:t>
        </w:r>
      </w:hyperlink>
      <w:r>
        <w:t xml:space="preserve"> </w:t>
      </w:r>
      <w:r>
        <w:t xml:space="preserve">accessed 2026-10-08 [search-tool extract]; B-REVB-S001: Okta for AI Agents (help home), AI agent administrators, View Agent Gateway activity, and System Log API docs (Okta, Inc.)</w:t>
      </w:r>
      <w:r>
        <w:t xml:space="preserve"> </w:t>
      </w:r>
      <w:hyperlink r:id="rId2137">
        <w:r>
          <w:rPr>
            <w:rStyle w:val="Hyperlink"/>
          </w:rPr>
          <w:t xml:space="preserve">https://help.okta.com/oie/en-us/content/topics/ai-agents/ai-agents-home.htm</w:t>
        </w:r>
      </w:hyperlink>
      <w:r>
        <w:t xml:space="preserve"> </w:t>
      </w:r>
      <w:r>
        <w:t xml:space="preserve">accessed 2026-10-08 [search-tool extract]</w:t>
      </w:r>
    </w:p>
  </w:footnote>
  <w:footnote w:id="2138">
    <w:p>
      <w:pPr>
        <w:pStyle w:val="FootnoteText"/>
      </w:pPr>
      <w:r>
        <w:rPr>
          <w:rStyle w:val="FootnoteReference"/>
        </w:rPr>
        <w:footnoteRef/>
      </w:r>
      <w:r>
        <w:t xml:space="preserve"> </w:t>
      </w:r>
      <w:r>
        <w:t xml:space="preserve">Verified fact — A6-S097: Auth0 for AI Agents is Now Generally Available (GA); Auth0 May 2026 product innovations (Auth0 (Okta))</w:t>
      </w:r>
      <w:r>
        <w:t xml:space="preserve"> </w:t>
      </w:r>
      <w:hyperlink r:id="rId2139">
        <w:r>
          <w:rPr>
            <w:rStyle w:val="Hyperlink"/>
          </w:rPr>
          <w:t xml:space="preserve">https://auth0.com/blog/auth0-for-ai-agents-generally-available/</w:t>
        </w:r>
      </w:hyperlink>
      <w:r>
        <w:t xml:space="preserve"> </w:t>
      </w:r>
      <w:r>
        <w:t xml:space="preserve">accessed 2026-10-07 [search-tool extract]; A6-S100: Okta for AI Agents is Now Generally Available; Okta announces new blueprint for the secure agentic enterprise (Okta, Inc.)</w:t>
      </w:r>
      <w:r>
        <w:t xml:space="preserve"> </w:t>
      </w:r>
      <w:hyperlink r:id="rId2140">
        <w:r>
          <w:rPr>
            <w:rStyle w:val="Hyperlink"/>
          </w:rPr>
          <w:t xml:space="preserve">https://www.okta.com/blog/ai/okta-for-ai-agents-general-availability/</w:t>
        </w:r>
      </w:hyperlink>
      <w:r>
        <w:t xml:space="preserve"> </w:t>
      </w:r>
      <w:r>
        <w:t xml:space="preserve">accessed 2026-10-07 [search-tool extract]; A6-S099: Okta brings first-class identity to AI agents with Agent SSO; Okta Introduces Agent SSO for Cross App Access (XAA) (Okta, Inc.)</w:t>
      </w:r>
      <w:r>
        <w:t xml:space="preserve"> </w:t>
      </w:r>
      <w:hyperlink r:id="rId2141">
        <w:r>
          <w:rPr>
            <w:rStyle w:val="Hyperlink"/>
          </w:rPr>
          <w:t xml:space="preserve">https://www.okta.com/newsroom/press-releases/okta-brings-first-class-identity-to-ai-agents-with-agent-sso/</w:t>
        </w:r>
      </w:hyperlink>
      <w:r>
        <w:t xml:space="preserve"> </w:t>
      </w:r>
      <w:r>
        <w:t xml:space="preserve">accessed 2026-10-07 [search-tool extract]; V2-S035: Okta brings first-class identity to AI agents with Agent SSO (with Okta support article, OIE release notes, Oktane 2026 release)</w:t>
      </w:r>
      <w:r>
        <w:t xml:space="preserve"> </w:t>
      </w:r>
      <w:hyperlink r:id="rId2141">
        <w:r>
          <w:rPr>
            <w:rStyle w:val="Hyperlink"/>
          </w:rPr>
          <w:t xml:space="preserve">https://www.okta.com/newsroom/press-releases/okta-brings-first-class-identity-to-ai-agents-with-agent-sso/</w:t>
        </w:r>
      </w:hyperlink>
      <w:r>
        <w:t xml:space="preserve"> </w:t>
      </w:r>
      <w:r>
        <w:t xml:space="preserve">accessed 2026-10-08 [search-tool extract]</w:t>
      </w:r>
    </w:p>
  </w:footnote>
  <w:footnote w:id="2142">
    <w:p>
      <w:pPr>
        <w:pStyle w:val="FootnoteText"/>
      </w:pPr>
      <w:r>
        <w:rPr>
          <w:rStyle w:val="FootnoteReference"/>
        </w:rPr>
        <w:footnoteRef/>
      </w:r>
      <w:r>
        <w:t xml:space="preserve"> </w:t>
      </w:r>
      <w:r>
        <w:t xml:space="preserve">Verified fact — A6-S079: MCP ext-auth: Enterprise-Managed Authorization specification (Stable) (Model Context Protocol project)</w:t>
      </w:r>
      <w:r>
        <w:t xml:space="preserve"> </w:t>
      </w:r>
      <w:hyperlink r:id="rId2143">
        <w:r>
          <w:rPr>
            <w:rStyle w:val="Hyperlink"/>
          </w:rPr>
          <w:t xml:space="preserve">https://raw.githubusercontent.com/modelcontextprotocol/ext-auth/main/specification/stable/enterprise-managed-authorization.mdx</w:t>
        </w:r>
      </w:hyperlink>
      <w:r>
        <w:t xml:space="preserve"> </w:t>
      </w:r>
      <w:r>
        <w:t xml:space="preserve">accessed 2026-10-07; A6-S076: auth0-ai - PyPI JSON metadata (Python Package Index)</w:t>
      </w:r>
      <w:r>
        <w:t xml:space="preserve"> </w:t>
      </w:r>
      <w:hyperlink r:id="rId2144">
        <w:r>
          <w:rPr>
            <w:rStyle w:val="Hyperlink"/>
          </w:rPr>
          <w:t xml:space="preserve">https://pypi.org/pypi/auth0-ai/json</w:t>
        </w:r>
      </w:hyperlink>
      <w:r>
        <w:t xml:space="preserve"> </w:t>
      </w:r>
      <w:r>
        <w:t xml:space="preserve">accessed 2026-10-07</w:t>
      </w:r>
    </w:p>
  </w:footnote>
  <w:footnote w:id="2145">
    <w:p>
      <w:pPr>
        <w:pStyle w:val="FootnoteText"/>
      </w:pPr>
      <w:r>
        <w:rPr>
          <w:rStyle w:val="FootnoteReference"/>
        </w:rPr>
        <w:footnoteRef/>
      </w:r>
      <w:r>
        <w:t xml:space="preserve"> </w:t>
      </w:r>
      <w:r>
        <w:t xml:space="preserve">Verified fact — B-C4-S007: Okta help: AI agents (add manually; configure; update) and access certifications for AI agents (Okta, Inc.)</w:t>
      </w:r>
      <w:r>
        <w:t xml:space="preserve"> </w:t>
      </w:r>
      <w:hyperlink r:id="rId2136">
        <w:r>
          <w:rPr>
            <w:rStyle w:val="Hyperlink"/>
          </w:rPr>
          <w:t xml:space="preserve">https://help.okta.com/OIE/en-us/content/topics/ai-agents/ai-agent-add-manually.htm</w:t>
        </w:r>
      </w:hyperlink>
      <w:r>
        <w:t xml:space="preserve"> </w:t>
      </w:r>
      <w:r>
        <w:t xml:space="preserve">accessed 2026-10-08 [search-tool extract]</w:t>
      </w:r>
    </w:p>
  </w:footnote>
  <w:footnote w:id="2146">
    <w:p>
      <w:pPr>
        <w:pStyle w:val="FootnoteText"/>
      </w:pPr>
      <w:r>
        <w:rPr>
          <w:rStyle w:val="FootnoteReference"/>
        </w:rPr>
        <w:footnoteRef/>
      </w:r>
      <w:r>
        <w:t xml:space="preserve"> </w:t>
      </w:r>
      <w:r>
        <w:t xml:space="preserve">Verified fact — A6-S099: Okta brings first-class identity to AI agents with Agent SSO; Okta Introduces Agent SSO for Cross App Access (XAA) (Okta, Inc.)</w:t>
      </w:r>
      <w:r>
        <w:t xml:space="preserve"> </w:t>
      </w:r>
      <w:hyperlink r:id="rId2141">
        <w:r>
          <w:rPr>
            <w:rStyle w:val="Hyperlink"/>
          </w:rPr>
          <w:t xml:space="preserve">https://www.okta.com/newsroom/press-releases/okta-brings-first-class-identity-to-ai-agents-with-agent-sso/</w:t>
        </w:r>
      </w:hyperlink>
      <w:r>
        <w:t xml:space="preserve"> </w:t>
      </w:r>
      <w:r>
        <w:t xml:space="preserve">accessed 2026-10-07 [search-tool extract]</w:t>
      </w:r>
    </w:p>
  </w:footnote>
  <w:footnote w:id="2147">
    <w:p>
      <w:pPr>
        <w:pStyle w:val="FootnoteText"/>
      </w:pPr>
      <w:r>
        <w:rPr>
          <w:rStyle w:val="FootnoteReference"/>
        </w:rPr>
        <w:footnoteRef/>
      </w:r>
      <w:r>
        <w:t xml:space="preserve"> </w:t>
      </w:r>
      <w:r>
        <w:t xml:space="preserve">Verified fact — B-C4-S006: Okta Security Trust Center (with Okta Sustainability Report 2025) (Okta, Inc.)</w:t>
      </w:r>
      <w:r>
        <w:t xml:space="preserve"> </w:t>
      </w:r>
      <w:hyperlink r:id="rId2148">
        <w:r>
          <w:rPr>
            <w:rStyle w:val="Hyperlink"/>
          </w:rPr>
          <w:t xml:space="preserve">https://security.okta.com/</w:t>
        </w:r>
      </w:hyperlink>
      <w:r>
        <w:t xml:space="preserve"> </w:t>
      </w:r>
      <w:r>
        <w:t xml:space="preserve">accessed 2026-10-08 [search-tool extract]</w:t>
      </w:r>
    </w:p>
  </w:footnote>
  <w:footnote w:id="2149">
    <w:p>
      <w:pPr>
        <w:pStyle w:val="FootnoteText"/>
      </w:pPr>
      <w:r>
        <w:rPr>
          <w:rStyle w:val="FootnoteReference"/>
        </w:rPr>
        <w:footnoteRef/>
      </w:r>
      <w:r>
        <w:t xml:space="preserve"> </w:t>
      </w:r>
      <w:r>
        <w:t xml:space="preserve">Verified fact — A6-S078: Auth0 AI for JavaScript README (GitHub) (Auth0 (Okta))</w:t>
      </w:r>
      <w:r>
        <w:t xml:space="preserve"> </w:t>
      </w:r>
      <w:hyperlink r:id="rId2150">
        <w:r>
          <w:rPr>
            <w:rStyle w:val="Hyperlink"/>
          </w:rPr>
          <w:t xml:space="preserve">https://raw.githubusercontent.com/auth0/auth0-ai-js/main/README.md</w:t>
        </w:r>
      </w:hyperlink>
      <w:r>
        <w:t xml:space="preserve"> </w:t>
      </w:r>
      <w:r>
        <w:t xml:space="preserve">accessed 2026-10-07; A6-S077:</w:t>
      </w:r>
      <w:r>
        <w:t xml:space="preserve"> </w:t>
      </w:r>
      <w:r>
        <w:t xml:space="preserve">@auth0/ai</w:t>
      </w:r>
      <w:r>
        <w:t xml:space="preserve"> </w:t>
      </w:r>
      <w:r>
        <w:t xml:space="preserve">- npm registry metadata</w:t>
      </w:r>
      <w:r>
        <w:t xml:space="preserve"> </w:t>
      </w:r>
      <w:hyperlink r:id="rId2151">
        <w:r>
          <w:rPr>
            <w:rStyle w:val="Hyperlink"/>
          </w:rPr>
          <w:t xml:space="preserve">https://registry.npmjs.org/@auth0/ai</w:t>
        </w:r>
      </w:hyperlink>
      <w:r>
        <w:t xml:space="preserve"> </w:t>
      </w:r>
      <w:r>
        <w:t xml:space="preserve">accessed 2026-10-07</w:t>
      </w:r>
    </w:p>
  </w:footnote>
  <w:footnote w:id="2152">
    <w:p>
      <w:pPr>
        <w:pStyle w:val="FootnoteText"/>
      </w:pPr>
      <w:r>
        <w:rPr>
          <w:rStyle w:val="FootnoteReference"/>
        </w:rPr>
        <w:footnoteRef/>
      </w:r>
      <w:r>
        <w:t xml:space="preserve"> </w:t>
      </w:r>
      <w:r>
        <w:t xml:space="preserve">Verified fact — A6-S100: Okta for AI Agents is Now Generally Available; Okta announces new blueprint for the secure agentic enterprise (Okta, Inc.)</w:t>
      </w:r>
      <w:r>
        <w:t xml:space="preserve"> </w:t>
      </w:r>
      <w:hyperlink r:id="rId2140">
        <w:r>
          <w:rPr>
            <w:rStyle w:val="Hyperlink"/>
          </w:rPr>
          <w:t xml:space="preserve">https://www.okta.com/blog/ai/okta-for-ai-agents-general-availability/</w:t>
        </w:r>
      </w:hyperlink>
      <w:r>
        <w:t xml:space="preserve"> </w:t>
      </w:r>
      <w:r>
        <w:t xml:space="preserve">accessed 2026-10-07 [search-tool extract]</w:t>
      </w:r>
    </w:p>
  </w:footnote>
  <w:footnote w:id="2153">
    <w:p>
      <w:pPr>
        <w:pStyle w:val="FootnoteText"/>
      </w:pPr>
      <w:r>
        <w:rPr>
          <w:rStyle w:val="FootnoteReference"/>
        </w:rPr>
        <w:footnoteRef/>
      </w:r>
      <w:r>
        <w:t xml:space="preserve"> </w:t>
      </w:r>
      <w:r>
        <w:t xml:space="preserve">Verified fact — B-REVB-S001: Okta for AI Agents (help home), AI agent administrators, View Agent Gateway activity, and System Log API docs (Okta, Inc.)</w:t>
      </w:r>
      <w:r>
        <w:t xml:space="preserve"> </w:t>
      </w:r>
      <w:hyperlink r:id="rId2137">
        <w:r>
          <w:rPr>
            <w:rStyle w:val="Hyperlink"/>
          </w:rPr>
          <w:t xml:space="preserve">https://help.okta.com/oie/en-us/content/topics/ai-agents/ai-agents-home.htm</w:t>
        </w:r>
      </w:hyperlink>
      <w:r>
        <w:t xml:space="preserve"> </w:t>
      </w:r>
      <w:r>
        <w:t xml:space="preserve">accessed 2026-10-08 [search-tool extract]</w:t>
      </w:r>
    </w:p>
  </w:footnote>
  <w:footnote w:id="2154">
    <w:p>
      <w:pPr>
        <w:pStyle w:val="FootnoteText"/>
      </w:pPr>
      <w:r>
        <w:rPr>
          <w:rStyle w:val="FootnoteReference"/>
        </w:rPr>
        <w:footnoteRef/>
      </w:r>
      <w:r>
        <w:t xml:space="preserve"> </w:t>
      </w:r>
      <w:r>
        <w:t xml:space="preserve">Verified fact — B-REVB-S001: Okta for AI Agents (help home), AI agent administrators, View Agent Gateway activity, and System Log API docs (Okta, Inc.)</w:t>
      </w:r>
      <w:r>
        <w:t xml:space="preserve"> </w:t>
      </w:r>
      <w:hyperlink r:id="rId2137">
        <w:r>
          <w:rPr>
            <w:rStyle w:val="Hyperlink"/>
          </w:rPr>
          <w:t xml:space="preserve">https://help.okta.com/oie/en-us/content/topics/ai-agents/ai-agents-home.htm</w:t>
        </w:r>
      </w:hyperlink>
      <w:r>
        <w:t xml:space="preserve"> </w:t>
      </w:r>
      <w:r>
        <w:t xml:space="preserve">accessed 2026-10-08 [search-tool extract]</w:t>
      </w:r>
    </w:p>
  </w:footnote>
  <w:footnote w:id="2156">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57">
        <w:r>
          <w:rPr>
            <w:rStyle w:val="Hyperlink"/>
          </w:rPr>
          <w:t xml:space="preserve">https://raw.githubusercontent.com/MicrosoftDocs/entra-docs/main/docs/agent-id/what-is-microsoft-entra-agent-id.md</w:t>
        </w:r>
      </w:hyperlink>
      <w:r>
        <w:t xml:space="preserve"> </w:t>
      </w:r>
      <w:r>
        <w:t xml:space="preserve">accessed 2026-10-07; A6-S058: What’s new in Microsoft Entra Agent ID (Microsoft Learn source)</w:t>
      </w:r>
      <w:r>
        <w:t xml:space="preserve"> </w:t>
      </w:r>
      <w:hyperlink r:id="rId1872">
        <w:r>
          <w:rPr>
            <w:rStyle w:val="Hyperlink"/>
          </w:rPr>
          <w:t xml:space="preserve">https://raw.githubusercontent.com/MicrosoftDocs/entra-docs/main/docs/agent-id/whats-new-agent-id.md</w:t>
        </w:r>
      </w:hyperlink>
      <w:r>
        <w:t xml:space="preserve"> </w:t>
      </w:r>
      <w:r>
        <w:t xml:space="preserve">accessed 2026-10-07; A6-S060: Authentication protocols for agents (Microsoft Learn source)</w:t>
      </w:r>
      <w:r>
        <w:t xml:space="preserve"> </w:t>
      </w:r>
      <w:hyperlink r:id="rId2158">
        <w:r>
          <w:rPr>
            <w:rStyle w:val="Hyperlink"/>
          </w:rPr>
          <w:t xml:space="preserve">https://raw.githubusercontent.com/MicrosoftDocs/entra-docs/main/docs/agent-id/agent-oauth-protocols.md</w:t>
        </w:r>
      </w:hyperlink>
      <w:r>
        <w:t xml:space="preserve"> </w:t>
      </w:r>
      <w:r>
        <w:t xml:space="preserve">accessed 2026-10-07</w:t>
      </w:r>
    </w:p>
  </w:footnote>
  <w:footnote w:id="2159">
    <w:p>
      <w:pPr>
        <w:pStyle w:val="FootnoteText"/>
      </w:pPr>
      <w:r>
        <w:rPr>
          <w:rStyle w:val="FootnoteReference"/>
        </w:rPr>
        <w:footnoteRef/>
      </w:r>
      <w:r>
        <w:t xml:space="preserve"> </w:t>
      </w:r>
      <w:r>
        <w:t xml:space="preserve">Verified fact —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2160">
        <w:r>
          <w:rPr>
            <w:rStyle w:val="Hyperlink"/>
          </w:rPr>
          <w:t xml:space="preserve">https://learn.microsoft.com/en-us/entra/fundamentals/whats-new</w:t>
        </w:r>
      </w:hyperlink>
      <w:r>
        <w:t xml:space="preserve"> </w:t>
      </w:r>
      <w:r>
        <w:t xml:space="preserve">accessed 2026-10-08 [search-tool extract]</w:t>
      </w:r>
    </w:p>
  </w:footnote>
  <w:footnote w:id="2161">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57">
        <w:r>
          <w:rPr>
            <w:rStyle w:val="Hyperlink"/>
          </w:rPr>
          <w:t xml:space="preserve">https://raw.githubusercontent.com/MicrosoftDocs/entra-docs/main/docs/agent-id/what-is-microsoft-entra-agent-id.md</w:t>
        </w:r>
      </w:hyperlink>
      <w:r>
        <w:t xml:space="preserve"> </w:t>
      </w:r>
      <w:r>
        <w:t xml:space="preserve">accessed 2026-10-07; A6-S058: What’s new in Microsoft Entra Agent ID (Microsoft Learn source)</w:t>
      </w:r>
      <w:r>
        <w:t xml:space="preserve"> </w:t>
      </w:r>
      <w:hyperlink r:id="rId1872">
        <w:r>
          <w:rPr>
            <w:rStyle w:val="Hyperlink"/>
          </w:rPr>
          <w:t xml:space="preserve">https://raw.githubusercontent.com/MicrosoftDocs/entra-docs/main/docs/agent-id/whats-new-agent-id.md</w:t>
        </w:r>
      </w:hyperlink>
      <w:r>
        <w:t xml:space="preserve"> </w:t>
      </w:r>
      <w:r>
        <w:t xml:space="preserve">accessed 2026-10-07</w:t>
      </w:r>
    </w:p>
  </w:footnote>
  <w:footnote w:id="2162">
    <w:p>
      <w:pPr>
        <w:pStyle w:val="FootnoteText"/>
      </w:pPr>
      <w:r>
        <w:rPr>
          <w:rStyle w:val="FootnoteReference"/>
        </w:rPr>
        <w:footnoteRef/>
      </w:r>
      <w:r>
        <w:t xml:space="preserve"> </w:t>
      </w:r>
      <w:r>
        <w:t xml:space="preserve">Verified fact — A6-S060: Authentication protocols for agents (Microsoft Learn source)</w:t>
      </w:r>
      <w:r>
        <w:t xml:space="preserve"> </w:t>
      </w:r>
      <w:hyperlink r:id="rId2158">
        <w:r>
          <w:rPr>
            <w:rStyle w:val="Hyperlink"/>
          </w:rPr>
          <w:t xml:space="preserve">https://raw.githubusercontent.com/MicrosoftDocs/entra-docs/main/docs/agent-id/agent-oauth-protocols.md</w:t>
        </w:r>
      </w:hyperlink>
      <w:r>
        <w:t xml:space="preserve"> </w:t>
      </w:r>
      <w:r>
        <w:t xml:space="preserve">accessed 2026-10-07</w:t>
      </w:r>
    </w:p>
  </w:footnote>
  <w:footnote w:id="2163">
    <w:p>
      <w:pPr>
        <w:pStyle w:val="FootnoteText"/>
      </w:pPr>
      <w:r>
        <w:rPr>
          <w:rStyle w:val="FootnoteReference"/>
        </w:rPr>
        <w:footnoteRef/>
      </w:r>
      <w:r>
        <w:t xml:space="preserve"> </w:t>
      </w:r>
      <w:r>
        <w:t xml:space="preserve">Verified fact — B-C4-S008: ISO/IEC 27001 and SOC 2 Type 2 offering pages (Microsoft Compliance)</w:t>
      </w:r>
      <w:r>
        <w:t xml:space="preserve"> </w:t>
      </w:r>
      <w:hyperlink r:id="rId2073">
        <w:r>
          <w:rPr>
            <w:rStyle w:val="Hyperlink"/>
          </w:rPr>
          <w:t xml:space="preserve">https://learn.microsoft.com/en-us/compliance/regulatory/offering-iso-27001</w:t>
        </w:r>
      </w:hyperlink>
      <w:r>
        <w:t xml:space="preserve"> </w:t>
      </w:r>
      <w:r>
        <w:t xml:space="preserve">accessed 2026-10-08 [search-tool extract]; A6-S056: Azure services in FedRAMP and DoD audit scope (Microsoft Learn source)</w:t>
      </w:r>
      <w:r>
        <w:t xml:space="preserve"> </w:t>
      </w:r>
      <w:hyperlink r:id="rId1849">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2164">
    <w:p>
      <w:pPr>
        <w:pStyle w:val="FootnoteText"/>
      </w:pPr>
      <w:r>
        <w:rPr>
          <w:rStyle w:val="FootnoteReference"/>
        </w:rPr>
        <w:footnoteRef/>
      </w:r>
      <w:r>
        <w:t xml:space="preserve"> </w:t>
      </w:r>
      <w:r>
        <w:t xml:space="preserve">Verified fact — A6-S059: Microsoft Entra Agent ID licensing (include file)</w:t>
      </w:r>
      <w:r>
        <w:t xml:space="preserve"> </w:t>
      </w:r>
      <w:hyperlink r:id="rId2165">
        <w:r>
          <w:rPr>
            <w:rStyle w:val="Hyperlink"/>
          </w:rPr>
          <w:t xml:space="preserve">https://raw.githubusercontent.com/MicrosoftDocs/entra-docs/main/docs/includes/licensing-agent-id.md</w:t>
        </w:r>
      </w:hyperlink>
      <w:r>
        <w:t xml:space="preserve"> </w:t>
      </w:r>
      <w:r>
        <w:t xml:space="preserve">accessed 2026-10-07;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2160">
        <w:r>
          <w:rPr>
            <w:rStyle w:val="Hyperlink"/>
          </w:rPr>
          <w:t xml:space="preserve">https://learn.microsoft.com/en-us/entra/fundamentals/whats-new</w:t>
        </w:r>
      </w:hyperlink>
      <w:r>
        <w:t xml:space="preserve"> </w:t>
      </w:r>
      <w:r>
        <w:t xml:space="preserve">accessed 2026-10-08 [search-tool extract]</w:t>
      </w:r>
    </w:p>
  </w:footnote>
  <w:footnote w:id="2166">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57">
        <w:r>
          <w:rPr>
            <w:rStyle w:val="Hyperlink"/>
          </w:rPr>
          <w:t xml:space="preserve">https://raw.githubusercontent.com/MicrosoftDocs/entra-docs/main/docs/agent-id/what-is-microsoft-entra-agent-id.md</w:t>
        </w:r>
      </w:hyperlink>
      <w:r>
        <w:t xml:space="preserve"> </w:t>
      </w:r>
      <w:r>
        <w:t xml:space="preserve">accessed 2026-10-07</w:t>
      </w:r>
    </w:p>
  </w:footnote>
  <w:footnote w:id="2167">
    <w:p>
      <w:pPr>
        <w:pStyle w:val="FootnoteText"/>
      </w:pPr>
      <w:r>
        <w:rPr>
          <w:rStyle w:val="FootnoteReference"/>
        </w:rPr>
        <w:footnoteRef/>
      </w:r>
      <w:r>
        <w:t xml:space="preserve"> </w:t>
      </w:r>
      <w:r>
        <w:t xml:space="preserve">Verified fact — A6-S058: What’s new in Microsoft Entra Agent ID (Microsoft Learn source)</w:t>
      </w:r>
      <w:r>
        <w:t xml:space="preserve"> </w:t>
      </w:r>
      <w:hyperlink r:id="rId1872">
        <w:r>
          <w:rPr>
            <w:rStyle w:val="Hyperlink"/>
          </w:rPr>
          <w:t xml:space="preserve">https://raw.githubusercontent.com/MicrosoftDocs/entra-docs/main/docs/agent-id/whats-new-agent-id.md</w:t>
        </w:r>
      </w:hyperlink>
      <w:r>
        <w:t xml:space="preserve"> </w:t>
      </w:r>
      <w:r>
        <w:t xml:space="preserve">accessed 2026-10-07</w:t>
      </w:r>
    </w:p>
  </w:footnote>
  <w:footnote w:id="2169">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763">
        <w:r>
          <w:rPr>
            <w:rStyle w:val="Hyperlink"/>
          </w:rPr>
          <w:t xml:space="preserve">https://raw.githubusercontent.com/modelcontextprotocol/modelcontextprotocol/main/docs/specification/2026-07-28/basic/authorization/index.mdx</w:t>
        </w:r>
      </w:hyperlink>
      <w:r>
        <w:t xml:space="preserve"> </w:t>
      </w:r>
      <w:r>
        <w:t xml:space="preserve">accessed 2026-10-07; A6-S034: MCP specification 2026-07-28: Authorization security considerations (Model Context Protocol project)</w:t>
      </w:r>
      <w:r>
        <w:t xml:space="preserve"> </w:t>
      </w:r>
      <w:hyperlink r:id="rId7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 A6-S032: MCP specification 2026-07-28: Key Changes (changelog) (Model Context Protocol project (Agentic AI Foundation))</w:t>
      </w:r>
      <w:r>
        <w:t xml:space="preserve"> </w:t>
      </w:r>
      <w:hyperlink r:id="rId774">
        <w:r>
          <w:rPr>
            <w:rStyle w:val="Hyperlink"/>
          </w:rPr>
          <w:t xml:space="preserve">https://raw.githubusercontent.com/modelcontextprotocol/modelcontextprotocol/main/docs/specification/2026-07-28/changelog.mdx</w:t>
        </w:r>
      </w:hyperlink>
      <w:r>
        <w:t xml:space="preserve"> </w:t>
      </w:r>
      <w:r>
        <w:t xml:space="preserve">accessed 2026-10-07; A6-S035: MCP extension: Enterprise-Managed Authorization (overview) (Model Context Protocol project)</w:t>
      </w:r>
      <w:r>
        <w:t xml:space="preserve"> </w:t>
      </w:r>
      <w:hyperlink r:id="rId2170">
        <w:r>
          <w:rPr>
            <w:rStyle w:val="Hyperlink"/>
          </w:rPr>
          <w:t xml:space="preserve">https://raw.githubusercontent.com/modelcontextprotocol/modelcontextprotocol/main/docs/extensions/auth/enterprise-managed-authorization.mdx</w:t>
        </w:r>
      </w:hyperlink>
      <w:r>
        <w:t xml:space="preserve"> </w:t>
      </w:r>
      <w:r>
        <w:t xml:space="preserve">accessed 2026-10-07; A6-S079: MCP ext-auth: Enterprise-Managed Authorization specification (Stable) (Model Context Protocol project)</w:t>
      </w:r>
      <w:r>
        <w:t xml:space="preserve"> </w:t>
      </w:r>
      <w:hyperlink r:id="rId2143">
        <w:r>
          <w:rPr>
            <w:rStyle w:val="Hyperlink"/>
          </w:rPr>
          <w:t xml:space="preserve">https://raw.githubusercontent.com/modelcontextprotocol/ext-auth/main/specification/stable/enterprise-managed-authorization.mdx</w:t>
        </w:r>
      </w:hyperlink>
      <w:r>
        <w:t xml:space="preserve"> </w:t>
      </w:r>
      <w:r>
        <w:t xml:space="preserve">accessed 2026-10-07</w:t>
      </w:r>
    </w:p>
  </w:footnote>
  <w:footnote w:id="2171">
    <w:p>
      <w:pPr>
        <w:pStyle w:val="FootnoteText"/>
      </w:pPr>
      <w:r>
        <w:rPr>
          <w:rStyle w:val="FootnoteReference"/>
        </w:rPr>
        <w:footnoteRef/>
      </w:r>
      <w:r>
        <w:t xml:space="preserve"> </w:t>
      </w:r>
      <w:r>
        <w:t xml:space="preserve">Verified fact — A6-S034: MCP specification 2026-07-28: Authorization security considerations (Model Context Protocol project)</w:t>
      </w:r>
      <w:r>
        <w:t xml:space="preserve"> </w:t>
      </w:r>
      <w:hyperlink r:id="rId775">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w:t>
      </w:r>
    </w:p>
  </w:footnote>
  <w:footnote w:id="2172">
    <w:p>
      <w:pPr>
        <w:pStyle w:val="FootnoteText"/>
      </w:pPr>
      <w:r>
        <w:rPr>
          <w:rStyle w:val="FootnoteReference"/>
        </w:rPr>
        <w:footnoteRef/>
      </w:r>
      <w:r>
        <w:t xml:space="preserve"> </w:t>
      </w:r>
      <w:r>
        <w:t xml:space="preserve">Verified fact — A6-S035: MCP extension: Enterprise-Managed Authorization (overview) (Model Context Protocol project)</w:t>
      </w:r>
      <w:r>
        <w:t xml:space="preserve"> </w:t>
      </w:r>
      <w:hyperlink r:id="rId2170">
        <w:r>
          <w:rPr>
            <w:rStyle w:val="Hyperlink"/>
          </w:rPr>
          <w:t xml:space="preserve">https://raw.githubusercontent.com/modelcontextprotocol/modelcontextprotocol/main/docs/extensions/auth/enterprise-managed-authorization.mdx</w:t>
        </w:r>
      </w:hyperlink>
      <w:r>
        <w:t xml:space="preserve"> </w:t>
      </w:r>
      <w:r>
        <w:t xml:space="preserve">accessed 2026-10-07; A6-S079: MCP ext-auth: Enterprise-Managed Authorization specification (Stable) (Model Context Protocol project)</w:t>
      </w:r>
      <w:r>
        <w:t xml:space="preserve"> </w:t>
      </w:r>
      <w:hyperlink r:id="rId2143">
        <w:r>
          <w:rPr>
            <w:rStyle w:val="Hyperlink"/>
          </w:rPr>
          <w:t xml:space="preserve">https://raw.githubusercontent.com/modelcontextprotocol/ext-auth/main/specification/stable/enterprise-managed-authorization.mdx</w:t>
        </w:r>
      </w:hyperlink>
      <w:r>
        <w:t xml:space="preserve"> </w:t>
      </w:r>
      <w:r>
        <w:t xml:space="preserve">accessed 2026-10-07</w:t>
      </w:r>
    </w:p>
  </w:footnote>
  <w:footnote w:id="2173">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 A6-S017: Kong AI Gateway changelog; Kong Gateway changelog; AI Proxy Advanced plugin docs (Kong Inc.)</w:t>
      </w:r>
      <w:r>
        <w:t xml:space="preserve"> </w:t>
      </w:r>
      <w:hyperlink r:id="rId1758">
        <w:r>
          <w:rPr>
            <w:rStyle w:val="Hyperlink"/>
          </w:rPr>
          <w:t xml:space="preserve">https://developer.konghq.com/ai-gateway/changelog/</w:t>
        </w:r>
      </w:hyperlink>
      <w:r>
        <w:t xml:space="preserve"> </w:t>
      </w:r>
      <w:r>
        <w:t xml:space="preserve">accessed 2026-10-07 [search-tool extract]; A6-S099: Okta brings first-class identity to AI agents with Agent SSO; Okta Introduces Agent SSO for Cross App Access (XAA) (Okta, Inc.)</w:t>
      </w:r>
      <w:r>
        <w:t xml:space="preserve"> </w:t>
      </w:r>
      <w:hyperlink r:id="rId2141">
        <w:r>
          <w:rPr>
            <w:rStyle w:val="Hyperlink"/>
          </w:rPr>
          <w:t xml:space="preserve">https://www.okta.com/newsroom/press-releases/okta-brings-first-class-identity-to-ai-agents-with-agent-sso/</w:t>
        </w:r>
      </w:hyperlink>
      <w:r>
        <w:t xml:space="preserve"> </w:t>
      </w:r>
      <w:r>
        <w:t xml:space="preserve">accessed 2026-10-07 [search-tool extract]</w:t>
      </w:r>
    </w:p>
  </w:footnote>
  <w:footnote w:id="2174">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768">
        <w:r>
          <w:rPr>
            <w:rStyle w:val="Hyperlink"/>
          </w:rPr>
          <w:t xml:space="preserve">https://blog.modelcontextprotocol.io/posts/2025-12-09-mcp-joins-agentic-ai-foundation/</w:t>
        </w:r>
      </w:hyperlink>
      <w:r>
        <w:t xml:space="preserve"> </w:t>
      </w:r>
      <w:r>
        <w:t xml:space="preserve">accessed 2026-10-07</w:t>
      </w:r>
    </w:p>
  </w:footnote>
  <w:footnote w:id="2175">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763">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2176">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763">
        <w:r>
          <w:rPr>
            <w:rStyle w:val="Hyperlink"/>
          </w:rPr>
          <w:t xml:space="preserve">https://raw.githubusercontent.com/modelcontextprotocol/modelcontextprotocol/main/docs/specification/2026-07-28/basic/authorization/index.mdx</w:t>
        </w:r>
      </w:hyperlink>
      <w:r>
        <w:t xml:space="preserve"> </w:t>
      </w:r>
      <w:r>
        <w:t xml:space="preserve">accessed 2026-10-07; A6-S021: Amazon Bedrock AgentCore Pricing; AgentCore GA announcement (Oct 2025); AgentCore Gateway docs (Amazon Web Services)</w:t>
      </w:r>
      <w:r>
        <w:t xml:space="preserve"> </w:t>
      </w:r>
      <w:hyperlink r:id="rId798">
        <w:r>
          <w:rPr>
            <w:rStyle w:val="Hyperlink"/>
          </w:rPr>
          <w:t xml:space="preserve">https://aws.amazon.com/bedrock/agentcore/pricing/</w:t>
        </w:r>
      </w:hyperlink>
      <w:r>
        <w:t xml:space="preserve"> </w:t>
      </w:r>
      <w:r>
        <w:t xml:space="preserve">accessed 2026-10-07 [search-tool extract]</w:t>
      </w:r>
    </w:p>
  </w:footnote>
  <w:footnote w:id="2177">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763">
        <w:r>
          <w:rPr>
            <w:rStyle w:val="Hyperlink"/>
          </w:rPr>
          <w:t xml:space="preserve">https://raw.githubusercontent.com/modelcontextprotocol/modelcontextprotocol/main/docs/specification/2026-07-28/basic/authorization/index.mdx</w:t>
        </w:r>
      </w:hyperlink>
      <w:r>
        <w:t xml:space="preserve"> </w:t>
      </w:r>
      <w:r>
        <w:t xml:space="preserve">accessed 2026-10-07; A6-S079: MCP ext-auth: Enterprise-Managed Authorization specification (Stable) (Model Context Protocol project)</w:t>
      </w:r>
      <w:r>
        <w:t xml:space="preserve"> </w:t>
      </w:r>
      <w:hyperlink r:id="rId2143">
        <w:r>
          <w:rPr>
            <w:rStyle w:val="Hyperlink"/>
          </w:rPr>
          <w:t xml:space="preserve">https://raw.githubusercontent.com/modelcontextprotocol/ext-auth/main/specification/stable/enterprise-managed-authorization.mdx</w:t>
        </w:r>
      </w:hyperlink>
      <w:r>
        <w:t xml:space="preserve"> </w:t>
      </w:r>
      <w:r>
        <w:t xml:space="preserve">accessed 2026-10-07</w:t>
      </w:r>
    </w:p>
  </w:footnote>
  <w:footnote w:id="2178">
    <w:p>
      <w:pPr>
        <w:pStyle w:val="FootnoteText"/>
      </w:pPr>
      <w:r>
        <w:rPr>
          <w:rStyle w:val="FootnoteReference"/>
        </w:rPr>
        <w:footnoteRef/>
      </w:r>
      <w:r>
        <w:t xml:space="preserve"> </w:t>
      </w:r>
      <w:r>
        <w:t xml:space="preserve">Verified fact — A3-S082: Expanding the MCP Maintainer Team (8 Apr 2026) (Model Context Protocol project (blog))</w:t>
      </w:r>
      <w:r>
        <w:t xml:space="preserve"> </w:t>
      </w:r>
      <w:hyperlink r:id="rId772">
        <w:r>
          <w:rPr>
            <w:rStyle w:val="Hyperlink"/>
          </w:rPr>
          <w:t xml:space="preserve">https://blog.modelcontextprotocol.io/posts/2026-04-08-maintainer-update/</w:t>
        </w:r>
      </w:hyperlink>
      <w:r>
        <w:t xml:space="preserve"> </w:t>
      </w:r>
      <w:r>
        <w:t xml:space="preserve">accessed 2026-10-07</w:t>
      </w:r>
    </w:p>
  </w:footnote>
  <w:footnote w:id="2179">
    <w:p>
      <w:pPr>
        <w:pStyle w:val="FootnoteText"/>
      </w:pPr>
      <w:r>
        <w:rPr>
          <w:rStyle w:val="FootnoteReference"/>
        </w:rPr>
        <w:footnoteRef/>
      </w:r>
      <w:r>
        <w:t xml:space="preserve"> </w:t>
      </w:r>
      <w:r>
        <w:t xml:space="preserve">Verified fact — B-C4-S004: Model Context Protocol Security Policy (SECURITY.md) (Model Context Protocol project)</w:t>
      </w:r>
      <w:r>
        <w:t xml:space="preserve"> </w:t>
      </w:r>
      <w:hyperlink r:id="rId2180">
        <w:r>
          <w:rPr>
            <w:rStyle w:val="Hyperlink"/>
          </w:rPr>
          <w:t xml:space="preserve">https://raw.githubusercontent.com/modelcontextprotocol/modelcontextprotocol/main/SECURITY.md</w:t>
        </w:r>
      </w:hyperlink>
      <w:r>
        <w:t xml:space="preserve"> </w:t>
      </w:r>
      <w:r>
        <w:t xml:space="preserve">accessed 2026-10-08</w:t>
      </w:r>
    </w:p>
  </w:footnote>
  <w:footnote w:id="2183">
    <w:p>
      <w:pPr>
        <w:pStyle w:val="FootnoteText"/>
      </w:pPr>
      <w:r>
        <w:rPr>
          <w:rStyle w:val="FootnoteReference"/>
        </w:rPr>
        <w:footnoteRef/>
      </w:r>
      <w:r>
        <w:t xml:space="preserve"> </w:t>
      </w:r>
      <w:r>
        <w:t xml:space="preserve">Verified fact — A7-S076: LangSmith docs: Manage prompts (LangChain)</w:t>
      </w:r>
      <w:r>
        <w:t xml:space="preserve"> </w:t>
      </w:r>
      <w:hyperlink r:id="rId2184">
        <w:r>
          <w:rPr>
            <w:rStyle w:val="Hyperlink"/>
          </w:rPr>
          <w:t xml:space="preserve">https://raw.githubusercontent.com/langchain-ai/docs/main/src/langsmith/manage-prompts.mdx</w:t>
        </w:r>
      </w:hyperlink>
      <w:r>
        <w:t xml:space="preserve"> </w:t>
      </w:r>
      <w:r>
        <w:t xml:space="preserve">accessed 2026-10-07</w:t>
      </w:r>
    </w:p>
  </w:footnote>
  <w:footnote w:id="2185">
    <w:p>
      <w:pPr>
        <w:pStyle w:val="FootnoteText"/>
      </w:pPr>
      <w:r>
        <w:rPr>
          <w:rStyle w:val="FootnoteReference"/>
        </w:rPr>
        <w:footnoteRef/>
      </w:r>
      <w:r>
        <w:t xml:space="preserve"> </w:t>
      </w:r>
      <w:r>
        <w:t xml:space="preserve">Verified fact — A7-S076: LangSmith docs: Manage prompts (LangChain)</w:t>
      </w:r>
      <w:r>
        <w:t xml:space="preserve"> </w:t>
      </w:r>
      <w:hyperlink r:id="rId2184">
        <w:r>
          <w:rPr>
            <w:rStyle w:val="Hyperlink"/>
          </w:rPr>
          <w:t xml:space="preserve">https://raw.githubusercontent.com/langchain-ai/docs/main/src/langsmith/manage-prompts.mdx</w:t>
        </w:r>
      </w:hyperlink>
      <w:r>
        <w:t xml:space="preserve"> </w:t>
      </w:r>
      <w:r>
        <w:t xml:space="preserve">accessed 2026-10-07</w:t>
      </w:r>
    </w:p>
  </w:footnote>
  <w:footnote w:id="2186">
    <w:p>
      <w:pPr>
        <w:pStyle w:val="FootnoteText"/>
      </w:pPr>
      <w:r>
        <w:rPr>
          <w:rStyle w:val="FootnoteReference"/>
        </w:rPr>
        <w:footnoteRef/>
      </w:r>
      <w:r>
        <w:t xml:space="preserve"> </w:t>
      </w:r>
      <w:r>
        <w:t xml:space="preserve">Verified fact — A7-S076: LangSmith docs: Manage prompts (LangChain)</w:t>
      </w:r>
      <w:r>
        <w:t xml:space="preserve"> </w:t>
      </w:r>
      <w:hyperlink r:id="rId2184">
        <w:r>
          <w:rPr>
            <w:rStyle w:val="Hyperlink"/>
          </w:rPr>
          <w:t xml:space="preserve">https://raw.githubusercontent.com/langchain-ai/docs/main/src/langsmith/manage-prompts.mdx</w:t>
        </w:r>
      </w:hyperlink>
      <w:r>
        <w:t xml:space="preserve"> </w:t>
      </w:r>
      <w:r>
        <w:t xml:space="preserve">accessed 2026-10-07</w:t>
      </w:r>
    </w:p>
  </w:footnote>
  <w:footnote w:id="2187">
    <w:p>
      <w:pPr>
        <w:pStyle w:val="FootnoteText"/>
      </w:pPr>
      <w:r>
        <w:rPr>
          <w:rStyle w:val="FootnoteReference"/>
        </w:rPr>
        <w:footnoteRef/>
      </w:r>
      <w:r>
        <w:t xml:space="preserve"> </w:t>
      </w:r>
      <w:r>
        <w:t xml:space="preserve">Verified fact — A7-S076: LangSmith docs: Manage prompts (LangChain)</w:t>
      </w:r>
      <w:r>
        <w:t xml:space="preserve"> </w:t>
      </w:r>
      <w:hyperlink r:id="rId2184">
        <w:r>
          <w:rPr>
            <w:rStyle w:val="Hyperlink"/>
          </w:rPr>
          <w:t xml:space="preserve">https://raw.githubusercontent.com/langchain-ai/docs/main/src/langsmith/manage-prompts.mdx</w:t>
        </w:r>
      </w:hyperlink>
      <w:r>
        <w:t xml:space="preserve"> </w:t>
      </w:r>
      <w:r>
        <w:t xml:space="preserve">accessed 2026-10-07</w:t>
      </w:r>
    </w:p>
  </w:footnote>
  <w:footnote w:id="2188">
    <w:p>
      <w:pPr>
        <w:pStyle w:val="FootnoteText"/>
      </w:pPr>
      <w:r>
        <w:rPr>
          <w:rStyle w:val="FootnoteReference"/>
        </w:rPr>
        <w:footnoteRef/>
      </w:r>
      <w:r>
        <w:t xml:space="preserve"> </w:t>
      </w:r>
      <w:r>
        <w:t xml:space="preserve">Verified fact — A7-S077: LangSmith docs: Regions FAQ (LangChain)</w:t>
      </w:r>
      <w:r>
        <w:t xml:space="preserve"> </w:t>
      </w:r>
      <w:hyperlink r:id="rId2189">
        <w:r>
          <w:rPr>
            <w:rStyle w:val="Hyperlink"/>
          </w:rPr>
          <w:t xml:space="preserve">https://raw.githubusercontent.com/langchain-ai/docs/main/src/langsmith/regions-faq.mdx</w:t>
        </w:r>
      </w:hyperlink>
      <w:r>
        <w:t xml:space="preserve"> </w:t>
      </w:r>
      <w:r>
        <w:t xml:space="preserve">accessed 2026-10-07; A1-S036: LangSmith Regions FAQ - Docs by LangChain (LangChain, Inc.)</w:t>
      </w:r>
      <w:r>
        <w:t xml:space="preserve"> </w:t>
      </w:r>
      <w:hyperlink r:id="rId499">
        <w:r>
          <w:rPr>
            <w:rStyle w:val="Hyperlink"/>
          </w:rPr>
          <w:t xml:space="preserve">https://docs.langchain.com/langsmith/regions-faq</w:t>
        </w:r>
      </w:hyperlink>
      <w:r>
        <w:t xml:space="preserve"> </w:t>
      </w:r>
      <w:r>
        <w:t xml:space="preserve">accessed 2026-10-07 [search-tool extract]; A1-S126: LangSmith Engine security - Docs by LangChain (LangChain, Inc.)</w:t>
      </w:r>
      <w:r>
        <w:t xml:space="preserve"> </w:t>
      </w:r>
      <w:hyperlink r:id="rId519">
        <w:r>
          <w:rPr>
            <w:rStyle w:val="Hyperlink"/>
          </w:rPr>
          <w:t xml:space="preserve">https://docs.langchain.com/langsmith/engine-security</w:t>
        </w:r>
      </w:hyperlink>
      <w:r>
        <w:t xml:space="preserve"> </w:t>
      </w:r>
      <w:r>
        <w:t xml:space="preserve">accessed 2026-10-07 [search-tool extract]; A1-S034: Set up LangSmith (deployment options) - Docs by LangChain (LangChain, Inc.)</w:t>
      </w:r>
      <w:r>
        <w:t xml:space="preserve"> </w:t>
      </w:r>
      <w:hyperlink r:id="rId1584">
        <w:r>
          <w:rPr>
            <w:rStyle w:val="Hyperlink"/>
          </w:rPr>
          <w:t xml:space="preserve">https://docs.langchain.com/langsmith/platform-setup</w:t>
        </w:r>
      </w:hyperlink>
      <w:r>
        <w:t xml:space="preserve"> </w:t>
      </w:r>
      <w:r>
        <w:t xml:space="preserve">accessed 2026-10-07 [search-tool extract]</w:t>
      </w:r>
    </w:p>
  </w:footnote>
  <w:footnote w:id="2190">
    <w:p>
      <w:pPr>
        <w:pStyle w:val="FootnoteText"/>
      </w:pPr>
      <w:r>
        <w:rPr>
          <w:rStyle w:val="FootnoteReference"/>
        </w:rPr>
        <w:footnoteRef/>
      </w:r>
      <w:r>
        <w:t xml:space="preserve"> </w:t>
      </w:r>
      <w:r>
        <w:t xml:space="preserve">Verified fact — A7-S076: LangSmith docs: Manage prompts (LangChain)</w:t>
      </w:r>
      <w:r>
        <w:t xml:space="preserve"> </w:t>
      </w:r>
      <w:hyperlink r:id="rId2184">
        <w:r>
          <w:rPr>
            <w:rStyle w:val="Hyperlink"/>
          </w:rPr>
          <w:t xml:space="preserve">https://raw.githubusercontent.com/langchain-ai/docs/main/src/langsmith/manage-prompts.mdx</w:t>
        </w:r>
      </w:hyperlink>
      <w:r>
        <w:t xml:space="preserve"> </w:t>
      </w:r>
      <w:r>
        <w:t xml:space="preserve">accessed 2026-10-07; A7-S079: LangSmith docs: Self-hosted (LangChain)</w:t>
      </w:r>
      <w:r>
        <w:t xml:space="preserve"> </w:t>
      </w:r>
      <w:hyperlink r:id="rId2191">
        <w:r>
          <w:rPr>
            <w:rStyle w:val="Hyperlink"/>
          </w:rPr>
          <w:t xml:space="preserve">https://raw.githubusercontent.com/langchain-ai/docs/main/src/langsmith/self-hosted.mdx</w:t>
        </w:r>
      </w:hyperlink>
      <w:r>
        <w:t xml:space="preserve"> </w:t>
      </w:r>
      <w:r>
        <w:t xml:space="preserve">accessed 2026-10-07</w:t>
      </w:r>
    </w:p>
  </w:footnote>
  <w:footnote w:id="2192">
    <w:p>
      <w:pPr>
        <w:pStyle w:val="FootnoteText"/>
      </w:pPr>
      <w:r>
        <w:rPr>
          <w:rStyle w:val="FootnoteReference"/>
        </w:rPr>
        <w:footnoteRef/>
      </w:r>
      <w:r>
        <w:t xml:space="preserve"> </w:t>
      </w:r>
      <w:r>
        <w:t xml:space="preserve">Verified fact — A7-S077: LangSmith docs: Regions FAQ (LangChain)</w:t>
      </w:r>
      <w:r>
        <w:t xml:space="preserve"> </w:t>
      </w:r>
      <w:hyperlink r:id="rId2189">
        <w:r>
          <w:rPr>
            <w:rStyle w:val="Hyperlink"/>
          </w:rPr>
          <w:t xml:space="preserve">https://raw.githubusercontent.com/langchain-ai/docs/main/src/langsmith/regions-faq.mdx</w:t>
        </w:r>
      </w:hyperlink>
      <w:r>
        <w:t xml:space="preserve"> </w:t>
      </w:r>
      <w:r>
        <w:t xml:space="preserve">accessed 2026-10-07</w:t>
      </w:r>
    </w:p>
  </w:footnote>
  <w:footnote w:id="2193">
    <w:p>
      <w:pPr>
        <w:pStyle w:val="FootnoteText"/>
      </w:pPr>
      <w:r>
        <w:rPr>
          <w:rStyle w:val="FootnoteReference"/>
        </w:rPr>
        <w:footnoteRef/>
      </w:r>
      <w:r>
        <w:t xml:space="preserve"> </w:t>
      </w:r>
      <w:r>
        <w:t xml:space="preserve">Verified fact — A7-S079: LangSmith docs: Self-hosted (LangChain)</w:t>
      </w:r>
      <w:r>
        <w:t xml:space="preserve"> </w:t>
      </w:r>
      <w:hyperlink r:id="rId2191">
        <w:r>
          <w:rPr>
            <w:rStyle w:val="Hyperlink"/>
          </w:rPr>
          <w:t xml:space="preserve">https://raw.githubusercontent.com/langchain-ai/docs/main/src/langsmith/self-hosted.mdx</w:t>
        </w:r>
      </w:hyperlink>
      <w:r>
        <w:t xml:space="preserve"> </w:t>
      </w:r>
      <w:r>
        <w:t xml:space="preserve">accessed 2026-10-07; A1-S034: Set up LangSmith (deployment options) - Docs by LangChain (LangChain, Inc.)</w:t>
      </w:r>
      <w:r>
        <w:t xml:space="preserve"> </w:t>
      </w:r>
      <w:hyperlink r:id="rId1584">
        <w:r>
          <w:rPr>
            <w:rStyle w:val="Hyperlink"/>
          </w:rPr>
          <w:t xml:space="preserve">https://docs.langchain.com/langsmith/platform-setup</w:t>
        </w:r>
      </w:hyperlink>
      <w:r>
        <w:t xml:space="preserve"> </w:t>
      </w:r>
      <w:r>
        <w:t xml:space="preserve">accessed 2026-10-07 [search-tool extract]</w:t>
      </w:r>
    </w:p>
  </w:footnote>
  <w:footnote w:id="2194">
    <w:p>
      <w:pPr>
        <w:pStyle w:val="FootnoteText"/>
      </w:pPr>
      <w:r>
        <w:rPr>
          <w:rStyle w:val="FootnoteReference"/>
        </w:rPr>
        <w:footnoteRef/>
      </w:r>
      <w:r>
        <w:t xml:space="preserve"> </w:t>
      </w:r>
      <w:r>
        <w:t xml:space="preserve">Verified fact — A1-S039: Everything we shipped at Interrupt (LangChain, Inc.)</w:t>
      </w:r>
      <w:r>
        <w:t xml:space="preserve"> </w:t>
      </w:r>
      <w:hyperlink r:id="rId1586">
        <w:r>
          <w:rPr>
            <w:rStyle w:val="Hyperlink"/>
          </w:rPr>
          <w:t xml:space="preserve">https://www.langchain.com/blog/interrupt-2026-overview</w:t>
        </w:r>
      </w:hyperlink>
      <w:r>
        <w:t xml:space="preserve"> </w:t>
      </w:r>
      <w:r>
        <w:t xml:space="preserve">accessed 2026-10-07 [search-tool extract]</w:t>
      </w:r>
    </w:p>
  </w:footnote>
  <w:footnote w:id="2196">
    <w:p>
      <w:pPr>
        <w:pStyle w:val="FootnoteText"/>
      </w:pPr>
      <w:r>
        <w:rPr>
          <w:rStyle w:val="FootnoteReference"/>
        </w:rPr>
        <w:footnoteRef/>
      </w:r>
      <w:r>
        <w:t xml:space="preserve"> </w:t>
      </w:r>
      <w:r>
        <w:t xml:space="preserve">Verified fact — A7-S074: Langfuse docs: Enterprise License Key (self-hosted) (Langfuse (ClickHouse))</w:t>
      </w:r>
      <w:r>
        <w:t xml:space="preserve"> </w:t>
      </w:r>
      <w:hyperlink r:id="rId2197">
        <w:r>
          <w:rPr>
            <w:rStyle w:val="Hyperlink"/>
          </w:rPr>
          <w:t xml:space="preserve">https://raw.githubusercontent.com/langfuse/langfuse-docs/main/content/self-hosting/license-key.mdx</w:t>
        </w:r>
      </w:hyperlink>
      <w:r>
        <w:t xml:space="preserve"> </w:t>
      </w:r>
      <w:r>
        <w:t xml:space="preserve">accessed 2026-10-07; A1-S033: Self-Hosted Pricing - Langfuse (Langfuse (ClickHouse))</w:t>
      </w:r>
      <w:r>
        <w:t xml:space="preserve"> </w:t>
      </w:r>
      <w:hyperlink r:id="rId1568">
        <w:r>
          <w:rPr>
            <w:rStyle w:val="Hyperlink"/>
          </w:rPr>
          <w:t xml:space="preserve">https://langfuse.com/pricing-self-host</w:t>
        </w:r>
      </w:hyperlink>
      <w:r>
        <w:t xml:space="preserve"> </w:t>
      </w:r>
      <w:r>
        <w:t xml:space="preserve">accessed 2026-10-07 [search-tool extract]</w:t>
      </w:r>
    </w:p>
  </w:footnote>
  <w:footnote w:id="2198">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2199">
        <w:r>
          <w:rPr>
            <w:rStyle w:val="Hyperlink"/>
          </w:rPr>
          <w:t xml:space="preserve">https://raw.githubusercontent.com/langfuse/langfuse-docs/main/content/docs/prompt-management/overview.mdx</w:t>
        </w:r>
      </w:hyperlink>
      <w:r>
        <w:t xml:space="preserve"> </w:t>
      </w:r>
      <w:r>
        <w:t xml:space="preserve">accessed 2026-10-07; A7-S072: Langfuse docs: Prompt version control (Langfuse (ClickHouse))</w:t>
      </w:r>
      <w:r>
        <w:t xml:space="preserve"> </w:t>
      </w:r>
      <w:hyperlink r:id="rId2200">
        <w:r>
          <w:rPr>
            <w:rStyle w:val="Hyperlink"/>
          </w:rPr>
          <w:t xml:space="preserve">https://raw.githubusercontent.com/langfuse/langfuse-docs/main/content/docs/prompt-management/features/prompt-version-control.mdx</w:t>
        </w:r>
      </w:hyperlink>
      <w:r>
        <w:t xml:space="preserve"> </w:t>
      </w:r>
      <w:r>
        <w:t xml:space="preserve">accessed 2026-10-07; A7-S074: Langfuse docs: Enterprise License Key (self-hosted) (Langfuse (ClickHouse))</w:t>
      </w:r>
      <w:r>
        <w:t xml:space="preserve"> </w:t>
      </w:r>
      <w:hyperlink r:id="rId2197">
        <w:r>
          <w:rPr>
            <w:rStyle w:val="Hyperlink"/>
          </w:rPr>
          <w:t xml:space="preserve">https://raw.githubusercontent.com/langfuse/langfuse-docs/main/content/self-hosting/license-key.mdx</w:t>
        </w:r>
      </w:hyperlink>
      <w:r>
        <w:t xml:space="preserve"> </w:t>
      </w:r>
      <w:r>
        <w:t xml:space="preserve">accessed 2026-10-07</w:t>
      </w:r>
    </w:p>
  </w:footnote>
  <w:footnote w:id="2201">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2199">
        <w:r>
          <w:rPr>
            <w:rStyle w:val="Hyperlink"/>
          </w:rPr>
          <w:t xml:space="preserve">https://raw.githubusercontent.com/langfuse/langfuse-docs/main/content/docs/prompt-management/overview.mdx</w:t>
        </w:r>
      </w:hyperlink>
      <w:r>
        <w:t xml:space="preserve"> </w:t>
      </w:r>
      <w:r>
        <w:t xml:space="preserve">accessed 2026-10-07</w:t>
      </w:r>
    </w:p>
  </w:footnote>
  <w:footnote w:id="2202">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2199">
        <w:r>
          <w:rPr>
            <w:rStyle w:val="Hyperlink"/>
          </w:rPr>
          <w:t xml:space="preserve">https://raw.githubusercontent.com/langfuse/langfuse-docs/main/content/docs/prompt-management/overview.mdx</w:t>
        </w:r>
      </w:hyperlink>
      <w:r>
        <w:t xml:space="preserve"> </w:t>
      </w:r>
      <w:r>
        <w:t xml:space="preserve">accessed 2026-10-07; A7-S072: Langfuse docs: Prompt version control (Langfuse (ClickHouse))</w:t>
      </w:r>
      <w:r>
        <w:t xml:space="preserve"> </w:t>
      </w:r>
      <w:hyperlink r:id="rId2200">
        <w:r>
          <w:rPr>
            <w:rStyle w:val="Hyperlink"/>
          </w:rPr>
          <w:t xml:space="preserve">https://raw.githubusercontent.com/langfuse/langfuse-docs/main/content/docs/prompt-management/features/prompt-version-control.mdx</w:t>
        </w:r>
      </w:hyperlink>
      <w:r>
        <w:t xml:space="preserve"> </w:t>
      </w:r>
      <w:r>
        <w:t xml:space="preserve">accessed 2026-10-07</w:t>
      </w:r>
    </w:p>
  </w:footnote>
  <w:footnote w:id="2203">
    <w:p>
      <w:pPr>
        <w:pStyle w:val="FootnoteText"/>
      </w:pPr>
      <w:r>
        <w:rPr>
          <w:rStyle w:val="FootnoteReference"/>
        </w:rPr>
        <w:footnoteRef/>
      </w:r>
      <w:r>
        <w:t xml:space="preserve"> </w:t>
      </w:r>
      <w:r>
        <w:t xml:space="preserve">Verified fact — A7-S072: Langfuse docs: Prompt version control (Langfuse (ClickHouse))</w:t>
      </w:r>
      <w:r>
        <w:t xml:space="preserve"> </w:t>
      </w:r>
      <w:hyperlink r:id="rId2200">
        <w:r>
          <w:rPr>
            <w:rStyle w:val="Hyperlink"/>
          </w:rPr>
          <w:t xml:space="preserve">https://raw.githubusercontent.com/langfuse/langfuse-docs/main/content/docs/prompt-management/features/prompt-version-control.mdx</w:t>
        </w:r>
      </w:hyperlink>
      <w:r>
        <w:t xml:space="preserve"> </w:t>
      </w:r>
      <w:r>
        <w:t xml:space="preserve">accessed 2026-10-07</w:t>
      </w:r>
    </w:p>
  </w:footnote>
  <w:footnote w:id="2204">
    <w:p>
      <w:pPr>
        <w:pStyle w:val="FootnoteText"/>
      </w:pPr>
      <w:r>
        <w:rPr>
          <w:rStyle w:val="FootnoteReference"/>
        </w:rPr>
        <w:footnoteRef/>
      </w:r>
      <w:r>
        <w:t xml:space="preserve"> </w:t>
      </w:r>
      <w:r>
        <w:t xml:space="preserve">Verified fact — A7-S073: Langfuse Security and Compliance overview (Langfuse (ClickHouse))</w:t>
      </w:r>
      <w:r>
        <w:t xml:space="preserve"> </w:t>
      </w:r>
      <w:hyperlink r:id="rId2205">
        <w:r>
          <w:rPr>
            <w:rStyle w:val="Hyperlink"/>
          </w:rPr>
          <w:t xml:space="preserve">https://raw.githubusercontent.com/langfuse/langfuse-docs/main/content/security/index.mdx</w:t>
        </w:r>
      </w:hyperlink>
      <w:r>
        <w:t xml:space="preserve"> </w:t>
      </w:r>
      <w:r>
        <w:t xml:space="preserve">accessed 2026-10-07; A7-S074: Langfuse docs: Enterprise License Key (self-hosted) (Langfuse (ClickHouse))</w:t>
      </w:r>
      <w:r>
        <w:t xml:space="preserve"> </w:t>
      </w:r>
      <w:hyperlink r:id="rId2197">
        <w:r>
          <w:rPr>
            <w:rStyle w:val="Hyperlink"/>
          </w:rPr>
          <w:t xml:space="preserve">https://raw.githubusercontent.com/langfuse/langfuse-docs/main/content/self-hosting/license-key.mdx</w:t>
        </w:r>
      </w:hyperlink>
      <w:r>
        <w:t xml:space="preserve"> </w:t>
      </w:r>
      <w:r>
        <w:t xml:space="preserve">accessed 2026-10-07</w:t>
      </w:r>
    </w:p>
  </w:footnote>
  <w:footnote w:id="2206">
    <w:p>
      <w:pPr>
        <w:pStyle w:val="FootnoteText"/>
      </w:pPr>
      <w:r>
        <w:rPr>
          <w:rStyle w:val="FootnoteReference"/>
        </w:rPr>
        <w:footnoteRef/>
      </w:r>
      <w:r>
        <w:t xml:space="preserve"> </w:t>
      </w:r>
      <w:r>
        <w:t xml:space="preserve">Verified fact — A7-S074: Langfuse docs: Enterprise License Key (self-hosted) (Langfuse (ClickHouse))</w:t>
      </w:r>
      <w:r>
        <w:t xml:space="preserve"> </w:t>
      </w:r>
      <w:hyperlink r:id="rId2197">
        <w:r>
          <w:rPr>
            <w:rStyle w:val="Hyperlink"/>
          </w:rPr>
          <w:t xml:space="preserve">https://raw.githubusercontent.com/langfuse/langfuse-docs/main/content/self-hosting/license-key.mdx</w:t>
        </w:r>
      </w:hyperlink>
      <w:r>
        <w:t xml:space="preserve"> </w:t>
      </w:r>
      <w:r>
        <w:t xml:space="preserve">accessed 2026-10-07</w:t>
      </w:r>
    </w:p>
  </w:footnote>
  <w:footnote w:id="2207">
    <w:p>
      <w:pPr>
        <w:pStyle w:val="FootnoteText"/>
      </w:pPr>
      <w:r>
        <w:rPr>
          <w:rStyle w:val="FootnoteReference"/>
        </w:rPr>
        <w:footnoteRef/>
      </w:r>
      <w:r>
        <w:t xml:space="preserve"> </w:t>
      </w:r>
      <w:r>
        <w:t xml:space="preserve">Verified fact — A7-S075: Langfuse README (Langfuse (ClickHouse))</w:t>
      </w:r>
      <w:r>
        <w:t xml:space="preserve"> </w:t>
      </w:r>
      <w:hyperlink r:id="rId1564">
        <w:r>
          <w:rPr>
            <w:rStyle w:val="Hyperlink"/>
          </w:rPr>
          <w:t xml:space="preserve">https://raw.githubusercontent.com/langfuse/langfuse/main/README.md</w:t>
        </w:r>
      </w:hyperlink>
      <w:r>
        <w:t xml:space="preserve"> </w:t>
      </w:r>
      <w:r>
        <w:t xml:space="preserve">accessed 2026-10-07; V2-S041: ClickHouse welcomes Langfuse (with langfuse.com</w:t>
      </w:r>
      <w:r>
        <w:t xml:space="preserve"> </w:t>
      </w:r>
      <w:r>
        <w:t xml:space="preserve">‘</w:t>
      </w:r>
      <w:r>
        <w:t xml:space="preserve">Langfuse joins ClickHouse</w:t>
      </w:r>
      <w:r>
        <w:t xml:space="preserve">’</w:t>
      </w:r>
      <w:r>
        <w:t xml:space="preserve">, Orrick)</w:t>
      </w:r>
      <w:r>
        <w:t xml:space="preserve"> </w:t>
      </w:r>
      <w:hyperlink r:id="rId1577">
        <w:r>
          <w:rPr>
            <w:rStyle w:val="Hyperlink"/>
          </w:rPr>
          <w:t xml:space="preserve">https://clickhouse.com/blog/clickhouse-acquires-langfuse-open-source-llm-observability</w:t>
        </w:r>
      </w:hyperlink>
      <w:r>
        <w:t xml:space="preserve"> </w:t>
      </w:r>
      <w:r>
        <w:t xml:space="preserve">accessed 2026-10-08 [search-tool extract]</w:t>
      </w:r>
    </w:p>
  </w:footnote>
  <w:footnote w:id="2208">
    <w:p>
      <w:pPr>
        <w:pStyle w:val="FootnoteText"/>
      </w:pPr>
      <w:r>
        <w:rPr>
          <w:rStyle w:val="FootnoteReference"/>
        </w:rPr>
        <w:footnoteRef/>
      </w:r>
      <w:r>
        <w:t xml:space="preserve"> </w:t>
      </w:r>
      <w:r>
        <w:t xml:space="preserve">Verified fact — A7-S072: Langfuse docs: Prompt version control (Langfuse (ClickHouse))</w:t>
      </w:r>
      <w:r>
        <w:t xml:space="preserve"> </w:t>
      </w:r>
      <w:hyperlink r:id="rId2200">
        <w:r>
          <w:rPr>
            <w:rStyle w:val="Hyperlink"/>
          </w:rPr>
          <w:t xml:space="preserve">https://raw.githubusercontent.com/langfuse/langfuse-docs/main/content/docs/prompt-management/features/prompt-version-control.mdx</w:t>
        </w:r>
      </w:hyperlink>
      <w:r>
        <w:t xml:space="preserve"> </w:t>
      </w:r>
      <w:r>
        <w:t xml:space="preserve">accessed 2026-10-07</w:t>
      </w:r>
    </w:p>
  </w:footnote>
  <w:footnote w:id="2210">
    <w:p>
      <w:pPr>
        <w:pStyle w:val="FootnoteText"/>
      </w:pPr>
      <w:r>
        <w:rPr>
          <w:rStyle w:val="FootnoteReference"/>
        </w:rPr>
        <w:footnoteRef/>
      </w:r>
      <w:r>
        <w:t xml:space="preserve"> </w:t>
      </w:r>
      <w:r>
        <w:t xml:space="preserve">Verified fact — A7-S067: Prompty README (Microsoft)</w:t>
      </w:r>
      <w:r>
        <w:t xml:space="preserve"> </w:t>
      </w:r>
      <w:hyperlink r:id="rId2211">
        <w:r>
          <w:rPr>
            <w:rStyle w:val="Hyperlink"/>
          </w:rPr>
          <w:t xml:space="preserve">https://raw.githubusercontent.com/microsoft/prompty/main/README.md</w:t>
        </w:r>
      </w:hyperlink>
      <w:r>
        <w:t xml:space="preserve"> </w:t>
      </w:r>
      <w:r>
        <w:t xml:space="preserve">accessed 2026-10-07; A7-S066: Dotprompt README (Google)</w:t>
      </w:r>
      <w:r>
        <w:t xml:space="preserve"> </w:t>
      </w:r>
      <w:hyperlink r:id="rId2212">
        <w:r>
          <w:rPr>
            <w:rStyle w:val="Hyperlink"/>
          </w:rPr>
          <w:t xml:space="preserve">https://raw.githubusercontent.com/google/dotprompt/main/README.md</w:t>
        </w:r>
      </w:hyperlink>
      <w:r>
        <w:t xml:space="preserve"> </w:t>
      </w:r>
      <w:r>
        <w:t xml:space="preserve">accessed 2026-10-07; A7-S068: Promptfoo README (Promptfoo (OpenAI))</w:t>
      </w:r>
      <w:r>
        <w:t xml:space="preserve"> </w:t>
      </w:r>
      <w:hyperlink r:id="rId1646">
        <w:r>
          <w:rPr>
            <w:rStyle w:val="Hyperlink"/>
          </w:rPr>
          <w:t xml:space="preserve">https://raw.githubusercontent.com/promptfoo/promptfoo/main/README.md</w:t>
        </w:r>
      </w:hyperlink>
      <w:r>
        <w:t xml:space="preserve"> </w:t>
      </w:r>
      <w:r>
        <w:t xml:space="preserve">accessed 2026-10-07</w:t>
      </w:r>
    </w:p>
  </w:footnote>
  <w:footnote w:id="2213">
    <w:p>
      <w:pPr>
        <w:pStyle w:val="FootnoteText"/>
      </w:pPr>
      <w:r>
        <w:rPr>
          <w:rStyle w:val="FootnoteReference"/>
        </w:rPr>
        <w:footnoteRef/>
      </w:r>
      <w:r>
        <w:t xml:space="preserve"> </w:t>
      </w:r>
      <w:r>
        <w:t xml:space="preserve">Verified fact — A7-S008: prompty on PyPI (JSON API) (PyPI / Microsoft Prompty)</w:t>
      </w:r>
      <w:r>
        <w:t xml:space="preserve"> </w:t>
      </w:r>
      <w:hyperlink r:id="rId2214">
        <w:r>
          <w:rPr>
            <w:rStyle w:val="Hyperlink"/>
          </w:rPr>
          <w:t xml:space="preserve">https://pypi.org/pypi/prompty/json</w:t>
        </w:r>
      </w:hyperlink>
      <w:r>
        <w:t xml:space="preserve"> </w:t>
      </w:r>
      <w:r>
        <w:t xml:space="preserve">accessed 2026-10-07; A7-S065: dotpromptz on PyPI (PyPI / Google)</w:t>
      </w:r>
      <w:r>
        <w:t xml:space="preserve"> </w:t>
      </w:r>
      <w:hyperlink r:id="rId2215">
        <w:r>
          <w:rPr>
            <w:rStyle w:val="Hyperlink"/>
          </w:rPr>
          <w:t xml:space="preserve">https://pypi.org/pypi/dotpromptz/json</w:t>
        </w:r>
      </w:hyperlink>
      <w:r>
        <w:t xml:space="preserve"> </w:t>
      </w:r>
      <w:r>
        <w:t xml:space="preserve">accessed 2026-10-07; A7-S068: Promptfoo README (Promptfoo (OpenAI))</w:t>
      </w:r>
      <w:r>
        <w:t xml:space="preserve"> </w:t>
      </w:r>
      <w:hyperlink r:id="rId1646">
        <w:r>
          <w:rPr>
            <w:rStyle w:val="Hyperlink"/>
          </w:rPr>
          <w:t xml:space="preserve">https://raw.githubusercontent.com/promptfoo/promptfoo/main/README.md</w:t>
        </w:r>
      </w:hyperlink>
      <w:r>
        <w:t xml:space="preserve"> </w:t>
      </w:r>
      <w:r>
        <w:t xml:space="preserve">accessed 2026-10-07</w:t>
      </w:r>
    </w:p>
  </w:footnote>
  <w:footnote w:id="2216">
    <w:p>
      <w:pPr>
        <w:pStyle w:val="FootnoteText"/>
      </w:pPr>
      <w:r>
        <w:rPr>
          <w:rStyle w:val="FootnoteReference"/>
        </w:rPr>
        <w:footnoteRef/>
      </w:r>
      <w:r>
        <w:t xml:space="preserve"> </w:t>
      </w:r>
      <w:r>
        <w:t xml:space="preserve">Verified fact — A7-S067: Prompty README (Microsoft)</w:t>
      </w:r>
      <w:r>
        <w:t xml:space="preserve"> </w:t>
      </w:r>
      <w:hyperlink r:id="rId2211">
        <w:r>
          <w:rPr>
            <w:rStyle w:val="Hyperlink"/>
          </w:rPr>
          <w:t xml:space="preserve">https://raw.githubusercontent.com/microsoft/prompty/main/README.md</w:t>
        </w:r>
      </w:hyperlink>
      <w:r>
        <w:t xml:space="preserve"> </w:t>
      </w:r>
      <w:r>
        <w:t xml:space="preserve">accessed 2026-10-07; A7-S066: Dotprompt README (Google)</w:t>
      </w:r>
      <w:r>
        <w:t xml:space="preserve"> </w:t>
      </w:r>
      <w:hyperlink r:id="rId2212">
        <w:r>
          <w:rPr>
            <w:rStyle w:val="Hyperlink"/>
          </w:rPr>
          <w:t xml:space="preserve">https://raw.githubusercontent.com/google/dotprompt/main/README.md</w:t>
        </w:r>
      </w:hyperlink>
      <w:r>
        <w:t xml:space="preserve"> </w:t>
      </w:r>
      <w:r>
        <w:t xml:space="preserve">accessed 2026-10-07</w:t>
      </w:r>
    </w:p>
  </w:footnote>
  <w:footnote w:id="2217">
    <w:p>
      <w:pPr>
        <w:pStyle w:val="FootnoteText"/>
      </w:pPr>
      <w:r>
        <w:rPr>
          <w:rStyle w:val="FootnoteReference"/>
        </w:rPr>
        <w:footnoteRef/>
      </w:r>
      <w:r>
        <w:t xml:space="preserve"> </w:t>
      </w:r>
      <w:r>
        <w:t xml:space="preserve">Verified fact — A7-S067: Prompty README (Microsoft)</w:t>
      </w:r>
      <w:r>
        <w:t xml:space="preserve"> </w:t>
      </w:r>
      <w:hyperlink r:id="rId2211">
        <w:r>
          <w:rPr>
            <w:rStyle w:val="Hyperlink"/>
          </w:rPr>
          <w:t xml:space="preserve">https://raw.githubusercontent.com/microsoft/prompty/main/README.md</w:t>
        </w:r>
      </w:hyperlink>
      <w:r>
        <w:t xml:space="preserve"> </w:t>
      </w:r>
      <w:r>
        <w:t xml:space="preserve">accessed 2026-10-07</w:t>
      </w:r>
    </w:p>
  </w:footnote>
  <w:footnote w:id="2218">
    <w:p>
      <w:pPr>
        <w:pStyle w:val="FootnoteText"/>
      </w:pPr>
      <w:r>
        <w:rPr>
          <w:rStyle w:val="FootnoteReference"/>
        </w:rPr>
        <w:footnoteRef/>
      </w:r>
      <w:r>
        <w:t xml:space="preserve"> </w:t>
      </w:r>
      <w:r>
        <w:t xml:space="preserve">Verified fact — A7-S065: dotpromptz on PyPI (PyPI / Google)</w:t>
      </w:r>
      <w:r>
        <w:t xml:space="preserve"> </w:t>
      </w:r>
      <w:hyperlink r:id="rId2215">
        <w:r>
          <w:rPr>
            <w:rStyle w:val="Hyperlink"/>
          </w:rPr>
          <w:t xml:space="preserve">https://pypi.org/pypi/dotpromptz/json</w:t>
        </w:r>
      </w:hyperlink>
      <w:r>
        <w:t xml:space="preserve"> </w:t>
      </w:r>
      <w:r>
        <w:t xml:space="preserve">accessed 2026-10-07; A7-S067: Prompty README (Microsoft)</w:t>
      </w:r>
      <w:r>
        <w:t xml:space="preserve"> </w:t>
      </w:r>
      <w:hyperlink r:id="rId2211">
        <w:r>
          <w:rPr>
            <w:rStyle w:val="Hyperlink"/>
          </w:rPr>
          <w:t xml:space="preserve">https://raw.githubusercontent.com/microsoft/prompty/main/README.md</w:t>
        </w:r>
      </w:hyperlink>
      <w:r>
        <w:t xml:space="preserve"> </w:t>
      </w:r>
      <w:r>
        <w:t xml:space="preserve">accessed 2026-10-07</w:t>
      </w:r>
    </w:p>
  </w:footnote>
  <w:footnote w:id="2219">
    <w:p>
      <w:pPr>
        <w:pStyle w:val="FootnoteText"/>
      </w:pPr>
      <w:r>
        <w:rPr>
          <w:rStyle w:val="FootnoteReference"/>
        </w:rPr>
        <w:footnoteRef/>
      </w:r>
      <w:r>
        <w:t xml:space="preserve"> </w:t>
      </w:r>
      <w:r>
        <w:t xml:space="preserve">Verified fact — A7-S068: Promptfoo README (Promptfoo (OpenAI))</w:t>
      </w:r>
      <w:r>
        <w:t xml:space="preserve"> </w:t>
      </w:r>
      <w:hyperlink r:id="rId1646">
        <w:r>
          <w:rPr>
            <w:rStyle w:val="Hyperlink"/>
          </w:rPr>
          <w:t xml:space="preserve">https://raw.githubusercontent.com/promptfoo/promptfoo/main/README.md</w:t>
        </w:r>
      </w:hyperlink>
      <w:r>
        <w:t xml:space="preserve"> </w:t>
      </w:r>
      <w:r>
        <w:t xml:space="preserve">accessed 2026-10-07; V2-S042: OpenAI to acquire Promptfoo (with TechCrunch via Yahoo Finance, SDxCentral, Security Boulevard)</w:t>
      </w:r>
      <w:r>
        <w:t xml:space="preserve"> </w:t>
      </w:r>
      <w:hyperlink r:id="rId1656">
        <w:r>
          <w:rPr>
            <w:rStyle w:val="Hyperlink"/>
          </w:rPr>
          <w:t xml:space="preserve">https://openai.com/blog/openai-to-acquire-promptfoo</w:t>
        </w:r>
      </w:hyperlink>
      <w:r>
        <w:t xml:space="preserve"> </w:t>
      </w:r>
      <w:r>
        <w:t xml:space="preserve">accessed 2026-10-08 [search-tool extract]</w:t>
      </w:r>
    </w:p>
  </w:footnote>
  <w:footnote w:id="2221">
    <w:p>
      <w:pPr>
        <w:pStyle w:val="FootnoteText"/>
      </w:pPr>
      <w:r>
        <w:rPr>
          <w:rStyle w:val="FootnoteReference"/>
        </w:rPr>
        <w:footnoteRef/>
      </w:r>
      <w:r>
        <w:t xml:space="preserve"> </w:t>
      </w:r>
      <w:r>
        <w:t xml:space="preserve">Verified fact — A7-S004: promptlayer on PyPI (JSON API) (PyPI / PromptLayer)</w:t>
      </w:r>
      <w:r>
        <w:t xml:space="preserve"> </w:t>
      </w:r>
      <w:hyperlink r:id="rId2222">
        <w:r>
          <w:rPr>
            <w:rStyle w:val="Hyperlink"/>
          </w:rPr>
          <w:t xml:space="preserve">https://pypi.org/pypi/promptlayer/json</w:t>
        </w:r>
      </w:hyperlink>
      <w:r>
        <w:t xml:space="preserve"> </w:t>
      </w:r>
      <w:r>
        <w:t xml:space="preserve">accessed 2026-10-07; A7-S088: PromptLayer docs: Release Labels</w:t>
      </w:r>
      <w:r>
        <w:t xml:space="preserve"> </w:t>
      </w:r>
      <w:hyperlink r:id="rId2223">
        <w:r>
          <w:rPr>
            <w:rStyle w:val="Hyperlink"/>
          </w:rPr>
          <w:t xml:space="preserve">https://raw.githubusercontent.com/MagnivOrg/prompt-layer-docs/main/features/prompt-registry/release-labels.mdx</w:t>
        </w:r>
      </w:hyperlink>
      <w:r>
        <w:t xml:space="preserve"> </w:t>
      </w:r>
      <w:r>
        <w:t xml:space="preserve">accessed 2026-10-07</w:t>
      </w:r>
    </w:p>
  </w:footnote>
  <w:footnote w:id="2224">
    <w:p>
      <w:pPr>
        <w:pStyle w:val="FootnoteText"/>
      </w:pPr>
      <w:r>
        <w:rPr>
          <w:rStyle w:val="FootnoteReference"/>
        </w:rPr>
        <w:footnoteRef/>
      </w:r>
      <w:r>
        <w:t xml:space="preserve"> </w:t>
      </w:r>
      <w:r>
        <w:t xml:space="preserve">Verified fact — A7-S088: PromptLayer docs: Release Labels</w:t>
      </w:r>
      <w:r>
        <w:t xml:space="preserve"> </w:t>
      </w:r>
      <w:hyperlink r:id="rId2223">
        <w:r>
          <w:rPr>
            <w:rStyle w:val="Hyperlink"/>
          </w:rPr>
          <w:t xml:space="preserve">https://raw.githubusercontent.com/MagnivOrg/prompt-layer-docs/main/features/prompt-registry/release-labels.mdx</w:t>
        </w:r>
      </w:hyperlink>
      <w:r>
        <w:t xml:space="preserve"> </w:t>
      </w:r>
      <w:r>
        <w:t xml:space="preserve">accessed 2026-10-07</w:t>
      </w:r>
    </w:p>
  </w:footnote>
  <w:footnote w:id="2225">
    <w:p>
      <w:pPr>
        <w:pStyle w:val="FootnoteText"/>
      </w:pPr>
      <w:r>
        <w:rPr>
          <w:rStyle w:val="FootnoteReference"/>
        </w:rPr>
        <w:footnoteRef/>
      </w:r>
      <w:r>
        <w:t xml:space="preserve"> </w:t>
      </w:r>
      <w:r>
        <w:t xml:space="preserve">Verified fact — A7-S086: PromptLayer docs: Enterprise Identity overview</w:t>
      </w:r>
      <w:r>
        <w:t xml:space="preserve"> </w:t>
      </w:r>
      <w:hyperlink r:id="rId2226">
        <w:r>
          <w:rPr>
            <w:rStyle w:val="Hyperlink"/>
          </w:rPr>
          <w:t xml:space="preserve">https://raw.githubusercontent.com/MagnivOrg/prompt-layer-docs/main/why-promptlayer/enterprise-identity/overview.mdx</w:t>
        </w:r>
      </w:hyperlink>
      <w:r>
        <w:t xml:space="preserve"> </w:t>
      </w:r>
      <w:r>
        <w:t xml:space="preserve">accessed 2026-10-07</w:t>
      </w:r>
    </w:p>
  </w:footnote>
  <w:footnote w:id="2227">
    <w:p>
      <w:pPr>
        <w:pStyle w:val="FootnoteText"/>
      </w:pPr>
      <w:r>
        <w:rPr>
          <w:rStyle w:val="FootnoteReference"/>
        </w:rPr>
        <w:footnoteRef/>
      </w:r>
      <w:r>
        <w:t xml:space="preserve"> </w:t>
      </w:r>
      <w:r>
        <w:t xml:space="preserve">Verified fact — A7-S085: PromptLayer docs: Self-Hosted PromptLayer</w:t>
      </w:r>
      <w:r>
        <w:t xml:space="preserve"> </w:t>
      </w:r>
      <w:hyperlink r:id="rId2228">
        <w:r>
          <w:rPr>
            <w:rStyle w:val="Hyperlink"/>
          </w:rPr>
          <w:t xml:space="preserve">https://raw.githubusercontent.com/MagnivOrg/prompt-layer-docs/main/self-hosted.mdx</w:t>
        </w:r>
      </w:hyperlink>
      <w:r>
        <w:t xml:space="preserve"> </w:t>
      </w:r>
      <w:r>
        <w:t xml:space="preserve">accessed 2026-10-07; A7-S087: PromptLayer docs: Deploy PromptLayer on AWS</w:t>
      </w:r>
      <w:r>
        <w:t xml:space="preserve"> </w:t>
      </w:r>
      <w:hyperlink r:id="rId2229">
        <w:r>
          <w:rPr>
            <w:rStyle w:val="Hyperlink"/>
          </w:rPr>
          <w:t xml:space="preserve">https://raw.githubusercontent.com/MagnivOrg/prompt-layer-docs/main/enterprise-deployments/aws.mdx</w:t>
        </w:r>
      </w:hyperlink>
      <w:r>
        <w:t xml:space="preserve"> </w:t>
      </w:r>
      <w:r>
        <w:t xml:space="preserve">accessed 2026-10-07</w:t>
      </w:r>
    </w:p>
  </w:footnote>
  <w:footnote w:id="2230">
    <w:p>
      <w:pPr>
        <w:pStyle w:val="FootnoteText"/>
      </w:pPr>
      <w:r>
        <w:rPr>
          <w:rStyle w:val="FootnoteReference"/>
        </w:rPr>
        <w:footnoteRef/>
      </w:r>
      <w:r>
        <w:t xml:space="preserve"> </w:t>
      </w:r>
      <w:r>
        <w:t xml:space="preserve">Verified fact — A7-S004: promptlayer on PyPI (JSON API) (PyPI / PromptLayer)</w:t>
      </w:r>
      <w:r>
        <w:t xml:space="preserve"> </w:t>
      </w:r>
      <w:hyperlink r:id="rId2222">
        <w:r>
          <w:rPr>
            <w:rStyle w:val="Hyperlink"/>
          </w:rPr>
          <w:t xml:space="preserve">https://pypi.org/pypi/promptlayer/json</w:t>
        </w:r>
      </w:hyperlink>
      <w:r>
        <w:t xml:space="preserve"> </w:t>
      </w:r>
      <w:r>
        <w:t xml:space="preserve">accessed 2026-10-07</w:t>
      </w:r>
    </w:p>
  </w:footnote>
  <w:footnote w:id="2231">
    <w:p>
      <w:pPr>
        <w:pStyle w:val="FootnoteText"/>
      </w:pPr>
      <w:r>
        <w:rPr>
          <w:rStyle w:val="FootnoteReference"/>
        </w:rPr>
        <w:footnoteRef/>
      </w:r>
      <w:r>
        <w:t xml:space="preserve"> </w:t>
      </w:r>
      <w:r>
        <w:t xml:space="preserve">Verified fact — B-C5-S003: PromptLayer FAQ; Pricing; Data Processing Addendum 2026</w:t>
      </w:r>
      <w:r>
        <w:t xml:space="preserve"> </w:t>
      </w:r>
      <w:hyperlink r:id="rId2232">
        <w:r>
          <w:rPr>
            <w:rStyle w:val="Hyperlink"/>
          </w:rPr>
          <w:t xml:space="preserve">https://docs.promptlayer.com/features/faq</w:t>
        </w:r>
      </w:hyperlink>
      <w:r>
        <w:t xml:space="preserve"> </w:t>
      </w:r>
      <w:r>
        <w:t xml:space="preserve">accessed 2026-10-08 [search-tool extract]</w:t>
      </w:r>
    </w:p>
  </w:footnote>
  <w:footnote w:id="2233">
    <w:p>
      <w:pPr>
        <w:pStyle w:val="FootnoteText"/>
      </w:pPr>
      <w:r>
        <w:rPr>
          <w:rStyle w:val="FootnoteReference"/>
        </w:rPr>
        <w:footnoteRef/>
      </w:r>
      <w:r>
        <w:t xml:space="preserve"> </w:t>
      </w:r>
      <w:r>
        <w:t xml:space="preserve">Verified fact — A7-S004: promptlayer on PyPI (JSON API) (PyPI / PromptLayer)</w:t>
      </w:r>
      <w:r>
        <w:t xml:space="preserve"> </w:t>
      </w:r>
      <w:hyperlink r:id="rId2222">
        <w:r>
          <w:rPr>
            <w:rStyle w:val="Hyperlink"/>
          </w:rPr>
          <w:t xml:space="preserve">https://pypi.org/pypi/promptlayer/json</w:t>
        </w:r>
      </w:hyperlink>
      <w:r>
        <w:t xml:space="preserve"> </w:t>
      </w:r>
      <w:r>
        <w:t xml:space="preserve">accessed 2026-10-07</w:t>
      </w:r>
    </w:p>
  </w:footnote>
  <w:footnote w:id="2235">
    <w:p>
      <w:pPr>
        <w:pStyle w:val="FootnoteText"/>
      </w:pPr>
      <w:r>
        <w:rPr>
          <w:rStyle w:val="FootnoteReference"/>
        </w:rPr>
        <w:footnoteRef/>
      </w:r>
      <w:r>
        <w:t xml:space="preserve"> </w:t>
      </w:r>
      <w:r>
        <w:t xml:space="preserve">Verified fact — A7-S089: LaunchDarkly Server-Side AI SDK for Python README</w:t>
      </w:r>
      <w:r>
        <w:t xml:space="preserve"> </w:t>
      </w:r>
      <w:hyperlink r:id="rId2236">
        <w:r>
          <w:rPr>
            <w:rStyle w:val="Hyperlink"/>
          </w:rPr>
          <w:t xml:space="preserve">https://raw.githubusercontent.com/launchdarkly/python-server-sdk-ai/main/README.md</w:t>
        </w:r>
      </w:hyperlink>
      <w:r>
        <w:t xml:space="preserve"> </w:t>
      </w:r>
      <w:r>
        <w:t xml:space="preserve">accessed 2026-10-07; A7-S117: LaunchDarkly: Introducing AgentControl; AI Configs is now GA; AgentControl API docs</w:t>
      </w:r>
      <w:r>
        <w:t xml:space="preserve"> </w:t>
      </w:r>
      <w:hyperlink r:id="rId2237">
        <w:r>
          <w:rPr>
            <w:rStyle w:val="Hyperlink"/>
          </w:rPr>
          <w:t xml:space="preserve">https://launchdarkly.com/blog/introducing-agentcontrol/</w:t>
        </w:r>
      </w:hyperlink>
      <w:r>
        <w:t xml:space="preserve"> </w:t>
      </w:r>
      <w:r>
        <w:t xml:space="preserve">accessed 2026-10-07 [search-tool extract]; V2-S045: AgentControl API docs (LaunchDarkly)</w:t>
      </w:r>
      <w:r>
        <w:t xml:space="preserve"> </w:t>
      </w:r>
      <w:hyperlink r:id="rId2238">
        <w:r>
          <w:rPr>
            <w:rStyle w:val="Hyperlink"/>
          </w:rPr>
          <w:t xml:space="preserve">https://launchdarkly.com/docs/api/agentcontrol</w:t>
        </w:r>
      </w:hyperlink>
      <w:r>
        <w:t xml:space="preserve"> </w:t>
      </w:r>
      <w:r>
        <w:t xml:space="preserve">accessed 2026-10-08 [search-tool extract]</w:t>
      </w:r>
    </w:p>
  </w:footnote>
  <w:footnote w:id="2239">
    <w:p>
      <w:pPr>
        <w:pStyle w:val="FootnoteText"/>
      </w:pPr>
      <w:r>
        <w:rPr>
          <w:rStyle w:val="FootnoteReference"/>
        </w:rPr>
        <w:footnoteRef/>
      </w:r>
      <w:r>
        <w:t xml:space="preserve"> </w:t>
      </w:r>
      <w:r>
        <w:t xml:space="preserve">Verified fact — A7-S089: LaunchDarkly Server-Side AI SDK for Python README</w:t>
      </w:r>
      <w:r>
        <w:t xml:space="preserve"> </w:t>
      </w:r>
      <w:hyperlink r:id="rId2236">
        <w:r>
          <w:rPr>
            <w:rStyle w:val="Hyperlink"/>
          </w:rPr>
          <w:t xml:space="preserve">https://raw.githubusercontent.com/launchdarkly/python-server-sdk-ai/main/README.md</w:t>
        </w:r>
      </w:hyperlink>
      <w:r>
        <w:t xml:space="preserve"> </w:t>
      </w:r>
      <w:r>
        <w:t xml:space="preserve">accessed 2026-10-07</w:t>
      </w:r>
    </w:p>
  </w:footnote>
  <w:footnote w:id="2240">
    <w:p>
      <w:pPr>
        <w:pStyle w:val="FootnoteText"/>
      </w:pPr>
      <w:r>
        <w:rPr>
          <w:rStyle w:val="FootnoteReference"/>
        </w:rPr>
        <w:footnoteRef/>
      </w:r>
      <w:r>
        <w:t xml:space="preserve"> </w:t>
      </w:r>
      <w:r>
        <w:t xml:space="preserve">Verified fact — A7-S119: LaunchDarkly Trust, security, and privacy; Platform overview; Security Program Addendum</w:t>
      </w:r>
      <w:r>
        <w:t xml:space="preserve"> </w:t>
      </w:r>
      <w:hyperlink r:id="rId2241">
        <w:r>
          <w:rPr>
            <w:rStyle w:val="Hyperlink"/>
          </w:rPr>
          <w:t xml:space="preserve">https://launchdarkly.com/security/</w:t>
        </w:r>
      </w:hyperlink>
      <w:r>
        <w:t xml:space="preserve"> </w:t>
      </w:r>
      <w:r>
        <w:t xml:space="preserve">accessed 2026-10-07 [search-tool extract]; V2-S065: LaunchDarkly Trust, security, and privacy (with Security Program Addendum, docs)</w:t>
      </w:r>
      <w:r>
        <w:t xml:space="preserve"> </w:t>
      </w:r>
      <w:hyperlink r:id="rId2241">
        <w:r>
          <w:rPr>
            <w:rStyle w:val="Hyperlink"/>
          </w:rPr>
          <w:t xml:space="preserve">https://launchdarkly.com/security/</w:t>
        </w:r>
      </w:hyperlink>
      <w:r>
        <w:t xml:space="preserve"> </w:t>
      </w:r>
      <w:r>
        <w:t xml:space="preserve">accessed 2026-10-08 [search-tool extract]</w:t>
      </w:r>
    </w:p>
  </w:footnote>
  <w:footnote w:id="2242">
    <w:p>
      <w:pPr>
        <w:pStyle w:val="FootnoteText"/>
      </w:pPr>
      <w:r>
        <w:rPr>
          <w:rStyle w:val="FootnoteReference"/>
        </w:rPr>
        <w:footnoteRef/>
      </w:r>
      <w:r>
        <w:t xml:space="preserve"> </w:t>
      </w:r>
      <w:r>
        <w:t xml:space="preserve">Verified fact — B-C5-S001: Using SSO with LaunchDarkly; Configure SAML SSO; Creating custom roles</w:t>
      </w:r>
      <w:r>
        <w:t xml:space="preserve"> </w:t>
      </w:r>
      <w:hyperlink r:id="rId2243">
        <w:r>
          <w:rPr>
            <w:rStyle w:val="Hyperlink"/>
          </w:rPr>
          <w:t xml:space="preserve">https://launchdarkly.com/docs/guides/account/sso</w:t>
        </w:r>
      </w:hyperlink>
      <w:r>
        <w:t xml:space="preserve"> </w:t>
      </w:r>
      <w:r>
        <w:t xml:space="preserve">accessed 2026-10-08 [search-tool extract]; B-C5-S002: LaunchDarkly API: Audit log (list/search/get entries)</w:t>
      </w:r>
      <w:r>
        <w:t xml:space="preserve"> </w:t>
      </w:r>
      <w:hyperlink r:id="rId2244">
        <w:r>
          <w:rPr>
            <w:rStyle w:val="Hyperlink"/>
          </w:rPr>
          <w:t xml:space="preserve">https://launchdarkly.com/docs/api/audit-log</w:t>
        </w:r>
      </w:hyperlink>
      <w:r>
        <w:t xml:space="preserve"> </w:t>
      </w:r>
      <w:r>
        <w:t xml:space="preserve">accessed 2026-10-08 [search-tool extract]</w:t>
      </w:r>
    </w:p>
  </w:footnote>
  <w:footnote w:id="2245">
    <w:p>
      <w:pPr>
        <w:pStyle w:val="FootnoteText"/>
      </w:pPr>
      <w:r>
        <w:rPr>
          <w:rStyle w:val="FootnoteReference"/>
        </w:rPr>
        <w:footnoteRef/>
      </w:r>
      <w:r>
        <w:t xml:space="preserve"> </w:t>
      </w:r>
      <w:r>
        <w:t xml:space="preserve">Verified fact — A7-S118: LaunchDarkly Pricing; subscriptions and plans; calculating billing</w:t>
      </w:r>
      <w:r>
        <w:t xml:space="preserve"> </w:t>
      </w:r>
      <w:hyperlink r:id="rId2246">
        <w:r>
          <w:rPr>
            <w:rStyle w:val="Hyperlink"/>
          </w:rPr>
          <w:t xml:space="preserve">https://launchdarkly.com/pricing/</w:t>
        </w:r>
      </w:hyperlink>
      <w:r>
        <w:t xml:space="preserve"> </w:t>
      </w:r>
      <w:r>
        <w:t xml:space="preserve">accessed 2026-10-07 [search-tool extract]</w:t>
      </w:r>
    </w:p>
  </w:footnote>
  <w:footnote w:id="2247">
    <w:p>
      <w:pPr>
        <w:pStyle w:val="FootnoteText"/>
      </w:pPr>
      <w:r>
        <w:rPr>
          <w:rStyle w:val="FootnoteReference"/>
        </w:rPr>
        <w:footnoteRef/>
      </w:r>
      <w:r>
        <w:t xml:space="preserve"> </w:t>
      </w:r>
      <w:r>
        <w:t xml:space="preserve">Verified fact — A7-S119: LaunchDarkly Trust, security, and privacy; Platform overview; Security Program Addendum</w:t>
      </w:r>
      <w:r>
        <w:t xml:space="preserve"> </w:t>
      </w:r>
      <w:hyperlink r:id="rId2241">
        <w:r>
          <w:rPr>
            <w:rStyle w:val="Hyperlink"/>
          </w:rPr>
          <w:t xml:space="preserve">https://launchdarkly.com/security/</w:t>
        </w:r>
      </w:hyperlink>
      <w:r>
        <w:t xml:space="preserve"> </w:t>
      </w:r>
      <w:r>
        <w:t xml:space="preserve">accessed 2026-10-07 [search-tool extract]</w:t>
      </w:r>
    </w:p>
  </w:footnote>
  <w:footnote w:id="2248">
    <w:p>
      <w:pPr>
        <w:pStyle w:val="FootnoteText"/>
      </w:pPr>
      <w:r>
        <w:rPr>
          <w:rStyle w:val="FootnoteReference"/>
        </w:rPr>
        <w:footnoteRef/>
      </w:r>
      <w:r>
        <w:t xml:space="preserve"> </w:t>
      </w:r>
      <w:r>
        <w:t xml:space="preserve">Verified fact — A7-S089: LaunchDarkly Server-Side AI SDK for Python README</w:t>
      </w:r>
      <w:r>
        <w:t xml:space="preserve"> </w:t>
      </w:r>
      <w:hyperlink r:id="rId2236">
        <w:r>
          <w:rPr>
            <w:rStyle w:val="Hyperlink"/>
          </w:rPr>
          <w:t xml:space="preserve">https://raw.githubusercontent.com/launchdarkly/python-server-sdk-ai/main/README.md</w:t>
        </w:r>
      </w:hyperlink>
      <w:r>
        <w:t xml:space="preserve"> </w:t>
      </w:r>
      <w:r>
        <w:t xml:space="preserve">accessed 2026-10-07</w:t>
      </w:r>
    </w:p>
  </w:footnote>
  <w:footnote w:id="2249">
    <w:p>
      <w:pPr>
        <w:pStyle w:val="FootnoteText"/>
      </w:pPr>
      <w:r>
        <w:rPr>
          <w:rStyle w:val="FootnoteReference"/>
        </w:rPr>
        <w:footnoteRef/>
      </w:r>
      <w:r>
        <w:t xml:space="preserve"> </w:t>
      </w:r>
      <w:r>
        <w:t xml:space="preserve">Verified fact — A7-S117: LaunchDarkly: Introducing AgentControl; AI Configs is now GA; AgentControl API docs</w:t>
      </w:r>
      <w:r>
        <w:t xml:space="preserve"> </w:t>
      </w:r>
      <w:hyperlink r:id="rId2237">
        <w:r>
          <w:rPr>
            <w:rStyle w:val="Hyperlink"/>
          </w:rPr>
          <w:t xml:space="preserve">https://launchdarkly.com/blog/introducing-agentcontrol/</w:t>
        </w:r>
      </w:hyperlink>
      <w:r>
        <w:t xml:space="preserve"> </w:t>
      </w:r>
      <w:r>
        <w:t xml:space="preserve">accessed 2026-10-07 [search-tool extract]</w:t>
      </w:r>
    </w:p>
  </w:footnote>
  <w:footnote w:id="2250">
    <w:p>
      <w:pPr>
        <w:pStyle w:val="FootnoteText"/>
      </w:pPr>
      <w:r>
        <w:rPr>
          <w:rStyle w:val="FootnoteReference"/>
        </w:rPr>
        <w:footnoteRef/>
      </w:r>
      <w:r>
        <w:t xml:space="preserve"> </w:t>
      </w:r>
      <w:r>
        <w:t xml:space="preserve">Verified fact — A7-S118: LaunchDarkly Pricing; subscriptions and plans; calculating billing</w:t>
      </w:r>
      <w:r>
        <w:t xml:space="preserve"> </w:t>
      </w:r>
      <w:hyperlink r:id="rId2246">
        <w:r>
          <w:rPr>
            <w:rStyle w:val="Hyperlink"/>
          </w:rPr>
          <w:t xml:space="preserve">https://launchdarkly.com/pricing/</w:t>
        </w:r>
      </w:hyperlink>
      <w:r>
        <w:t xml:space="preserve"> </w:t>
      </w:r>
      <w:r>
        <w:t xml:space="preserve">accessed 2026-10-07 [search-tool extract]</w:t>
      </w:r>
    </w:p>
  </w:footnote>
  <w:footnote w:id="2253">
    <w:p>
      <w:pPr>
        <w:pStyle w:val="FootnoteText"/>
      </w:pPr>
      <w:r>
        <w:rPr>
          <w:rStyle w:val="FootnoteReference"/>
        </w:rPr>
        <w:footnoteRef/>
      </w:r>
      <w:r>
        <w:t xml:space="preserve"> </w:t>
      </w:r>
      <w:r>
        <w:t xml:space="preserve">Verified fact — A7-S049: FOCUS Specification CHANGELOG (FinOps Foundation (FOCUS Working Group))</w:t>
      </w:r>
      <w:r>
        <w:t xml:space="preserve"> </w:t>
      </w:r>
      <w:hyperlink r:id="rId2254">
        <w:r>
          <w:rPr>
            <w:rStyle w:val="Hyperlink"/>
          </w:rPr>
          <w:t xml:space="preserve">https://raw.githubusercontent.com/FinOps-Open-Cost-and-Usage-Spec/FOCUS_Spec/working_draft/CHANGELOG.md</w:t>
        </w:r>
      </w:hyperlink>
      <w:r>
        <w:t xml:space="preserve"> </w:t>
      </w:r>
      <w:r>
        <w:t xml:space="preserve">accessed 2026-10-07; A7-S116: FOCUS 1.5 Release Scope; FOCUS for AI; Introducing FOCUS 1.2; Introducing FOCUS 1.4 (FinOps Foundation (FOCUS))</w:t>
      </w:r>
      <w:r>
        <w:t xml:space="preserve"> </w:t>
      </w:r>
      <w:hyperlink r:id="rId2255">
        <w:r>
          <w:rPr>
            <w:rStyle w:val="Hyperlink"/>
          </w:rPr>
          <w:t xml:space="preserve">https://focus.finops.org/focus-1-5-release-scope/</w:t>
        </w:r>
      </w:hyperlink>
      <w:r>
        <w:t xml:space="preserve"> </w:t>
      </w:r>
      <w:r>
        <w:t xml:space="preserve">accessed 2026-10-07 [search-tool extract]; V2-S046: FOCUS 1.5 Release Scope: Confirmed and Stretch Features (with Introducing FOCUS 1.4; FOCUS for AI) (FinOps Foundation (FOCUS))</w:t>
      </w:r>
      <w:r>
        <w:t xml:space="preserve"> </w:t>
      </w:r>
      <w:hyperlink r:id="rId2255">
        <w:r>
          <w:rPr>
            <w:rStyle w:val="Hyperlink"/>
          </w:rPr>
          <w:t xml:space="preserve">https://focus.finops.org/focus-1-5-release-scope/</w:t>
        </w:r>
      </w:hyperlink>
      <w:r>
        <w:t xml:space="preserve"> </w:t>
      </w:r>
      <w:r>
        <w:t xml:space="preserve">accessed 2026-10-08 [search-tool extract]</w:t>
      </w:r>
    </w:p>
  </w:footnote>
  <w:footnote w:id="2256">
    <w:p>
      <w:pPr>
        <w:pStyle w:val="FootnoteText"/>
      </w:pPr>
      <w:r>
        <w:rPr>
          <w:rStyle w:val="FootnoteReference"/>
        </w:rPr>
        <w:footnoteRef/>
      </w:r>
      <w:r>
        <w:t xml:space="preserve"> </w:t>
      </w:r>
      <w:r>
        <w:t xml:space="preserve">Verified fact — A7-S048: FOCUS Specification README (FinOps Foundation (FOCUS Working Group))</w:t>
      </w:r>
      <w:r>
        <w:t xml:space="preserve"> </w:t>
      </w:r>
      <w:hyperlink r:id="rId2257">
        <w:r>
          <w:rPr>
            <w:rStyle w:val="Hyperlink"/>
          </w:rPr>
          <w:t xml:space="preserve">https://raw.githubusercontent.com/FinOps-Open-Cost-and-Usage-Spec/FOCUS_Spec/working_draft/README.md</w:t>
        </w:r>
      </w:hyperlink>
      <w:r>
        <w:t xml:space="preserve"> </w:t>
      </w:r>
      <w:r>
        <w:t xml:space="preserve">accessed 2026-10-07</w:t>
      </w:r>
    </w:p>
  </w:footnote>
  <w:footnote w:id="2258">
    <w:p>
      <w:pPr>
        <w:pStyle w:val="FootnoteText"/>
      </w:pPr>
      <w:r>
        <w:rPr>
          <w:rStyle w:val="FootnoteReference"/>
        </w:rPr>
        <w:footnoteRef/>
      </w:r>
      <w:r>
        <w:t xml:space="preserve"> </w:t>
      </w:r>
      <w:r>
        <w:t xml:space="preserve">Verified fact — A7-S096: FOCUS Specification licence (FinOps Foundation (FOCUS Working Group))</w:t>
      </w:r>
      <w:r>
        <w:t xml:space="preserve"> </w:t>
      </w:r>
      <w:hyperlink r:id="rId2259">
        <w:r>
          <w:rPr>
            <w:rStyle w:val="Hyperlink"/>
          </w:rPr>
          <w:t xml:space="preserve">https://raw.githubusercontent.com/FinOps-Open-Cost-and-Usage-Spec/FOCUS_Spec/working_draft/license.md</w:t>
        </w:r>
      </w:hyperlink>
      <w:r>
        <w:t xml:space="preserve"> </w:t>
      </w:r>
      <w:r>
        <w:t xml:space="preserve">accessed 2026-10-07; A7-S050: focus-validator on PyPI (PyPI / FinOps Foundation)</w:t>
      </w:r>
      <w:r>
        <w:t xml:space="preserve"> </w:t>
      </w:r>
      <w:hyperlink r:id="rId2260">
        <w:r>
          <w:rPr>
            <w:rStyle w:val="Hyperlink"/>
          </w:rPr>
          <w:t xml:space="preserve">https://pypi.org/pypi/focus-validator/json</w:t>
        </w:r>
      </w:hyperlink>
      <w:r>
        <w:t xml:space="preserve"> </w:t>
      </w:r>
      <w:r>
        <w:t xml:space="preserve">accessed 2026-10-07</w:t>
      </w:r>
    </w:p>
  </w:footnote>
  <w:footnote w:id="2261">
    <w:p>
      <w:pPr>
        <w:pStyle w:val="FootnoteText"/>
      </w:pPr>
      <w:r>
        <w:rPr>
          <w:rStyle w:val="FootnoteReference"/>
        </w:rPr>
        <w:footnoteRef/>
      </w:r>
      <w:r>
        <w:t xml:space="preserve"> </w:t>
      </w:r>
      <w:r>
        <w:t xml:space="preserve">Verified fact — A7-S049: FOCUS Specification CHANGELOG (FinOps Foundation (FOCUS Working Group))</w:t>
      </w:r>
      <w:r>
        <w:t xml:space="preserve"> </w:t>
      </w:r>
      <w:hyperlink r:id="rId2254">
        <w:r>
          <w:rPr>
            <w:rStyle w:val="Hyperlink"/>
          </w:rPr>
          <w:t xml:space="preserve">https://raw.githubusercontent.com/FinOps-Open-Cost-and-Usage-Spec/FOCUS_Spec/working_draft/CHANGELOG.md</w:t>
        </w:r>
      </w:hyperlink>
      <w:r>
        <w:t xml:space="preserve"> </w:t>
      </w:r>
      <w:r>
        <w:t xml:space="preserve">accessed 2026-10-07</w:t>
      </w:r>
    </w:p>
  </w:footnote>
  <w:footnote w:id="2262">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2263">
        <w:r>
          <w:rPr>
            <w:rStyle w:val="Hyperlink"/>
          </w:rPr>
          <w:t xml:space="preserve">https://www.finops.org/insights/2026-finops-framework/</w:t>
        </w:r>
      </w:hyperlink>
      <w:r>
        <w:t xml:space="preserve"> </w:t>
      </w:r>
      <w:r>
        <w:t xml:space="preserve">accessed 2026-10-07 [search-tool extract]; A7-S113: Vantage blog: Managed AI Tags; Support for Anthropic Costs; Support for Claude Enterprise Costs; OpenAI cost tools</w:t>
      </w:r>
      <w:r>
        <w:t xml:space="preserve"> </w:t>
      </w:r>
      <w:hyperlink r:id="rId2264">
        <w:r>
          <w:rPr>
            <w:rStyle w:val="Hyperlink"/>
          </w:rPr>
          <w:t xml:space="preserve">https://www.vantage.sh/blog/managed-ai-tags</w:t>
        </w:r>
      </w:hyperlink>
      <w:r>
        <w:t xml:space="preserve"> </w:t>
      </w:r>
      <w:r>
        <w:t xml:space="preserve">accessed 2026-10-07 [search-tool extract]</w:t>
      </w:r>
    </w:p>
  </w:footnote>
  <w:footnote w:id="2265">
    <w:p>
      <w:pPr>
        <w:pStyle w:val="FootnoteText"/>
      </w:pPr>
      <w:r>
        <w:rPr>
          <w:rStyle w:val="FootnoteReference"/>
        </w:rPr>
        <w:footnoteRef/>
      </w:r>
      <w:r>
        <w:t xml:space="preserve"> </w:t>
      </w:r>
      <w:r>
        <w:t xml:space="preserve">Verified fact — A7-S116: FOCUS 1.5 Release Scope; FOCUS for AI; Introducing FOCUS 1.2; Introducing FOCUS 1.4 (FinOps Foundation (FOCUS))</w:t>
      </w:r>
      <w:r>
        <w:t xml:space="preserve"> </w:t>
      </w:r>
      <w:hyperlink r:id="rId2255">
        <w:r>
          <w:rPr>
            <w:rStyle w:val="Hyperlink"/>
          </w:rPr>
          <w:t xml:space="preserve">https://focus.finops.org/focus-1-5-release-scope/</w:t>
        </w:r>
      </w:hyperlink>
      <w:r>
        <w:t xml:space="preserve"> </w:t>
      </w:r>
      <w:r>
        <w:t xml:space="preserve">accessed 2026-10-07 [search-tool extract]; V2-S046: FOCUS 1.5 Release Scope: Confirmed and Stretch Features (with Introducing FOCUS 1.4; FOCUS for AI) (FinOps Foundation (FOCUS))</w:t>
      </w:r>
      <w:r>
        <w:t xml:space="preserve"> </w:t>
      </w:r>
      <w:hyperlink r:id="rId2255">
        <w:r>
          <w:rPr>
            <w:rStyle w:val="Hyperlink"/>
          </w:rPr>
          <w:t xml:space="preserve">https://focus.finops.org/focus-1-5-release-scope/</w:t>
        </w:r>
      </w:hyperlink>
      <w:r>
        <w:t xml:space="preserve"> </w:t>
      </w:r>
      <w:r>
        <w:t xml:space="preserve">accessed 2026-10-08 [search-tool extract]</w:t>
      </w:r>
    </w:p>
  </w:footnote>
  <w:footnote w:id="2267">
    <w:p>
      <w:pPr>
        <w:pStyle w:val="FootnoteText"/>
      </w:pPr>
      <w:r>
        <w:rPr>
          <w:rStyle w:val="FootnoteReference"/>
        </w:rPr>
        <w:footnoteRef/>
      </w:r>
      <w:r>
        <w:t xml:space="preserve"> </w:t>
      </w:r>
      <w:r>
        <w:t xml:space="preserve">Verified fact — A7-S010: litellm on PyPI (JSON API) (PyPI / BerriAI)</w:t>
      </w:r>
      <w:r>
        <w:t xml:space="preserve"> </w:t>
      </w:r>
      <w:hyperlink r:id="rId1741">
        <w:r>
          <w:rPr>
            <w:rStyle w:val="Hyperlink"/>
          </w:rPr>
          <w:t xml:space="preserve">https://pypi.org/pypi/litellm/json</w:t>
        </w:r>
      </w:hyperlink>
      <w:r>
        <w:t xml:space="preserve"> </w:t>
      </w:r>
      <w:r>
        <w:t xml:space="preserve">accessed 2026-10-07;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 A7-S070: Usage and Cost Admin API (Claude Platform docs) (Anthropic)</w:t>
      </w:r>
      <w:r>
        <w:t xml:space="preserve"> </w:t>
      </w:r>
      <w:hyperlink r:id="rId2268">
        <w:r>
          <w:rPr>
            <w:rStyle w:val="Hyperlink"/>
          </w:rPr>
          <w:t xml:space="preserve">https://platform.claude.com/docs/en/manage-claude/usage-cost-api</w:t>
        </w:r>
      </w:hyperlink>
      <w:r>
        <w:t xml:space="preserve"> </w:t>
      </w:r>
      <w:r>
        <w:t xml:space="preserve">accessed 2026-10-07; B-C6-S004: Amazon Bedrock user guide: Application inference profiles; Best practices for cost attribution (Amazon Web Services)</w:t>
      </w:r>
      <w:r>
        <w:t xml:space="preserve"> </w:t>
      </w:r>
      <w:hyperlink r:id="rId2269">
        <w:r>
          <w:rPr>
            <w:rStyle w:val="Hyperlink"/>
          </w:rPr>
          <w:t xml:space="preserve">https://docs.aws.amazon.com/bedrock/latest/userguide/cost-mgmt-application-inference-profiles.html</w:t>
        </w:r>
      </w:hyperlink>
      <w:r>
        <w:t xml:space="preserve"> </w:t>
      </w:r>
      <w:r>
        <w:t xml:space="preserve">accessed 2026-10-08 [search-tool extract]; B-C6-S005: Plan and manage costs - Microsoft Foundry</w:t>
      </w:r>
      <w:r>
        <w:t xml:space="preserve"> </w:t>
      </w:r>
      <w:hyperlink r:id="rId2270">
        <w:r>
          <w:rPr>
            <w:rStyle w:val="Hyperlink"/>
          </w:rPr>
          <w:t xml:space="preserve">https://learn.microsoft.com/en-us/azure/foundry/concepts/manage-costs</w:t>
        </w:r>
      </w:hyperlink>
      <w:r>
        <w:t xml:space="preserve"> </w:t>
      </w:r>
      <w:r>
        <w:t xml:space="preserve">accessed 2026-10-08 [search-tool extract]</w:t>
      </w:r>
    </w:p>
  </w:footnote>
  <w:footnote w:id="2271">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 A6-S053: AI gateway capabilities in Azure API Management (Microsoft Learn source, ms.date 29 May 2026)</w:t>
      </w:r>
      <w:r>
        <w:t xml:space="preserve"> </w:t>
      </w:r>
      <w:hyperlink r:id="rId1845">
        <w:r>
          <w:rPr>
            <w:rStyle w:val="Hyperlink"/>
          </w:rPr>
          <w:t xml:space="preserve">https://raw.githubusercontent.com/MicrosoftDocs/azure-docs/main/articles/api-management/genai-gateway-capabilities.md</w:t>
        </w:r>
      </w:hyperlink>
      <w:r>
        <w:t xml:space="preserve"> </w:t>
      </w:r>
      <w:r>
        <w:t xml:space="preserve">accessed 2026-10-07; A6-S024: Apigee AI solutions: gateway to enterprise-ready AI (Google Cloud)</w:t>
      </w:r>
      <w:r>
        <w:t xml:space="preserve"> </w:t>
      </w:r>
      <w:hyperlink r:id="rId1778">
        <w:r>
          <w:rPr>
            <w:rStyle w:val="Hyperlink"/>
          </w:rPr>
          <w:t xml:space="preserve">https://cloud.google.com/solutions/apigee-ai</w:t>
        </w:r>
      </w:hyperlink>
      <w:r>
        <w:t xml:space="preserve"> </w:t>
      </w:r>
      <w:r>
        <w:t xml:space="preserve">accessed 2026-10-07; A6-S016: Kong AI Gateway 2.0 Is Now GA — And It’s Already Moving Faster (Kong Inc.)</w:t>
      </w:r>
      <w:r>
        <w:t xml:space="preserve"> </w:t>
      </w:r>
      <w:hyperlink r:id="rId1757">
        <w:r>
          <w:rPr>
            <w:rStyle w:val="Hyperlink"/>
          </w:rPr>
          <w:t xml:space="preserve">https://konghq.com/blog/product-releases/kong-ai-gateway-2-0-ga</w:t>
        </w:r>
      </w:hyperlink>
      <w:r>
        <w:t xml:space="preserve"> </w:t>
      </w:r>
      <w:r>
        <w:t xml:space="preserve">accessed 2026-10-07 [search-tool extract]; A6-S019: Cloudflare AI Gateway docs: Pricing, Features, Changelog; Cloudflare blog spend limits (Cloudflare, Inc.)</w:t>
      </w:r>
      <w:r>
        <w:t xml:space="preserve"> </w:t>
      </w:r>
      <w:hyperlink r:id="rId1904">
        <w:r>
          <w:rPr>
            <w:rStyle w:val="Hyperlink"/>
          </w:rPr>
          <w:t xml:space="preserve">https://developers.cloudflare.com/ai-gateway/reference/pricing/</w:t>
        </w:r>
      </w:hyperlink>
      <w:r>
        <w:t xml:space="preserve"> </w:t>
      </w:r>
      <w:r>
        <w:t xml:space="preserve">accessed 2026-10-07 [search-tool extract]</w:t>
      </w:r>
    </w:p>
  </w:footnote>
  <w:footnote w:id="2272">
    <w:p>
      <w:pPr>
        <w:pStyle w:val="FootnoteText"/>
      </w:pPr>
      <w:r>
        <w:rPr>
          <w:rStyle w:val="FootnoteReference"/>
        </w:rPr>
        <w:footnoteRef/>
      </w:r>
      <w:r>
        <w:t xml:space="preserve"> </w:t>
      </w:r>
      <w:r>
        <w:t xml:space="preserve">Verified fact — A7-S070: Usage and Cost Admin API (Claude Platform docs) (Anthropic)</w:t>
      </w:r>
      <w:r>
        <w:t xml:space="preserve"> </w:t>
      </w:r>
      <w:hyperlink r:id="rId2268">
        <w:r>
          <w:rPr>
            <w:rStyle w:val="Hyperlink"/>
          </w:rPr>
          <w:t xml:space="preserve">https://platform.claude.com/docs/en/manage-claude/usage-cost-api</w:t>
        </w:r>
      </w:hyperlink>
      <w:r>
        <w:t xml:space="preserve"> </w:t>
      </w:r>
      <w:r>
        <w:t xml:space="preserve">accessed 2026-10-07</w:t>
      </w:r>
    </w:p>
  </w:footnote>
  <w:footnote w:id="2273">
    <w:p>
      <w:pPr>
        <w:pStyle w:val="FootnoteText"/>
      </w:pPr>
      <w:r>
        <w:rPr>
          <w:rStyle w:val="FootnoteReference"/>
        </w:rPr>
        <w:footnoteRef/>
      </w:r>
      <w:r>
        <w:t xml:space="preserve"> </w:t>
      </w:r>
      <w:r>
        <w:t xml:space="preserve">Verified fact — B-C6-S004: Amazon Bedrock user guide: Application inference profiles; Best practices for cost attribution (Amazon Web Services)</w:t>
      </w:r>
      <w:r>
        <w:t xml:space="preserve"> </w:t>
      </w:r>
      <w:hyperlink r:id="rId2269">
        <w:r>
          <w:rPr>
            <w:rStyle w:val="Hyperlink"/>
          </w:rPr>
          <w:t xml:space="preserve">https://docs.aws.amazon.com/bedrock/latest/userguide/cost-mgmt-application-inference-profiles.html</w:t>
        </w:r>
      </w:hyperlink>
      <w:r>
        <w:t xml:space="preserve"> </w:t>
      </w:r>
      <w:r>
        <w:t xml:space="preserve">accessed 2026-10-08 [search-tool extract]; B-C6-S005: Plan and manage costs - Microsoft Foundry</w:t>
      </w:r>
      <w:r>
        <w:t xml:space="preserve"> </w:t>
      </w:r>
      <w:hyperlink r:id="rId2270">
        <w:r>
          <w:rPr>
            <w:rStyle w:val="Hyperlink"/>
          </w:rPr>
          <w:t xml:space="preserve">https://learn.microsoft.com/en-us/azure/foundry/concepts/manage-costs</w:t>
        </w:r>
      </w:hyperlink>
      <w:r>
        <w:t xml:space="preserve"> </w:t>
      </w:r>
      <w:r>
        <w:t xml:space="preserve">accessed 2026-10-08 [search-tool extract]</w:t>
      </w:r>
    </w:p>
  </w:footnote>
  <w:footnote w:id="2274">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8">
        <w:r>
          <w:rPr>
            <w:rStyle w:val="Hyperlink"/>
          </w:rPr>
          <w:t xml:space="preserve">https://docs.litellm.ai/docs/mcp</w:t>
        </w:r>
      </w:hyperlink>
      <w:r>
        <w:t xml:space="preserve"> </w:t>
      </w:r>
      <w:r>
        <w:t xml:space="preserve">accessed 2026-10-07 [search-tool extract]</w:t>
      </w:r>
    </w:p>
  </w:footnote>
  <w:footnote w:id="2275">
    <w:p>
      <w:pPr>
        <w:pStyle w:val="FootnoteText"/>
      </w:pPr>
      <w:r>
        <w:rPr>
          <w:rStyle w:val="FootnoteReference"/>
        </w:rPr>
        <w:footnoteRef/>
      </w:r>
      <w:r>
        <w:t xml:space="preserve"> </w:t>
      </w:r>
      <w:r>
        <w:t xml:space="preserve">Verified fact — B-C6-S004: Amazon Bedrock user guide: Application inference profiles; Best practices for cost attribution (Amazon Web Services)</w:t>
      </w:r>
      <w:r>
        <w:t xml:space="preserve"> </w:t>
      </w:r>
      <w:hyperlink r:id="rId2269">
        <w:r>
          <w:rPr>
            <w:rStyle w:val="Hyperlink"/>
          </w:rPr>
          <w:t xml:space="preserve">https://docs.aws.amazon.com/bedrock/latest/userguide/cost-mgmt-application-inference-profiles.html</w:t>
        </w:r>
      </w:hyperlink>
      <w:r>
        <w:t xml:space="preserve"> </w:t>
      </w:r>
      <w:r>
        <w:t xml:space="preserve">accessed 2026-10-08 [search-tool extract]</w:t>
      </w:r>
    </w:p>
  </w:footnote>
  <w:footnote w:id="2276">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1811">
        <w:r>
          <w:rPr>
            <w:rStyle w:val="Hyperlink"/>
          </w:rPr>
          <w:t xml:space="preserve">https://www.paloaltonetworks.com/company/press/2026/palo-alto-networks-completes-acquisition-of-portkey-to-secure-ai-agents</w:t>
        </w:r>
      </w:hyperlink>
      <w:r>
        <w:t xml:space="preserve"> </w:t>
      </w:r>
      <w:r>
        <w:t xml:space="preserve">accessed 2026-10-07 [search-tool extract]; V2-S025: Palo Alto Networks Completes Acquisition of Portkey to Secure AI Agents (with PANW FY2026 10-K and 10-Q, SDxCentral)</w:t>
      </w:r>
      <w:r>
        <w:t xml:space="preserve"> </w:t>
      </w:r>
      <w:hyperlink r:id="rId1811">
        <w:r>
          <w:rPr>
            <w:rStyle w:val="Hyperlink"/>
          </w:rPr>
          <w:t xml:space="preserve">https://www.paloaltonetworks.com/company/press/2026/palo-alto-networks-completes-acquisition-of-portkey-to-secure-ai-agents</w:t>
        </w:r>
      </w:hyperlink>
      <w:r>
        <w:t xml:space="preserve"> </w:t>
      </w:r>
      <w:r>
        <w:t xml:space="preserve">accessed 2026-10-08 [search-tool extract]</w:t>
      </w:r>
    </w:p>
  </w:footnote>
  <w:footnote w:id="2277">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735">
        <w:r>
          <w:rPr>
            <w:rStyle w:val="Hyperlink"/>
          </w:rPr>
          <w:t xml:space="preserve">https://docs.litellm.ai/blog/security-update-march-2026</w:t>
        </w:r>
      </w:hyperlink>
      <w:r>
        <w:t xml:space="preserve"> </w:t>
      </w:r>
      <w:r>
        <w:t xml:space="preserve">accessed 2026-10-07 [search-tool extract]; V2-S027: LiteLLM PyPI supply chain attack (with NetSPI, Comet, Snyk/Datadog reporting) (FutureSearch)</w:t>
      </w:r>
      <w:r>
        <w:t xml:space="preserve"> </w:t>
      </w:r>
      <w:hyperlink r:id="rId1751">
        <w:r>
          <w:rPr>
            <w:rStyle w:val="Hyperlink"/>
          </w:rPr>
          <w:t xml:space="preserve">https://futuresearch.ai/blog/litellm-pypi-supply-chain-attack/</w:t>
        </w:r>
      </w:hyperlink>
      <w:r>
        <w:t xml:space="preserve"> </w:t>
      </w:r>
      <w:r>
        <w:t xml:space="preserve">accessed 2026-10-08 [search-tool extract]</w:t>
      </w:r>
    </w:p>
  </w:footnote>
  <w:footnote w:id="2279">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2264">
        <w:r>
          <w:rPr>
            <w:rStyle w:val="Hyperlink"/>
          </w:rPr>
          <w:t xml:space="preserve">https://www.vantage.sh/blog/managed-ai-tags</w:t>
        </w:r>
      </w:hyperlink>
      <w:r>
        <w:t xml:space="preserve"> </w:t>
      </w:r>
      <w:r>
        <w:t xml:space="preserve">accessed 2026-10-07 [search-tool extract]; A7-S090: Vantage MCP Server README</w:t>
      </w:r>
      <w:r>
        <w:t xml:space="preserve"> </w:t>
      </w:r>
      <w:hyperlink r:id="rId2280">
        <w:r>
          <w:rPr>
            <w:rStyle w:val="Hyperlink"/>
          </w:rPr>
          <w:t xml:space="preserve">https://raw.githubusercontent.com/vantage-sh/vantage-mcp-server/main/README.md</w:t>
        </w:r>
      </w:hyperlink>
      <w:r>
        <w:t xml:space="preserve"> </w:t>
      </w:r>
      <w:r>
        <w:t xml:space="preserve">accessed 2026-10-07</w:t>
      </w:r>
    </w:p>
  </w:footnote>
  <w:footnote w:id="2281">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2264">
        <w:r>
          <w:rPr>
            <w:rStyle w:val="Hyperlink"/>
          </w:rPr>
          <w:t xml:space="preserve">https://www.vantage.sh/blog/managed-ai-tags</w:t>
        </w:r>
      </w:hyperlink>
      <w:r>
        <w:t xml:space="preserve"> </w:t>
      </w:r>
      <w:r>
        <w:t xml:space="preserve">accessed 2026-10-07 [search-tool extract]</w:t>
      </w:r>
    </w:p>
  </w:footnote>
  <w:footnote w:id="2282">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2264">
        <w:r>
          <w:rPr>
            <w:rStyle w:val="Hyperlink"/>
          </w:rPr>
          <w:t xml:space="preserve">https://www.vantage.sh/blog/managed-ai-tags</w:t>
        </w:r>
      </w:hyperlink>
      <w:r>
        <w:t xml:space="preserve"> </w:t>
      </w:r>
      <w:r>
        <w:t xml:space="preserve">accessed 2026-10-07 [search-tool extract]</w:t>
      </w:r>
    </w:p>
  </w:footnote>
  <w:footnote w:id="2283">
    <w:p>
      <w:pPr>
        <w:pStyle w:val="FootnoteText"/>
      </w:pPr>
      <w:r>
        <w:rPr>
          <w:rStyle w:val="FootnoteReference"/>
        </w:rPr>
        <w:footnoteRef/>
      </w:r>
      <w:r>
        <w:t xml:space="preserve"> </w:t>
      </w:r>
      <w:r>
        <w:t xml:space="preserve">Verified fact — B-C6-S001: Vantage Security and Compliance; Vantage docs: Single Sign-On; SOC 1 Type 2 blog</w:t>
      </w:r>
      <w:r>
        <w:t xml:space="preserve"> </w:t>
      </w:r>
      <w:hyperlink r:id="rId2284">
        <w:r>
          <w:rPr>
            <w:rStyle w:val="Hyperlink"/>
          </w:rPr>
          <w:t xml:space="preserve">https://www.vantage.sh/legal/security</w:t>
        </w:r>
      </w:hyperlink>
      <w:r>
        <w:t xml:space="preserve"> </w:t>
      </w:r>
      <w:r>
        <w:t xml:space="preserve">accessed 2026-10-08 [search-tool extract]</w:t>
      </w:r>
    </w:p>
  </w:footnote>
  <w:footnote w:id="2285">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2264">
        <w:r>
          <w:rPr>
            <w:rStyle w:val="Hyperlink"/>
          </w:rPr>
          <w:t xml:space="preserve">https://www.vantage.sh/blog/managed-ai-tags</w:t>
        </w:r>
      </w:hyperlink>
      <w:r>
        <w:t xml:space="preserve"> </w:t>
      </w:r>
      <w:r>
        <w:t xml:space="preserve">accessed 2026-10-07 [search-tool extract]</w:t>
      </w:r>
    </w:p>
  </w:footnote>
  <w:footnote w:id="2286">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2264">
        <w:r>
          <w:rPr>
            <w:rStyle w:val="Hyperlink"/>
          </w:rPr>
          <w:t xml:space="preserve">https://www.vantage.sh/blog/managed-ai-tags</w:t>
        </w:r>
      </w:hyperlink>
      <w:r>
        <w:t xml:space="preserve"> </w:t>
      </w:r>
      <w:r>
        <w:t xml:space="preserve">accessed 2026-10-07 [search-tool extract]</w:t>
      </w:r>
    </w:p>
  </w:footnote>
  <w:footnote w:id="2287">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2264">
        <w:r>
          <w:rPr>
            <w:rStyle w:val="Hyperlink"/>
          </w:rPr>
          <w:t xml:space="preserve">https://www.vantage.sh/blog/managed-ai-tags</w:t>
        </w:r>
      </w:hyperlink>
      <w:r>
        <w:t xml:space="preserve"> </w:t>
      </w:r>
      <w:r>
        <w:t xml:space="preserve">accessed 2026-10-07 [search-tool extract]</w:t>
      </w:r>
    </w:p>
  </w:footnote>
  <w:footnote w:id="2289">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2290">
        <w:r>
          <w:rPr>
            <w:rStyle w:val="Hyperlink"/>
          </w:rPr>
          <w:t xml:space="preserve">https://www.cloudzero.com/blog/token-based-pricing/</w:t>
        </w:r>
      </w:hyperlink>
      <w:r>
        <w:t xml:space="preserve"> </w:t>
      </w:r>
      <w:r>
        <w:t xml:space="preserve">accessed 2026-10-07 [search-tool extract]; A7-S091: CloudZero Agent README</w:t>
      </w:r>
      <w:r>
        <w:t xml:space="preserve"> </w:t>
      </w:r>
      <w:hyperlink r:id="rId2291">
        <w:r>
          <w:rPr>
            <w:rStyle w:val="Hyperlink"/>
          </w:rPr>
          <w:t xml:space="preserve">https://raw.githubusercontent.com/Cloudzero/cloudzero-agent/develop/README.md</w:t>
        </w:r>
      </w:hyperlink>
      <w:r>
        <w:t xml:space="preserve"> </w:t>
      </w:r>
      <w:r>
        <w:t xml:space="preserve">accessed 2026-10-07</w:t>
      </w:r>
    </w:p>
  </w:footnote>
  <w:footnote w:id="2292">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2290">
        <w:r>
          <w:rPr>
            <w:rStyle w:val="Hyperlink"/>
          </w:rPr>
          <w:t xml:space="preserve">https://www.cloudzero.com/blog/token-based-pricing/</w:t>
        </w:r>
      </w:hyperlink>
      <w:r>
        <w:t xml:space="preserve"> </w:t>
      </w:r>
      <w:r>
        <w:t xml:space="preserve">accessed 2026-10-07 [search-tool extract]</w:t>
      </w:r>
    </w:p>
  </w:footnote>
  <w:footnote w:id="2293">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2290">
        <w:r>
          <w:rPr>
            <w:rStyle w:val="Hyperlink"/>
          </w:rPr>
          <w:t xml:space="preserve">https://www.cloudzero.com/blog/token-based-pricing/</w:t>
        </w:r>
      </w:hyperlink>
      <w:r>
        <w:t xml:space="preserve"> </w:t>
      </w:r>
      <w:r>
        <w:t xml:space="preserve">accessed 2026-10-07 [search-tool extract]</w:t>
      </w:r>
    </w:p>
  </w:footnote>
  <w:footnote w:id="2294">
    <w:p>
      <w:pPr>
        <w:pStyle w:val="FootnoteText"/>
      </w:pPr>
      <w:r>
        <w:rPr>
          <w:rStyle w:val="FootnoteReference"/>
        </w:rPr>
        <w:footnoteRef/>
      </w:r>
      <w:r>
        <w:t xml:space="preserve"> </w:t>
      </w:r>
      <w:r>
        <w:t xml:space="preserve">Verified fact — B-C6-S002: CloudZero Trust Center; CloudZero security page</w:t>
      </w:r>
      <w:r>
        <w:t xml:space="preserve"> </w:t>
      </w:r>
      <w:hyperlink r:id="rId2295">
        <w:r>
          <w:rPr>
            <w:rStyle w:val="Hyperlink"/>
          </w:rPr>
          <w:t xml:space="preserve">https://trust.cloudzero.com/</w:t>
        </w:r>
      </w:hyperlink>
      <w:r>
        <w:t xml:space="preserve"> </w:t>
      </w:r>
      <w:r>
        <w:t xml:space="preserve">accessed 2026-10-08 [search-tool extract]; B-C6-S003: CloudZero docs: Users &amp; Permissions; SSO with SAML; View and Manage Roles</w:t>
      </w:r>
      <w:r>
        <w:t xml:space="preserve"> </w:t>
      </w:r>
      <w:hyperlink r:id="rId2296">
        <w:r>
          <w:rPr>
            <w:rStyle w:val="Hyperlink"/>
          </w:rPr>
          <w:t xml:space="preserve">https://docs.cloudzero.com/docs/users-and-permissions</w:t>
        </w:r>
      </w:hyperlink>
      <w:r>
        <w:t xml:space="preserve"> </w:t>
      </w:r>
      <w:r>
        <w:t xml:space="preserve">accessed 2026-10-08 [search-tool extract]</w:t>
      </w:r>
    </w:p>
  </w:footnote>
  <w:footnote w:id="2297">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2290">
        <w:r>
          <w:rPr>
            <w:rStyle w:val="Hyperlink"/>
          </w:rPr>
          <w:t xml:space="preserve">https://www.cloudzero.com/blog/token-based-pricing/</w:t>
        </w:r>
      </w:hyperlink>
      <w:r>
        <w:t xml:space="preserve"> </w:t>
      </w:r>
      <w:r>
        <w:t xml:space="preserve">accessed 2026-10-07 [search-tool extract]</w:t>
      </w:r>
    </w:p>
  </w:footnote>
  <w:footnote w:id="2298">
    <w:p>
      <w:pPr>
        <w:pStyle w:val="FootnoteText"/>
      </w:pPr>
      <w:r>
        <w:rPr>
          <w:rStyle w:val="FootnoteReference"/>
        </w:rPr>
        <w:footnoteRef/>
      </w:r>
      <w:r>
        <w:t xml:space="preserve"> </w:t>
      </w:r>
      <w:r>
        <w:t xml:space="preserve">Verified fact — B-C6-S002: CloudZero Trust Center; CloudZero security page</w:t>
      </w:r>
      <w:r>
        <w:t xml:space="preserve"> </w:t>
      </w:r>
      <w:hyperlink r:id="rId2295">
        <w:r>
          <w:rPr>
            <w:rStyle w:val="Hyperlink"/>
          </w:rPr>
          <w:t xml:space="preserve">https://trust.cloudzero.com/</w:t>
        </w:r>
      </w:hyperlink>
      <w:r>
        <w:t xml:space="preserve"> </w:t>
      </w:r>
      <w:r>
        <w:t xml:space="preserve">accessed 2026-10-08 [search-tool extract]</w:t>
      </w:r>
    </w:p>
  </w:footnote>
  <w:footnote w:id="2300">
    <w:p>
      <w:pPr>
        <w:pStyle w:val="FootnoteText"/>
      </w:pPr>
      <w:r>
        <w:rPr>
          <w:rStyle w:val="FootnoteReference"/>
        </w:rPr>
        <w:footnoteRef/>
      </w:r>
      <w:r>
        <w:t xml:space="preserve"> </w:t>
      </w:r>
      <w:r>
        <w:t xml:space="preserve">Verified fact — A7-S046: Helicone README</w:t>
      </w:r>
      <w:r>
        <w:t xml:space="preserve"> </w:t>
      </w:r>
      <w:hyperlink r:id="rId2301">
        <w:r>
          <w:rPr>
            <w:rStyle w:val="Hyperlink"/>
          </w:rPr>
          <w:t xml:space="preserve">https://raw.githubusercontent.com/Helicone/helicone/main/README.md</w:t>
        </w:r>
      </w:hyperlink>
      <w:r>
        <w:t xml:space="preserve"> </w:t>
      </w:r>
      <w:r>
        <w:t xml:space="preserve">accessed 2026-10-07</w:t>
      </w:r>
    </w:p>
  </w:footnote>
  <w:footnote w:id="2302">
    <w:p>
      <w:pPr>
        <w:pStyle w:val="FootnoteText"/>
      </w:pPr>
      <w:r>
        <w:rPr>
          <w:rStyle w:val="FootnoteReference"/>
        </w:rPr>
        <w:footnoteRef/>
      </w:r>
      <w:r>
        <w:t xml:space="preserve"> </w:t>
      </w:r>
      <w:r>
        <w:t xml:space="preserve">Verified fact — A7-S046: Helicone README</w:t>
      </w:r>
      <w:r>
        <w:t xml:space="preserve"> </w:t>
      </w:r>
      <w:hyperlink r:id="rId2301">
        <w:r>
          <w:rPr>
            <w:rStyle w:val="Hyperlink"/>
          </w:rPr>
          <w:t xml:space="preserve">https://raw.githubusercontent.com/Helicone/helicone/main/README.md</w:t>
        </w:r>
      </w:hyperlink>
      <w:r>
        <w:t xml:space="preserve"> </w:t>
      </w:r>
      <w:r>
        <w:t xml:space="preserve">accessed 2026-10-07</w:t>
      </w:r>
    </w:p>
  </w:footnote>
  <w:footnote w:id="2303">
    <w:p>
      <w:pPr>
        <w:pStyle w:val="FootnoteText"/>
      </w:pPr>
      <w:r>
        <w:rPr>
          <w:rStyle w:val="FootnoteReference"/>
        </w:rPr>
        <w:footnoteRef/>
      </w:r>
      <w:r>
        <w:t xml:space="preserve"> </w:t>
      </w:r>
      <w:r>
        <w:t xml:space="preserve">Verified fact — A7-S046: Helicone README</w:t>
      </w:r>
      <w:r>
        <w:t xml:space="preserve"> </w:t>
      </w:r>
      <w:hyperlink r:id="rId2301">
        <w:r>
          <w:rPr>
            <w:rStyle w:val="Hyperlink"/>
          </w:rPr>
          <w:t xml:space="preserve">https://raw.githubusercontent.com/Helicone/helicone/main/README.md</w:t>
        </w:r>
      </w:hyperlink>
      <w:r>
        <w:t xml:space="preserve"> </w:t>
      </w:r>
      <w:r>
        <w:t xml:space="preserve">accessed 2026-10-07</w:t>
      </w:r>
    </w:p>
  </w:footnote>
  <w:footnote w:id="2304">
    <w:p>
      <w:pPr>
        <w:pStyle w:val="FootnoteText"/>
      </w:pPr>
      <w:r>
        <w:rPr>
          <w:rStyle w:val="FootnoteReference"/>
        </w:rPr>
        <w:footnoteRef/>
      </w:r>
      <w:r>
        <w:t xml:space="preserve"> </w:t>
      </w:r>
      <w:r>
        <w:t xml:space="preserve">Verified fact — A7-S112: Helicone Blog: Helicone acquired by Mintlify (and Mintlify announcement) (Helicone / Mintlify)</w:t>
      </w:r>
      <w:r>
        <w:t xml:space="preserve"> </w:t>
      </w:r>
      <w:hyperlink r:id="rId2305">
        <w:r>
          <w:rPr>
            <w:rStyle w:val="Hyperlink"/>
          </w:rPr>
          <w:t xml:space="preserve">https://www.helicone.ai/blog</w:t>
        </w:r>
      </w:hyperlink>
      <w:r>
        <w:t xml:space="preserve"> </w:t>
      </w:r>
      <w:r>
        <w:t xml:space="preserve">accessed 2026-10-07 [search-tool extract]; V2-S043: Helicone Joins Mintlify (with mintlify.com</w:t>
      </w:r>
      <w:r>
        <w:t xml:space="preserve"> </w:t>
      </w:r>
      <w:r>
        <w:t xml:space="preserve">‘</w:t>
      </w:r>
      <w:r>
        <w:t xml:space="preserve">Mintlify acquires Helicone</w:t>
      </w:r>
      <w:r>
        <w:t xml:space="preserve">’</w:t>
      </w:r>
      <w:r>
        <w:t xml:space="preserve">; PostHog comparison) (Helicone / Mintlify)</w:t>
      </w:r>
      <w:r>
        <w:t xml:space="preserve"> </w:t>
      </w:r>
      <w:hyperlink r:id="rId2306">
        <w:r>
          <w:rPr>
            <w:rStyle w:val="Hyperlink"/>
          </w:rPr>
          <w:t xml:space="preserve">https://www.helicone.ai/blog/joining-mintlify</w:t>
        </w:r>
      </w:hyperlink>
      <w:r>
        <w:t xml:space="preserve"> </w:t>
      </w:r>
      <w:r>
        <w:t xml:space="preserve">accessed 2026-10-08 [search-tool extract]</w:t>
      </w:r>
    </w:p>
  </w:footnote>
  <w:footnote w:id="2307">
    <w:p>
      <w:pPr>
        <w:pStyle w:val="FootnoteText"/>
      </w:pPr>
      <w:r>
        <w:rPr>
          <w:rStyle w:val="FootnoteReference"/>
        </w:rPr>
        <w:footnoteRef/>
      </w:r>
      <w:r>
        <w:t xml:space="preserve"> </w:t>
      </w:r>
      <w:r>
        <w:t xml:space="preserve">Verified fact — A7-S047:</w:t>
      </w:r>
      <w:r>
        <w:t xml:space="preserve"> </w:t>
      </w:r>
      <w:r>
        <w:t xml:space="preserve">@helicone/helpers</w:t>
      </w:r>
      <w:r>
        <w:t xml:space="preserve"> </w:t>
      </w:r>
      <w:r>
        <w:t xml:space="preserve">on npm (npm / Helicone)</w:t>
      </w:r>
      <w:r>
        <w:t xml:space="preserve"> </w:t>
      </w:r>
      <w:hyperlink r:id="rId2308">
        <w:r>
          <w:rPr>
            <w:rStyle w:val="Hyperlink"/>
          </w:rPr>
          <w:t xml:space="preserve">https://registry.npmjs.org/@helicone/helpers</w:t>
        </w:r>
      </w:hyperlink>
      <w:r>
        <w:t xml:space="preserve"> </w:t>
      </w:r>
      <w:r>
        <w:t xml:space="preserve">accessed 2026-10-07</w:t>
      </w:r>
    </w:p>
  </w:footnote>
  <w:footnote w:id="2309">
    <w:p>
      <w:pPr>
        <w:pStyle w:val="FootnoteText"/>
      </w:pPr>
      <w:r>
        <w:rPr>
          <w:rStyle w:val="FootnoteReference"/>
        </w:rPr>
        <w:footnoteRef/>
      </w:r>
      <w:r>
        <w:t xml:space="preserve"> </w:t>
      </w:r>
      <w:r>
        <w:t xml:space="preserve">Verified fact — A7-S046: Helicone README</w:t>
      </w:r>
      <w:r>
        <w:t xml:space="preserve"> </w:t>
      </w:r>
      <w:hyperlink r:id="rId2301">
        <w:r>
          <w:rPr>
            <w:rStyle w:val="Hyperlink"/>
          </w:rPr>
          <w:t xml:space="preserve">https://raw.githubusercontent.com/Helicone/helicone/main/README.md</w:t>
        </w:r>
      </w:hyperlink>
      <w:r>
        <w:t xml:space="preserve"> </w:t>
      </w:r>
      <w:r>
        <w:t xml:space="preserve">accessed 2026-10-07</w:t>
      </w:r>
    </w:p>
  </w:footnote>
  <w:footnote w:id="2312">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2313">
        <w:r>
          <w:rPr>
            <w:rStyle w:val="Hyperlink"/>
          </w:rPr>
          <w:t xml:space="preserve">https://www.hashicorp.com/en/blog/hashicorp-vault-agentic-iam-is-now-generally-available</w:t>
        </w:r>
      </w:hyperlink>
      <w:r>
        <w:t xml:space="preserve"> </w:t>
      </w:r>
      <w:r>
        <w:t xml:space="preserve">accessed 2026-10-07 [search-tool extract]; A7-S061: HashiCorp Vault CHANGELOG (HashiCorp / IBM)</w:t>
      </w:r>
      <w:r>
        <w:t xml:space="preserve"> </w:t>
      </w:r>
      <w:hyperlink r:id="rId2314">
        <w:r>
          <w:rPr>
            <w:rStyle w:val="Hyperlink"/>
          </w:rPr>
          <w:t xml:space="preserve">https://raw.githubusercontent.com/hashicorp/vault/main/CHANGELOG.md</w:t>
        </w:r>
      </w:hyperlink>
      <w:r>
        <w:t xml:space="preserve"> </w:t>
      </w:r>
      <w:r>
        <w:t xml:space="preserve">accessed 2026-10-07</w:t>
      </w:r>
    </w:p>
  </w:footnote>
  <w:footnote w:id="2315">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2313">
        <w:r>
          <w:rPr>
            <w:rStyle w:val="Hyperlink"/>
          </w:rPr>
          <w:t xml:space="preserve">https://www.hashicorp.com/en/blog/hashicorp-vault-agentic-iam-is-now-generally-available</w:t>
        </w:r>
      </w:hyperlink>
      <w:r>
        <w:t xml:space="preserve"> </w:t>
      </w:r>
      <w:r>
        <w:t xml:space="preserve">accessed 2026-10-07 [search-tool extract]</w:t>
      </w:r>
    </w:p>
  </w:footnote>
  <w:footnote w:id="2316">
    <w:p>
      <w:pPr>
        <w:pStyle w:val="FootnoteText"/>
      </w:pPr>
      <w:r>
        <w:rPr>
          <w:rStyle w:val="FootnoteReference"/>
        </w:rPr>
        <w:footnoteRef/>
      </w:r>
      <w:r>
        <w:t xml:space="preserve"> </w:t>
      </w:r>
      <w:r>
        <w:t xml:space="preserve">Verified fact — A7-S035: HashiCorp Compliance Overview / Security at HashiCorp (HashiCorp (IBM))</w:t>
      </w:r>
      <w:r>
        <w:t xml:space="preserve"> </w:t>
      </w:r>
      <w:hyperlink r:id="rId2317">
        <w:r>
          <w:rPr>
            <w:rStyle w:val="Hyperlink"/>
          </w:rPr>
          <w:t xml:space="preserve">https://www.hashicorp.com/en/trust/compliance</w:t>
        </w:r>
      </w:hyperlink>
      <w:r>
        <w:t xml:space="preserve"> </w:t>
      </w:r>
      <w:r>
        <w:t xml:space="preserve">accessed 2026-10-07 [search-tool extract]</w:t>
      </w:r>
    </w:p>
  </w:footnote>
  <w:footnote w:id="2318">
    <w:p>
      <w:pPr>
        <w:pStyle w:val="FootnoteText"/>
      </w:pPr>
      <w:r>
        <w:rPr>
          <w:rStyle w:val="FootnoteReference"/>
        </w:rPr>
        <w:footnoteRef/>
      </w:r>
      <w:r>
        <w:t xml:space="preserve"> </w:t>
      </w:r>
      <w:r>
        <w:t xml:space="preserve">Verified fact — A7-S033: Vault release notes 2.x; IBM Vault Self-Managed 2.x.x lifecycle page (HashiCorp (IBM))</w:t>
      </w:r>
      <w:r>
        <w:t xml:space="preserve"> </w:t>
      </w:r>
      <w:hyperlink r:id="rId2319">
        <w:r>
          <w:rPr>
            <w:rStyle w:val="Hyperlink"/>
          </w:rPr>
          <w:t xml:space="preserve">https://developer.hashicorp.com/vault/docs/updates/release-notes</w:t>
        </w:r>
      </w:hyperlink>
      <w:r>
        <w:t xml:space="preserve"> </w:t>
      </w:r>
      <w:r>
        <w:t xml:space="preserve">accessed 2026-10-07 [search-tool extract]; A7-S034: HashiCorp Vault agentic IAM is now generally available (HashiCorp (IBM))</w:t>
      </w:r>
      <w:r>
        <w:t xml:space="preserve"> </w:t>
      </w:r>
      <w:hyperlink r:id="rId2313">
        <w:r>
          <w:rPr>
            <w:rStyle w:val="Hyperlink"/>
          </w:rPr>
          <w:t xml:space="preserve">https://www.hashicorp.com/en/blog/hashicorp-vault-agentic-iam-is-now-generally-available</w:t>
        </w:r>
      </w:hyperlink>
      <w:r>
        <w:t xml:space="preserve"> </w:t>
      </w:r>
      <w:r>
        <w:t xml:space="preserve">accessed 2026-10-07 [search-tool extract]</w:t>
      </w:r>
    </w:p>
  </w:footnote>
  <w:footnote w:id="2320">
    <w:p>
      <w:pPr>
        <w:pStyle w:val="FootnoteText"/>
      </w:pPr>
      <w:r>
        <w:rPr>
          <w:rStyle w:val="FootnoteReference"/>
        </w:rPr>
        <w:footnoteRef/>
      </w:r>
      <w:r>
        <w:t xml:space="preserve"> </w:t>
      </w:r>
      <w:r>
        <w:t xml:space="preserve">Verified fact — A7-S033: Vault release notes 2.x; IBM Vault Self-Managed 2.x.x lifecycle page (HashiCorp (IBM))</w:t>
      </w:r>
      <w:r>
        <w:t xml:space="preserve"> </w:t>
      </w:r>
      <w:hyperlink r:id="rId2319">
        <w:r>
          <w:rPr>
            <w:rStyle w:val="Hyperlink"/>
          </w:rPr>
          <w:t xml:space="preserve">https://developer.hashicorp.com/vault/docs/updates/release-notes</w:t>
        </w:r>
      </w:hyperlink>
      <w:r>
        <w:t xml:space="preserve"> </w:t>
      </w:r>
      <w:r>
        <w:t xml:space="preserve">accessed 2026-10-07 [search-tool extract]</w:t>
      </w:r>
    </w:p>
  </w:footnote>
  <w:footnote w:id="2321">
    <w:p>
      <w:pPr>
        <w:pStyle w:val="FootnoteText"/>
      </w:pPr>
      <w:r>
        <w:rPr>
          <w:rStyle w:val="FootnoteReference"/>
        </w:rPr>
        <w:footnoteRef/>
      </w:r>
      <w:r>
        <w:t xml:space="preserve"> </w:t>
      </w:r>
      <w:r>
        <w:t xml:space="preserve">Verified fact — A7-S060: HashiCorp Vault LICENSE (BUSL 1.1) (HashiCorp / IBM)</w:t>
      </w:r>
      <w:r>
        <w:t xml:space="preserve"> </w:t>
      </w:r>
      <w:hyperlink r:id="rId2322">
        <w:r>
          <w:rPr>
            <w:rStyle w:val="Hyperlink"/>
          </w:rPr>
          <w:t xml:space="preserve">https://raw.githubusercontent.com/hashicorp/vault/main/LICENSE</w:t>
        </w:r>
      </w:hyperlink>
      <w:r>
        <w:t xml:space="preserve"> </w:t>
      </w:r>
      <w:r>
        <w:t xml:space="preserve">accessed 2026-10-07</w:t>
      </w:r>
    </w:p>
  </w:footnote>
  <w:footnote w:id="2323">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2313">
        <w:r>
          <w:rPr>
            <w:rStyle w:val="Hyperlink"/>
          </w:rPr>
          <w:t xml:space="preserve">https://www.hashicorp.com/en/blog/hashicorp-vault-agentic-iam-is-now-generally-available</w:t>
        </w:r>
      </w:hyperlink>
      <w:r>
        <w:t xml:space="preserve"> </w:t>
      </w:r>
      <w:r>
        <w:t xml:space="preserve">accessed 2026-10-07 [search-tool extract]</w:t>
      </w:r>
    </w:p>
  </w:footnote>
  <w:footnote w:id="2324">
    <w:p>
      <w:pPr>
        <w:pStyle w:val="FootnoteText"/>
      </w:pPr>
      <w:r>
        <w:rPr>
          <w:rStyle w:val="FootnoteReference"/>
        </w:rPr>
        <w:footnoteRef/>
      </w:r>
      <w:r>
        <w:t xml:space="preserve"> </w:t>
      </w:r>
      <w:r>
        <w:t xml:space="preserve">Verified fact — A7-S032: IBM Completes Acquisition of HashiCorp, Creates Comprehensive, End-to-End Hybrid Cloud Platform</w:t>
      </w:r>
      <w:r>
        <w:t xml:space="preserve"> </w:t>
      </w:r>
      <w:hyperlink r:id="rId2325">
        <w:r>
          <w:rPr>
            <w:rStyle w:val="Hyperlink"/>
          </w:rPr>
          <w:t xml:space="preserve">https://newsroom.ibm.com/2025-02-27-ibm-completes-acquisition-of-hashicorp,-creates-comprehensive,-end-to-end-hybrid-cloud-platform</w:t>
        </w:r>
      </w:hyperlink>
      <w:r>
        <w:t xml:space="preserve"> </w:t>
      </w:r>
      <w:r>
        <w:t xml:space="preserve">accessed 2026-10-07 [search-tool extract]</w:t>
      </w:r>
    </w:p>
  </w:footnote>
  <w:footnote w:id="2326">
    <w:p>
      <w:pPr>
        <w:pStyle w:val="FootnoteText"/>
      </w:pPr>
      <w:r>
        <w:rPr>
          <w:rStyle w:val="FootnoteReference"/>
        </w:rPr>
        <w:footnoteRef/>
      </w:r>
      <w:r>
        <w:t xml:space="preserve"> </w:t>
      </w:r>
      <w:r>
        <w:t xml:space="preserve">Verified fact — V2-S061: Go module proxy</w:t>
      </w:r>
      <w:r>
        <w:t xml:space="preserve"> </w:t>
      </w:r>
      <w:r>
        <w:t xml:space="preserve">@latest</w:t>
      </w:r>
      <w:r>
        <w:t xml:space="preserve">: OPA, SPIRE, agentgateway, envoyproxy/ai-gateway (Agent Router), hashicorp/vault (incl. v2 resolution error) and Vault CHANGELOG heading (Go module proxy (proxy.golang.org) / GitHub raw)</w:t>
      </w:r>
      <w:r>
        <w:t xml:space="preserve"> </w:t>
      </w:r>
      <w:hyperlink r:id="rId2105">
        <w:r>
          <w:rPr>
            <w:rStyle w:val="Hyperlink"/>
          </w:rPr>
          <w:t xml:space="preserve">https://proxy.golang.org/github.com/open-policy-agent/opa/@latest</w:t>
        </w:r>
      </w:hyperlink>
      <w:r>
        <w:t xml:space="preserve"> </w:t>
      </w:r>
      <w:r>
        <w:t xml:space="preserve">accessed 2026-10-08 [search-tool extract]</w:t>
      </w:r>
    </w:p>
  </w:footnote>
  <w:footnote w:id="2328">
    <w:p>
      <w:pPr>
        <w:pStyle w:val="FootnoteText"/>
      </w:pPr>
      <w:r>
        <w:rPr>
          <w:rStyle w:val="FootnoteReference"/>
        </w:rPr>
        <w:footnoteRef/>
      </w:r>
      <w:r>
        <w:t xml:space="preserve"> </w:t>
      </w:r>
      <w:r>
        <w:t xml:space="preserve">Verified fact — A7-S082: ModelScan README (Protect AI (Palo Alto Networks))</w:t>
      </w:r>
      <w:r>
        <w:t xml:space="preserve"> </w:t>
      </w:r>
      <w:hyperlink r:id="rId2329">
        <w:r>
          <w:rPr>
            <w:rStyle w:val="Hyperlink"/>
          </w:rPr>
          <w:t xml:space="preserve">https://raw.githubusercontent.com/protectai/modelscan/main/README.md</w:t>
        </w:r>
      </w:hyperlink>
      <w:r>
        <w:t xml:space="preserve"> </w:t>
      </w:r>
      <w:r>
        <w:t xml:space="preserve">accessed 2026-10-07; A7-S083: picklescan README (picklescan maintainers)</w:t>
      </w:r>
      <w:r>
        <w:t xml:space="preserve"> </w:t>
      </w:r>
      <w:hyperlink r:id="rId2330">
        <w:r>
          <w:rPr>
            <w:rStyle w:val="Hyperlink"/>
          </w:rPr>
          <w:t xml:space="preserve">https://raw.githubusercontent.com/mmaitre314/picklescan/main/README.md</w:t>
        </w:r>
      </w:hyperlink>
      <w:r>
        <w:t xml:space="preserve"> </w:t>
      </w:r>
      <w:r>
        <w:t xml:space="preserve">accessed 2026-10-07; A7-S064: fickling on PyPI (PyPI / Trail of Bits)</w:t>
      </w:r>
      <w:r>
        <w:t xml:space="preserve"> </w:t>
      </w:r>
      <w:hyperlink r:id="rId2331">
        <w:r>
          <w:rPr>
            <w:rStyle w:val="Hyperlink"/>
          </w:rPr>
          <w:t xml:space="preserve">https://pypi.org/pypi/fickling/json</w:t>
        </w:r>
      </w:hyperlink>
      <w:r>
        <w:t xml:space="preserve"> </w:t>
      </w:r>
      <w:r>
        <w:t xml:space="preserve">accessed 2026-10-07; A7-S007: safetensors on PyPI (JSON API) (PyPI / Hugging Face)</w:t>
      </w:r>
      <w:r>
        <w:t xml:space="preserve"> </w:t>
      </w:r>
      <w:hyperlink r:id="rId2332">
        <w:r>
          <w:rPr>
            <w:rStyle w:val="Hyperlink"/>
          </w:rPr>
          <w:t xml:space="preserve">https://pypi.org/pypi/safetensors/json</w:t>
        </w:r>
      </w:hyperlink>
      <w:r>
        <w:t xml:space="preserve"> </w:t>
      </w:r>
      <w:r>
        <w:t xml:space="preserve">accessed 2026-10-07; A7-S037: Hugging Face Hub Security docs (malware scanning, pickle scanning, third-party scanners Protect AI and JFrog)</w:t>
      </w:r>
      <w:r>
        <w:t xml:space="preserve"> </w:t>
      </w:r>
      <w:hyperlink r:id="rId2333">
        <w:r>
          <w:rPr>
            <w:rStyle w:val="Hyperlink"/>
          </w:rPr>
          <w:t xml:space="preserve">https://huggingface.co/docs/hub/security</w:t>
        </w:r>
      </w:hyperlink>
      <w:r>
        <w:t xml:space="preserve"> </w:t>
      </w:r>
      <w:r>
        <w:t xml:space="preserve">accessed 2026-10-07 [search-tool extract]</w:t>
      </w:r>
    </w:p>
  </w:footnote>
  <w:footnote w:id="2334">
    <w:p>
      <w:pPr>
        <w:pStyle w:val="FootnoteText"/>
      </w:pPr>
      <w:r>
        <w:rPr>
          <w:rStyle w:val="FootnoteReference"/>
        </w:rPr>
        <w:footnoteRef/>
      </w:r>
      <w:r>
        <w:t xml:space="preserve"> </w:t>
      </w:r>
      <w:r>
        <w:t xml:space="preserve">Verified fact — B-C7-S006: safetensors README (Hugging Face)</w:t>
      </w:r>
      <w:r>
        <w:t xml:space="preserve"> </w:t>
      </w:r>
      <w:hyperlink r:id="rId2335">
        <w:r>
          <w:rPr>
            <w:rStyle w:val="Hyperlink"/>
          </w:rPr>
          <w:t xml:space="preserve">https://raw.githubusercontent.com/huggingface/safetensors/main/README.md</w:t>
        </w:r>
      </w:hyperlink>
      <w:r>
        <w:t xml:space="preserve"> </w:t>
      </w:r>
      <w:r>
        <w:t xml:space="preserve">accessed 2026-10-08</w:t>
      </w:r>
    </w:p>
  </w:footnote>
  <w:footnote w:id="2336">
    <w:p>
      <w:pPr>
        <w:pStyle w:val="FootnoteText"/>
      </w:pPr>
      <w:r>
        <w:rPr>
          <w:rStyle w:val="FootnoteReference"/>
        </w:rPr>
        <w:footnoteRef/>
      </w:r>
      <w:r>
        <w:t xml:space="preserve"> </w:t>
      </w:r>
      <w:r>
        <w:t xml:space="preserve">Verified fact — A7-S002: modelscan on PyPI (JSON API) (PyPI / Protect AI)</w:t>
      </w:r>
      <w:r>
        <w:t xml:space="preserve"> </w:t>
      </w:r>
      <w:hyperlink r:id="rId2337">
        <w:r>
          <w:rPr>
            <w:rStyle w:val="Hyperlink"/>
          </w:rPr>
          <w:t xml:space="preserve">https://pypi.org/pypi/modelscan/json</w:t>
        </w:r>
      </w:hyperlink>
      <w:r>
        <w:t xml:space="preserve"> </w:t>
      </w:r>
      <w:r>
        <w:t xml:space="preserve">accessed 2026-10-07; A7-S006: picklescan on PyPI (JSON API)</w:t>
      </w:r>
      <w:r>
        <w:t xml:space="preserve"> </w:t>
      </w:r>
      <w:hyperlink r:id="rId2338">
        <w:r>
          <w:rPr>
            <w:rStyle w:val="Hyperlink"/>
          </w:rPr>
          <w:t xml:space="preserve">https://pypi.org/pypi/picklescan/json</w:t>
        </w:r>
      </w:hyperlink>
      <w:r>
        <w:t xml:space="preserve"> </w:t>
      </w:r>
      <w:r>
        <w:t xml:space="preserve">accessed 2026-10-07</w:t>
      </w:r>
    </w:p>
  </w:footnote>
  <w:footnote w:id="2339">
    <w:p>
      <w:pPr>
        <w:pStyle w:val="FootnoteText"/>
      </w:pPr>
      <w:r>
        <w:rPr>
          <w:rStyle w:val="FootnoteReference"/>
        </w:rPr>
        <w:footnoteRef/>
      </w:r>
      <w:r>
        <w:t xml:space="preserve"> </w:t>
      </w:r>
      <w:r>
        <w:t xml:space="preserve">Verified fact — B-C7-S007: modelscan Security Policy (Protect AI (Palo Alto Networks))</w:t>
      </w:r>
      <w:r>
        <w:t xml:space="preserve"> </w:t>
      </w:r>
      <w:hyperlink r:id="rId2340">
        <w:r>
          <w:rPr>
            <w:rStyle w:val="Hyperlink"/>
          </w:rPr>
          <w:t xml:space="preserve">https://raw.githubusercontent.com/protectai/modelscan/main/SECURITY.md</w:t>
        </w:r>
      </w:hyperlink>
      <w:r>
        <w:t xml:space="preserve"> </w:t>
      </w:r>
      <w:r>
        <w:t xml:space="preserve">accessed 2026-10-08</w:t>
      </w:r>
    </w:p>
  </w:footnote>
  <w:footnote w:id="2341">
    <w:p>
      <w:pPr>
        <w:pStyle w:val="FootnoteText"/>
      </w:pPr>
      <w:r>
        <w:rPr>
          <w:rStyle w:val="FootnoteReference"/>
        </w:rPr>
        <w:footnoteRef/>
      </w:r>
      <w:r>
        <w:t xml:space="preserve"> </w:t>
      </w:r>
      <w:r>
        <w:t xml:space="preserve">Verified fact — A7-S037: Hugging Face Hub Security docs (malware scanning, pickle scanning, third-party scanners Protect AI and JFrog)</w:t>
      </w:r>
      <w:r>
        <w:t xml:space="preserve"> </w:t>
      </w:r>
      <w:hyperlink r:id="rId2333">
        <w:r>
          <w:rPr>
            <w:rStyle w:val="Hyperlink"/>
          </w:rPr>
          <w:t xml:space="preserve">https://huggingface.co/docs/hub/security</w:t>
        </w:r>
      </w:hyperlink>
      <w:r>
        <w:t xml:space="preserve"> </w:t>
      </w:r>
      <w:r>
        <w:t xml:space="preserve">accessed 2026-10-07 [search-tool extract]</w:t>
      </w:r>
    </w:p>
  </w:footnote>
  <w:footnote w:id="2342">
    <w:p>
      <w:pPr>
        <w:pStyle w:val="FootnoteText"/>
      </w:pPr>
      <w:r>
        <w:rPr>
          <w:rStyle w:val="FootnoteReference"/>
        </w:rPr>
        <w:footnoteRef/>
      </w:r>
      <w:r>
        <w:t xml:space="preserve"> </w:t>
      </w:r>
      <w:r>
        <w:t xml:space="preserve">Verified fact — A7-S014: Palo Alto Networks Completes Acquisition of Protect AI</w:t>
      </w:r>
      <w:r>
        <w:t xml:space="preserve"> </w:t>
      </w:r>
      <w:hyperlink r:id="rId2343">
        <w:r>
          <w:rPr>
            <w:rStyle w:val="Hyperlink"/>
          </w:rPr>
          <w:t xml:space="preserve">https://www.paloaltonetworks.com/company/press/2025/palo-alto-networks-completes-acquisition-of-protect-ai</w:t>
        </w:r>
      </w:hyperlink>
      <w:r>
        <w:t xml:space="preserve"> </w:t>
      </w:r>
      <w:r>
        <w:t xml:space="preserve">accessed 2026-10-07 [search-tool extract]; A7-S082: ModelScan README (Protect AI (Palo Alto Networks))</w:t>
      </w:r>
      <w:r>
        <w:t xml:space="preserve"> </w:t>
      </w:r>
      <w:hyperlink r:id="rId2329">
        <w:r>
          <w:rPr>
            <w:rStyle w:val="Hyperlink"/>
          </w:rPr>
          <w:t xml:space="preserve">https://raw.githubusercontent.com/protectai/modelscan/main/README.md</w:t>
        </w:r>
      </w:hyperlink>
      <w:r>
        <w:t xml:space="preserve"> </w:t>
      </w:r>
      <w:r>
        <w:t xml:space="preserve">accessed 2026-10-07; A7-S002: modelscan on PyPI (JSON API) (PyPI / Protect AI)</w:t>
      </w:r>
      <w:r>
        <w:t xml:space="preserve"> </w:t>
      </w:r>
      <w:hyperlink r:id="rId2337">
        <w:r>
          <w:rPr>
            <w:rStyle w:val="Hyperlink"/>
          </w:rPr>
          <w:t xml:space="preserve">https://pypi.org/pypi/modelscan/json</w:t>
        </w:r>
      </w:hyperlink>
      <w:r>
        <w:t xml:space="preserve"> </w:t>
      </w:r>
      <w:r>
        <w:t xml:space="preserve">accessed 2026-10-07</w:t>
      </w:r>
    </w:p>
  </w:footnote>
  <w:footnote w:id="2344">
    <w:p>
      <w:pPr>
        <w:pStyle w:val="FootnoteText"/>
      </w:pPr>
      <w:r>
        <w:rPr>
          <w:rStyle w:val="FootnoteReference"/>
        </w:rPr>
        <w:footnoteRef/>
      </w:r>
      <w:r>
        <w:t xml:space="preserve"> </w:t>
      </w:r>
      <w:r>
        <w:t xml:space="preserve">Verified fact — A7-S002: modelscan on PyPI (JSON API) (PyPI / Protect AI)</w:t>
      </w:r>
      <w:r>
        <w:t xml:space="preserve"> </w:t>
      </w:r>
      <w:hyperlink r:id="rId2337">
        <w:r>
          <w:rPr>
            <w:rStyle w:val="Hyperlink"/>
          </w:rPr>
          <w:t xml:space="preserve">https://pypi.org/pypi/modelscan/json</w:t>
        </w:r>
      </w:hyperlink>
      <w:r>
        <w:t xml:space="preserve"> </w:t>
      </w:r>
      <w:r>
        <w:t xml:space="preserve">accessed 2026-10-07; A7-S064: fickling on PyPI (PyPI / Trail of Bits)</w:t>
      </w:r>
      <w:r>
        <w:t xml:space="preserve"> </w:t>
      </w:r>
      <w:hyperlink r:id="rId2331">
        <w:r>
          <w:rPr>
            <w:rStyle w:val="Hyperlink"/>
          </w:rPr>
          <w:t xml:space="preserve">https://pypi.org/pypi/fickling/json</w:t>
        </w:r>
      </w:hyperlink>
      <w:r>
        <w:t xml:space="preserve"> </w:t>
      </w:r>
      <w:r>
        <w:t xml:space="preserve">accessed 2026-10-07; A7-S007: safetensors on PyPI (JSON API) (PyPI / Hugging Face)</w:t>
      </w:r>
      <w:r>
        <w:t xml:space="preserve"> </w:t>
      </w:r>
      <w:hyperlink r:id="rId2332">
        <w:r>
          <w:rPr>
            <w:rStyle w:val="Hyperlink"/>
          </w:rPr>
          <w:t xml:space="preserve">https://pypi.org/pypi/safetensors/json</w:t>
        </w:r>
      </w:hyperlink>
      <w:r>
        <w:t xml:space="preserve"> </w:t>
      </w:r>
      <w:r>
        <w:t xml:space="preserve">accessed 2026-10-07</w:t>
      </w:r>
    </w:p>
  </w:footnote>
  <w:footnote w:id="2345">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735">
        <w:r>
          <w:rPr>
            <w:rStyle w:val="Hyperlink"/>
          </w:rPr>
          <w:t xml:space="preserve">https://docs.litellm.ai/blog/security-update-march-2026</w:t>
        </w:r>
      </w:hyperlink>
      <w:r>
        <w:t xml:space="preserve"> </w:t>
      </w:r>
      <w:r>
        <w:t xml:space="preserve">accessed 2026-10-07 [search-tool extract]</w:t>
      </w:r>
    </w:p>
  </w:footnote>
  <w:footnote w:id="2347">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2348">
        <w:r>
          <w:rPr>
            <w:rStyle w:val="Hyperlink"/>
          </w:rPr>
          <w:t xml:space="preserve">https://openssf.org/blog/2025/04/04/launch-of-model-signing-v1-0-openssf-ai-ml-working-group-secures-the-machine-learning-supply-chain/</w:t>
        </w:r>
      </w:hyperlink>
      <w:r>
        <w:t xml:space="preserve"> </w:t>
      </w:r>
      <w:r>
        <w:t xml:space="preserve">accessed 2026-10-07 [search-tool extract]; A7-S038: model-signing on PyPI (JSON API) (PyPI / Sigstore model-transparency (OpenSSF))</w:t>
      </w:r>
      <w:r>
        <w:t xml:space="preserve"> </w:t>
      </w:r>
      <w:hyperlink r:id="rId2349">
        <w:r>
          <w:rPr>
            <w:rStyle w:val="Hyperlink"/>
          </w:rPr>
          <w:t xml:space="preserve">https://pypi.org/pypi/model-signing/json</w:t>
        </w:r>
      </w:hyperlink>
      <w:r>
        <w:t xml:space="preserve"> </w:t>
      </w:r>
      <w:r>
        <w:t xml:space="preserve">accessed 2026-10-07; B-C7-S005: Model Transparency README (model-signing) (Sigstore / OpenSSF)</w:t>
      </w:r>
      <w:r>
        <w:t xml:space="preserve"> </w:t>
      </w:r>
      <w:hyperlink r:id="rId2350">
        <w:r>
          <w:rPr>
            <w:rStyle w:val="Hyperlink"/>
          </w:rPr>
          <w:t xml:space="preserve">https://raw.githubusercontent.com/sigstore/model-transparency/main/README.md</w:t>
        </w:r>
      </w:hyperlink>
      <w:r>
        <w:t xml:space="preserve"> </w:t>
      </w:r>
      <w:r>
        <w:t xml:space="preserve">accessed 2026-10-08</w:t>
      </w:r>
    </w:p>
  </w:footnote>
  <w:footnote w:id="2351">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2348">
        <w:r>
          <w:rPr>
            <w:rStyle w:val="Hyperlink"/>
          </w:rPr>
          <w:t xml:space="preserve">https://openssf.org/blog/2025/04/04/launch-of-model-signing-v1-0-openssf-ai-ml-working-group-secures-the-machine-learning-supply-chain/</w:t>
        </w:r>
      </w:hyperlink>
      <w:r>
        <w:t xml:space="preserve"> </w:t>
      </w:r>
      <w:r>
        <w:t xml:space="preserve">accessed 2026-10-07 [search-tool extract]</w:t>
      </w:r>
    </w:p>
  </w:footnote>
  <w:footnote w:id="2352">
    <w:p>
      <w:pPr>
        <w:pStyle w:val="FootnoteText"/>
      </w:pPr>
      <w:r>
        <w:rPr>
          <w:rStyle w:val="FootnoteReference"/>
        </w:rPr>
        <w:footnoteRef/>
      </w:r>
      <w:r>
        <w:t xml:space="preserve"> </w:t>
      </w:r>
      <w:r>
        <w:t xml:space="preserve">Verified fact — B-C7-S005: Model Transparency README (model-signing) (Sigstore / OpenSSF)</w:t>
      </w:r>
      <w:r>
        <w:t xml:space="preserve"> </w:t>
      </w:r>
      <w:hyperlink r:id="rId2350">
        <w:r>
          <w:rPr>
            <w:rStyle w:val="Hyperlink"/>
          </w:rPr>
          <w:t xml:space="preserve">https://raw.githubusercontent.com/sigstore/model-transparency/main/README.md</w:t>
        </w:r>
      </w:hyperlink>
      <w:r>
        <w:t xml:space="preserve"> </w:t>
      </w:r>
      <w:r>
        <w:t xml:space="preserve">accessed 2026-10-08</w:t>
      </w:r>
    </w:p>
  </w:footnote>
  <w:footnote w:id="2353">
    <w:p>
      <w:pPr>
        <w:pStyle w:val="FootnoteText"/>
      </w:pPr>
      <w:r>
        <w:rPr>
          <w:rStyle w:val="FootnoteReference"/>
        </w:rPr>
        <w:footnoteRef/>
      </w:r>
      <w:r>
        <w:t xml:space="preserve"> </w:t>
      </w:r>
      <w:r>
        <w:t xml:space="preserve">Verified fact — A7-S038: model-signing on PyPI (JSON API) (PyPI / Sigstore model-transparency (OpenSSF))</w:t>
      </w:r>
      <w:r>
        <w:t xml:space="preserve"> </w:t>
      </w:r>
      <w:hyperlink r:id="rId2349">
        <w:r>
          <w:rPr>
            <w:rStyle w:val="Hyperlink"/>
          </w:rPr>
          <w:t xml:space="preserve">https://pypi.org/pypi/model-signing/json</w:t>
        </w:r>
      </w:hyperlink>
      <w:r>
        <w:t xml:space="preserve"> </w:t>
      </w:r>
      <w:r>
        <w:t xml:space="preserve">accessed 2026-10-07</w:t>
      </w:r>
    </w:p>
  </w:footnote>
  <w:footnote w:id="2354">
    <w:p>
      <w:pPr>
        <w:pStyle w:val="FootnoteText"/>
      </w:pPr>
      <w:r>
        <w:rPr>
          <w:rStyle w:val="FootnoteReference"/>
        </w:rPr>
        <w:footnoteRef/>
      </w:r>
      <w:r>
        <w:t xml:space="preserve"> </w:t>
      </w:r>
      <w:r>
        <w:t xml:space="preserve">Verified fact — A7-S038: model-signing on PyPI (JSON API) (PyPI / Sigstore model-transparency (OpenSSF))</w:t>
      </w:r>
      <w:r>
        <w:t xml:space="preserve"> </w:t>
      </w:r>
      <w:hyperlink r:id="rId2349">
        <w:r>
          <w:rPr>
            <w:rStyle w:val="Hyperlink"/>
          </w:rPr>
          <w:t xml:space="preserve">https://pypi.org/pypi/model-signing/json</w:t>
        </w:r>
      </w:hyperlink>
      <w:r>
        <w:t xml:space="preserve"> </w:t>
      </w:r>
      <w:r>
        <w:t xml:space="preserve">accessed 2026-10-07</w:t>
      </w:r>
    </w:p>
  </w:footnote>
  <w:footnote w:id="2356">
    <w:p>
      <w:pPr>
        <w:pStyle w:val="FootnoteText"/>
      </w:pPr>
      <w:r>
        <w:rPr>
          <w:rStyle w:val="FootnoteReference"/>
        </w:rPr>
        <w:footnoteRef/>
      </w:r>
      <w:r>
        <w:t xml:space="preserve"> </w:t>
      </w:r>
      <w:r>
        <w:t xml:space="preserve">Verified fact — A7-S027: Palo Alto Networks Secures Agentic AI with Prisma AIRS 3.0</w:t>
      </w:r>
      <w:r>
        <w:t xml:space="preserve"> </w:t>
      </w:r>
      <w:hyperlink r:id="rId2357">
        <w:r>
          <w:rPr>
            <w:rStyle w:val="Hyperlink"/>
          </w:rPr>
          <w:t xml:space="preserve">https://www.paloaltonetworks.com/company/press/2026/palo-alto-networks-secures-agentic-ai-with-prisma-airs-3-0</w:t>
        </w:r>
      </w:hyperlink>
      <w:r>
        <w:t xml:space="preserve"> </w:t>
      </w:r>
      <w:r>
        <w:t xml:space="preserve">accessed 2026-10-07 [search-tool extract]; A7-S028: New Features - Prisma AIRS (January-August 2026 release notes) (Palo Alto Networks)</w:t>
      </w:r>
      <w:r>
        <w:t xml:space="preserve"> </w:t>
      </w:r>
      <w:hyperlink r:id="rId2358">
        <w:r>
          <w:rPr>
            <w:rStyle w:val="Hyperlink"/>
          </w:rPr>
          <w:t xml:space="preserve">https://docs.paloaltonetworks.com/ai-runtime-security/new-features/by-date/prisma-airs/august-2026</w:t>
        </w:r>
      </w:hyperlink>
      <w:r>
        <w:t xml:space="preserve"> </w:t>
      </w:r>
      <w:r>
        <w:t xml:space="preserve">accessed 2026-10-07 [search-tool extract]; A7-S039: Prisma AIRS AI Model Security (Palo Alto Networks)</w:t>
      </w:r>
      <w:r>
        <w:t xml:space="preserve"> </w:t>
      </w:r>
      <w:hyperlink r:id="rId2359">
        <w:r>
          <w:rPr>
            <w:rStyle w:val="Hyperlink"/>
          </w:rPr>
          <w:t xml:space="preserve">https://www.paloaltonetworks.com/ai-security/ai-model-security</w:t>
        </w:r>
      </w:hyperlink>
      <w:r>
        <w:t xml:space="preserve"> </w:t>
      </w:r>
      <w:r>
        <w:t xml:space="preserve">accessed 2026-10-07 [search-tool extract]; V2-S048: Announcing the General Availability of Prisma AIRS AI Gateway (with Calcalist/SDxCentral on Koi completion) (Palo Alto Networks)</w:t>
      </w:r>
      <w:r>
        <w:t xml:space="preserve"> </w:t>
      </w:r>
      <w:hyperlink r:id="rId1806">
        <w:r>
          <w:rPr>
            <w:rStyle w:val="Hyperlink"/>
          </w:rPr>
          <w:t xml:space="preserve">https://www.paloaltonetworks.com/blog/2026/07/announcing-general-availability-of-prisma-airs-ai-gateway/</w:t>
        </w:r>
      </w:hyperlink>
      <w:r>
        <w:t xml:space="preserve"> </w:t>
      </w:r>
      <w:r>
        <w:t xml:space="preserve">accessed 2026-10-08 [search-tool extract]</w:t>
      </w:r>
    </w:p>
  </w:footnote>
  <w:footnote w:id="2360">
    <w:p>
      <w:pPr>
        <w:pStyle w:val="FootnoteText"/>
      </w:pPr>
      <w:r>
        <w:rPr>
          <w:rStyle w:val="FootnoteReference"/>
        </w:rPr>
        <w:footnoteRef/>
      </w:r>
      <w:r>
        <w:t xml:space="preserve"> </w:t>
      </w:r>
      <w:r>
        <w:t xml:space="preserve">Verified fact — A7-S027: Palo Alto Networks Secures Agentic AI with Prisma AIRS 3.0</w:t>
      </w:r>
      <w:r>
        <w:t xml:space="preserve"> </w:t>
      </w:r>
      <w:hyperlink r:id="rId2357">
        <w:r>
          <w:rPr>
            <w:rStyle w:val="Hyperlink"/>
          </w:rPr>
          <w:t xml:space="preserve">https://www.paloaltonetworks.com/company/press/2026/palo-alto-networks-secures-agentic-ai-with-prisma-airs-3-0</w:t>
        </w:r>
      </w:hyperlink>
      <w:r>
        <w:t xml:space="preserve"> </w:t>
      </w:r>
      <w:r>
        <w:t xml:space="preserve">accessed 2026-10-07 [search-tool extract]; A7-S028: New Features - Prisma AIRS (January-August 2026 release notes) (Palo Alto Networks)</w:t>
      </w:r>
      <w:r>
        <w:t xml:space="preserve"> </w:t>
      </w:r>
      <w:hyperlink r:id="rId2358">
        <w:r>
          <w:rPr>
            <w:rStyle w:val="Hyperlink"/>
          </w:rPr>
          <w:t xml:space="preserve">https://docs.paloaltonetworks.com/ai-runtime-security/new-features/by-date/prisma-airs/august-2026</w:t>
        </w:r>
      </w:hyperlink>
      <w:r>
        <w:t xml:space="preserve"> </w:t>
      </w:r>
      <w:r>
        <w:t xml:space="preserve">accessed 2026-10-07 [search-tool extract]</w:t>
      </w:r>
    </w:p>
  </w:footnote>
  <w:footnote w:id="2361">
    <w:p>
      <w:pPr>
        <w:pStyle w:val="FootnoteText"/>
      </w:pPr>
      <w:r>
        <w:rPr>
          <w:rStyle w:val="FootnoteReference"/>
        </w:rPr>
        <w:footnoteRef/>
      </w:r>
      <w:r>
        <w:t xml:space="preserve"> </w:t>
      </w:r>
      <w:r>
        <w:t xml:space="preserve">Verified fact — A7-S028: New Features - Prisma AIRS (January-August 2026 release notes) (Palo Alto Networks)</w:t>
      </w:r>
      <w:r>
        <w:t xml:space="preserve"> </w:t>
      </w:r>
      <w:hyperlink r:id="rId2358">
        <w:r>
          <w:rPr>
            <w:rStyle w:val="Hyperlink"/>
          </w:rPr>
          <w:t xml:space="preserve">https://docs.paloaltonetworks.com/ai-runtime-security/new-features/by-date/prisma-airs/august-2026</w:t>
        </w:r>
      </w:hyperlink>
      <w:r>
        <w:t xml:space="preserve"> </w:t>
      </w:r>
      <w:r>
        <w:t xml:space="preserve">accessed 2026-10-07 [search-tool extract]; A7-S031: Prisma AIRS Licenses; Token-Based Licensing; Managed AIRS for AWS Pricing; Prisma AIRS setup prerequisites (Palo Alto Networks)</w:t>
      </w:r>
      <w:r>
        <w:t xml:space="preserve"> </w:t>
      </w:r>
      <w:hyperlink r:id="rId2362">
        <w:r>
          <w:rPr>
            <w:rStyle w:val="Hyperlink"/>
          </w:rPr>
          <w:t xml:space="preserve">https://docs.paloaltonetworks.com/ai-runtime-security/activation-and-onboarding/activate-your-ai-runtime-security-license</w:t>
        </w:r>
      </w:hyperlink>
      <w:r>
        <w:t xml:space="preserve"> </w:t>
      </w:r>
      <w:r>
        <w:t xml:space="preserve">accessed 2026-10-07 [search-tool extract]</w:t>
      </w:r>
    </w:p>
  </w:footnote>
  <w:footnote w:id="2363">
    <w:p>
      <w:pPr>
        <w:pStyle w:val="FootnoteText"/>
      </w:pPr>
      <w:r>
        <w:rPr>
          <w:rStyle w:val="FootnoteReference"/>
        </w:rPr>
        <w:footnoteRef/>
      </w:r>
      <w:r>
        <w:t xml:space="preserve"> </w:t>
      </w:r>
      <w:r>
        <w:t xml:space="preserve">Verified fact — B-C7-S003: About Roles and Permissions Through Common Services; Prisma AIRS API onboarding; AI Red Teaming IAM; API scan logs (Palo Alto Networks)</w:t>
      </w:r>
      <w:r>
        <w:t xml:space="preserve"> </w:t>
      </w:r>
      <w:hyperlink r:id="rId2364">
        <w:r>
          <w:rPr>
            <w:rStyle w:val="Hyperlink"/>
          </w:rPr>
          <w:t xml:space="preserve">https://docs.paloaltonetworks.com/common-services/identity-and-access-access-management/manage-identity-and-access/about-roles-and-permissions</w:t>
        </w:r>
      </w:hyperlink>
      <w:r>
        <w:t xml:space="preserve"> </w:t>
      </w:r>
      <w:r>
        <w:t xml:space="preserve">accessed 2026-10-08 [search-tool extract]</w:t>
      </w:r>
    </w:p>
  </w:footnote>
  <w:footnote w:id="2365">
    <w:p>
      <w:pPr>
        <w:pStyle w:val="FootnoteText"/>
      </w:pPr>
      <w:r>
        <w:rPr>
          <w:rStyle w:val="FootnoteReference"/>
        </w:rPr>
        <w:footnoteRef/>
      </w:r>
      <w:r>
        <w:t xml:space="preserve"> </w:t>
      </w:r>
      <w:r>
        <w:t xml:space="preserve">Verified fact — A7-S031: Prisma AIRS Licenses; Token-Based Licensing; Managed AIRS for AWS Pricing; Prisma AIRS setup prerequisites (Palo Alto Networks)</w:t>
      </w:r>
      <w:r>
        <w:t xml:space="preserve"> </w:t>
      </w:r>
      <w:hyperlink r:id="rId2362">
        <w:r>
          <w:rPr>
            <w:rStyle w:val="Hyperlink"/>
          </w:rPr>
          <w:t xml:space="preserve">https://docs.paloaltonetworks.com/ai-runtime-security/activation-and-onboarding/activate-your-ai-runtime-security-license</w:t>
        </w:r>
      </w:hyperlink>
      <w:r>
        <w:t xml:space="preserve"> </w:t>
      </w:r>
      <w:r>
        <w:t xml:space="preserve">accessed 2026-10-07 [search-tool extract]</w:t>
      </w:r>
    </w:p>
  </w:footnote>
  <w:footnote w:id="2366">
    <w:p>
      <w:pPr>
        <w:pStyle w:val="FootnoteText"/>
      </w:pPr>
      <w:r>
        <w:rPr>
          <w:rStyle w:val="FootnoteReference"/>
        </w:rPr>
        <w:footnoteRef/>
      </w:r>
      <w:r>
        <w:t xml:space="preserve"> </w:t>
      </w:r>
      <w:r>
        <w:t xml:space="preserve">Verified fact — B-C7-S002: Palo Alto Networks Trust Center</w:t>
      </w:r>
      <w:r>
        <w:t xml:space="preserve"> </w:t>
      </w:r>
      <w:hyperlink r:id="rId2367">
        <w:r>
          <w:rPr>
            <w:rStyle w:val="Hyperlink"/>
          </w:rPr>
          <w:t xml:space="preserve">https://trust.paloaltonetworks.com/</w:t>
        </w:r>
      </w:hyperlink>
      <w:r>
        <w:t xml:space="preserve"> </w:t>
      </w:r>
      <w:r>
        <w:t xml:space="preserve">accessed 2026-10-08 [search-tool extract]</w:t>
      </w:r>
    </w:p>
  </w:footnote>
  <w:footnote w:id="2368">
    <w:p>
      <w:pPr>
        <w:pStyle w:val="FootnoteText"/>
      </w:pPr>
      <w:r>
        <w:rPr>
          <w:rStyle w:val="FootnoteReference"/>
        </w:rPr>
        <w:footnoteRef/>
      </w:r>
      <w:r>
        <w:t xml:space="preserve"> </w:t>
      </w:r>
      <w:r>
        <w:t xml:space="preserve">Verified fact — A7-S120: Prisma AIRS API Intercept Supported Regions; AI Runtime Firewall prerequisites; Palo Alto FedRAMP Authorized Services page (Palo Alto Networks)</w:t>
      </w:r>
      <w:r>
        <w:t xml:space="preserve"> </w:t>
      </w:r>
      <w:hyperlink r:id="rId2369">
        <w:r>
          <w:rPr>
            <w:rStyle w:val="Hyperlink"/>
          </w:rPr>
          <w:t xml:space="preserve">https://docs.paloaltonetworks.com/ai-runtime-security/activation-and-onboarding/prisma-airs-supported-regions</w:t>
        </w:r>
      </w:hyperlink>
      <w:r>
        <w:t xml:space="preserve"> </w:t>
      </w:r>
      <w:r>
        <w:t xml:space="preserve">accessed 2026-10-07 [search-tool extract]; A7-S031: Prisma AIRS Licenses; Token-Based Licensing; Managed AIRS for AWS Pricing; Prisma AIRS setup prerequisites (Palo Alto Networks)</w:t>
      </w:r>
      <w:r>
        <w:t xml:space="preserve"> </w:t>
      </w:r>
      <w:hyperlink r:id="rId2362">
        <w:r>
          <w:rPr>
            <w:rStyle w:val="Hyperlink"/>
          </w:rPr>
          <w:t xml:space="preserve">https://docs.paloaltonetworks.com/ai-runtime-security/activation-and-onboarding/activate-your-ai-runtime-security-license</w:t>
        </w:r>
      </w:hyperlink>
      <w:r>
        <w:t xml:space="preserve"> </w:t>
      </w:r>
      <w:r>
        <w:t xml:space="preserve">accessed 2026-10-07 [search-tool extract]</w:t>
      </w:r>
    </w:p>
  </w:footnote>
  <w:footnote w:id="2370">
    <w:p>
      <w:pPr>
        <w:pStyle w:val="FootnoteText"/>
      </w:pPr>
      <w:r>
        <w:rPr>
          <w:rStyle w:val="FootnoteReference"/>
        </w:rPr>
        <w:footnoteRef/>
      </w:r>
      <w:r>
        <w:t xml:space="preserve"> </w:t>
      </w:r>
      <w:r>
        <w:t xml:space="preserve">Verified fact — A7-S120: Prisma AIRS API Intercept Supported Regions; AI Runtime Firewall prerequisites; Palo Alto FedRAMP Authorized Services page (Palo Alto Networks)</w:t>
      </w:r>
      <w:r>
        <w:t xml:space="preserve"> </w:t>
      </w:r>
      <w:hyperlink r:id="rId2369">
        <w:r>
          <w:rPr>
            <w:rStyle w:val="Hyperlink"/>
          </w:rPr>
          <w:t xml:space="preserve">https://docs.paloaltonetworks.com/ai-runtime-security/activation-and-onboarding/prisma-airs-supported-regions</w:t>
        </w:r>
      </w:hyperlink>
      <w:r>
        <w:t xml:space="preserve"> </w:t>
      </w:r>
      <w:r>
        <w:t xml:space="preserve">accessed 2026-10-07 [search-tool extract]</w:t>
      </w:r>
    </w:p>
  </w:footnote>
  <w:footnote w:id="2371">
    <w:p>
      <w:pPr>
        <w:pStyle w:val="FootnoteText"/>
      </w:pPr>
      <w:r>
        <w:rPr>
          <w:rStyle w:val="FootnoteReference"/>
        </w:rPr>
        <w:footnoteRef/>
      </w:r>
      <w:r>
        <w:t xml:space="preserve"> </w:t>
      </w:r>
      <w:r>
        <w:t xml:space="preserve">Verified fact — A7-S031: Prisma AIRS Licenses; Token-Based Licensing; Managed AIRS for AWS Pricing; Prisma AIRS setup prerequisites (Palo Alto Networks)</w:t>
      </w:r>
      <w:r>
        <w:t xml:space="preserve"> </w:t>
      </w:r>
      <w:hyperlink r:id="rId2362">
        <w:r>
          <w:rPr>
            <w:rStyle w:val="Hyperlink"/>
          </w:rPr>
          <w:t xml:space="preserve">https://docs.paloaltonetworks.com/ai-runtime-security/activation-and-onboarding/activate-your-ai-runtime-security-license</w:t>
        </w:r>
      </w:hyperlink>
      <w:r>
        <w:t xml:space="preserve"> </w:t>
      </w:r>
      <w:r>
        <w:t xml:space="preserve">accessed 2026-10-07 [search-tool extract]; A7-S063: pan-aisecurity on PyPI (PyPI / Palo Alto Networks)</w:t>
      </w:r>
      <w:r>
        <w:t xml:space="preserve"> </w:t>
      </w:r>
      <w:hyperlink r:id="rId2372">
        <w:r>
          <w:rPr>
            <w:rStyle w:val="Hyperlink"/>
          </w:rPr>
          <w:t xml:space="preserve">https://pypi.org/pypi/pan-aisecurity/json</w:t>
        </w:r>
      </w:hyperlink>
      <w:r>
        <w:t xml:space="preserve"> </w:t>
      </w:r>
      <w:r>
        <w:t xml:space="preserve">accessed 2026-10-07</w:t>
      </w:r>
    </w:p>
  </w:footnote>
  <w:footnote w:id="2373">
    <w:p>
      <w:pPr>
        <w:pStyle w:val="FootnoteText"/>
      </w:pPr>
      <w:r>
        <w:rPr>
          <w:rStyle w:val="FootnoteReference"/>
        </w:rPr>
        <w:footnoteRef/>
      </w:r>
      <w:r>
        <w:t xml:space="preserve"> </w:t>
      </w:r>
      <w:r>
        <w:t xml:space="preserve">Verified fact — A7-S014: Palo Alto Networks Completes Acquisition of Protect AI</w:t>
      </w:r>
      <w:r>
        <w:t xml:space="preserve"> </w:t>
      </w:r>
      <w:hyperlink r:id="rId2343">
        <w:r>
          <w:rPr>
            <w:rStyle w:val="Hyperlink"/>
          </w:rPr>
          <w:t xml:space="preserve">https://www.paloaltonetworks.com/company/press/2025/palo-alto-networks-completes-acquisition-of-protect-ai</w:t>
        </w:r>
      </w:hyperlink>
      <w:r>
        <w:t xml:space="preserve"> </w:t>
      </w:r>
      <w:r>
        <w:t xml:space="preserve">accessed 2026-10-07 [search-tool extract]; A7-S016: Palo Alto Networks Inc Form 10-Q for quarter ended 30 April 2026 (Palo Alto Networks / US SEC)</w:t>
      </w:r>
      <w:r>
        <w:t xml:space="preserve"> </w:t>
      </w:r>
      <w:hyperlink r:id="rId2374">
        <w:r>
          <w:rPr>
            <w:rStyle w:val="Hyperlink"/>
          </w:rPr>
          <w:t xml:space="preserve">https://www.sec.gov/Archives/edgar/data/0001327567/000132756726000015/panw-20260430.htm</w:t>
        </w:r>
      </w:hyperlink>
      <w:r>
        <w:t xml:space="preserve"> </w:t>
      </w:r>
      <w:r>
        <w:t xml:space="preserve">accessed 2026-10-07 [search-tool extract]</w:t>
      </w:r>
    </w:p>
  </w:footnote>
  <w:footnote w:id="2376">
    <w:p>
      <w:pPr>
        <w:pStyle w:val="FootnoteText"/>
      </w:pPr>
      <w:r>
        <w:rPr>
          <w:rStyle w:val="FootnoteReference"/>
        </w:rPr>
        <w:footnoteRef/>
      </w:r>
      <w:r>
        <w:t xml:space="preserve"> </w:t>
      </w:r>
      <w:r>
        <w:t xml:space="preserve">Verified fact — A7-S017: HiddenLayer Raises $100M Series B to Advance AI Security</w:t>
      </w:r>
      <w:r>
        <w:t xml:space="preserve"> </w:t>
      </w:r>
      <w:hyperlink r:id="rId2377">
        <w:r>
          <w:rPr>
            <w:rStyle w:val="Hyperlink"/>
          </w:rPr>
          <w:t xml:space="preserve">https://www.hiddenlayer.com/news/hiddenlayer-100m-series-b-ai-security</w:t>
        </w:r>
      </w:hyperlink>
      <w:r>
        <w:t xml:space="preserve"> </w:t>
      </w:r>
      <w:r>
        <w:t xml:space="preserve">accessed 2026-10-07 [search-tool extract]; A7-S029: HiddenLayer on AWS / AWS Marketplace listing / Gartner Peer Insights listing</w:t>
      </w:r>
      <w:r>
        <w:t xml:space="preserve"> </w:t>
      </w:r>
      <w:hyperlink r:id="rId2378">
        <w:r>
          <w:rPr>
            <w:rStyle w:val="Hyperlink"/>
          </w:rPr>
          <w:t xml:space="preserve">https://hiddenlayer.com/aws</w:t>
        </w:r>
      </w:hyperlink>
      <w:r>
        <w:t xml:space="preserve"> </w:t>
      </w:r>
      <w:r>
        <w:t xml:space="preserve">accessed 2026-10-07 [search-tool extract]</w:t>
      </w:r>
    </w:p>
  </w:footnote>
  <w:footnote w:id="2379">
    <w:p>
      <w:pPr>
        <w:pStyle w:val="FootnoteText"/>
      </w:pPr>
      <w:r>
        <w:rPr>
          <w:rStyle w:val="FootnoteReference"/>
        </w:rPr>
        <w:footnoteRef/>
      </w:r>
      <w:r>
        <w:t xml:space="preserve"> </w:t>
      </w:r>
      <w:r>
        <w:t xml:space="preserve">Verified fact — A7-S017: HiddenLayer Raises $100M Series B to Advance AI Security</w:t>
      </w:r>
      <w:r>
        <w:t xml:space="preserve"> </w:t>
      </w:r>
      <w:hyperlink r:id="rId2377">
        <w:r>
          <w:rPr>
            <w:rStyle w:val="Hyperlink"/>
          </w:rPr>
          <w:t xml:space="preserve">https://www.hiddenlayer.com/news/hiddenlayer-100m-series-b-ai-security</w:t>
        </w:r>
      </w:hyperlink>
      <w:r>
        <w:t xml:space="preserve"> </w:t>
      </w:r>
      <w:r>
        <w:t xml:space="preserve">accessed 2026-10-07 [search-tool extract]; V2-S047: HiddenLayer Raises $100 Million Series B Led By Delta-v Capital (with unite.ai, AI Weekly) (Pulse 2.0)</w:t>
      </w:r>
      <w:r>
        <w:t xml:space="preserve"> </w:t>
      </w:r>
      <w:hyperlink r:id="rId2380">
        <w:r>
          <w:rPr>
            <w:rStyle w:val="Hyperlink"/>
          </w:rPr>
          <w:t xml:space="preserve">https://pulse2.com/hiddenlayer-raises-100-million-series-b-led-by-delta-v-capital/</w:t>
        </w:r>
      </w:hyperlink>
      <w:r>
        <w:t xml:space="preserve"> </w:t>
      </w:r>
      <w:r>
        <w:t xml:space="preserve">accessed 2026-10-08 [search-tool extract]</w:t>
      </w:r>
    </w:p>
  </w:footnote>
  <w:footnote w:id="2381">
    <w:p>
      <w:pPr>
        <w:pStyle w:val="FootnoteText"/>
      </w:pPr>
      <w:r>
        <w:rPr>
          <w:rStyle w:val="FootnoteReference"/>
        </w:rPr>
        <w:footnoteRef/>
      </w:r>
      <w:r>
        <w:t xml:space="preserve"> </w:t>
      </w:r>
      <w:r>
        <w:t xml:space="preserve">Verified fact — A7-S030: HiddenLayer Achieves ISO 27001 and Renews SOC 2 Type 2 Compliance</w:t>
      </w:r>
      <w:r>
        <w:t xml:space="preserve"> </w:t>
      </w:r>
      <w:hyperlink r:id="rId2382">
        <w:r>
          <w:rPr>
            <w:rStyle w:val="Hyperlink"/>
          </w:rPr>
          <w:t xml:space="preserve">https://www.hiddenlayer.com/insight/hiddenlayer-achieves-iso-27001-and-renews-soc-2-type-2-compliance</w:t>
        </w:r>
      </w:hyperlink>
      <w:r>
        <w:t xml:space="preserve"> </w:t>
      </w:r>
      <w:r>
        <w:t xml:space="preserve">accessed 2026-10-07 [search-tool extract]</w:t>
      </w:r>
    </w:p>
  </w:footnote>
  <w:footnote w:id="2383">
    <w:p>
      <w:pPr>
        <w:pStyle w:val="FootnoteText"/>
      </w:pPr>
      <w:r>
        <w:rPr>
          <w:rStyle w:val="FootnoteReference"/>
        </w:rPr>
        <w:footnoteRef/>
      </w:r>
      <w:r>
        <w:t xml:space="preserve"> </w:t>
      </w:r>
      <w:r>
        <w:t xml:space="preserve">Verified fact — B-C7-S004: HiddenLayer announces new features (SAML SSO and RBAC)</w:t>
      </w:r>
      <w:r>
        <w:t xml:space="preserve"> </w:t>
      </w:r>
      <w:hyperlink r:id="rId2384">
        <w:r>
          <w:rPr>
            <w:rStyle w:val="Hyperlink"/>
          </w:rPr>
          <w:t xml:space="preserve">https://www.hiddenlayer.com/news/hiddenlayer-announces-new-features-to-safeguard-enterprise-ai-models-with-improved-risk-detection</w:t>
        </w:r>
      </w:hyperlink>
      <w:r>
        <w:t xml:space="preserve"> </w:t>
      </w:r>
      <w:r>
        <w:t xml:space="preserve">accessed 2026-10-08 [search-tool extract]</w:t>
      </w:r>
    </w:p>
  </w:footnote>
  <w:footnote w:id="2385">
    <w:p>
      <w:pPr>
        <w:pStyle w:val="FootnoteText"/>
      </w:pPr>
      <w:r>
        <w:rPr>
          <w:rStyle w:val="FootnoteReference"/>
        </w:rPr>
        <w:footnoteRef/>
      </w:r>
      <w:r>
        <w:t xml:space="preserve"> </w:t>
      </w:r>
      <w:r>
        <w:t xml:space="preserve">Verified fact — A7-S029: HiddenLayer on AWS / AWS Marketplace listing / Gartner Peer Insights listing</w:t>
      </w:r>
      <w:r>
        <w:t xml:space="preserve"> </w:t>
      </w:r>
      <w:hyperlink r:id="rId2378">
        <w:r>
          <w:rPr>
            <w:rStyle w:val="Hyperlink"/>
          </w:rPr>
          <w:t xml:space="preserve">https://hiddenlayer.com/aws</w:t>
        </w:r>
      </w:hyperlink>
      <w:r>
        <w:t xml:space="preserve"> </w:t>
      </w:r>
      <w:r>
        <w:t xml:space="preserve">accessed 2026-10-07 [search-tool extract]</w:t>
      </w:r>
    </w:p>
  </w:footnote>
  <w:footnote w:id="2386">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2348">
        <w:r>
          <w:rPr>
            <w:rStyle w:val="Hyperlink"/>
          </w:rPr>
          <w:t xml:space="preserve">https://openssf.org/blog/2025/04/04/launch-of-model-signing-v1-0-openssf-ai-ml-working-group-secures-the-machine-learning-supply-chain/</w:t>
        </w:r>
      </w:hyperlink>
      <w:r>
        <w:t xml:space="preserve"> </w:t>
      </w:r>
      <w:r>
        <w:t xml:space="preserve">accessed 2026-10-07 [search-tool extract]</w:t>
      </w:r>
    </w:p>
  </w:footnote>
  <w:footnote w:id="2387">
    <w:p>
      <w:pPr>
        <w:pStyle w:val="FootnoteText"/>
      </w:pPr>
      <w:r>
        <w:rPr>
          <w:rStyle w:val="FootnoteReference"/>
        </w:rPr>
        <w:footnoteRef/>
      </w:r>
      <w:r>
        <w:t xml:space="preserve"> </w:t>
      </w:r>
      <w:r>
        <w:t xml:space="preserve">Verified fact — A7-S030: HiddenLayer Achieves ISO 27001 and Renews SOC 2 Type 2 Compliance</w:t>
      </w:r>
      <w:r>
        <w:t xml:space="preserve"> </w:t>
      </w:r>
      <w:hyperlink r:id="rId2382">
        <w:r>
          <w:rPr>
            <w:rStyle w:val="Hyperlink"/>
          </w:rPr>
          <w:t xml:space="preserve">https://www.hiddenlayer.com/insight/hiddenlayer-achieves-iso-27001-and-renews-soc-2-type-2-compliance</w:t>
        </w:r>
      </w:hyperlink>
      <w:r>
        <w:t xml:space="preserve"> </w:t>
      </w:r>
      <w:r>
        <w:t xml:space="preserve">accessed 2026-10-07 [search-tool extract]</w:t>
      </w:r>
    </w:p>
  </w:footnote>
  <w:footnote w:id="2388">
    <w:p>
      <w:pPr>
        <w:pStyle w:val="FootnoteText"/>
      </w:pPr>
      <w:r>
        <w:rPr>
          <w:rStyle w:val="FootnoteReference"/>
        </w:rPr>
        <w:footnoteRef/>
      </w:r>
      <w:r>
        <w:t xml:space="preserve"> </w:t>
      </w:r>
      <w:r>
        <w:t xml:space="preserve">Reported — A7-S029: HiddenLayer on AWS / AWS Marketplace listing / Gartner Peer Insights listing</w:t>
      </w:r>
      <w:r>
        <w:t xml:space="preserve"> </w:t>
      </w:r>
      <w:hyperlink r:id="rId2378">
        <w:r>
          <w:rPr>
            <w:rStyle w:val="Hyperlink"/>
          </w:rPr>
          <w:t xml:space="preserve">https://hiddenlayer.com/aws</w:t>
        </w:r>
      </w:hyperlink>
      <w:r>
        <w:t xml:space="preserve"> </w:t>
      </w:r>
      <w:r>
        <w:t xml:space="preserve">accessed 2026-10-07 [search-tool extract]</w:t>
      </w:r>
    </w:p>
  </w:footnote>
  <w:footnote w:id="2389">
    <w:p>
      <w:pPr>
        <w:pStyle w:val="FootnoteText"/>
      </w:pPr>
      <w:r>
        <w:rPr>
          <w:rStyle w:val="FootnoteReference"/>
        </w:rPr>
        <w:footnoteRef/>
      </w:r>
      <w:r>
        <w:t xml:space="preserve"> </w:t>
      </w:r>
      <w:r>
        <w:t xml:space="preserve">Verified fact — B-C7-S004: HiddenLayer announces new features (SAML SSO and RBAC)</w:t>
      </w:r>
      <w:r>
        <w:t xml:space="preserve"> </w:t>
      </w:r>
      <w:hyperlink r:id="rId2384">
        <w:r>
          <w:rPr>
            <w:rStyle w:val="Hyperlink"/>
          </w:rPr>
          <w:t xml:space="preserve">https://www.hiddenlayer.com/news/hiddenlayer-announces-new-features-to-safeguard-enterprise-ai-models-with-improved-risk-detection</w:t>
        </w:r>
      </w:hyperlink>
      <w:r>
        <w:t xml:space="preserve"> </w:t>
      </w:r>
      <w:r>
        <w:t xml:space="preserve">accessed 2026-10-08 [search-tool extract]</w:t>
      </w:r>
    </w:p>
  </w:footnote>
  <w:footnote w:id="2390">
    <w:p>
      <w:pPr>
        <w:pStyle w:val="FootnoteText"/>
      </w:pPr>
      <w:r>
        <w:rPr>
          <w:rStyle w:val="FootnoteReference"/>
        </w:rPr>
        <w:footnoteRef/>
      </w:r>
      <w:r>
        <w:t xml:space="preserve"> </w:t>
      </w:r>
      <w:r>
        <w:t xml:space="preserve">Verified fact — A7-S029: HiddenLayer on AWS / AWS Marketplace listing / Gartner Peer Insights listing</w:t>
      </w:r>
      <w:r>
        <w:t xml:space="preserve"> </w:t>
      </w:r>
      <w:hyperlink r:id="rId2378">
        <w:r>
          <w:rPr>
            <w:rStyle w:val="Hyperlink"/>
          </w:rPr>
          <w:t xml:space="preserve">https://hiddenlayer.com/aws</w:t>
        </w:r>
      </w:hyperlink>
      <w:r>
        <w:t xml:space="preserve"> </w:t>
      </w:r>
      <w:r>
        <w:t xml:space="preserve">accessed 2026-10-07 [search-tool extract]</w:t>
      </w:r>
    </w:p>
  </w:footnote>
  <w:footnote w:id="2392">
    <w:p>
      <w:pPr>
        <w:pStyle w:val="FootnoteText"/>
      </w:pPr>
      <w:r>
        <w:rPr>
          <w:rStyle w:val="FootnoteReference"/>
        </w:rPr>
        <w:footnoteRef/>
      </w:r>
      <w:r>
        <w:t xml:space="preserve"> </w:t>
      </w:r>
      <w:r>
        <w:t xml:space="preserve">Verified fact — A7-S025: Lakera docs changelog and</w:t>
      </w:r>
      <w:r>
        <w:t xml:space="preserve"> </w:t>
      </w:r>
      <w:r>
        <w:t xml:space="preserve">‘</w:t>
      </w:r>
      <w:r>
        <w:t xml:space="preserve">The Check Point AI Defense Plane</w:t>
      </w:r>
      <w:r>
        <w:t xml:space="preserve">’</w:t>
      </w:r>
      <w:r>
        <w:t xml:space="preserve"> </w:t>
      </w:r>
      <w:r>
        <w:t xml:space="preserve">introduction (Lakera (Check Point))</w:t>
      </w:r>
      <w:r>
        <w:t xml:space="preserve"> </w:t>
      </w:r>
      <w:hyperlink r:id="rId2393">
        <w:r>
          <w:rPr>
            <w:rStyle w:val="Hyperlink"/>
          </w:rPr>
          <w:t xml:space="preserve">https://docs.lakera.ai/changelog</w:t>
        </w:r>
      </w:hyperlink>
      <w:r>
        <w:t xml:space="preserve"> </w:t>
      </w:r>
      <w:r>
        <w:t xml:space="preserve">accessed 2026-10-07 [search-tool extract]; A7-S026: Check Point Launches AI Defense Plane to Secure the Agentic Enterprise at Scale (Check Point Software)</w:t>
      </w:r>
      <w:r>
        <w:t xml:space="preserve"> </w:t>
      </w:r>
      <w:hyperlink r:id="rId2394">
        <w:r>
          <w:rPr>
            <w:rStyle w:val="Hyperlink"/>
          </w:rPr>
          <w:t xml:space="preserve">https://www.checkpoint.com/press-releases/check-point-launches-ai-defense-plane-to-secure-the-agentic-enterprise-at-scale/</w:t>
        </w:r>
      </w:hyperlink>
      <w:r>
        <w:t xml:space="preserve"> </w:t>
      </w:r>
      <w:r>
        <w:t xml:space="preserve">accessed 2026-10-07 [search-tool extract]</w:t>
      </w:r>
    </w:p>
  </w:footnote>
  <w:footnote w:id="2395">
    <w:p>
      <w:pPr>
        <w:pStyle w:val="FootnoteText"/>
      </w:pPr>
      <w:r>
        <w:rPr>
          <w:rStyle w:val="FootnoteReference"/>
        </w:rPr>
        <w:footnoteRef/>
      </w:r>
      <w:r>
        <w:t xml:space="preserve"> </w:t>
      </w:r>
      <w:r>
        <w:t xml:space="preserve">Verified fact — A7-S023: Lakera Guard Platform - Pricing (Lakera (Check Point))</w:t>
      </w:r>
      <w:r>
        <w:t xml:space="preserve"> </w:t>
      </w:r>
      <w:hyperlink r:id="rId2396">
        <w:r>
          <w:rPr>
            <w:rStyle w:val="Hyperlink"/>
          </w:rPr>
          <w:t xml:space="preserve">https://platform.lakera.ai/pricing</w:t>
        </w:r>
      </w:hyperlink>
      <w:r>
        <w:t xml:space="preserve"> </w:t>
      </w:r>
      <w:r>
        <w:t xml:space="preserve">accessed 2026-10-07 [search-tool extract]; A7-S024: Lakera Dashboard / Self-hosting AI Guardrails (docs.lakera.ai) (Lakera (Check Point))</w:t>
      </w:r>
      <w:r>
        <w:t xml:space="preserve"> </w:t>
      </w:r>
      <w:hyperlink r:id="rId2397">
        <w:r>
          <w:rPr>
            <w:rStyle w:val="Hyperlink"/>
          </w:rPr>
          <w:t xml:space="preserve">https://docs.lakera.ai/docs/platform</w:t>
        </w:r>
      </w:hyperlink>
      <w:r>
        <w:t xml:space="preserve"> </w:t>
      </w:r>
      <w:r>
        <w:t xml:space="preserve">accessed 2026-10-07 [search-tool extract]</w:t>
      </w:r>
    </w:p>
  </w:footnote>
  <w:footnote w:id="2398">
    <w:p>
      <w:pPr>
        <w:pStyle w:val="FootnoteText"/>
      </w:pPr>
      <w:r>
        <w:rPr>
          <w:rStyle w:val="FootnoteReference"/>
        </w:rPr>
        <w:footnoteRef/>
      </w:r>
      <w:r>
        <w:t xml:space="preserve"> </w:t>
      </w:r>
      <w:r>
        <w:t xml:space="preserve">Verified fact — B-C7-S001: AI Guardrails Dashboard (Lakera / Check Point docs) (Lakera (Check Point))</w:t>
      </w:r>
      <w:r>
        <w:t xml:space="preserve"> </w:t>
      </w:r>
      <w:hyperlink r:id="rId2397">
        <w:r>
          <w:rPr>
            <w:rStyle w:val="Hyperlink"/>
          </w:rPr>
          <w:t xml:space="preserve">https://docs.lakera.ai/docs/platform</w:t>
        </w:r>
      </w:hyperlink>
      <w:r>
        <w:t xml:space="preserve"> </w:t>
      </w:r>
      <w:r>
        <w:t xml:space="preserve">accessed 2026-10-08 [search-tool extract]</w:t>
      </w:r>
    </w:p>
  </w:footnote>
  <w:footnote w:id="2399">
    <w:p>
      <w:pPr>
        <w:pStyle w:val="FootnoteText"/>
      </w:pPr>
      <w:r>
        <w:rPr>
          <w:rStyle w:val="FootnoteReference"/>
        </w:rPr>
        <w:footnoteRef/>
      </w:r>
      <w:r>
        <w:t xml:space="preserve"> </w:t>
      </w:r>
      <w:r>
        <w:t xml:space="preserve">Verified fact — A7-S023: Lakera Guard Platform - Pricing (Lakera (Check Point))</w:t>
      </w:r>
      <w:r>
        <w:t xml:space="preserve"> </w:t>
      </w:r>
      <w:hyperlink r:id="rId2396">
        <w:r>
          <w:rPr>
            <w:rStyle w:val="Hyperlink"/>
          </w:rPr>
          <w:t xml:space="preserve">https://platform.lakera.ai/pricing</w:t>
        </w:r>
      </w:hyperlink>
      <w:r>
        <w:t xml:space="preserve"> </w:t>
      </w:r>
      <w:r>
        <w:t xml:space="preserve">accessed 2026-10-07 [search-tool extract]; A7-S024: Lakera Dashboard / Self-hosting AI Guardrails (docs.lakera.ai) (Lakera (Check Point))</w:t>
      </w:r>
      <w:r>
        <w:t xml:space="preserve"> </w:t>
      </w:r>
      <w:hyperlink r:id="rId2397">
        <w:r>
          <w:rPr>
            <w:rStyle w:val="Hyperlink"/>
          </w:rPr>
          <w:t xml:space="preserve">https://docs.lakera.ai/docs/platform</w:t>
        </w:r>
      </w:hyperlink>
      <w:r>
        <w:t xml:space="preserve"> </w:t>
      </w:r>
      <w:r>
        <w:t xml:space="preserve">accessed 2026-10-07 [search-tool extract]</w:t>
      </w:r>
    </w:p>
  </w:footnote>
  <w:footnote w:id="2400">
    <w:p>
      <w:pPr>
        <w:pStyle w:val="FootnoteText"/>
      </w:pPr>
      <w:r>
        <w:rPr>
          <w:rStyle w:val="FootnoteReference"/>
        </w:rPr>
        <w:footnoteRef/>
      </w:r>
      <w:r>
        <w:t xml:space="preserve"> </w:t>
      </w:r>
      <w:r>
        <w:t xml:space="preserve">Verified fact — A7-S023: Lakera Guard Platform - Pricing (Lakera (Check Point))</w:t>
      </w:r>
      <w:r>
        <w:t xml:space="preserve"> </w:t>
      </w:r>
      <w:hyperlink r:id="rId2396">
        <w:r>
          <w:rPr>
            <w:rStyle w:val="Hyperlink"/>
          </w:rPr>
          <w:t xml:space="preserve">https://platform.lakera.ai/pricing</w:t>
        </w:r>
      </w:hyperlink>
      <w:r>
        <w:t xml:space="preserve"> </w:t>
      </w:r>
      <w:r>
        <w:t xml:space="preserve">accessed 2026-10-07 [search-tool extract]</w:t>
      </w:r>
    </w:p>
  </w:footnote>
  <w:footnote w:id="2401">
    <w:p>
      <w:pPr>
        <w:pStyle w:val="FootnoteText"/>
      </w:pPr>
      <w:r>
        <w:rPr>
          <w:rStyle w:val="FootnoteReference"/>
        </w:rPr>
        <w:footnoteRef/>
      </w:r>
      <w:r>
        <w:t xml:space="preserve"> </w:t>
      </w:r>
      <w:r>
        <w:t xml:space="preserve">Verified fact — A7-S013: Check Point Software Technologies Completes Acquisition of Lakera to Secure the World’s AI Transformation (CXOtoday (republished Check Point press release))</w:t>
      </w:r>
      <w:r>
        <w:t xml:space="preserve"> </w:t>
      </w:r>
      <w:hyperlink r:id="rId2402">
        <w:r>
          <w:rPr>
            <w:rStyle w:val="Hyperlink"/>
          </w:rPr>
          <w:t xml:space="preserve">https://cxotoday.com/press-release/check-point-software-technologies-completes-acquisition-of-lakera-to-secure-the-worlds-ai-transformation/</w:t>
        </w:r>
      </w:hyperlink>
      <w:r>
        <w:t xml:space="preserve"> </w:t>
      </w:r>
      <w:r>
        <w:t xml:space="preserve">accessed 2026-10-07 [search-tool extract]; V2-S038: Check Point Software Reports 2025 Third Quarter Financial Results (with</w:t>
      </w:r>
      <w:r>
        <w:t xml:space="preserve"> </w:t>
      </w:r>
      <w:r>
        <w:t xml:space="preserve">‘</w:t>
      </w:r>
      <w:r>
        <w:t xml:space="preserve">Check Point Completes Acquisition of Lakera</w:t>
      </w:r>
      <w:r>
        <w:t xml:space="preserve">’</w:t>
      </w:r>
      <w:r>
        <w:t xml:space="preserve"> </w:t>
      </w:r>
      <w:r>
        <w:t xml:space="preserve">release via cxotoday) (Check Point Software Technologies)</w:t>
      </w:r>
      <w:r>
        <w:t xml:space="preserve"> </w:t>
      </w:r>
      <w:hyperlink r:id="rId2403">
        <w:r>
          <w:rPr>
            <w:rStyle w:val="Hyperlink"/>
          </w:rPr>
          <w:t xml:space="preserve">https://www.checkpoint.com/press-releases/check-point-software-reports-2025-third-quarter-financial-results/</w:t>
        </w:r>
      </w:hyperlink>
      <w:r>
        <w:t xml:space="preserve"> </w:t>
      </w:r>
      <w:r>
        <w:t xml:space="preserve">accessed 2026-10-08 [search-tool extract]; V2-S067: Check Point AI Guardrails (Lakera Guard) privacy datasheet (with docs.lakera.ai</w:t>
      </w:r>
      <w:r>
        <w:t xml:space="preserve"> </w:t>
      </w:r>
      <w:r>
        <w:t xml:space="preserve">‘</w:t>
      </w:r>
      <w:r>
        <w:t xml:space="preserve">The Check Point AI Defense Plane</w:t>
      </w:r>
      <w:r>
        <w:t xml:space="preserve">’</w:t>
      </w:r>
      <w:r>
        <w:t xml:space="preserve">; Check Point AI Defense Plane press release 2 (Check Point Software Technologies)</w:t>
      </w:r>
      <w:r>
        <w:t xml:space="preserve"> </w:t>
      </w:r>
      <w:hyperlink r:id="rId2404">
        <w:r>
          <w:rPr>
            <w:rStyle w:val="Hyperlink"/>
          </w:rPr>
          <w:t xml:space="preserve">https://www.checkpoint.com/downloads/company/check-point-ai-guardrails-lakera-guard-privacy-datasheet.pdf</w:t>
        </w:r>
      </w:hyperlink>
      <w:r>
        <w:t xml:space="preserve"> </w:t>
      </w:r>
      <w:r>
        <w:t xml:space="preserve">accessed 2026-10-08 [search-tool extract]</w:t>
      </w:r>
    </w:p>
  </w:footnote>
  <w:footnote w:id="2405">
    <w:p>
      <w:pPr>
        <w:pStyle w:val="FootnoteText"/>
      </w:pPr>
      <w:r>
        <w:rPr>
          <w:rStyle w:val="FootnoteReference"/>
        </w:rPr>
        <w:footnoteRef/>
      </w:r>
      <w:r>
        <w:t xml:space="preserve"> </w:t>
      </w:r>
      <w:r>
        <w:t xml:space="preserve">Verified fact — B-C7-S001: AI Guardrails Dashboard (Lakera / Check Point docs) (Lakera (Check Point))</w:t>
      </w:r>
      <w:r>
        <w:t xml:space="preserve"> </w:t>
      </w:r>
      <w:hyperlink r:id="rId2397">
        <w:r>
          <w:rPr>
            <w:rStyle w:val="Hyperlink"/>
          </w:rPr>
          <w:t xml:space="preserve">https://docs.lakera.ai/docs/platform</w:t>
        </w:r>
      </w:hyperlink>
      <w:r>
        <w:t xml:space="preserve"> </w:t>
      </w:r>
      <w:r>
        <w:t xml:space="preserve">accessed 2026-10-08 [search-tool extract]</w:t>
      </w:r>
    </w:p>
  </w:footnote>
  <w:footnote w:id="2406">
    <w:p>
      <w:pPr>
        <w:pStyle w:val="FootnoteText"/>
      </w:pPr>
      <w:r>
        <w:rPr>
          <w:rStyle w:val="FootnoteReference"/>
        </w:rPr>
        <w:footnoteRef/>
      </w:r>
      <w:r>
        <w:t xml:space="preserve"> </w:t>
      </w:r>
      <w:r>
        <w:t xml:space="preserve">Verified fact — B-C7-S001: AI Guardrails Dashboard (Lakera / Check Point docs) (Lakera (Check Point))</w:t>
      </w:r>
      <w:r>
        <w:t xml:space="preserve"> </w:t>
      </w:r>
      <w:hyperlink r:id="rId2397">
        <w:r>
          <w:rPr>
            <w:rStyle w:val="Hyperlink"/>
          </w:rPr>
          <w:t xml:space="preserve">https://docs.lakera.ai/docs/platform</w:t>
        </w:r>
      </w:hyperlink>
      <w:r>
        <w:t xml:space="preserve"> </w:t>
      </w:r>
      <w:r>
        <w:t xml:space="preserve">accessed 2026-10-08 [search-tool extract]</w:t>
      </w:r>
    </w:p>
  </w:footnote>
  <w:footnote w:id="2407">
    <w:p>
      <w:pPr>
        <w:pStyle w:val="FootnoteText"/>
      </w:pPr>
      <w:r>
        <w:rPr>
          <w:rStyle w:val="FootnoteReference"/>
        </w:rPr>
        <w:footnoteRef/>
      </w:r>
      <w:r>
        <w:t xml:space="preserve"> </w:t>
      </w:r>
      <w:r>
        <w:t xml:space="preserve">Verified fact — A7-S025: Lakera docs changelog and</w:t>
      </w:r>
      <w:r>
        <w:t xml:space="preserve"> </w:t>
      </w:r>
      <w:r>
        <w:t xml:space="preserve">‘</w:t>
      </w:r>
      <w:r>
        <w:t xml:space="preserve">The Check Point AI Defense Plane</w:t>
      </w:r>
      <w:r>
        <w:t xml:space="preserve">’</w:t>
      </w:r>
      <w:r>
        <w:t xml:space="preserve"> </w:t>
      </w:r>
      <w:r>
        <w:t xml:space="preserve">introduction (Lakera (Check Point))</w:t>
      </w:r>
      <w:r>
        <w:t xml:space="preserve"> </w:t>
      </w:r>
      <w:hyperlink r:id="rId2393">
        <w:r>
          <w:rPr>
            <w:rStyle w:val="Hyperlink"/>
          </w:rPr>
          <w:t xml:space="preserve">https://docs.lakera.ai/changelog</w:t>
        </w:r>
      </w:hyperlink>
      <w:r>
        <w:t xml:space="preserve"> </w:t>
      </w:r>
      <w:r>
        <w:t xml:space="preserve">accessed 2026-10-07 [search-tool extract]</w:t>
      </w:r>
    </w:p>
  </w:footnote>
  <w:footnote w:id="2410">
    <w:p>
      <w:pPr>
        <w:pStyle w:val="FootnoteText"/>
      </w:pPr>
      <w:r>
        <w:rPr>
          <w:rStyle w:val="FootnoteReference"/>
        </w:rPr>
        <w:footnoteRef/>
      </w:r>
      <w:r>
        <w:t xml:space="preserve"> </w:t>
      </w:r>
      <w:r>
        <w:t xml:space="preserve">Verified fact — A7-S041: OpenLineage README (OpenLineage (LF AI &amp; Data))</w:t>
      </w:r>
      <w:r>
        <w:t xml:space="preserve"> </w:t>
      </w:r>
      <w:hyperlink r:id="rId2411">
        <w:r>
          <w:rPr>
            <w:rStyle w:val="Hyperlink"/>
          </w:rPr>
          <w:t xml:space="preserve">https://raw.githubusercontent.com/OpenLineage/OpenLineage/main/README.md</w:t>
        </w:r>
      </w:hyperlink>
      <w:r>
        <w:t xml:space="preserve"> </w:t>
      </w:r>
      <w:r>
        <w:t xml:space="preserve">accessed 2026-10-07; A7-S043: Marquez README (Marquez Project (LF AI &amp; Data))</w:t>
      </w:r>
      <w:r>
        <w:t xml:space="preserve"> </w:t>
      </w:r>
      <w:hyperlink r:id="rId2412">
        <w:r>
          <w:rPr>
            <w:rStyle w:val="Hyperlink"/>
          </w:rPr>
          <w:t xml:space="preserve">https://raw.githubusercontent.com/MarquezProject/marquez/main/README.md</w:t>
        </w:r>
      </w:hyperlink>
      <w:r>
        <w:t xml:space="preserve"> </w:t>
      </w:r>
      <w:r>
        <w:t xml:space="preserve">accessed 2026-10-07; A7-S042: OpenLineage CHANGELOG (OpenLineage (LF AI &amp; Data))</w:t>
      </w:r>
      <w:r>
        <w:t xml:space="preserve"> </w:t>
      </w:r>
      <w:hyperlink r:id="rId2413">
        <w:r>
          <w:rPr>
            <w:rStyle w:val="Hyperlink"/>
          </w:rPr>
          <w:t xml:space="preserve">https://raw.githubusercontent.com/OpenLineage/OpenLineage/main/CHANGELOG.md</w:t>
        </w:r>
      </w:hyperlink>
      <w:r>
        <w:t xml:space="preserve"> </w:t>
      </w:r>
      <w:r>
        <w:t xml:space="preserve">accessed 2026-10-07</w:t>
      </w:r>
    </w:p>
  </w:footnote>
  <w:footnote w:id="2414">
    <w:p>
      <w:pPr>
        <w:pStyle w:val="FootnoteText"/>
      </w:pPr>
      <w:r>
        <w:rPr>
          <w:rStyle w:val="FootnoteReference"/>
        </w:rPr>
        <w:footnoteRef/>
      </w:r>
      <w:r>
        <w:t xml:space="preserve"> </w:t>
      </w:r>
      <w:r>
        <w:t xml:space="preserve">Verified fact — A7-S041: OpenLineage README (OpenLineage (LF AI &amp; Data))</w:t>
      </w:r>
      <w:r>
        <w:t xml:space="preserve"> </w:t>
      </w:r>
      <w:hyperlink r:id="rId2411">
        <w:r>
          <w:rPr>
            <w:rStyle w:val="Hyperlink"/>
          </w:rPr>
          <w:t xml:space="preserve">https://raw.githubusercontent.com/OpenLineage/OpenLineage/main/README.md</w:t>
        </w:r>
      </w:hyperlink>
      <w:r>
        <w:t xml:space="preserve"> </w:t>
      </w:r>
      <w:r>
        <w:t xml:space="preserve">accessed 2026-10-07</w:t>
      </w:r>
    </w:p>
  </w:footnote>
  <w:footnote w:id="2415">
    <w:p>
      <w:pPr>
        <w:pStyle w:val="FootnoteText"/>
      </w:pPr>
      <w:r>
        <w:rPr>
          <w:rStyle w:val="FootnoteReference"/>
        </w:rPr>
        <w:footnoteRef/>
      </w:r>
      <w:r>
        <w:t xml:space="preserve"> </w:t>
      </w:r>
      <w:r>
        <w:t xml:space="preserve">Verified fact — A7-S045: apache-airflow-providers-openlineage on PyPI (PyPI / Apache Software Foundation)</w:t>
      </w:r>
      <w:r>
        <w:t xml:space="preserve"> </w:t>
      </w:r>
      <w:hyperlink r:id="rId2416">
        <w:r>
          <w:rPr>
            <w:rStyle w:val="Hyperlink"/>
          </w:rPr>
          <w:t xml:space="preserve">https://pypi.org/pypi/apache-airflow-providers-openlineage/json</w:t>
        </w:r>
      </w:hyperlink>
      <w:r>
        <w:t xml:space="preserve"> </w:t>
      </w:r>
      <w:r>
        <w:t xml:space="preserve">accessed 2026-10-07; A7-S042: OpenLineage CHANGELOG (OpenLineage (LF AI &amp; Data))</w:t>
      </w:r>
      <w:r>
        <w:t xml:space="preserve"> </w:t>
      </w:r>
      <w:hyperlink r:id="rId2413">
        <w:r>
          <w:rPr>
            <w:rStyle w:val="Hyperlink"/>
          </w:rPr>
          <w:t xml:space="preserve">https://raw.githubusercontent.com/OpenLineage/OpenLineage/main/CHANGELOG.md</w:t>
        </w:r>
      </w:hyperlink>
      <w:r>
        <w:t xml:space="preserve"> </w:t>
      </w:r>
      <w:r>
        <w:t xml:space="preserve">accessed 2026-10-07; A7-S122: Collibra Platform Cloud infrastructure and base components; Collibra Cloud Sites and OpenLineage integration blog; Collibra homepage</w:t>
      </w:r>
      <w:r>
        <w:t xml:space="preserve"> </w:t>
      </w:r>
      <w:hyperlink r:id="rId2417">
        <w:r>
          <w:rPr>
            <w:rStyle w:val="Hyperlink"/>
          </w:rPr>
          <w:t xml:space="preserve">https://productresources.collibra.com/docs/collibra/latest/Content/Cloud/Intro/co_cloud-introduction.htm</w:t>
        </w:r>
      </w:hyperlink>
      <w:r>
        <w:t xml:space="preserve"> </w:t>
      </w:r>
      <w:r>
        <w:t xml:space="preserve">accessed 2026-10-07 [search-tool extract]</w:t>
      </w:r>
    </w:p>
  </w:footnote>
  <w:footnote w:id="2418">
    <w:p>
      <w:pPr>
        <w:pStyle w:val="FootnoteText"/>
      </w:pPr>
      <w:r>
        <w:rPr>
          <w:rStyle w:val="FootnoteReference"/>
        </w:rPr>
        <w:footnoteRef/>
      </w:r>
      <w:r>
        <w:t xml:space="preserve"> </w:t>
      </w:r>
      <w:r>
        <w:t xml:space="preserve">Verified fact — A7-S042: OpenLineage CHANGELOG (OpenLineage (LF AI &amp; Data))</w:t>
      </w:r>
      <w:r>
        <w:t xml:space="preserve"> </w:t>
      </w:r>
      <w:hyperlink r:id="rId2413">
        <w:r>
          <w:rPr>
            <w:rStyle w:val="Hyperlink"/>
          </w:rPr>
          <w:t xml:space="preserve">https://raw.githubusercontent.com/OpenLineage/OpenLineage/main/CHANGELOG.md</w:t>
        </w:r>
      </w:hyperlink>
      <w:r>
        <w:t xml:space="preserve"> </w:t>
      </w:r>
      <w:r>
        <w:t xml:space="preserve">accessed 2026-10-07</w:t>
      </w:r>
    </w:p>
  </w:footnote>
  <w:footnote w:id="2419">
    <w:p>
      <w:pPr>
        <w:pStyle w:val="FootnoteText"/>
      </w:pPr>
      <w:r>
        <w:rPr>
          <w:rStyle w:val="FootnoteReference"/>
        </w:rPr>
        <w:footnoteRef/>
      </w:r>
      <w:r>
        <w:t xml:space="preserve"> </w:t>
      </w:r>
      <w:r>
        <w:t xml:space="preserve">Verified fact — A7-S042: OpenLineage CHANGELOG (OpenLineage (LF AI &amp; Data))</w:t>
      </w:r>
      <w:r>
        <w:t xml:space="preserve"> </w:t>
      </w:r>
      <w:hyperlink r:id="rId2413">
        <w:r>
          <w:rPr>
            <w:rStyle w:val="Hyperlink"/>
          </w:rPr>
          <w:t xml:space="preserve">https://raw.githubusercontent.com/OpenLineage/OpenLineage/main/CHANGELOG.md</w:t>
        </w:r>
      </w:hyperlink>
      <w:r>
        <w:t xml:space="preserve"> </w:t>
      </w:r>
      <w:r>
        <w:t xml:space="preserve">accessed 2026-10-07</w:t>
      </w:r>
    </w:p>
  </w:footnote>
  <w:footnote w:id="2420">
    <w:p>
      <w:pPr>
        <w:pStyle w:val="FootnoteText"/>
      </w:pPr>
      <w:r>
        <w:rPr>
          <w:rStyle w:val="FootnoteReference"/>
        </w:rPr>
        <w:footnoteRef/>
      </w:r>
      <w:r>
        <w:t xml:space="preserve"> </w:t>
      </w:r>
      <w:r>
        <w:t xml:space="preserve">Verified fact — A7-S044: Docker Hub marquezproject/marquez tags (Docker Hub / Marquez Project)</w:t>
      </w:r>
      <w:r>
        <w:t xml:space="preserve"> </w:t>
      </w:r>
      <w:hyperlink r:id="rId2421">
        <w:r>
          <w:rPr>
            <w:rStyle w:val="Hyperlink"/>
          </w:rPr>
          <w:t xml:space="preserve">https://hub.docker.com/v2/repositories/marquezproject/marquez/tags?page_size=5&amp;ordering=last_updated</w:t>
        </w:r>
      </w:hyperlink>
      <w:r>
        <w:t xml:space="preserve"> </w:t>
      </w:r>
      <w:r>
        <w:t xml:space="preserve">accessed 2026-10-07</w:t>
      </w:r>
    </w:p>
  </w:footnote>
  <w:footnote w:id="2423">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2424">
        <w:r>
          <w:rPr>
            <w:rStyle w:val="Hyperlink"/>
          </w:rPr>
          <w:t xml:space="preserve">https://www.ibm.com/products/watsonx-governance/pricing</w:t>
        </w:r>
      </w:hyperlink>
      <w:r>
        <w:t xml:space="preserve"> </w:t>
      </w:r>
      <w:r>
        <w:t xml:space="preserve">accessed 2026-10-07 [search-tool extract]; A7-S111: IBM announcements 2026: Enforcement Tracking; AI Asset Discovery; security metrics and agent monitoring; Think 2026 AI assurance</w:t>
      </w:r>
      <w:r>
        <w:t xml:space="preserve"> </w:t>
      </w:r>
      <w:hyperlink r:id="rId2425">
        <w:r>
          <w:rPr>
            <w:rStyle w:val="Hyperlink"/>
          </w:rPr>
          <w:t xml:space="preserve">https://www.ibm.com/new/announcements/from-governance-policies-to-governance-proof-with-enforcement-tracking-for-watsonx-orchestrate</w:t>
        </w:r>
      </w:hyperlink>
      <w:r>
        <w:t xml:space="preserve"> </w:t>
      </w:r>
      <w:r>
        <w:t xml:space="preserve">accessed 2026-10-07 [search-tool extract]; A7-S058: ibm-watsonx-gov on PyPI (PyPI / IBM)</w:t>
      </w:r>
      <w:r>
        <w:t xml:space="preserve"> </w:t>
      </w:r>
      <w:hyperlink r:id="rId2426">
        <w:r>
          <w:rPr>
            <w:rStyle w:val="Hyperlink"/>
          </w:rPr>
          <w:t xml:space="preserve">https://pypi.org/pypi/ibm-watsonx-gov/json</w:t>
        </w:r>
      </w:hyperlink>
      <w:r>
        <w:t xml:space="preserve"> </w:t>
      </w:r>
      <w:r>
        <w:t xml:space="preserve">accessed 2026-10-07; B-C8-S003: Managing IAM access for watsonx.governance as a Service on AWS; factsheets; Enforcement Tracking (IBM)</w:t>
      </w:r>
      <w:r>
        <w:t xml:space="preserve"> </w:t>
      </w:r>
      <w:hyperlink r:id="rId2427">
        <w:r>
          <w:rPr>
            <w:rStyle w:val="Hyperlink"/>
          </w:rPr>
          <w:t xml:space="preserve">https://dataplatform.cloud.ibm.com/docs/content/wsj/openpages/wxgov-aws-iam.html?context=wx</w:t>
        </w:r>
      </w:hyperlink>
      <w:r>
        <w:t xml:space="preserve"> </w:t>
      </w:r>
      <w:r>
        <w:t xml:space="preserve">accessed 2026-10-08 [search-tool extract]</w:t>
      </w:r>
    </w:p>
  </w:footnote>
  <w:footnote w:id="2428">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2425">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2429">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2424">
        <w:r>
          <w:rPr>
            <w:rStyle w:val="Hyperlink"/>
          </w:rPr>
          <w:t xml:space="preserve">https://www.ibm.com/products/watsonx-governance/pricing</w:t>
        </w:r>
      </w:hyperlink>
      <w:r>
        <w:t xml:space="preserve"> </w:t>
      </w:r>
      <w:r>
        <w:t xml:space="preserve">accessed 2026-10-07 [search-tool extract]</w:t>
      </w:r>
    </w:p>
  </w:footnote>
  <w:footnote w:id="2430">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2424">
        <w:r>
          <w:rPr>
            <w:rStyle w:val="Hyperlink"/>
          </w:rPr>
          <w:t xml:space="preserve">https://www.ibm.com/products/watsonx-governance/pricing</w:t>
        </w:r>
      </w:hyperlink>
      <w:r>
        <w:t xml:space="preserve"> </w:t>
      </w:r>
      <w:r>
        <w:t xml:space="preserve">accessed 2026-10-07 [search-tool extract]</w:t>
      </w:r>
    </w:p>
  </w:footnote>
  <w:footnote w:id="2431">
    <w:p>
      <w:pPr>
        <w:pStyle w:val="FootnoteText"/>
      </w:pPr>
      <w:r>
        <w:rPr>
          <w:rStyle w:val="FootnoteReference"/>
        </w:rPr>
        <w:footnoteRef/>
      </w:r>
      <w:r>
        <w:t xml:space="preserve"> </w:t>
      </w:r>
      <w:r>
        <w:t xml:space="preserve">Verified fact — B-C8-S003: Managing IAM access for watsonx.governance as a Service on AWS; factsheets; Enforcement Tracking (IBM)</w:t>
      </w:r>
      <w:r>
        <w:t xml:space="preserve"> </w:t>
      </w:r>
      <w:hyperlink r:id="rId2427">
        <w:r>
          <w:rPr>
            <w:rStyle w:val="Hyperlink"/>
          </w:rPr>
          <w:t xml:space="preserve">https://dataplatform.cloud.ibm.com/docs/content/wsj/openpages/wxgov-aws-iam.html?context=wx</w:t>
        </w:r>
      </w:hyperlink>
      <w:r>
        <w:t xml:space="preserve"> </w:t>
      </w:r>
      <w:r>
        <w:t xml:space="preserve">accessed 2026-10-08 [search-tool extract]</w:t>
      </w:r>
    </w:p>
  </w:footnote>
  <w:footnote w:id="2432">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2424">
        <w:r>
          <w:rPr>
            <w:rStyle w:val="Hyperlink"/>
          </w:rPr>
          <w:t xml:space="preserve">https://www.ibm.com/products/watsonx-governance/pricing</w:t>
        </w:r>
      </w:hyperlink>
      <w:r>
        <w:t xml:space="preserve"> </w:t>
      </w:r>
      <w:r>
        <w:t xml:space="preserve">accessed 2026-10-07 [search-tool extract]; B-C8-S002: Introducing FedRAMP-authorized watsonx services on AWS GovCloud; IBM Watson privacy and security POV (2019)</w:t>
      </w:r>
      <w:r>
        <w:t xml:space="preserve"> </w:t>
      </w:r>
      <w:hyperlink r:id="rId2433">
        <w:r>
          <w:rPr>
            <w:rStyle w:val="Hyperlink"/>
          </w:rPr>
          <w:t xml:space="preserve">https://www.ibm.com/new/announcements/introducing-fedramp-authorized-watsonx-services-on-aws-govcloud</w:t>
        </w:r>
      </w:hyperlink>
      <w:r>
        <w:t xml:space="preserve"> </w:t>
      </w:r>
      <w:r>
        <w:t xml:space="preserve">accessed 2026-10-08 [search-tool extract]</w:t>
      </w:r>
    </w:p>
  </w:footnote>
  <w:footnote w:id="2434">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2424">
        <w:r>
          <w:rPr>
            <w:rStyle w:val="Hyperlink"/>
          </w:rPr>
          <w:t xml:space="preserve">https://www.ibm.com/products/watsonx-governance/pricing</w:t>
        </w:r>
      </w:hyperlink>
      <w:r>
        <w:t xml:space="preserve"> </w:t>
      </w:r>
      <w:r>
        <w:t xml:space="preserve">accessed 2026-10-07 [search-tool extract]</w:t>
      </w:r>
    </w:p>
  </w:footnote>
  <w:footnote w:id="2435">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2425">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2436">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2424">
        <w:r>
          <w:rPr>
            <w:rStyle w:val="Hyperlink"/>
          </w:rPr>
          <w:t xml:space="preserve">https://www.ibm.com/products/watsonx-governance/pricing</w:t>
        </w:r>
      </w:hyperlink>
      <w:r>
        <w:t xml:space="preserve"> </w:t>
      </w:r>
      <w:r>
        <w:t xml:space="preserve">accessed 2026-10-07 [search-tool extract]</w:t>
      </w:r>
    </w:p>
  </w:footnote>
  <w:footnote w:id="2438">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2439">
        <w:r>
          <w:rPr>
            <w:rStyle w:val="Hyperlink"/>
          </w:rPr>
          <w:t xml:space="preserve">https://www.credo.ai/product</w:t>
        </w:r>
      </w:hyperlink>
      <w:r>
        <w:t xml:space="preserve"> </w:t>
      </w:r>
      <w:r>
        <w:t xml:space="preserve">accessed 2026-10-07 [search-tool extract]</w:t>
      </w:r>
    </w:p>
  </w:footnote>
  <w:footnote w:id="2440">
    <w:p>
      <w:pPr>
        <w:pStyle w:val="FootnoteText"/>
      </w:pPr>
      <w:r>
        <w:rPr>
          <w:rStyle w:val="FootnoteReference"/>
        </w:rPr>
        <w:footnoteRef/>
      </w:r>
      <w:r>
        <w:t xml:space="preserve"> </w:t>
      </w:r>
      <w:r>
        <w:t xml:space="preserve">Verified fact — A7-S107: Trust Center - Credo AI; Credo AI SOC 2 Type II page</w:t>
      </w:r>
      <w:r>
        <w:t xml:space="preserve"> </w:t>
      </w:r>
      <w:hyperlink r:id="rId2441">
        <w:r>
          <w:rPr>
            <w:rStyle w:val="Hyperlink"/>
          </w:rPr>
          <w:t xml:space="preserve">https://trust.credo.ai/</w:t>
        </w:r>
      </w:hyperlink>
      <w:r>
        <w:t xml:space="preserve"> </w:t>
      </w:r>
      <w:r>
        <w:t xml:space="preserve">accessed 2026-10-07 [search-tool extract]; A7-S123: Credo AI self-hosted documentation (installation, requirements, SSO with Okta OIDC/SAML, FAQ)</w:t>
      </w:r>
      <w:r>
        <w:t xml:space="preserve"> </w:t>
      </w:r>
      <w:hyperlink r:id="rId2442">
        <w:r>
          <w:rPr>
            <w:rStyle w:val="Hyperlink"/>
          </w:rPr>
          <w:t xml:space="preserve">https://docs.selfhost.credo.ai/docs/self-hosted/installation/common/</w:t>
        </w:r>
      </w:hyperlink>
      <w:r>
        <w:t xml:space="preserve"> </w:t>
      </w:r>
      <w:r>
        <w:t xml:space="preserve">accessed 2026-10-07 [search-tool extract]</w:t>
      </w:r>
    </w:p>
  </w:footnote>
  <w:footnote w:id="2443">
    <w:p>
      <w:pPr>
        <w:pStyle w:val="FootnoteText"/>
      </w:pPr>
      <w:r>
        <w:rPr>
          <w:rStyle w:val="FootnoteReference"/>
        </w:rPr>
        <w:footnoteRef/>
      </w:r>
      <w:r>
        <w:t xml:space="preserve"> </w:t>
      </w:r>
      <w:r>
        <w:t xml:space="preserve">Verified fact — A7-S123: Credo AI self-hosted documentation (installation, requirements, SSO with Okta OIDC/SAML, FAQ)</w:t>
      </w:r>
      <w:r>
        <w:t xml:space="preserve"> </w:t>
      </w:r>
      <w:hyperlink r:id="rId2442">
        <w:r>
          <w:rPr>
            <w:rStyle w:val="Hyperlink"/>
          </w:rPr>
          <w:t xml:space="preserve">https://docs.selfhost.credo.ai/docs/self-hosted/installation/common/</w:t>
        </w:r>
      </w:hyperlink>
      <w:r>
        <w:t xml:space="preserve"> </w:t>
      </w:r>
      <w:r>
        <w:t xml:space="preserve">accessed 2026-10-07 [search-tool extract]</w:t>
      </w:r>
    </w:p>
  </w:footnote>
  <w:footnote w:id="2444">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2439">
        <w:r>
          <w:rPr>
            <w:rStyle w:val="Hyperlink"/>
          </w:rPr>
          <w:t xml:space="preserve">https://www.credo.ai/product</w:t>
        </w:r>
      </w:hyperlink>
      <w:r>
        <w:t xml:space="preserve"> </w:t>
      </w:r>
      <w:r>
        <w:t xml:space="preserve">accessed 2026-10-07 [search-tool extract]; A7-S110: ModelOp: SR 11-7 Model Risk Management; Collibra blogs (OSFI E-23, SR 26-2); Credo AI blog (financial services) (ModelOp / Collibra / Credo AI)</w:t>
      </w:r>
      <w:r>
        <w:t xml:space="preserve"> </w:t>
      </w:r>
      <w:hyperlink r:id="rId2445">
        <w:r>
          <w:rPr>
            <w:rStyle w:val="Hyperlink"/>
          </w:rPr>
          <w:t xml:space="preserve">https://www.modelop.com/ai-governance/ai-regulations-standards/sr-11-7</w:t>
        </w:r>
      </w:hyperlink>
      <w:r>
        <w:t xml:space="preserve"> </w:t>
      </w:r>
      <w:r>
        <w:t xml:space="preserve">accessed 2026-10-07 [search-tool extract]</w:t>
      </w:r>
    </w:p>
  </w:footnote>
  <w:footnote w:id="2446">
    <w:p>
      <w:pPr>
        <w:pStyle w:val="FootnoteText"/>
      </w:pPr>
      <w:r>
        <w:rPr>
          <w:rStyle w:val="FootnoteReference"/>
        </w:rPr>
        <w:footnoteRef/>
      </w:r>
      <w:r>
        <w:t xml:space="preserve"> </w:t>
      </w:r>
      <w:r>
        <w:t xml:space="preserve">Verified fact — A7-S107: Trust Center - Credo AI; Credo AI SOC 2 Type II page</w:t>
      </w:r>
      <w:r>
        <w:t xml:space="preserve"> </w:t>
      </w:r>
      <w:hyperlink r:id="rId2441">
        <w:r>
          <w:rPr>
            <w:rStyle w:val="Hyperlink"/>
          </w:rPr>
          <w:t xml:space="preserve">https://trust.credo.ai/</w:t>
        </w:r>
      </w:hyperlink>
      <w:r>
        <w:t xml:space="preserve"> </w:t>
      </w:r>
      <w:r>
        <w:t xml:space="preserve">accessed 2026-10-07 [search-tool extract]; V2-S064: Collibra strengthens AI governance leadership with ISO 42001 certification (22 Jan 2025); Credo AI SOC 2 Type II page (Collibra / Credo AI)</w:t>
      </w:r>
      <w:r>
        <w:t xml:space="preserve"> </w:t>
      </w:r>
      <w:hyperlink r:id="rId2447">
        <w:r>
          <w:rPr>
            <w:rStyle w:val="Hyperlink"/>
          </w:rPr>
          <w:t xml:space="preserve">https://www.collibra.com/company/newsroom/press-releases/collibra-strengthens-ai-governance-leadership-with-iso-42001-certification-ai-pact-commitment</w:t>
        </w:r>
      </w:hyperlink>
      <w:r>
        <w:t xml:space="preserve"> </w:t>
      </w:r>
      <w:r>
        <w:t xml:space="preserve">accessed 2026-10-08 [search-tool extract]</w:t>
      </w:r>
    </w:p>
  </w:footnote>
  <w:footnote w:id="2448">
    <w:p>
      <w:pPr>
        <w:pStyle w:val="FootnoteText"/>
      </w:pPr>
      <w:r>
        <w:rPr>
          <w:rStyle w:val="FootnoteReference"/>
        </w:rPr>
        <w:footnoteRef/>
      </w:r>
      <w:r>
        <w:t xml:space="preserve"> </w:t>
      </w:r>
      <w:r>
        <w:t xml:space="preserve">Verified fact — A7-S110: ModelOp: SR 11-7 Model Risk Management; Collibra blogs (OSFI E-23, SR 26-2); Credo AI blog (financial services) (ModelOp / Collibra / Credo AI)</w:t>
      </w:r>
      <w:r>
        <w:t xml:space="preserve"> </w:t>
      </w:r>
      <w:hyperlink r:id="rId2445">
        <w:r>
          <w:rPr>
            <w:rStyle w:val="Hyperlink"/>
          </w:rPr>
          <w:t xml:space="preserve">https://www.modelop.com/ai-governance/ai-regulations-standards/sr-11-7</w:t>
        </w:r>
      </w:hyperlink>
      <w:r>
        <w:t xml:space="preserve"> </w:t>
      </w:r>
      <w:r>
        <w:t xml:space="preserve">accessed 2026-10-07 [search-tool extract]</w:t>
      </w:r>
    </w:p>
  </w:footnote>
  <w:footnote w:id="2449">
    <w:p>
      <w:pPr>
        <w:pStyle w:val="FootnoteText"/>
      </w:pPr>
      <w:r>
        <w:rPr>
          <w:rStyle w:val="FootnoteReference"/>
        </w:rPr>
        <w:footnoteRef/>
      </w:r>
      <w:r>
        <w:t xml:space="preserve"> </w:t>
      </w:r>
      <w:r>
        <w:t xml:space="preserve">Verified fact — A7-S092: Lens by Credo AI README</w:t>
      </w:r>
      <w:r>
        <w:t xml:space="preserve"> </w:t>
      </w:r>
      <w:hyperlink r:id="rId2450">
        <w:r>
          <w:rPr>
            <w:rStyle w:val="Hyperlink"/>
          </w:rPr>
          <w:t xml:space="preserve">https://raw.githubusercontent.com/credo-ai/credoai_lens/develop/README.md</w:t>
        </w:r>
      </w:hyperlink>
      <w:r>
        <w:t xml:space="preserve"> </w:t>
      </w:r>
      <w:r>
        <w:t xml:space="preserve">accessed 2026-10-07; A7-S093: credoai-lens on PyPI (PyPI / Credo AI)</w:t>
      </w:r>
      <w:r>
        <w:t xml:space="preserve"> </w:t>
      </w:r>
      <w:hyperlink r:id="rId2451">
        <w:r>
          <w:rPr>
            <w:rStyle w:val="Hyperlink"/>
          </w:rPr>
          <w:t xml:space="preserve">https://pypi.org/pypi/credoai-lens/json</w:t>
        </w:r>
      </w:hyperlink>
      <w:r>
        <w:t xml:space="preserve"> </w:t>
      </w:r>
      <w:r>
        <w:t xml:space="preserve">accessed 2026-10-07</w:t>
      </w:r>
    </w:p>
  </w:footnote>
  <w:footnote w:id="2453">
    <w:p>
      <w:pPr>
        <w:pStyle w:val="FootnoteText"/>
      </w:pPr>
      <w:r>
        <w:rPr>
          <w:rStyle w:val="FootnoteReference"/>
        </w:rPr>
        <w:footnoteRef/>
      </w:r>
      <w:r>
        <w:t xml:space="preserve"> </w:t>
      </w:r>
      <w:r>
        <w:t xml:space="preserve">Verified fact — A7-S099: About Collibra AI Governance (product docs) and AI Command Center product page</w:t>
      </w:r>
      <w:r>
        <w:t xml:space="preserve"> </w:t>
      </w:r>
      <w:hyperlink r:id="rId2454">
        <w:r>
          <w:rPr>
            <w:rStyle w:val="Hyperlink"/>
          </w:rPr>
          <w:t xml:space="preserve">https://productresources.collibra.com/docs/collibra/latest/Content/AIGovernance/co_about-ai-governance.htm</w:t>
        </w:r>
      </w:hyperlink>
      <w:r>
        <w:t xml:space="preserve"> </w:t>
      </w:r>
      <w:r>
        <w:t xml:space="preserve">accessed 2026-10-07 [search-tool extract]; A7-S122: Collibra Platform Cloud infrastructure and base components; Collibra Cloud Sites and OpenLineage integration blog; Collibra homepage</w:t>
      </w:r>
      <w:r>
        <w:t xml:space="preserve"> </w:t>
      </w:r>
      <w:hyperlink r:id="rId2417">
        <w:r>
          <w:rPr>
            <w:rStyle w:val="Hyperlink"/>
          </w:rPr>
          <w:t xml:space="preserve">https://productresources.collibra.com/docs/collibra/latest/Content/Cloud/Intro/co_cloud-introduction.htm</w:t>
        </w:r>
      </w:hyperlink>
      <w:r>
        <w:t xml:space="preserve"> </w:t>
      </w:r>
      <w:r>
        <w:t xml:space="preserve">accessed 2026-10-07 [search-tool extract]; A7-S101: Collibra acquires trail ML to automate AI governance from policy to production</w:t>
      </w:r>
      <w:r>
        <w:t xml:space="preserve"> </w:t>
      </w:r>
      <w:hyperlink r:id="rId2455">
        <w:r>
          <w:rPr>
            <w:rStyle w:val="Hyperlink"/>
          </w:rPr>
          <w:t xml:space="preserve">https://www.collibra.com/company/newsroom/press-releases/collibra-acquires-trail-ml-to-automate-ai-governance-from-policy-to-production</w:t>
        </w:r>
      </w:hyperlink>
      <w:r>
        <w:t xml:space="preserve"> </w:t>
      </w:r>
      <w:r>
        <w:t xml:space="preserve">accessed 2026-10-07 [search-tool extract]</w:t>
      </w:r>
    </w:p>
  </w:footnote>
  <w:footnote w:id="2456">
    <w:p>
      <w:pPr>
        <w:pStyle w:val="FootnoteText"/>
      </w:pPr>
      <w:r>
        <w:rPr>
          <w:rStyle w:val="FootnoteReference"/>
        </w:rPr>
        <w:footnoteRef/>
      </w:r>
      <w:r>
        <w:t xml:space="preserve"> </w:t>
      </w:r>
      <w:r>
        <w:t xml:space="preserve">Verified fact — A7-S122: Collibra Platform Cloud infrastructure and base components; Collibra Cloud Sites and OpenLineage integration blog; Collibra homepage</w:t>
      </w:r>
      <w:r>
        <w:t xml:space="preserve"> </w:t>
      </w:r>
      <w:hyperlink r:id="rId2417">
        <w:r>
          <w:rPr>
            <w:rStyle w:val="Hyperlink"/>
          </w:rPr>
          <w:t xml:space="preserve">https://productresources.collibra.com/docs/collibra/latest/Content/Cloud/Intro/co_cloud-introduction.htm</w:t>
        </w:r>
      </w:hyperlink>
      <w:r>
        <w:t xml:space="preserve"> </w:t>
      </w:r>
      <w:r>
        <w:t xml:space="preserve">accessed 2026-10-07 [search-tool extract]; A7-S099: About Collibra AI Governance (product docs) and AI Command Center product page</w:t>
      </w:r>
      <w:r>
        <w:t xml:space="preserve"> </w:t>
      </w:r>
      <w:hyperlink r:id="rId2454">
        <w:r>
          <w:rPr>
            <w:rStyle w:val="Hyperlink"/>
          </w:rPr>
          <w:t xml:space="preserve">https://productresources.collibra.com/docs/collibra/latest/Content/AIGovernance/co_about-ai-governance.htm</w:t>
        </w:r>
      </w:hyperlink>
      <w:r>
        <w:t xml:space="preserve"> </w:t>
      </w:r>
      <w:r>
        <w:t xml:space="preserve">accessed 2026-10-07 [search-tool extract]</w:t>
      </w:r>
    </w:p>
  </w:footnote>
  <w:footnote w:id="2457">
    <w:p>
      <w:pPr>
        <w:pStyle w:val="FootnoteText"/>
      </w:pPr>
      <w:r>
        <w:rPr>
          <w:rStyle w:val="FootnoteReference"/>
        </w:rPr>
        <w:footnoteRef/>
      </w:r>
      <w:r>
        <w:t xml:space="preserve"> </w:t>
      </w:r>
      <w:r>
        <w:t xml:space="preserve">Verified fact — A7-S106: Collibra trust center: Security and compliance commitment</w:t>
      </w:r>
      <w:r>
        <w:t xml:space="preserve"> </w:t>
      </w:r>
      <w:hyperlink r:id="rId2458">
        <w:r>
          <w:rPr>
            <w:rStyle w:val="Hyperlink"/>
          </w:rPr>
          <w:t xml:space="preserve">https://www.collibra.com/company/trust-center</w:t>
        </w:r>
      </w:hyperlink>
      <w:r>
        <w:t xml:space="preserve"> </w:t>
      </w:r>
      <w:r>
        <w:t xml:space="preserve">accessed 2026-10-07 [search-tool extract]; A7-S100: Collibra Strengthens AI Governance Leadership with ISO 42001 Certification, AI Pact Commitment and the Delivery of the EU AI Act Assessment Tool</w:t>
      </w:r>
      <w:r>
        <w:t xml:space="preserve"> </w:t>
      </w:r>
      <w:hyperlink r:id="rId2447">
        <w:r>
          <w:rPr>
            <w:rStyle w:val="Hyperlink"/>
          </w:rPr>
          <w:t xml:space="preserve">https://www.collibra.com/company/newsroom/press-releases/collibra-strengthens-ai-governance-leadership-with-iso-42001-certification-ai-pact-commitment</w:t>
        </w:r>
      </w:hyperlink>
      <w:r>
        <w:t xml:space="preserve"> </w:t>
      </w:r>
      <w:r>
        <w:t xml:space="preserve">accessed 2026-10-07 [search-tool extract]; V2-S064: Collibra strengthens AI governance leadership with ISO 42001 certification (22 Jan 2025); Credo AI SOC 2 Type II page (Collibra / Credo AI)</w:t>
      </w:r>
      <w:r>
        <w:t xml:space="preserve"> </w:t>
      </w:r>
      <w:hyperlink r:id="rId2447">
        <w:r>
          <w:rPr>
            <w:rStyle w:val="Hyperlink"/>
          </w:rPr>
          <w:t xml:space="preserve">https://www.collibra.com/company/newsroom/press-releases/collibra-strengthens-ai-governance-leadership-with-iso-42001-certification-ai-pact-commitment</w:t>
        </w:r>
      </w:hyperlink>
      <w:r>
        <w:t xml:space="preserve"> </w:t>
      </w:r>
      <w:r>
        <w:t xml:space="preserve">accessed 2026-10-08 [search-tool extract]</w:t>
      </w:r>
    </w:p>
  </w:footnote>
  <w:footnote w:id="2459">
    <w:p>
      <w:pPr>
        <w:pStyle w:val="FootnoteText"/>
      </w:pPr>
      <w:r>
        <w:rPr>
          <w:rStyle w:val="FootnoteReference"/>
        </w:rPr>
        <w:footnoteRef/>
      </w:r>
      <w:r>
        <w:t xml:space="preserve"> </w:t>
      </w:r>
      <w:r>
        <w:t xml:space="preserve">Verified fact — B-C8-S004: Collibra Single Sign-On (SSO) documentation</w:t>
      </w:r>
      <w:r>
        <w:t xml:space="preserve"> </w:t>
      </w:r>
      <w:hyperlink r:id="rId2460">
        <w:r>
          <w:rPr>
            <w:rStyle w:val="Hyperlink"/>
          </w:rPr>
          <w:t xml:space="preserve">https://productresources.collibra.com/docs/collibra/latest/Content/Console/Infrastructure/DGCService/SecurityConfiguration/co_single-sign-on.htm</w:t>
        </w:r>
      </w:hyperlink>
      <w:r>
        <w:t xml:space="preserve"> </w:t>
      </w:r>
      <w:r>
        <w:t xml:space="preserve">accessed 2026-10-08 [search-tool extract]</w:t>
      </w:r>
    </w:p>
  </w:footnote>
  <w:footnote w:id="2461">
    <w:p>
      <w:pPr>
        <w:pStyle w:val="FootnoteText"/>
      </w:pPr>
      <w:r>
        <w:rPr>
          <w:rStyle w:val="FootnoteReference"/>
        </w:rPr>
        <w:footnoteRef/>
      </w:r>
      <w:r>
        <w:t xml:space="preserve"> </w:t>
      </w:r>
      <w:r>
        <w:t xml:space="preserve">Verified fact — A7-S099: About Collibra AI Governance (product docs) and AI Command Center product page</w:t>
      </w:r>
      <w:r>
        <w:t xml:space="preserve"> </w:t>
      </w:r>
      <w:hyperlink r:id="rId2454">
        <w:r>
          <w:rPr>
            <w:rStyle w:val="Hyperlink"/>
          </w:rPr>
          <w:t xml:space="preserve">https://productresources.collibra.com/docs/collibra/latest/Content/AIGovernance/co_about-ai-governance.htm</w:t>
        </w:r>
      </w:hyperlink>
      <w:r>
        <w:t xml:space="preserve"> </w:t>
      </w:r>
      <w:r>
        <w:t xml:space="preserve">accessed 2026-10-07 [search-tool extract]</w:t>
      </w:r>
    </w:p>
  </w:footnote>
  <w:footnote w:id="2462">
    <w:p>
      <w:pPr>
        <w:pStyle w:val="FootnoteText"/>
      </w:pPr>
      <w:r>
        <w:rPr>
          <w:rStyle w:val="FootnoteReference"/>
        </w:rPr>
        <w:footnoteRef/>
      </w:r>
      <w:r>
        <w:t xml:space="preserve"> </w:t>
      </w:r>
      <w:r>
        <w:t xml:space="preserve">Verified fact — A7-S122: Collibra Platform Cloud infrastructure and base components; Collibra Cloud Sites and OpenLineage integration blog; Collibra homepage</w:t>
      </w:r>
      <w:r>
        <w:t xml:space="preserve"> </w:t>
      </w:r>
      <w:hyperlink r:id="rId2417">
        <w:r>
          <w:rPr>
            <w:rStyle w:val="Hyperlink"/>
          </w:rPr>
          <w:t xml:space="preserve">https://productresources.collibra.com/docs/collibra/latest/Content/Cloud/Intro/co_cloud-introduction.htm</w:t>
        </w:r>
      </w:hyperlink>
      <w:r>
        <w:t xml:space="preserve"> </w:t>
      </w:r>
      <w:r>
        <w:t xml:space="preserve">accessed 2026-10-07 [search-tool extract]</w:t>
      </w:r>
    </w:p>
  </w:footnote>
  <w:footnote w:id="2463">
    <w:p>
      <w:pPr>
        <w:pStyle w:val="FootnoteText"/>
      </w:pPr>
      <w:r>
        <w:rPr>
          <w:rStyle w:val="FootnoteReference"/>
        </w:rPr>
        <w:footnoteRef/>
      </w:r>
      <w:r>
        <w:t xml:space="preserve"> </w:t>
      </w:r>
      <w:r>
        <w:t xml:space="preserve">Verified fact — V2-S044: Collibra acquires Munich’s trail ML to automate AI governance (with unite.ai, citybiz) (The Next Web)</w:t>
      </w:r>
      <w:r>
        <w:t xml:space="preserve"> </w:t>
      </w:r>
      <w:hyperlink r:id="rId2464">
        <w:r>
          <w:rPr>
            <w:rStyle w:val="Hyperlink"/>
          </w:rPr>
          <w:t xml:space="preserve">https://thenextweb.com/news/collibra-trail-ml-eu-ai-act-market</w:t>
        </w:r>
      </w:hyperlink>
      <w:r>
        <w:t xml:space="preserve"> </w:t>
      </w:r>
      <w:r>
        <w:t xml:space="preserve">accessed 2026-10-08 [search-tool extract]</w:t>
      </w:r>
    </w:p>
  </w:footnote>
  <w:footnote w:id="2466">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2467">
        <w:r>
          <w:rPr>
            <w:rStyle w:val="Hyperlink"/>
          </w:rPr>
          <w:t xml:space="preserve">https://www.modelop.com/ai-governance-software/controls</w:t>
        </w:r>
      </w:hyperlink>
      <w:r>
        <w:t xml:space="preserve"> </w:t>
      </w:r>
      <w:r>
        <w:t xml:space="preserve">accessed 2026-10-07 [search-tool extract]</w:t>
      </w:r>
    </w:p>
  </w:footnote>
  <w:footnote w:id="2468">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2467">
        <w:r>
          <w:rPr>
            <w:rStyle w:val="Hyperlink"/>
          </w:rPr>
          <w:t xml:space="preserve">https://www.modelop.com/ai-governance-software/controls</w:t>
        </w:r>
      </w:hyperlink>
      <w:r>
        <w:t xml:space="preserve"> </w:t>
      </w:r>
      <w:r>
        <w:t xml:space="preserve">accessed 2026-10-07 [search-tool extract]</w:t>
      </w:r>
    </w:p>
  </w:footnote>
  <w:footnote w:id="2469">
    <w:p>
      <w:pPr>
        <w:pStyle w:val="FootnoteText"/>
      </w:pPr>
      <w:r>
        <w:rPr>
          <w:rStyle w:val="FootnoteReference"/>
        </w:rPr>
        <w:footnoteRef/>
      </w:r>
      <w:r>
        <w:t xml:space="preserve"> </w:t>
      </w:r>
      <w:r>
        <w:t xml:space="preserve">Verified fact — A7-S109: ModelOp Now Available on AWS Marketplace; ModelOp homepage</w:t>
      </w:r>
      <w:r>
        <w:t xml:space="preserve"> </w:t>
      </w:r>
      <w:hyperlink r:id="rId2470">
        <w:r>
          <w:rPr>
            <w:rStyle w:val="Hyperlink"/>
          </w:rPr>
          <w:t xml:space="preserve">https://www.modelop.com/blog/modelop-now-available-on-aws-marketplace</w:t>
        </w:r>
      </w:hyperlink>
      <w:r>
        <w:t xml:space="preserve"> </w:t>
      </w:r>
      <w:r>
        <w:t xml:space="preserve">accessed 2026-10-07 [search-tool extract]</w:t>
      </w:r>
    </w:p>
  </w:footnote>
  <w:footnote w:id="2471">
    <w:p>
      <w:pPr>
        <w:pStyle w:val="FootnoteText"/>
      </w:pPr>
      <w:r>
        <w:rPr>
          <w:rStyle w:val="FootnoteReference"/>
        </w:rPr>
        <w:footnoteRef/>
      </w:r>
      <w:r>
        <w:t xml:space="preserve"> </w:t>
      </w:r>
      <w:r>
        <w:t xml:space="preserve">Verified fact — B-C8-S001: ModelOp AI Governance Software Integrations</w:t>
      </w:r>
      <w:r>
        <w:t xml:space="preserve"> </w:t>
      </w:r>
      <w:hyperlink r:id="rId2472">
        <w:r>
          <w:rPr>
            <w:rStyle w:val="Hyperlink"/>
          </w:rPr>
          <w:t xml:space="preserve">https://www.modelop.com/ai-governance-software/integrations</w:t>
        </w:r>
      </w:hyperlink>
      <w:r>
        <w:t xml:space="preserve"> </w:t>
      </w:r>
      <w:r>
        <w:t xml:space="preserve">accessed 2026-10-08 [search-tool extract]</w:t>
      </w:r>
    </w:p>
  </w:footnote>
  <w:footnote w:id="2473">
    <w:p>
      <w:pPr>
        <w:pStyle w:val="FootnoteText"/>
      </w:pPr>
      <w:r>
        <w:rPr>
          <w:rStyle w:val="FootnoteReference"/>
        </w:rPr>
        <w:footnoteRef/>
      </w:r>
      <w:r>
        <w:t xml:space="preserve"> </w:t>
      </w:r>
      <w:r>
        <w:t xml:space="preserve">Verified fact — B-C8-S001: ModelOp AI Governance Software Integrations</w:t>
      </w:r>
      <w:r>
        <w:t xml:space="preserve"> </w:t>
      </w:r>
      <w:hyperlink r:id="rId2472">
        <w:r>
          <w:rPr>
            <w:rStyle w:val="Hyperlink"/>
          </w:rPr>
          <w:t xml:space="preserve">https://www.modelop.com/ai-governance-software/integrations</w:t>
        </w:r>
      </w:hyperlink>
      <w:r>
        <w:t xml:space="preserve"> </w:t>
      </w:r>
      <w:r>
        <w:t xml:space="preserve">accessed 2026-10-08 [search-tool extract]</w:t>
      </w:r>
    </w:p>
  </w:footnote>
  <w:footnote w:id="2474">
    <w:p>
      <w:pPr>
        <w:pStyle w:val="FootnoteText"/>
      </w:pPr>
      <w:r>
        <w:rPr>
          <w:rStyle w:val="FootnoteReference"/>
        </w:rPr>
        <w:footnoteRef/>
      </w:r>
      <w:r>
        <w:t xml:space="preserve"> </w:t>
      </w:r>
      <w:r>
        <w:t xml:space="preserve">Verified fact — A7-S104: ModelOp Raises $10 Million to accelerate the growth of its leading AI Governance software, led by investor Baird Capital; ModelOp Center product page</w:t>
      </w:r>
      <w:r>
        <w:t xml:space="preserve"> </w:t>
      </w:r>
      <w:hyperlink r:id="rId2475">
        <w:r>
          <w:rPr>
            <w:rStyle w:val="Hyperlink"/>
          </w:rPr>
          <w:t xml:space="preserve">https://www.modelop.com/blog/a-milestone-moment-modelop-raises-10-million-to-accelerate-the-growth-of-its-leading-ai-governance-software</w:t>
        </w:r>
      </w:hyperlink>
      <w:r>
        <w:t xml:space="preserve"> </w:t>
      </w:r>
      <w:r>
        <w:t xml:space="preserve">accessed 2026-10-07 [search-tool extract]</w:t>
      </w:r>
    </w:p>
  </w:footnote>
  <w:footnote w:id="2476">
    <w:p>
      <w:pPr>
        <w:pStyle w:val="FootnoteText"/>
      </w:pPr>
      <w:r>
        <w:rPr>
          <w:rStyle w:val="FootnoteReference"/>
        </w:rPr>
        <w:footnoteRef/>
      </w:r>
      <w:r>
        <w:t xml:space="preserve"> </w:t>
      </w:r>
      <w:r>
        <w:t xml:space="preserve">Verified fact — A7-S110: ModelOp: SR 11-7 Model Risk Management; Collibra blogs (OSFI E-23, SR 26-2); Credo AI blog (financial services) (ModelOp / Collibra / Credo AI)</w:t>
      </w:r>
      <w:r>
        <w:t xml:space="preserve"> </w:t>
      </w:r>
      <w:hyperlink r:id="rId2445">
        <w:r>
          <w:rPr>
            <w:rStyle w:val="Hyperlink"/>
          </w:rPr>
          <w:t xml:space="preserve">https://www.modelop.com/ai-governance/ai-regulations-standards/sr-11-7</w:t>
        </w:r>
      </w:hyperlink>
      <w:r>
        <w:t xml:space="preserve"> </w:t>
      </w:r>
      <w:r>
        <w:t xml:space="preserve">accessed 2026-10-07 [search-tool extract]</w:t>
      </w:r>
    </w:p>
  </w:footnote>
  <w:footnote w:id="2478">
    <w:p>
      <w:pPr>
        <w:pStyle w:val="FootnoteText"/>
      </w:pPr>
      <w:r>
        <w:rPr>
          <w:rStyle w:val="FootnoteReference"/>
        </w:rPr>
        <w:footnoteRef/>
      </w:r>
      <w:r>
        <w:t xml:space="preserve"> </w:t>
      </w:r>
      <w:r>
        <w:t xml:space="preserve">Verified fact — A7-S003: validmind on PyPI (JSON API) (PyPI / ValidMind)</w:t>
      </w:r>
      <w:r>
        <w:t xml:space="preserve"> </w:t>
      </w:r>
      <w:hyperlink r:id="rId2479">
        <w:r>
          <w:rPr>
            <w:rStyle w:val="Hyperlink"/>
          </w:rPr>
          <w:t xml:space="preserve">https://pypi.org/pypi/validmind/json</w:t>
        </w:r>
      </w:hyperlink>
      <w:r>
        <w:t xml:space="preserve"> </w:t>
      </w:r>
      <w:r>
        <w:t xml:space="preserve">accessed 2026-10-07; A7-S054: ValidMind docs: deployment available options</w:t>
      </w:r>
      <w:r>
        <w:t xml:space="preserve"> </w:t>
      </w:r>
      <w:hyperlink r:id="rId2480">
        <w:r>
          <w:rPr>
            <w:rStyle w:val="Hyperlink"/>
          </w:rPr>
          <w:t xml:space="preserve">https://raw.githubusercontent.com/validmind/documentation/main/site/about/deployment/_deployment-available-options.qmd</w:t>
        </w:r>
      </w:hyperlink>
      <w:r>
        <w:t xml:space="preserve"> </w:t>
      </w:r>
      <w:r>
        <w:t xml:space="preserve">accessed 2026-10-07; A7-S056: ValidMind docs: ongoing monitoring</w:t>
      </w:r>
      <w:r>
        <w:t xml:space="preserve"> </w:t>
      </w:r>
      <w:hyperlink r:id="rId2481">
        <w:r>
          <w:rPr>
            <w:rStyle w:val="Hyperlink"/>
          </w:rPr>
          <w:t xml:space="preserve">https://raw.githubusercontent.com/validmind/documentation/main/site/guide/monitoring/ongoing-monitoring.qmd</w:t>
        </w:r>
      </w:hyperlink>
      <w:r>
        <w:t xml:space="preserve"> </w:t>
      </w:r>
      <w:r>
        <w:t xml:space="preserve">accessed 2026-10-07; A7-S097: ValidMind docs: Large language model features</w:t>
      </w:r>
      <w:r>
        <w:t xml:space="preserve"> </w:t>
      </w:r>
      <w:hyperlink r:id="rId2482">
        <w:r>
          <w:rPr>
            <w:rStyle w:val="Hyperlink"/>
          </w:rPr>
          <w:t xml:space="preserve">https://raw.githubusercontent.com/validmind/documentation/main/site/about/overview-llm-features.qmd</w:t>
        </w:r>
      </w:hyperlink>
      <w:r>
        <w:t xml:space="preserve"> </w:t>
      </w:r>
      <w:r>
        <w:t xml:space="preserve">accessed 2026-10-07; B-C8-S005: ValidMind docs: Working with attestations; platform page; privacy FAQ</w:t>
      </w:r>
      <w:r>
        <w:t xml:space="preserve"> </w:t>
      </w:r>
      <w:hyperlink r:id="rId2483">
        <w:r>
          <w:rPr>
            <w:rStyle w:val="Hyperlink"/>
          </w:rPr>
          <w:t xml:space="preserve">https://docs.validmind.ai/guide/attestation/working-with-attestations.html</w:t>
        </w:r>
      </w:hyperlink>
      <w:r>
        <w:t xml:space="preserve"> </w:t>
      </w:r>
      <w:r>
        <w:t xml:space="preserve">accessed 2026-10-08 [search-tool extract]</w:t>
      </w:r>
    </w:p>
  </w:footnote>
  <w:footnote w:id="2484">
    <w:p>
      <w:pPr>
        <w:pStyle w:val="FootnoteText"/>
      </w:pPr>
      <w:r>
        <w:rPr>
          <w:rStyle w:val="FootnoteReference"/>
        </w:rPr>
        <w:footnoteRef/>
      </w:r>
      <w:r>
        <w:t xml:space="preserve"> </w:t>
      </w:r>
      <w:r>
        <w:t xml:space="preserve">Verified fact — A7-S051: ValidMind docs: SR 26-2 use case</w:t>
      </w:r>
      <w:r>
        <w:t xml:space="preserve"> </w:t>
      </w:r>
      <w:hyperlink r:id="rId2485">
        <w:r>
          <w:rPr>
            <w:rStyle w:val="Hyperlink"/>
          </w:rPr>
          <w:t xml:space="preserve">https://raw.githubusercontent.com/validmind/documentation/main/site/about/use-cases/sr-26-2.qmd</w:t>
        </w:r>
      </w:hyperlink>
      <w:r>
        <w:t xml:space="preserve"> </w:t>
      </w:r>
      <w:r>
        <w:t xml:space="preserve">accessed 2026-10-07; A7-S052: ValidMind docs: SS1/23 use case</w:t>
      </w:r>
      <w:r>
        <w:t xml:space="preserve"> </w:t>
      </w:r>
      <w:hyperlink r:id="rId2486">
        <w:r>
          <w:rPr>
            <w:rStyle w:val="Hyperlink"/>
          </w:rPr>
          <w:t xml:space="preserve">https://raw.githubusercontent.com/validmind/documentation/main/site/about/use-cases/ss1-23.qmd</w:t>
        </w:r>
      </w:hyperlink>
      <w:r>
        <w:t xml:space="preserve"> </w:t>
      </w:r>
      <w:r>
        <w:t xml:space="preserve">accessed 2026-10-07; A7-S053: ValidMind docs: EU AI Act use case</w:t>
      </w:r>
      <w:r>
        <w:t xml:space="preserve"> </w:t>
      </w:r>
      <w:hyperlink r:id="rId2487">
        <w:r>
          <w:rPr>
            <w:rStyle w:val="Hyperlink"/>
          </w:rPr>
          <w:t xml:space="preserve">https://raw.githubusercontent.com/validmind/documentation/main/site/about/use-cases/eu-ai-act.qmd</w:t>
        </w:r>
      </w:hyperlink>
      <w:r>
        <w:t xml:space="preserve"> </w:t>
      </w:r>
      <w:r>
        <w:t xml:space="preserve">accessed 2026-10-07; A7-S057: ValidMind docs: OSFI E-23 use case</w:t>
      </w:r>
      <w:r>
        <w:t xml:space="preserve"> </w:t>
      </w:r>
      <w:hyperlink r:id="rId2488">
        <w:r>
          <w:rPr>
            <w:rStyle w:val="Hyperlink"/>
          </w:rPr>
          <w:t xml:space="preserve">https://raw.githubusercontent.com/validmind/documentation/main/site/about/use-cases/e-23.qmd</w:t>
        </w:r>
      </w:hyperlink>
      <w:r>
        <w:t xml:space="preserve"> </w:t>
      </w:r>
      <w:r>
        <w:t xml:space="preserve">accessed 2026-10-07</w:t>
      </w:r>
    </w:p>
  </w:footnote>
  <w:footnote w:id="2489">
    <w:p>
      <w:pPr>
        <w:pStyle w:val="FootnoteText"/>
      </w:pPr>
      <w:r>
        <w:rPr>
          <w:rStyle w:val="FootnoteReference"/>
        </w:rPr>
        <w:footnoteRef/>
      </w:r>
      <w:r>
        <w:t xml:space="preserve"> </w:t>
      </w:r>
      <w:r>
        <w:t xml:space="preserve">Verified fact — A7-S054: ValidMind docs: deployment available options</w:t>
      </w:r>
      <w:r>
        <w:t xml:space="preserve"> </w:t>
      </w:r>
      <w:hyperlink r:id="rId2480">
        <w:r>
          <w:rPr>
            <w:rStyle w:val="Hyperlink"/>
          </w:rPr>
          <w:t xml:space="preserve">https://raw.githubusercontent.com/validmind/documentation/main/site/about/deployment/_deployment-available-options.qmd</w:t>
        </w:r>
      </w:hyperlink>
      <w:r>
        <w:t xml:space="preserve"> </w:t>
      </w:r>
      <w:r>
        <w:t xml:space="preserve">accessed 2026-10-07; A7-S084: ValidMind docs: Virtual Private ValidMind</w:t>
      </w:r>
      <w:r>
        <w:t xml:space="preserve"> </w:t>
      </w:r>
      <w:hyperlink r:id="rId2490">
        <w:r>
          <w:rPr>
            <w:rStyle w:val="Hyperlink"/>
          </w:rPr>
          <w:t xml:space="preserve">https://raw.githubusercontent.com/validmind/documentation/main/site/about/deployment/virtual-private-validmind.qmd</w:t>
        </w:r>
      </w:hyperlink>
      <w:r>
        <w:t xml:space="preserve"> </w:t>
      </w:r>
      <w:r>
        <w:t xml:space="preserve">accessed 2026-10-07</w:t>
      </w:r>
    </w:p>
  </w:footnote>
  <w:footnote w:id="2491">
    <w:p>
      <w:pPr>
        <w:pStyle w:val="FootnoteText"/>
      </w:pPr>
      <w:r>
        <w:rPr>
          <w:rStyle w:val="FootnoteReference"/>
        </w:rPr>
        <w:footnoteRef/>
      </w:r>
      <w:r>
        <w:t xml:space="preserve"> </w:t>
      </w:r>
      <w:r>
        <w:t xml:space="preserve">Verified fact — A7-S055: ValidMind docs: multi-tenant cloud</w:t>
      </w:r>
      <w:r>
        <w:t xml:space="preserve"> </w:t>
      </w:r>
      <w:hyperlink r:id="rId2492">
        <w:r>
          <w:rPr>
            <w:rStyle w:val="Hyperlink"/>
          </w:rPr>
          <w:t xml:space="preserve">https://raw.githubusercontent.com/validmind/documentation/main/site/about/deployment/multi-tenant-cloud.qmd</w:t>
        </w:r>
      </w:hyperlink>
      <w:r>
        <w:t xml:space="preserve"> </w:t>
      </w:r>
      <w:r>
        <w:t xml:space="preserve">accessed 2026-10-07</w:t>
      </w:r>
    </w:p>
  </w:footnote>
  <w:footnote w:id="2493">
    <w:p>
      <w:pPr>
        <w:pStyle w:val="FootnoteText"/>
      </w:pPr>
      <w:r>
        <w:rPr>
          <w:rStyle w:val="FootnoteReference"/>
        </w:rPr>
        <w:footnoteRef/>
      </w:r>
      <w:r>
        <w:t xml:space="preserve"> </w:t>
      </w:r>
      <w:r>
        <w:t xml:space="preserve">Verified fact — A7-S121: ValidMind AI Governance Platform page; ValidMind blog (NIST, RiskTech100)</w:t>
      </w:r>
      <w:r>
        <w:t xml:space="preserve"> </w:t>
      </w:r>
      <w:hyperlink r:id="rId2494">
        <w:r>
          <w:rPr>
            <w:rStyle w:val="Hyperlink"/>
          </w:rPr>
          <w:t xml:space="preserve">https://validmind.com/platform/</w:t>
        </w:r>
      </w:hyperlink>
      <w:r>
        <w:t xml:space="preserve"> </w:t>
      </w:r>
      <w:r>
        <w:t xml:space="preserve">accessed 2026-10-07 [search-tool extract]; B-C8-S005: ValidMind docs: Working with attestations; platform page; privacy FAQ</w:t>
      </w:r>
      <w:r>
        <w:t xml:space="preserve"> </w:t>
      </w:r>
      <w:hyperlink r:id="rId2483">
        <w:r>
          <w:rPr>
            <w:rStyle w:val="Hyperlink"/>
          </w:rPr>
          <w:t xml:space="preserve">https://docs.validmind.ai/guide/attestation/working-with-attestations.html</w:t>
        </w:r>
      </w:hyperlink>
      <w:r>
        <w:t xml:space="preserve"> </w:t>
      </w:r>
      <w:r>
        <w:t xml:space="preserve">accessed 2026-10-08 [search-tool extract]</w:t>
      </w:r>
    </w:p>
  </w:footnote>
  <w:footnote w:id="2495">
    <w:p>
      <w:pPr>
        <w:pStyle w:val="FootnoteText"/>
      </w:pPr>
      <w:r>
        <w:rPr>
          <w:rStyle w:val="FootnoteReference"/>
        </w:rPr>
        <w:footnoteRef/>
      </w:r>
      <w:r>
        <w:t xml:space="preserve"> </w:t>
      </w:r>
      <w:r>
        <w:t xml:space="preserve">Verified fact — A7-S003: validmind on PyPI (JSON API) (PyPI / ValidMind)</w:t>
      </w:r>
      <w:r>
        <w:t xml:space="preserve"> </w:t>
      </w:r>
      <w:hyperlink r:id="rId2479">
        <w:r>
          <w:rPr>
            <w:rStyle w:val="Hyperlink"/>
          </w:rPr>
          <w:t xml:space="preserve">https://pypi.org/pypi/validmind/json</w:t>
        </w:r>
      </w:hyperlink>
      <w:r>
        <w:t xml:space="preserve"> </w:t>
      </w:r>
      <w:r>
        <w:t xml:space="preserve">accessed 2026-10-07</w:t>
      </w:r>
    </w:p>
  </w:footnote>
  <w:footnote w:id="2496">
    <w:p>
      <w:pPr>
        <w:pStyle w:val="FootnoteText"/>
      </w:pPr>
      <w:r>
        <w:rPr>
          <w:rStyle w:val="FootnoteReference"/>
        </w:rPr>
        <w:footnoteRef/>
      </w:r>
      <w:r>
        <w:t xml:space="preserve"> </w:t>
      </w:r>
      <w:r>
        <w:t xml:space="preserve">Verified fact — A7-S003: validmind on PyPI (JSON API) (PyPI / ValidMind)</w:t>
      </w:r>
      <w:r>
        <w:t xml:space="preserve"> </w:t>
      </w:r>
      <w:hyperlink r:id="rId2479">
        <w:r>
          <w:rPr>
            <w:rStyle w:val="Hyperlink"/>
          </w:rPr>
          <w:t xml:space="preserve">https://pypi.org/pypi/validmind/json</w:t>
        </w:r>
      </w:hyperlink>
      <w:r>
        <w:t xml:space="preserve"> </w:t>
      </w:r>
      <w:r>
        <w:t xml:space="preserve">accessed 2026-10-07</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12" w:space="4" w:color="D4A13A"/>
      </w:pBdr>
    </w:pPr>
    <w:r>
      <w:drawing>
        <wp:inline xmlns:a="http://schemas.openxmlformats.org/drawingml/2006/main" xmlns:pic="http://schemas.openxmlformats.org/drawingml/2006/picture">
          <wp:extent cx="1325880" cy="383572"/>
          <wp:docPr id="1" name="Picture 1"/>
          <wp:cNvGraphicFramePr>
            <a:graphicFrameLocks noChangeAspect="1"/>
          </wp:cNvGraphicFramePr>
          <a:graphic>
            <a:graphicData uri="http://schemas.openxmlformats.org/drawingml/2006/picture">
              <pic:pic>
                <pic:nvPicPr>
                  <pic:cNvPr id="0" name="veyan_lockup.png"/>
                  <pic:cNvPicPr/>
                </pic:nvPicPr>
                <pic:blipFill>
                  <a:blip r:embed="rId1"/>
                  <a:stretch>
                    <a:fillRect/>
                  </a:stretch>
                </pic:blipFill>
                <pic:spPr>
                  <a:xfrm>
                    <a:off x="0" y="0"/>
                    <a:ext cx="1325880" cy="383572"/>
                  </a:xfrm>
                  <a:prstGeom prst="rect"/>
                </pic:spPr>
              </pic:pic>
            </a:graphicData>
          </a:graphic>
        </wp:inline>
      </w:drawing>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0"/>
    </w:rPr>
  </w:style>
  <w:style w:styleId="Title" w:type="paragraph">
    <w:name w:val="Title"/>
    <w:basedOn w:val="Normal"/>
    <w:next w:val="BodyText"/>
    <w:qFormat/>
    <w:pPr>
      <w:keepNext/>
      <w:keepLines/>
      <w:spacing w:after="240" w:before="480"/>
      <w:jc w:val="center"/>
    </w:pPr>
    <w:rPr>
      <w:rFonts w:ascii="Arial" w:asciiTheme="majorHAnsi" w:cstheme="majorBidi" w:eastAsiaTheme="majorEastAsia" w:hAnsi="Arial" w:hAnsiTheme="majorHAnsi"/>
      <w:b/>
      <w:bCs/>
      <w:color w:val="0B1B33"/>
      <w:sz w:val="56"/>
      <w:szCs w:val="36"/>
    </w:rPr>
  </w:style>
  <w:style w:styleId="Subtitle" w:type="paragraph">
    <w:name w:val="Subtitle"/>
    <w:basedOn w:val="Title"/>
    <w:next w:val="BodyText"/>
    <w:qFormat/>
    <w:pPr>
      <w:keepNext/>
      <w:keepLines/>
      <w:spacing w:after="240" w:before="240"/>
      <w:jc w:val="center"/>
    </w:pPr>
    <w:rPr>
      <w:color w:val="2E6DA4"/>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asciiTheme="majorHAnsi" w:cstheme="majorBidi" w:eastAsiaTheme="majorEastAsia" w:hAnsi="Arial" w:hAnsiTheme="majorHAnsi"/>
      <w:b/>
      <w:bCs/>
      <w:color w:val="0B1B33"/>
      <w:sz w:val="40"/>
      <w:szCs w:val="32"/>
    </w:rPr>
  </w:style>
  <w:style w:styleId="Heading2" w:type="paragraph">
    <w:name w:val="Heading 2"/>
    <w:basedOn w:val="Normal"/>
    <w:next w:val="BodyText"/>
    <w:uiPriority w:val="9"/>
    <w:unhideWhenUsed/>
    <w:qFormat/>
    <w:pPr>
      <w:keepNext/>
      <w:keepLines/>
      <w:spacing w:after="0" w:before="200"/>
      <w:outlineLvl w:val="1"/>
    </w:pPr>
    <w:rPr>
      <w:rFonts w:ascii="Arial" w:asciiTheme="majorHAnsi" w:cstheme="majorBidi" w:eastAsiaTheme="majorEastAsia" w:hAnsi="Arial" w:hAnsiTheme="majorHAnsi"/>
      <w:b/>
      <w:bCs/>
      <w:color w:val="0B1B33"/>
      <w:sz w:val="32"/>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B1B33"/>
      <w:sz w:val="26"/>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0B1B33"/>
      <w:sz w:val="23"/>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5"/>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B1B33"/>
    </w:rPr>
  </w:style>
  <w:style w:customStyle="1" w:styleId="ClaimLabel" w:type="character">
    <w:name w:val="Claim Label"/>
    <w:rPr>
      <w:color w:val="8A8A8A"/>
      <w:sz w:val="13"/>
      <w:vertAlign w:val="superscript"/>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124" Target="https://9to5google.com/2026/09/30/gemini-4-argon-announcement/" TargetMode="External" /><Relationship Type="http://schemas.openxmlformats.org/officeDocument/2006/relationships/hyperlink" Id="rId752" Target="https://a2a-protocol.org/latest/announcing-1.0/" TargetMode="External" /><Relationship Type="http://schemas.openxmlformats.org/officeDocument/2006/relationships/hyperlink" Id="rId754" Target="https://a2a-protocol.org/latest/blog/2026/08/27/a-new-chapter-for-a2a-joining-the-agentic-ai-foundation/" TargetMode="External" /><Relationship Type="http://schemas.openxmlformats.org/officeDocument/2006/relationships/hyperlink" Id="rId747" Target="https://aaif.io/blog/a2a-joins-aaif" TargetMode="External" /><Relationship Type="http://schemas.openxmlformats.org/officeDocument/2006/relationships/hyperlink" Id="rId871" Target="https://aaif.io/blog/skills-over-mcp" TargetMode="External" /><Relationship Type="http://schemas.openxmlformats.org/officeDocument/2006/relationships/hyperlink" Id="rId203" Target="https://about.fb.com/news/2026/04/introducing-muse-spark-meta-superintelligence-labs/" TargetMode="External" /><Relationship Type="http://schemas.openxmlformats.org/officeDocument/2006/relationships/hyperlink" Id="rId861" Target="https://agentskills.io/specification" TargetMode="External" /><Relationship Type="http://schemas.openxmlformats.org/officeDocument/2006/relationships/hyperlink" Id="rId110" Target="https://ai.google.dev/gemini-api/docs/changelog" TargetMode="External" /><Relationship Type="http://schemas.openxmlformats.org/officeDocument/2006/relationships/hyperlink" Id="rId1278" Target="https://ai.google.dev/gemini-api/docs/embeddings" TargetMode="External" /><Relationship Type="http://schemas.openxmlformats.org/officeDocument/2006/relationships/hyperlink" Id="rId112" Target="https://ai.google.dev/gemini-api/docs/pricing" TargetMode="External" /><Relationship Type="http://schemas.openxmlformats.org/officeDocument/2006/relationships/hyperlink" Id="rId119" Target="https://ai.google.dev/gemini-api/terms" TargetMode="External" /><Relationship Type="http://schemas.openxmlformats.org/officeDocument/2006/relationships/hyperlink" Id="rId2006" Target="https://ai.meta.com/blog/ai-defenders-program-llama-protection-tools/" TargetMode="External" /><Relationship Type="http://schemas.openxmlformats.org/officeDocument/2006/relationships/hyperlink" Id="rId154" Target="https://api-docs.deepseek.com/news/news260424/" TargetMode="External" /><Relationship Type="http://schemas.openxmlformats.org/officeDocument/2006/relationships/hyperlink" Id="rId155" Target="https://api-docs.deepseek.com/news/news260910/" TargetMode="External" /><Relationship Type="http://schemas.openxmlformats.org/officeDocument/2006/relationships/hyperlink" Id="rId156" Target="https://api-docs.deepseek.com/quick_start/pricing/" TargetMode="External" /><Relationship Type="http://schemas.openxmlformats.org/officeDocument/2006/relationships/hyperlink" Id="rId333" Target="https://api.github.com/repos/huggingface/text-generation-inference" TargetMode="External" /><Relationship Type="http://schemas.openxmlformats.org/officeDocument/2006/relationships/hyperlink" Id="rId824" Target="https://api.github.com/search/repositories" TargetMode="External" /><Relationship Type="http://schemas.openxmlformats.org/officeDocument/2006/relationships/hyperlink" Id="rId1545" Target="https://apify.com/pricing" TargetMode="External" /><Relationship Type="http://schemas.openxmlformats.org/officeDocument/2006/relationships/hyperlink" Id="rId1624" Target="https://arize.com/docs/ax/security-and-settings/compliance" TargetMode="External" /><Relationship Type="http://schemas.openxmlformats.org/officeDocument/2006/relationships/hyperlink" Id="rId1618" Target="https://arize.com/docs/phoenix/resources/frequently-asked-questions/what-is-the-difference-between-phoenix-and-arize" TargetMode="External" /><Relationship Type="http://schemas.openxmlformats.org/officeDocument/2006/relationships/hyperlink" Id="rId1619" Target="https://arize.com/pricing/" TargetMode="External" /><Relationship Type="http://schemas.openxmlformats.org/officeDocument/2006/relationships/hyperlink" Id="rId1338" Target="https://arxiv.org/abs/2601.04720" TargetMode="External" /><Relationship Type="http://schemas.openxmlformats.org/officeDocument/2006/relationships/hyperlink" Id="rId764" Target="https://arxiv.org/pdf/2508.14925" TargetMode="External" /><Relationship Type="http://schemas.openxmlformats.org/officeDocument/2006/relationships/hyperlink" Id="rId2139" Target="https://auth0.com/blog/auth0-for-ai-agents-generally-available/" TargetMode="External" /><Relationship Type="http://schemas.openxmlformats.org/officeDocument/2006/relationships/hyperlink" Id="rId628" Target="https://aws.amazon.com/about-aws/whats-new/2025/10/amazon-bedrock-agentcore-available/" TargetMode="External" /><Relationship Type="http://schemas.openxmlformats.org/officeDocument/2006/relationships/hyperlink" Id="rId1190" Target="https://aws.amazon.com/about-aws/whats-new/2025/12/amazon-s3-vectors-generally-available/" TargetMode="External" /><Relationship Type="http://schemas.openxmlformats.org/officeDocument/2006/relationships/hyperlink" Id="rId799" Target="https://aws.amazon.com/about-aws/whats-new/2026/03/policy-amazon-bedrock-agentcore-generally-available/" TargetMode="External" /><Relationship Type="http://schemas.openxmlformats.org/officeDocument/2006/relationships/hyperlink" Id="rId2124" Target="https://aws.amazon.com/about-aws/whats-new/2026/04/amazon-verified-permissions-policy-store/" TargetMode="External" /><Relationship Type="http://schemas.openxmlformats.org/officeDocument/2006/relationships/hyperlink" Id="rId1204" Target="https://aws.amazon.com/about-aws/whats-new/2026/06/s3-vectors-reduces-query-charges-80-percent-large-indexes/" TargetMode="External" /><Relationship Type="http://schemas.openxmlformats.org/officeDocument/2006/relationships/hyperlink" Id="rId1187" Target="https://aws.amazon.com/about-aws/whats-new/2026/06/s3-vectors-supports-10000-search-results-per-query/" TargetMode="External" /><Relationship Type="http://schemas.openxmlformats.org/officeDocument/2006/relationships/hyperlink" Id="rId1874" Target="https://aws.amazon.com/about-aws/whats-new/2026/08/temporal-policies-agentcore/" TargetMode="External" /><Relationship Type="http://schemas.openxmlformats.org/officeDocument/2006/relationships/hyperlink" Id="rId26" Target="https://aws.amazon.com/about-aws/whats-new/2026/09/openai-gpt-6-astra-on-amazon-bedrock/" TargetMode="External" /><Relationship Type="http://schemas.openxmlformats.org/officeDocument/2006/relationships/hyperlink" Id="rId1868" Target="https://aws.amazon.com/bedrock/agentcore/faqs/" TargetMode="External" /><Relationship Type="http://schemas.openxmlformats.org/officeDocument/2006/relationships/hyperlink" Id="rId798" Target="https://aws.amazon.com/bedrock/agentcore/pricing/" TargetMode="External" /><Relationship Type="http://schemas.openxmlformats.org/officeDocument/2006/relationships/hyperlink" Id="rId1953" Target="https://aws.amazon.com/bedrock/pricing/" TargetMode="External" /><Relationship Type="http://schemas.openxmlformats.org/officeDocument/2006/relationships/hyperlink" Id="rId988" Target="https://aws.amazon.com/blogs/machine-learning/designing-lifecycle-policies-for-agentcore-memory/" TargetMode="External" /><Relationship Type="http://schemas.openxmlformats.org/officeDocument/2006/relationships/hyperlink" Id="rId191" Target="https://aws.amazon.com/blogs/machine-learning/introducing-kimi-k3-on-amazon-bedrock/" TargetMode="External" /><Relationship Type="http://schemas.openxmlformats.org/officeDocument/2006/relationships/hyperlink" Id="rId1189" Target="https://aws.amazon.com/blogs/machine-learning/selecting-a-vector-store-for-amazon-bedrock-knowledge-bases/" TargetMode="External" /><Relationship Type="http://schemas.openxmlformats.org/officeDocument/2006/relationships/hyperlink" Id="rId1948" Target="https://aws.amazon.com/compliance/iso-certified/" TargetMode="External" /><Relationship Type="http://schemas.openxmlformats.org/officeDocument/2006/relationships/hyperlink" Id="rId801" Target="https://aws.amazon.com/compliance/services-in-scope/SOC/" TargetMode="External" /><Relationship Type="http://schemas.openxmlformats.org/officeDocument/2006/relationships/hyperlink" Id="rId1184" Target="https://aws.amazon.com/s3/features/vectors/" TargetMode="External" /><Relationship Type="http://schemas.openxmlformats.org/officeDocument/2006/relationships/hyperlink" Id="rId1192" Target="https://aws.amazon.com/s3/pricing/" TargetMode="External" /><Relationship Type="http://schemas.openxmlformats.org/officeDocument/2006/relationships/hyperlink" Id="rId1738" Target="https://aws.amazon.com/solutions/guidance/multi-provider-generative-ai-gateway-on-aws/" TargetMode="External" /><Relationship Type="http://schemas.openxmlformats.org/officeDocument/2006/relationships/hyperlink" Id="rId27" Target="https://azure.microsoft.com/en-us/blog/gpt-6-astra-sol-and-luna-for-production-agents-in-microsoft-foundry/" TargetMode="External" /><Relationship Type="http://schemas.openxmlformats.org/officeDocument/2006/relationships/hyperlink" Id="rId1991" Target="https://azure.microsoft.com/en-us/pricing/details/content-safety/" TargetMode="External" /><Relationship Type="http://schemas.openxmlformats.org/officeDocument/2006/relationships/hyperlink" Id="rId1211" Target="https://betakit.com/ex-shopify-engineers-raise-fresh-financing-to-scale-turbopuffers-ai-search/" TargetMode="External" /><Relationship Type="http://schemas.openxmlformats.org/officeDocument/2006/relationships/hyperlink" Id="rId659" Target="https://blog.crewai.com/crewai-oss-1-0-we-are-going-ga/" TargetMode="External" /><Relationship Type="http://schemas.openxmlformats.org/officeDocument/2006/relationships/hyperlink" Id="rId950" Target="https://blog.getzep.com/announcing-a-new-direction-for-zeps-open-source-strategy/" TargetMode="External" /><Relationship Type="http://schemas.openxmlformats.org/officeDocument/2006/relationships/hyperlink" Id="rId111" Target="https://blog.google/innovation-and-ai/models-and-research/gemini-models/gemini-4-argon/" TargetMode="External" /><Relationship Type="http://schemas.openxmlformats.org/officeDocument/2006/relationships/hyperlink" Id="rId1277" Target="https://blog.google/innovation-and-ai/models-and-research/gemini-models/gemini-embedding-2-generally-available/" TargetMode="External" /><Relationship Type="http://schemas.openxmlformats.org/officeDocument/2006/relationships/hyperlink" Id="rId99" Target="https://blog.google/innovation-and-ai/technology/developers-tools/gemma-4/" TargetMode="External" /><Relationship Type="http://schemas.openxmlformats.org/officeDocument/2006/relationships/hyperlink" Id="rId792" Target="https://blog.modelcontextprotocol.io/posts/2025-09-08-mcp-registry-preview/" TargetMode="External" /><Relationship Type="http://schemas.openxmlformats.org/officeDocument/2006/relationships/hyperlink" Id="rId768" Target="https://blog.modelcontextprotocol.io/posts/2025-12-09-mcp-joins-agentic-ai-foundation/" TargetMode="External" /><Relationship Type="http://schemas.openxmlformats.org/officeDocument/2006/relationships/hyperlink" Id="rId784" Target="https://blog.modelcontextprotocol.io/posts/2026-03-16-tool-annotations/" TargetMode="External" /><Relationship Type="http://schemas.openxmlformats.org/officeDocument/2006/relationships/hyperlink" Id="rId772" Target="https://blog.modelcontextprotocol.io/posts/2026-04-08-maintainer-update/" TargetMode="External" /><Relationship Type="http://schemas.openxmlformats.org/officeDocument/2006/relationships/hyperlink" Id="rId767" Target="https://blog.modelcontextprotocol.io/posts/2026-07-28/" TargetMode="External" /><Relationship Type="http://schemas.openxmlformats.org/officeDocument/2006/relationships/hyperlink" Id="rId776" Target="https://blog.modelcontextprotocol.io/posts/enterprise-managed-auth/" TargetMode="External" /><Relationship Type="http://schemas.openxmlformats.org/officeDocument/2006/relationships/hyperlink" Id="rId1352" Target="https://blog.voyageai.com/2026/01/15/voyage-4/" TargetMode="External" /><Relationship Type="http://schemas.openxmlformats.org/officeDocument/2006/relationships/hyperlink" Id="rId1354" Target="https://blog.voyageai.com/2026/09/30/rerank-3/" TargetMode="External" /><Relationship Type="http://schemas.openxmlformats.org/officeDocument/2006/relationships/hyperlink" Id="rId165" Target="https://cdn.deepseek.com/policies/en-US/deepseek-privacy-policy.html" TargetMode="External" /><Relationship Type="http://schemas.openxmlformats.org/officeDocument/2006/relationships/hyperlink" Id="rId512" Target="https://changelog.langchain.com/announcements/product-naming-changes-langsmith-deployment-and-langsmith-studio" TargetMode="External" /><Relationship Type="http://schemas.openxmlformats.org/officeDocument/2006/relationships/hyperlink" Id="rId859" Target="https://claude.com/blog/organization-skills-and-directory" TargetMode="External" /><Relationship Type="http://schemas.openxmlformats.org/officeDocument/2006/relationships/hyperlink" Id="rId1577" Target="https://clickhouse.com/blog/clickhouse-acquires-langfuse-open-source-llm-observability" TargetMode="External" /><Relationship Type="http://schemas.openxmlformats.org/officeDocument/2006/relationships/hyperlink" Id="rId1576" Target="https://clickhouse.com/blog/clickhouse-raises-400-million-series-d-acquires-langfuse-launches-postgres" TargetMode="External" /><Relationship Type="http://schemas.openxmlformats.org/officeDocument/2006/relationships/hyperlink" Id="rId1784" Target="https://cloud.google.com/apigee/pricing" TargetMode="External" /><Relationship Type="http://schemas.openxmlformats.org/officeDocument/2006/relationships/hyperlink" Id="rId375" Target="https://cloud.google.com/blog/products/ai-machine-learning/enhancing-vllm-for-distributed-inference-with-llm-d" TargetMode="External" /><Relationship Type="http://schemas.openxmlformats.org/officeDocument/2006/relationships/hyperlink" Id="rId118" Target="https://cloud.google.com/blog/products/ai-machine-learning/google-cloud-generative-ai-data-residency-guarantees-for-data-stored-at-rest" TargetMode="External" /><Relationship Type="http://schemas.openxmlformats.org/officeDocument/2006/relationships/hyperlink" Id="rId1002" Target="https://cloud.google.com/blog/products/ai-machine-learning/vertex-ai-memory-bank-in-public-preview" TargetMode="External" /><Relationship Type="http://schemas.openxmlformats.org/officeDocument/2006/relationships/hyperlink" Id="rId1430" Target="https://cloud.google.com/document-ai/docs/security-cmek-logging" TargetMode="External" /><Relationship Type="http://schemas.openxmlformats.org/officeDocument/2006/relationships/hyperlink" Id="rId1432" Target="https://cloud.google.com/document-ai/pricing" TargetMode="External" /><Relationship Type="http://schemas.openxmlformats.org/officeDocument/2006/relationships/hyperlink" Id="rId44" Target="https://cloud.google.com/gemini-enterprise-agent-platform/generative-ai/pricing" TargetMode="External" /><Relationship Type="http://schemas.openxmlformats.org/officeDocument/2006/relationships/hyperlink" Id="rId1782" Target="https://cloud.google.com/security/compliance/iso-27001" TargetMode="External" /><Relationship Type="http://schemas.openxmlformats.org/officeDocument/2006/relationships/hyperlink" Id="rId115" Target="https://cloud.google.com/security/compliance/iso-42001" TargetMode="External" /><Relationship Type="http://schemas.openxmlformats.org/officeDocument/2006/relationships/hyperlink" Id="rId1434" Target="https://cloud.google.com/security/compliance/services-in-scope" TargetMode="External" /><Relationship Type="http://schemas.openxmlformats.org/officeDocument/2006/relationships/hyperlink" Id="rId1781" Target="https://cloud.google.com/security/compliance/soc-2" TargetMode="External" /><Relationship Type="http://schemas.openxmlformats.org/officeDocument/2006/relationships/hyperlink" Id="rId1964" Target="https://cloud.google.com/security/products/model-armor" TargetMode="External" /><Relationship Type="http://schemas.openxmlformats.org/officeDocument/2006/relationships/hyperlink" Id="rId2060" Target="https://cloud.google.com/security/products/sensitive-data-protection" TargetMode="External" /><Relationship Type="http://schemas.openxmlformats.org/officeDocument/2006/relationships/hyperlink" Id="rId2061" Target="https://cloud.google.com/sensitive-data-protection/pricing" TargetMode="External" /><Relationship Type="http://schemas.openxmlformats.org/officeDocument/2006/relationships/hyperlink" Id="rId1778" Target="https://cloud.google.com/solutions/apigee-ai" TargetMode="External" /><Relationship Type="http://schemas.openxmlformats.org/officeDocument/2006/relationships/hyperlink" Id="rId1014" Target="https://cloud.google.com/vertex-ai/docs/general/vertexai-compliance" TargetMode="External" /><Relationship Type="http://schemas.openxmlformats.org/officeDocument/2006/relationships/hyperlink" Id="rId700" Target="https://code.claude.com/docs/en/agent-sdk/hosting" TargetMode="External" /><Relationship Type="http://schemas.openxmlformats.org/officeDocument/2006/relationships/hyperlink" Id="rId699" Target="https://code.claude.com/docs/en/agent-sdk/overview" TargetMode="External" /><Relationship Type="http://schemas.openxmlformats.org/officeDocument/2006/relationships/hyperlink" Id="rId1256" Target="https://cohere.com/blog/cohere-and-aleph-alpha-sign-agreement" TargetMode="External" /><Relationship Type="http://schemas.openxmlformats.org/officeDocument/2006/relationships/hyperlink" Id="rId1251" Target="https://cohere.com/blog/embed-5" TargetMode="External" /><Relationship Type="http://schemas.openxmlformats.org/officeDocument/2006/relationships/hyperlink" Id="rId1241" Target="https://cohere.com/blog/rerank-4" TargetMode="External" /><Relationship Type="http://schemas.openxmlformats.org/officeDocument/2006/relationships/hyperlink" Id="rId1245" Target="https://cohere.com/deployment-options" TargetMode="External" /><Relationship Type="http://schemas.openxmlformats.org/officeDocument/2006/relationships/hyperlink" Id="rId1249" Target="https://cohere.com/enterprise-data-commitments" TargetMode="External" /><Relationship Type="http://schemas.openxmlformats.org/officeDocument/2006/relationships/hyperlink" Id="rId609" Target="https://community.openai.com/t/assistants-api-beta-deprecation-august-26-2026-sunset/1354666" TargetMode="External" /><Relationship Type="http://schemas.openxmlformats.org/officeDocument/2006/relationships/hyperlink" Id="rId888" Target="https://composio.dev/blog/composio-may-2026-security-incident" TargetMode="External" /><Relationship Type="http://schemas.openxmlformats.org/officeDocument/2006/relationships/hyperlink" Id="rId884" Target="https://composio.dev/blog/two-questions-every-security-review-asks-us" TargetMode="External" /><Relationship Type="http://schemas.openxmlformats.org/officeDocument/2006/relationships/hyperlink" Id="rId886" Target="https://composio.dev/enterprise" TargetMode="External" /><Relationship Type="http://schemas.openxmlformats.org/officeDocument/2006/relationships/hyperlink" Id="rId647" Target="https://crewai.com/agent-management-platform" TargetMode="External" /><Relationship Type="http://schemas.openxmlformats.org/officeDocument/2006/relationships/hyperlink" Id="rId643" Target="https://crewai.com/pricing" TargetMode="External" /><Relationship Type="http://schemas.openxmlformats.org/officeDocument/2006/relationships/hyperlink" Id="rId2402" Target="https://cxotoday.com/press-release/check-point-software-technologies-completes-acquisition-of-lakera-to-secure-the-worlds-ai-transformation/" TargetMode="External" /><Relationship Type="http://schemas.openxmlformats.org/officeDocument/2006/relationships/hyperlink" Id="rId2427" Target="https://dataplatform.cloud.ibm.com/docs/content/wsj/openpages/wxgov-aws-iam.html?context=wx" TargetMode="External" /><Relationship Type="http://schemas.openxmlformats.org/officeDocument/2006/relationships/hyperlink" Id="rId2319" Target="https://developer.hashicorp.com/vault/docs/updates/release-notes" TargetMode="External" /><Relationship Type="http://schemas.openxmlformats.org/officeDocument/2006/relationships/hyperlink" Id="rId1758" Target="https://developer.konghq.com/ai-gateway/changelog/" TargetMode="External" /><Relationship Type="http://schemas.openxmlformats.org/officeDocument/2006/relationships/hyperlink" Id="rId1772" Target="https://developer.konghq.com/konnect-platform/authentication/" TargetMode="External" /><Relationship Type="http://schemas.openxmlformats.org/officeDocument/2006/relationships/hyperlink" Id="rId2013" Target="https://developer.meta.com/ai/docs/model-cards-and-prompt-formats/llama-guard-4/" TargetMode="External" /><Relationship Type="http://schemas.openxmlformats.org/officeDocument/2006/relationships/hyperlink" Id="rId1904" Target="https://developers.cloudflare.com/ai-gateway/reference/pricing/" TargetMode="External" /><Relationship Type="http://schemas.openxmlformats.org/officeDocument/2006/relationships/hyperlink" Id="rId1459" Target="https://developers.llamaindex.ai/llamaparse/general/enterprise-readiness/access-identity/" TargetMode="External" /><Relationship Type="http://schemas.openxmlformats.org/officeDocument/2006/relationships/hyperlink" Id="rId664" Target="https://developers.llamaindex.ai/llamaparse/general/enterprise-readiness/compliance/" TargetMode="External" /><Relationship Type="http://schemas.openxmlformats.org/officeDocument/2006/relationships/hyperlink" Id="rId665" Target="https://developers.llamaindex.ai/llamaparse/general/pricing/" TargetMode="External" /><Relationship Type="http://schemas.openxmlformats.org/officeDocument/2006/relationships/hyperlink" Id="rId1462" Target="https://developers.llamaindex.ai/python/framework/llama_cloud/" TargetMode="External" /><Relationship Type="http://schemas.openxmlformats.org/officeDocument/2006/relationships/hyperlink" Id="rId205" Target="https://developers.meta.com/blog/meta-connect-recap/" TargetMode="External" /><Relationship Type="http://schemas.openxmlformats.org/officeDocument/2006/relationships/hyperlink" Id="rId607" Target="https://developers.openai.com/api/docs/changelog" TargetMode="External" /><Relationship Type="http://schemas.openxmlformats.org/officeDocument/2006/relationships/hyperlink" Id="rId36" Target="https://developers.openai.com/api/docs/deprecations" TargetMode="External" /><Relationship Type="http://schemas.openxmlformats.org/officeDocument/2006/relationships/hyperlink" Id="rId32" Target="https://developers.openai.com/api/docs/guides/your-data" TargetMode="External" /><Relationship Type="http://schemas.openxmlformats.org/officeDocument/2006/relationships/hyperlink" Id="rId1301" Target="https://developers.openai.com/api/docs/models/text-embedding-3-large" TargetMode="External" /><Relationship Type="http://schemas.openxmlformats.org/officeDocument/2006/relationships/hyperlink" Id="rId1308" Target="https://developers.openai.com/api/docs/models/text-embedding-3-small" TargetMode="External" /><Relationship Type="http://schemas.openxmlformats.org/officeDocument/2006/relationships/hyperlink" Id="rId873" Target="https://developers.openai.com/codex/skills" TargetMode="External" /><Relationship Type="http://schemas.openxmlformats.org/officeDocument/2006/relationships/hyperlink" Id="rId59" Target="https://digital-strategy.ec.europa.eu/en/policies/contents-code-gpai" TargetMode="External" /><Relationship Type="http://schemas.openxmlformats.org/officeDocument/2006/relationships/hyperlink" Id="rId1380" Target="https://docs.api.nvidia.com/nim/docs/product" TargetMode="External" /><Relationship Type="http://schemas.openxmlformats.org/officeDocument/2006/relationships/hyperlink" Id="rId1536" Target="https://docs.apify.com/platform/collaboration/organization-account" TargetMode="External" /><Relationship Type="http://schemas.openxmlformats.org/officeDocument/2006/relationships/hyperlink" Id="rId1543" Target="https://docs.apify.com/security" TargetMode="External" /><Relationship Type="http://schemas.openxmlformats.org/officeDocument/2006/relationships/hyperlink" Id="rId1095" Target="https://docs.aws.amazon.com/AmazonRDS/latest/PostgreSQLReleaseNotes/postgresql-extensions.html" TargetMode="External" /><Relationship Type="http://schemas.openxmlformats.org/officeDocument/2006/relationships/hyperlink" Id="rId1194" Target="https://docs.aws.amazon.com/AmazonS3/latest/userguide/s3-vectors-data-encryption.html" TargetMode="External" /><Relationship Type="http://schemas.openxmlformats.org/officeDocument/2006/relationships/hyperlink" Id="rId1186" Target="https://docs.aws.amazon.com/AmazonS3/latest/userguide/s3-vectors-limitations.html" TargetMode="External" /><Relationship Type="http://schemas.openxmlformats.org/officeDocument/2006/relationships/hyperlink" Id="rId1197" Target="https://docs.aws.amazon.com/AmazonS3/latest/userguide/s3-vectors-logging.html" TargetMode="External" /><Relationship Type="http://schemas.openxmlformats.org/officeDocument/2006/relationships/hyperlink" Id="rId1195" Target="https://docs.aws.amazon.com/AmazonS3/latest/userguide/s3-vectors-privatelink.html" TargetMode="External" /><Relationship Type="http://schemas.openxmlformats.org/officeDocument/2006/relationships/hyperlink" Id="rId1199" Target="https://docs.aws.amazon.com/AmazonS3/latest/userguide/s3-vectors-regions-quotas.html" TargetMode="External" /><Relationship Type="http://schemas.openxmlformats.org/officeDocument/2006/relationships/hyperlink" Id="rId623" Target="https://docs.aws.amazon.com/bedrock-agentcore/latest/devguide/compliance-validation.html" TargetMode="External" /><Relationship Type="http://schemas.openxmlformats.org/officeDocument/2006/relationships/hyperlink" Id="rId810" Target="https://docs.aws.amazon.com/bedrock-agentcore/latest/devguide/gateway-targets-inference.html" TargetMode="External" /><Relationship Type="http://schemas.openxmlformats.org/officeDocument/2006/relationships/hyperlink" Id="rId808" Target="https://docs.aws.amazon.com/bedrock-agentcore/latest/devguide/release-notes.html" TargetMode="External" /><Relationship Type="http://schemas.openxmlformats.org/officeDocument/2006/relationships/hyperlink" Id="rId621" Target="https://docs.aws.amazon.com/bedrock-agentcore/latest/devguide/runtime-sessions.html" TargetMode="External" /><Relationship Type="http://schemas.openxmlformats.org/officeDocument/2006/relationships/hyperlink" Id="rId991" Target="https://docs.aws.amazon.com/bedrock-agentcore/latest/devguide/storage-encryption.html" TargetMode="External" /><Relationship Type="http://schemas.openxmlformats.org/officeDocument/2006/relationships/hyperlink" Id="rId2269" Target="https://docs.aws.amazon.com/bedrock/latest/userguide/cost-mgmt-application-inference-profiles.html" TargetMode="External" /><Relationship Type="http://schemas.openxmlformats.org/officeDocument/2006/relationships/hyperlink" Id="rId1188" Target="https://docs.aws.amazon.com/bedrock/latest/userguide/knowledge-base-setup.html" TargetMode="External" /><Relationship Type="http://schemas.openxmlformats.org/officeDocument/2006/relationships/hyperlink" Id="rId819" Target="https://docs.browserbase.com/account/team/sso" TargetMode="External" /><Relationship Type="http://schemas.openxmlformats.org/officeDocument/2006/relationships/hyperlink" Id="rId718" Target="https://docs.claude.com/en/docs/agent-sdk/overview" TargetMode="External" /><Relationship Type="http://schemas.openxmlformats.org/officeDocument/2006/relationships/hyperlink" Id="rId1369" Target="https://docs.claude.com/en/docs/build-with-claude/embeddings" TargetMode="External" /><Relationship Type="http://schemas.openxmlformats.org/officeDocument/2006/relationships/hyperlink" Id="rId1779" Target="https://docs.cloud.google.com/apigee/docs/api-platform/get-started/ai-capabilities" TargetMode="External" /><Relationship Type="http://schemas.openxmlformats.org/officeDocument/2006/relationships/hyperlink" Id="rId1785" Target="https://docs.cloud.google.com/apigee/docs/release-notes" TargetMode="External" /><Relationship Type="http://schemas.openxmlformats.org/officeDocument/2006/relationships/hyperlink" Id="rId1439" Target="https://docs.cloud.google.com/document-ai/docs/cmek" TargetMode="External" /><Relationship Type="http://schemas.openxmlformats.org/officeDocument/2006/relationships/hyperlink" Id="rId121" Target="https://docs.cloud.google.com/gemini-enterprise-agent-platform/models/gemini/3-7-flash" TargetMode="External" /><Relationship Type="http://schemas.openxmlformats.org/officeDocument/2006/relationships/hyperlink" Id="rId1009" Target="https://docs.cloud.google.com/gemini-enterprise-agent-platform/scale" TargetMode="External" /><Relationship Type="http://schemas.openxmlformats.org/officeDocument/2006/relationships/hyperlink" Id="rId116" Target="https://docs.cloud.google.com/gemini/docs/discover/certifications" TargetMode="External" /><Relationship Type="http://schemas.openxmlformats.org/officeDocument/2006/relationships/hyperlink" Id="rId1289" Target="https://docs.cloud.google.com/generative-ai-app-builder/docs/ranking" TargetMode="External" /><Relationship Type="http://schemas.openxmlformats.org/officeDocument/2006/relationships/hyperlink" Id="rId1275" Target="https://docs.cloud.google.com/iam/docs/workforce-console-sso" TargetMode="External" /><Relationship Type="http://schemas.openxmlformats.org/officeDocument/2006/relationships/hyperlink" Id="rId1967" Target="https://docs.cloud.google.com/model-armor/data-residency" TargetMode="External" /><Relationship Type="http://schemas.openxmlformats.org/officeDocument/2006/relationships/hyperlink" Id="rId1968" Target="https://docs.cloud.google.com/model-armor/locations" TargetMode="External" /><Relationship Type="http://schemas.openxmlformats.org/officeDocument/2006/relationships/hyperlink" Id="rId1971" Target="https://docs.cloud.google.com/model-armor/release-notes" TargetMode="External" /><Relationship Type="http://schemas.openxmlformats.org/officeDocument/2006/relationships/hyperlink" Id="rId2064" Target="https://docs.cloud.google.com/sensitive-data-protection/docs/inspect-sensitive-text-de-identify" TargetMode="External" /><Relationship Type="http://schemas.openxmlformats.org/officeDocument/2006/relationships/hyperlink" Id="rId1273" Target="https://docs.cloud.google.com/vertex-ai/docs/general/access-control" TargetMode="External" /><Relationship Type="http://schemas.openxmlformats.org/officeDocument/2006/relationships/hyperlink" Id="rId1274" Target="https://docs.cloud.google.com/vertex-ai/docs/general/audit-logging" TargetMode="External" /><Relationship Type="http://schemas.openxmlformats.org/officeDocument/2006/relationships/hyperlink" Id="rId1007" Target="https://docs.cloud.google.com/vertex-ai/docs/release-notes" TargetMode="External" /><Relationship Type="http://schemas.openxmlformats.org/officeDocument/2006/relationships/hyperlink" Id="rId1003" Target="https://docs.cloud.google.com/vertex-ai/generative-ai/docs/agent-engine/memory-bank/overview" TargetMode="External" /><Relationship Type="http://schemas.openxmlformats.org/officeDocument/2006/relationships/hyperlink" Id="rId1280" Target="https://docs.cloud.google.com/vertex-ai/generative-ai/docs/learn/data-residency" TargetMode="External" /><Relationship Type="http://schemas.openxmlformats.org/officeDocument/2006/relationships/hyperlink" Id="rId2296" Target="https://docs.cloudzero.com/docs/users-and-permissions" TargetMode="External" /><Relationship Type="http://schemas.openxmlformats.org/officeDocument/2006/relationships/hyperlink" Id="rId978" Target="https://docs.cognee.ai/cognee-cloud/functionality/data-and-security" TargetMode="External" /><Relationship Type="http://schemas.openxmlformats.org/officeDocument/2006/relationships/hyperlink" Id="rId1240" Target="https://docs.cohere.com/changelog/embed-v5" TargetMode="External" /><Relationship Type="http://schemas.openxmlformats.org/officeDocument/2006/relationships/hyperlink" Id="rId1242" Target="https://docs.cohere.com/changelog/rerank-v4.0" TargetMode="External" /><Relationship Type="http://schemas.openxmlformats.org/officeDocument/2006/relationships/hyperlink" Id="rId1253" Target="https://docs.cohere.com/reference/teams-and-roles" TargetMode="External" /><Relationship Type="http://schemas.openxmlformats.org/officeDocument/2006/relationships/hyperlink" Id="rId655" Target="https://docs.crewai.com/en/enterprise/introduction" TargetMode="External" /><Relationship Type="http://schemas.openxmlformats.org/officeDocument/2006/relationships/hyperlink" Id="rId641" Target="https://docs.crewai.com/en/introduction" TargetMode="External" /><Relationship Type="http://schemas.openxmlformats.org/officeDocument/2006/relationships/hyperlink" Id="rId1721" Target="https://docs.datadoghq.com/account_management/rbac/" TargetMode="External" /><Relationship Type="http://schemas.openxmlformats.org/officeDocument/2006/relationships/hyperlink" Id="rId1722" Target="https://docs.datadoghq.com/account_management/saml/configuration/" TargetMode="External" /><Relationship Type="http://schemas.openxmlformats.org/officeDocument/2006/relationships/hyperlink" Id="rId1720" Target="https://docs.datadoghq.com/getting_started/site/" TargetMode="External" /><Relationship Type="http://schemas.openxmlformats.org/officeDocument/2006/relationships/hyperlink" Id="rId1713" Target="https://docs.datadoghq.com/llm_observability/" TargetMode="External" /><Relationship Type="http://schemas.openxmlformats.org/officeDocument/2006/relationships/hyperlink" Id="rId1714" Target="https://docs.datadoghq.com/llm_observability/evaluations/" TargetMode="External" /><Relationship Type="http://schemas.openxmlformats.org/officeDocument/2006/relationships/hyperlink" Id="rId1665" Target="https://docs.datadoghq.com/llm_observability/instrumentation/otel_instrumentation/" TargetMode="External" /><Relationship Type="http://schemas.openxmlformats.org/officeDocument/2006/relationships/hyperlink" Id="rId838" Target="https://docs.e2b.dev/sandbox/lifecycle-events-api" TargetMode="External" /><Relationship Type="http://schemas.openxmlformats.org/officeDocument/2006/relationships/hyperlink" Id="rId1474" Target="https://docs.firecrawl.dev/enterprise" TargetMode="External" /><Relationship Type="http://schemas.openxmlformats.org/officeDocument/2006/relationships/hyperlink" Id="rId278" Target="https://docs.fireworks.ai/accounts/sso" TargetMode="External" /><Relationship Type="http://schemas.openxmlformats.org/officeDocument/2006/relationships/hyperlink" Id="rId285" Target="https://docs.fireworks.ai/guides/security_compliance/data_handling" TargetMode="External" /><Relationship Type="http://schemas.openxmlformats.org/officeDocument/2006/relationships/hyperlink" Id="rId282" Target="https://docs.fireworks.ai/guides/security_compliance/data_security" TargetMode="External" /><Relationship Type="http://schemas.openxmlformats.org/officeDocument/2006/relationships/hyperlink" Id="rId2393" Target="https://docs.lakera.ai/changelog" TargetMode="External" /><Relationship Type="http://schemas.openxmlformats.org/officeDocument/2006/relationships/hyperlink" Id="rId2397" Target="https://docs.lakera.ai/docs/platform" TargetMode="External" /><Relationship Type="http://schemas.openxmlformats.org/officeDocument/2006/relationships/hyperlink" Id="rId503" Target="https://docs.langchain.com/langsmith/deployment" TargetMode="External" /><Relationship Type="http://schemas.openxmlformats.org/officeDocument/2006/relationships/hyperlink" Id="rId519" Target="https://docs.langchain.com/langsmith/engine-security" TargetMode="External" /><Relationship Type="http://schemas.openxmlformats.org/officeDocument/2006/relationships/hyperlink" Id="rId1584" Target="https://docs.langchain.com/langsmith/platform-setup" TargetMode="External" /><Relationship Type="http://schemas.openxmlformats.org/officeDocument/2006/relationships/hyperlink" Id="rId499" Target="https://docs.langchain.com/langsmith/regions-faq" TargetMode="External" /><Relationship Type="http://schemas.openxmlformats.org/officeDocument/2006/relationships/hyperlink" Id="rId497" Target="https://docs.langchain.com/langsmith/user-management" TargetMode="External" /><Relationship Type="http://schemas.openxmlformats.org/officeDocument/2006/relationships/hyperlink" Id="rId495" Target="https://docs.langchain.com/oss/python/langgraph/durable-execution" TargetMode="External" /><Relationship Type="http://schemas.openxmlformats.org/officeDocument/2006/relationships/hyperlink" Id="rId1038" Target="https://docs.letta.com/pricing" TargetMode="External" /><Relationship Type="http://schemas.openxmlformats.org/officeDocument/2006/relationships/hyperlink" Id="rId1735" Target="https://docs.litellm.ai/blog/security-update-march-2026" TargetMode="External" /><Relationship Type="http://schemas.openxmlformats.org/officeDocument/2006/relationships/hyperlink" Id="rId1733" Target="https://docs.litellm.ai/blog/soc2-type-2-report" TargetMode="External" /><Relationship Type="http://schemas.openxmlformats.org/officeDocument/2006/relationships/hyperlink" Id="rId1728" Target="https://docs.litellm.ai/docs/mcp" TargetMode="External" /><Relationship Type="http://schemas.openxmlformats.org/officeDocument/2006/relationships/hyperlink" Id="rId1736" Target="https://docs.litellm.ai/release_notes/v1.83.0/v1-83-0" TargetMode="External" /><Relationship Type="http://schemas.openxmlformats.org/officeDocument/2006/relationships/hyperlink" Id="rId971" Target="https://docs.mem0.ai/migration/oss-v2-to-v3" TargetMode="External" /><Relationship Type="http://schemas.openxmlformats.org/officeDocument/2006/relationships/hyperlink" Id="rId960" Target="https://docs.mem0.ai/platform/platform-vs-oss" TargetMode="External" /><Relationship Type="http://schemas.openxmlformats.org/officeDocument/2006/relationships/hyperlink" Id="rId1444" Target="https://docs.mistral.ai/admin/security-access/audit-logs" TargetMode="External" /><Relationship Type="http://schemas.openxmlformats.org/officeDocument/2006/relationships/hyperlink" Id="rId1443" Target="https://docs.mistral.ai/admin/set-up-organization/sign-in-method/saml-sso" TargetMode="External" /><Relationship Type="http://schemas.openxmlformats.org/officeDocument/2006/relationships/hyperlink" Id="rId57" Target="https://docs.mistral.ai/models" TargetMode="External" /><Relationship Type="http://schemas.openxmlformats.org/officeDocument/2006/relationships/hyperlink" Id="rId47" Target="https://docs.mistral.ai/models/model-cards/mistral-medium-3-5-26-04" TargetMode="External" /><Relationship Type="http://schemas.openxmlformats.org/officeDocument/2006/relationships/hyperlink" Id="rId1447" Target="https://docs.mistral.ai/models/ocr-4-1" TargetMode="External" /><Relationship Type="http://schemas.openxmlformats.org/officeDocument/2006/relationships/hyperlink" Id="rId1454" Target="https://docs.mistral.ai/resources/changelogs" TargetMode="External" /><Relationship Type="http://schemas.openxmlformats.org/officeDocument/2006/relationships/hyperlink" Id="rId1934" Target="https://docs.nvidia.com/ai-enterprise/planning-resource/licensing-guide/latest/pricing.html" TargetMode="External" /><Relationship Type="http://schemas.openxmlformats.org/officeDocument/2006/relationships/hyperlink" Id="rId416" Target="https://docs.nvidia.com/dynamo/dev/reference/enterprise/support-coverage" TargetMode="External" /><Relationship Type="http://schemas.openxmlformats.org/officeDocument/2006/relationships/hyperlink" Id="rId1924" Target="https://docs.nvidia.com/nemo/guardrails/latest/about/release-notes.html" TargetMode="External" /><Relationship Type="http://schemas.openxmlformats.org/officeDocument/2006/relationships/hyperlink" Id="rId1927" Target="https://docs.nvidia.com/nemo/microservices/25.11.0/guardrails/index.html" TargetMode="External" /><Relationship Type="http://schemas.openxmlformats.org/officeDocument/2006/relationships/hyperlink" Id="rId1378" Target="https://docs.nvidia.com/nim/nemo-retriever/embedding/2.2/release-notes.html" TargetMode="External" /><Relationship Type="http://schemas.openxmlformats.org/officeDocument/2006/relationships/hyperlink" Id="rId1383" Target="https://docs.nvidia.com/nim/nemo-retriever/embedding/2.3/eula.html" TargetMode="External" /><Relationship Type="http://schemas.openxmlformats.org/officeDocument/2006/relationships/hyperlink" Id="rId1377" Target="https://docs.nvidia.com/nim/nemo-retriever/embedding/2.3/getting-started.html" TargetMode="External" /><Relationship Type="http://schemas.openxmlformats.org/officeDocument/2006/relationships/hyperlink" Id="rId1376" Target="https://docs.nvidia.com/nim/nemo-retriever/text-reranking/latest/release-notes.html" TargetMode="External" /><Relationship Type="http://schemas.openxmlformats.org/officeDocument/2006/relationships/hyperlink" Id="rId437" Target="https://docs.ollama.com/faq" TargetMode="External" /><Relationship Type="http://schemas.openxmlformats.org/officeDocument/2006/relationships/hyperlink" Id="rId2362" Target="https://docs.paloaltonetworks.com/ai-runtime-security/activation-and-onboarding/activate-your-ai-runtime-security-license" TargetMode="External" /><Relationship Type="http://schemas.openxmlformats.org/officeDocument/2006/relationships/hyperlink" Id="rId2369" Target="https://docs.paloaltonetworks.com/ai-runtime-security/activation-and-onboarding/prisma-airs-supported-regions" TargetMode="External" /><Relationship Type="http://schemas.openxmlformats.org/officeDocument/2006/relationships/hyperlink" Id="rId2358" Target="https://docs.paloaltonetworks.com/ai-runtime-security/new-features/by-date/prisma-airs/august-2026" TargetMode="External" /><Relationship Type="http://schemas.openxmlformats.org/officeDocument/2006/relationships/hyperlink" Id="rId2364" Target="https://docs.paloaltonetworks.com/common-services/identity-and-access-access-management/manage-identity-and-access/about-roles-and-permissions" TargetMode="External" /><Relationship Type="http://schemas.openxmlformats.org/officeDocument/2006/relationships/hyperlink" Id="rId1135" Target="https://docs.pinecone.io/guides/production/bring-your-own-cloud" TargetMode="External" /><Relationship Type="http://schemas.openxmlformats.org/officeDocument/2006/relationships/hyperlink" Id="rId1132" Target="https://docs.pinecone.io/guides/production/security-overview" TargetMode="External" /><Relationship Type="http://schemas.openxmlformats.org/officeDocument/2006/relationships/hyperlink" Id="rId1137" Target="https://docs.pinecone.io/release-notes/2026" TargetMode="External" /><Relationship Type="http://schemas.openxmlformats.org/officeDocument/2006/relationships/hyperlink" Id="rId2232" Target="https://docs.promptlayer.com/features/faq" TargetMode="External" /><Relationship Type="http://schemas.openxmlformats.org/officeDocument/2006/relationships/hyperlink" Id="rId2093" Target="https://docs.protegrity.com/10.1/docs/pmg/_print/" TargetMode="External" /><Relationship Type="http://schemas.openxmlformats.org/officeDocument/2006/relationships/hyperlink" Id="rId372" Target="https://docs.redhat.com/en/documentation/red_hat_ai/3/html/supported_product_and_hardware_configurations/llmd-supported-platforms_supported-configurations" TargetMode="External" /><Relationship Type="http://schemas.openxmlformats.org/officeDocument/2006/relationships/hyperlink" Id="rId255" Target="https://docs.redhat.com/en/documentation/red_hat_ai_inference/3.4/html/release_notes/rhaii-340-ga-release-notes_release-notes" TargetMode="External" /><Relationship Type="http://schemas.openxmlformats.org/officeDocument/2006/relationships/hyperlink" Id="rId1506" Target="https://docs.reducto.ai/enterprise/enterprise-readiness" TargetMode="External" /><Relationship Type="http://schemas.openxmlformats.org/officeDocument/2006/relationships/hyperlink" Id="rId2442" Target="https://docs.selfhost.credo.ai/docs/self-hosted/installation/common/" TargetMode="External" /><Relationship Type="http://schemas.openxmlformats.org/officeDocument/2006/relationships/hyperlink" Id="rId526" Target="https://docs.temporal.io/cloud/manage-access" TargetMode="External" /><Relationship Type="http://schemas.openxmlformats.org/officeDocument/2006/relationships/hyperlink" Id="rId348" Target="https://docs.together.ai/docs/inference/pricing" TargetMode="External" /><Relationship Type="http://schemas.openxmlformats.org/officeDocument/2006/relationships/hyperlink" Id="rId350" Target="https://docs.together.ai/docs/sso" TargetMode="External" /><Relationship Type="http://schemas.openxmlformats.org/officeDocument/2006/relationships/hyperlink" Id="rId355" Target="https://docs.together.ai/docs/zero-data-retention" TargetMode="External" /><Relationship Type="http://schemas.openxmlformats.org/officeDocument/2006/relationships/hyperlink" Id="rId1236" Target="https://docs.trychroma.com/cloud/getting-started" TargetMode="External" /><Relationship Type="http://schemas.openxmlformats.org/officeDocument/2006/relationships/hyperlink" Id="rId1233" Target="https://docs.trychroma.com/docs/overview/migration" TargetMode="External" /><Relationship Type="http://schemas.openxmlformats.org/officeDocument/2006/relationships/hyperlink" Id="rId1419" Target="https://docs.unstructured.io/api-reference/overview" TargetMode="External" /><Relationship Type="http://schemas.openxmlformats.org/officeDocument/2006/relationships/hyperlink" Id="rId1410" Target="https://docs.unstructured.io/business/idp/overview" TargetMode="External" /><Relationship Type="http://schemas.openxmlformats.org/officeDocument/2006/relationships/hyperlink" Id="rId1426" Target="https://docs.unstructured.io/transform/billing" TargetMode="External" /><Relationship Type="http://schemas.openxmlformats.org/officeDocument/2006/relationships/hyperlink" Id="rId1415" Target="https://docs.unstructured.io/transform/first-request" TargetMode="External" /><Relationship Type="http://schemas.openxmlformats.org/officeDocument/2006/relationships/hyperlink" Id="rId2483" Target="https://docs.validmind.ai/guide/attestation/working-with-attestations.html" TargetMode="External" /><Relationship Type="http://schemas.openxmlformats.org/officeDocument/2006/relationships/hyperlink" Id="rId1360" Target="https://docs.voyageai.com/docs/aws-marketplace-model-package" TargetMode="External" /><Relationship Type="http://schemas.openxmlformats.org/officeDocument/2006/relationships/hyperlink" Id="rId1682" Target="https://docs.wandb.ai/weave/guides/platform" TargetMode="External" /><Relationship Type="http://schemas.openxmlformats.org/officeDocument/2006/relationships/hyperlink" Id="rId1680" Target="https://docs.wandb.ai/weave/guides/tracking/otel" TargetMode="External" /><Relationship Type="http://schemas.openxmlformats.org/officeDocument/2006/relationships/hyperlink" Id="rId1155" Target="https://docs.weaviate.io/deploy/configuration/configuring-rbac" TargetMode="External" /><Relationship Type="http://schemas.openxmlformats.org/officeDocument/2006/relationships/hyperlink" Id="rId138" Target="https://docs.x.ai/developers/faq/security" TargetMode="External" /><Relationship Type="http://schemas.openxmlformats.org/officeDocument/2006/relationships/hyperlink" Id="rId133" Target="https://docs.x.ai/developers/grok-4-7" TargetMode="External" /><Relationship Type="http://schemas.openxmlformats.org/officeDocument/2006/relationships/hyperlink" Id="rId198" Target="https://docs.z.ai/legal-agreement/privacy-policy" TargetMode="External" /><Relationship Type="http://schemas.openxmlformats.org/officeDocument/2006/relationships/hyperlink" Id="rId1082" Target="https://docs.zilliz.com/docs/access-control" TargetMode="External" /><Relationship Type="http://schemas.openxmlformats.org/officeDocument/2006/relationships/hyperlink" Id="rId846" Target="https://e2b.dev/blog/series-a" TargetMode="External" /><Relationship Type="http://schemas.openxmlformats.org/officeDocument/2006/relationships/hyperlink" Id="rId841" Target="https://e2b.dev/enterprise" TargetMode="External" /><Relationship Type="http://schemas.openxmlformats.org/officeDocument/2006/relationships/hyperlink" Id="rId840" Target="https://e2b.dev/security" TargetMode="External" /><Relationship Type="http://schemas.openxmlformats.org/officeDocument/2006/relationships/hyperlink" Id="rId904" Target="https://exa.ai/docs/reference/security" TargetMode="External" /><Relationship Type="http://schemas.openxmlformats.org/officeDocument/2006/relationships/hyperlink" Id="rId277" Target="https://fireworks.ai/pricing" TargetMode="External" /><Relationship Type="http://schemas.openxmlformats.org/officeDocument/2006/relationships/hyperlink" Id="rId2255" Target="https://focus.finops.org/focus-1-5-release-scope/" TargetMode="External" /><Relationship Type="http://schemas.openxmlformats.org/officeDocument/2006/relationships/hyperlink" Id="rId1751" Target="https://futuresearch.ai/blog/litellm-pypi-supply-chain-attack/" TargetMode="External" /><Relationship Type="http://schemas.openxmlformats.org/officeDocument/2006/relationships/hyperlink" Id="rId874" Target="https://geminicli.com/docs/cli/skills/" TargetMode="External" /><Relationship Type="http://schemas.openxmlformats.org/officeDocument/2006/relationships/hyperlink" Id="rId868" Target="https://github.com/aaif/project-proposals/issues/47" TargetMode="External" /><Relationship Type="http://schemas.openxmlformats.org/officeDocument/2006/relationships/hyperlink" Id="rId304" Target="https://github.com/advisories/GHSA-rgq9-fqf5-fv58" TargetMode="External" /><Relationship Type="http://schemas.openxmlformats.org/officeDocument/2006/relationships/hyperlink" Id="rId500" Target="https://github.com/langchain-ai/langgraph/security" TargetMode="External" /><Relationship Type="http://schemas.openxmlformats.org/officeDocument/2006/relationships/hyperlink" Id="rId770" Target="https://github.com/modelcontextprotocol/registry" TargetMode="External" /><Relationship Type="http://schemas.openxmlformats.org/officeDocument/2006/relationships/hyperlink" Id="rId765" Target="https://github.com/modelcontextprotocol/typescript-sdk/security/advisories" TargetMode="External" /><Relationship Type="http://schemas.openxmlformats.org/officeDocument/2006/relationships/hyperlink" Id="rId1089" Target="https://github.com/pgvector/pgvector/blob/master/CHANGELOG.md" TargetMode="External" /><Relationship Type="http://schemas.openxmlformats.org/officeDocument/2006/relationships/hyperlink" Id="rId1104" Target="https://github.com/qdrant/qdrant/blob/master/LICENSE" TargetMode="External" /><Relationship Type="http://schemas.openxmlformats.org/officeDocument/2006/relationships/hyperlink" Id="rId1106" Target="https://github.com/qdrant/qdrant/releases" TargetMode="External" /><Relationship Type="http://schemas.openxmlformats.org/officeDocument/2006/relationships/hyperlink" Id="rId530" Target="https://github.com/temporalio/temporal" TargetMode="External" /><Relationship Type="http://schemas.openxmlformats.org/officeDocument/2006/relationships/hyperlink" Id="rId257" Target="https://github.com/vllm-project/vllm/security/advisories" TargetMode="External" /><Relationship Type="http://schemas.openxmlformats.org/officeDocument/2006/relationships/hyperlink" Id="rId1149" Target="https://github.com/weaviate/weaviate" TargetMode="External" /><Relationship Type="http://schemas.openxmlformats.org/officeDocument/2006/relationships/hyperlink" Id="rId1148" Target="https://github.com/weaviate/weaviate/releases" TargetMode="External" /><Relationship Type="http://schemas.openxmlformats.org/officeDocument/2006/relationships/hyperlink" Id="rId2011" Target="https://guardrailsai.com/guardrails/docs/concepts/validators" TargetMode="External" /><Relationship Type="http://schemas.openxmlformats.org/officeDocument/2006/relationships/hyperlink" Id="rId2042" Target="https://guardrailsai.com/guardrails/docs/migration-guides/0-11-migration" TargetMode="External" /><Relationship Type="http://schemas.openxmlformats.org/officeDocument/2006/relationships/hyperlink" Id="rId947" Target="https://help.getzep.com/governance" TargetMode="External" /><Relationship Type="http://schemas.openxmlformats.org/officeDocument/2006/relationships/hyperlink" Id="rId53" Target="https://help.mistral.ai/en/articles/347638-do-you-have-soc-2-or-iso-27001-certification" TargetMode="External" /><Relationship Type="http://schemas.openxmlformats.org/officeDocument/2006/relationships/hyperlink" Id="rId2136" Target="https://help.okta.com/OIE/en-us/content/topics/ai-agents/ai-agent-add-manually.htm" TargetMode="External" /><Relationship Type="http://schemas.openxmlformats.org/officeDocument/2006/relationships/hyperlink" Id="rId2137" Target="https://help.okta.com/oie/en-us/content/topics/ai-agents/ai-agents-home.htm" TargetMode="External" /><Relationship Type="http://schemas.openxmlformats.org/officeDocument/2006/relationships/hyperlink" Id="rId28" Target="https://help.openai.com/en/articles/6825453-chatgpt-release-notes" TargetMode="External" /><Relationship Type="http://schemas.openxmlformats.org/officeDocument/2006/relationships/hyperlink" Id="rId1297" Target="https://help.openai.com/en/articles/9534785-configuring-sso" TargetMode="External" /><Relationship Type="http://schemas.openxmlformats.org/officeDocument/2006/relationships/hyperlink" Id="rId1299" Target="https://help.openai.com/en/articles/9687866-admin-and-audit-logs-api-for-the-api-platform" TargetMode="External" /><Relationship Type="http://schemas.openxmlformats.org/officeDocument/2006/relationships/hyperlink" Id="rId922" Target="https://help.tavily.com/articles/7788853762-team-roles-and-permissions-owner-admin-member" TargetMode="External" /><Relationship Type="http://schemas.openxmlformats.org/officeDocument/2006/relationships/hyperlink" Id="rId2378" Target="https://hiddenlayer.com/aws" TargetMode="External" /><Relationship Type="http://schemas.openxmlformats.org/officeDocument/2006/relationships/hyperlink" Id="rId2421" Target="https://hub.docker.com/v2/repositories/marquezproject/marquez/tags?page_size=5&amp;ordering=last_updated" TargetMode="External" /><Relationship Type="http://schemas.openxmlformats.org/officeDocument/2006/relationships/hyperlink" Id="rId1263" Target="https://huggingface.co/blog/sentence-transformers-joins-hf" TargetMode="External" /><Relationship Type="http://schemas.openxmlformats.org/officeDocument/2006/relationships/hyperlink" Id="rId2333" Target="https://huggingface.co/docs/hub/security" TargetMode="External" /><Relationship Type="http://schemas.openxmlformats.org/officeDocument/2006/relationships/hyperlink" Id="rId345" Target="https://huggingface.co/docs/inference-endpoints/en/security" TargetMode="External" /><Relationship Type="http://schemas.openxmlformats.org/officeDocument/2006/relationships/hyperlink" Id="rId100" Target="https://huggingface.co/google/gemma-4-31B-it" TargetMode="External" /><Relationship Type="http://schemas.openxmlformats.org/officeDocument/2006/relationships/hyperlink" Id="rId2002" Target="https://huggingface.co/meta-llama/Llama-Guard-4-12B" TargetMode="External" /><Relationship Type="http://schemas.openxmlformats.org/officeDocument/2006/relationships/hyperlink" Id="rId204" Target="https://huggingface.co/meta-models/Muse-Glimmer-30B" TargetMode="External" /><Relationship Type="http://schemas.openxmlformats.org/officeDocument/2006/relationships/hyperlink" Id="rId239" Target="https://huggingface.co/moonshotai/Kimi-K3" TargetMode="External" /><Relationship Type="http://schemas.openxmlformats.org/officeDocument/2006/relationships/hyperlink" Id="rId1339" Target="https://huggingface.co/papers/2601.04720" TargetMode="External" /><Relationship Type="http://schemas.openxmlformats.org/officeDocument/2006/relationships/hyperlink" Id="rId184" Target="https://huggingface.co/zai-org/GLM-5.3" TargetMode="External" /><Relationship Type="http://schemas.openxmlformats.org/officeDocument/2006/relationships/hyperlink" Id="rId457" Target="https://inference-docs.cerebras.ai/console/overview" TargetMode="External" /><Relationship Type="http://schemas.openxmlformats.org/officeDocument/2006/relationships/hyperlink" Id="rId455" Target="https://inference-docs.cerebras.ai/support/pricing" TargetMode="External" /><Relationship Type="http://schemas.openxmlformats.org/officeDocument/2006/relationships/hyperlink" Id="rId461" Target="https://investors.cerebras.ai/news-releases/news-release-details/cerebras-systems-accelerates-european-expansion-200mw-ai-compute" TargetMode="External" /><Relationship Type="http://schemas.openxmlformats.org/officeDocument/2006/relationships/hyperlink" Id="rId1688" Target="https://investors.coreweave.com/news/news-details/2025/CoreWeave-Completes-Acquisition-of-Weights--Biases/default.aspx" TargetMode="External" /><Relationship Type="http://schemas.openxmlformats.org/officeDocument/2006/relationships/hyperlink" Id="rId1362" Target="https://investors.mongodb.com/news-releases/news-release-details/mongodb-announces-acquisition-voyage-ai-enable-organizations" TargetMode="External" /><Relationship Type="http://schemas.openxmlformats.org/officeDocument/2006/relationships/hyperlink" Id="rId1169" Target="https://investors.mongodb.com/news-releases/news-release-details/mongodb-delivers-accurate-ai-retrieval-wherever-enterprise-data" TargetMode="External" /><Relationship Type="http://schemas.openxmlformats.org/officeDocument/2006/relationships/hyperlink" Id="rId1627" Target="https://ir.dynatrace.com/news-events/press-releases/detail/439/dynatrace-completes-acquisition-of-arize-extending-ai-observability-across-the-full-development-lifecycle" TargetMode="External" /><Relationship Type="http://schemas.openxmlformats.org/officeDocument/2006/relationships/hyperlink" Id="rId1068" Target="https://ir.elastic.co/News--Events/news/news-details/2025/Elastic-Completes-Acquisition-of-Jina-AI-a-Leader-in-Frontier-Models-for-Multimodal-and-Multilingual-Search/default.aspx" TargetMode="External" /><Relationship Type="http://schemas.openxmlformats.org/officeDocument/2006/relationships/hyperlink" Id="rId1323" Target="https://jina.ai/en-US/news/jina-reranker-v3-5-faster-listwise-reranking-hybrid-attention-self-distillation/" TargetMode="External" /><Relationship Type="http://schemas.openxmlformats.org/officeDocument/2006/relationships/hyperlink" Id="rId1270" Target="https://jina.ai/legal/" TargetMode="External" /><Relationship Type="http://schemas.openxmlformats.org/officeDocument/2006/relationships/hyperlink" Id="rId1324" Target="https://jina.ai/models/jina-embeddings-v5-text-small/" TargetMode="External" /><Relationship Type="http://schemas.openxmlformats.org/officeDocument/2006/relationships/hyperlink" Id="rId1322" Target="https://jina.ai/news/jina-embeddings-v5-omni-multimodal-embeddings-for-text-image-audio-and-video/" TargetMode="External" /><Relationship Type="http://schemas.openxmlformats.org/officeDocument/2006/relationships/hyperlink" Id="rId1757" Target="https://konghq.com/blog/product-releases/kong-ai-gateway-2-0-ga" TargetMode="External" /><Relationship Type="http://schemas.openxmlformats.org/officeDocument/2006/relationships/hyperlink" Id="rId1762" Target="https://konghq.com/solutions/startup-program" TargetMode="External" /><Relationship Type="http://schemas.openxmlformats.org/officeDocument/2006/relationships/hyperlink" Id="rId789" Target="https://labs.cloudsecurityalliance.org/research/csa-research-note-mcp-tool-poisoning-auto-execution-20260701/" TargetMode="External" /><Relationship Type="http://schemas.openxmlformats.org/officeDocument/2006/relationships/hyperlink" Id="rId1565" Target="https://langfuse.com/integrations/native/opentelemetry" TargetMode="External" /><Relationship Type="http://schemas.openxmlformats.org/officeDocument/2006/relationships/hyperlink" Id="rId1574" Target="https://langfuse.com/pricing" TargetMode="External" /><Relationship Type="http://schemas.openxmlformats.org/officeDocument/2006/relationships/hyperlink" Id="rId1568" Target="https://langfuse.com/pricing-self-host" TargetMode="External" /><Relationship Type="http://schemas.openxmlformats.org/officeDocument/2006/relationships/hyperlink" Id="rId1571" Target="https://langfuse.com/security" TargetMode="External" /><Relationship Type="http://schemas.openxmlformats.org/officeDocument/2006/relationships/hyperlink" Id="rId1572" Target="https://langfuse.com/security/data-regions" TargetMode="External" /><Relationship Type="http://schemas.openxmlformats.org/officeDocument/2006/relationships/hyperlink" Id="rId2237" Target="https://launchdarkly.com/blog/introducing-agentcontrol/" TargetMode="External" /><Relationship Type="http://schemas.openxmlformats.org/officeDocument/2006/relationships/hyperlink" Id="rId2238" Target="https://launchdarkly.com/docs/api/agentcontrol" TargetMode="External" /><Relationship Type="http://schemas.openxmlformats.org/officeDocument/2006/relationships/hyperlink" Id="rId2244" Target="https://launchdarkly.com/docs/api/audit-log" TargetMode="External" /><Relationship Type="http://schemas.openxmlformats.org/officeDocument/2006/relationships/hyperlink" Id="rId2243" Target="https://launchdarkly.com/docs/guides/account/sso" TargetMode="External" /><Relationship Type="http://schemas.openxmlformats.org/officeDocument/2006/relationships/hyperlink" Id="rId2246" Target="https://launchdarkly.com/pricing/" TargetMode="External" /><Relationship Type="http://schemas.openxmlformats.org/officeDocument/2006/relationships/hyperlink" Id="rId2241" Target="https://launchdarkly.com/security/" TargetMode="External" /><Relationship Type="http://schemas.openxmlformats.org/officeDocument/2006/relationships/hyperlink" Id="rId549" Target="https://learn.microsoft.com/en-us/agent-framework/hosting/foundry-hosted-agent" TargetMode="External" /><Relationship Type="http://schemas.openxmlformats.org/officeDocument/2006/relationships/hyperlink" Id="rId2076" Target="https://learn.microsoft.com/en-us/answers/questions/5813926/dspm-for-ai-with-business-premium-add-on" TargetMode="External" /><Relationship Type="http://schemas.openxmlformats.org/officeDocument/2006/relationships/hyperlink" Id="rId1846" Target="https://learn.microsoft.com/en-us/azure/api-management/ai-gateway-overview" TargetMode="External" /><Relationship Type="http://schemas.openxmlformats.org/officeDocument/2006/relationships/hyperlink" Id="rId1851" Target="https://learn.microsoft.com/en-us/azure/compliance/offerings/offering-iso-27001" TargetMode="External" /><Relationship Type="http://schemas.openxmlformats.org/officeDocument/2006/relationships/hyperlink" Id="rId1852" Target="https://learn.microsoft.com/en-us/azure/compliance/offerings/offering-soc-2" TargetMode="External" /><Relationship Type="http://schemas.openxmlformats.org/officeDocument/2006/relationships/hyperlink" Id="rId2270" Target="https://learn.microsoft.com/en-us/azure/foundry/concepts/manage-costs" TargetMode="External" /><Relationship Type="http://schemas.openxmlformats.org/officeDocument/2006/relationships/hyperlink" Id="rId1988" Target="https://learn.microsoft.com/en-us/azure/foundry/guardrails/guardrails-overview" TargetMode="External" /><Relationship Type="http://schemas.openxmlformats.org/officeDocument/2006/relationships/hyperlink" Id="rId1096" Target="https://learn.microsoft.com/en-us/azure/postgresql/extensions/how-to-use-pgvector" TargetMode="External" /><Relationship Type="http://schemas.openxmlformats.org/officeDocument/2006/relationships/hyperlink" Id="rId2073" Target="https://learn.microsoft.com/en-us/compliance/regulatory/offering-iso-27001" TargetMode="External" /><Relationship Type="http://schemas.openxmlformats.org/officeDocument/2006/relationships/hyperlink" Id="rId2160" Target="https://learn.microsoft.com/en-us/entra/fundamentals/whats-new" TargetMode="External" /><Relationship Type="http://schemas.openxmlformats.org/officeDocument/2006/relationships/hyperlink" Id="rId2071" Target="https://learn.microsoft.com/en-us/purview/dspm-for-ai-considerations" TargetMode="External" /><Relationship Type="http://schemas.openxmlformats.org/officeDocument/2006/relationships/hyperlink" Id="rId2070" Target="https://learn.microsoft.com/en-us/purview/whats-new" TargetMode="External" /><Relationship Type="http://schemas.openxmlformats.org/officeDocument/2006/relationships/hyperlink" Id="rId1401" Target="https://lfaidata.foundation/projects/docling/" TargetMode="External" /><Relationship Type="http://schemas.openxmlformats.org/officeDocument/2006/relationships/hyperlink" Id="rId1511" Target="https://llms.reducto.ai/trust-center-on-prem-zero-retention-hipaa-soc2-baa" TargetMode="External" /><Relationship Type="http://schemas.openxmlformats.org/officeDocument/2006/relationships/hyperlink" Id="rId479" Target="https://lmstudio.ai/blog/free-for-work" TargetMode="External" /><Relationship Type="http://schemas.openxmlformats.org/officeDocument/2006/relationships/hyperlink" Id="rId87" Target="https://media.cadc.uscourts.gov/opinions/docs/2026/09/26-1049-2194984.pdf" TargetMode="External" /><Relationship Type="http://schemas.openxmlformats.org/officeDocument/2006/relationships/hyperlink" Id="rId966" Target="https://mem0.ai/guide/enterprise-ai-memory-security-review-options" TargetMode="External" /><Relationship Type="http://schemas.openxmlformats.org/officeDocument/2006/relationships/hyperlink" Id="rId967" Target="https://mem0.ai/guide/solving-soc-2-compliance-enterprise-ai-memory" TargetMode="External" /><Relationship Type="http://schemas.openxmlformats.org/officeDocument/2006/relationships/hyperlink" Id="rId1073" Target="https://milvus.io/docs/release_notes.md" TargetMode="External" /><Relationship Type="http://schemas.openxmlformats.org/officeDocument/2006/relationships/hyperlink" Id="rId724" Target="https://mistral.ai/news/agents-api/" TargetMode="External" /><Relationship Type="http://schemas.openxmlformats.org/officeDocument/2006/relationships/hyperlink" Id="rId48" Target="https://mistral.ai/news/mistral-large-4/" TargetMode="External" /><Relationship Type="http://schemas.openxmlformats.org/officeDocument/2006/relationships/hyperlink" Id="rId1449" Target="https://mistral.ai/news/ocr-4/" TargetMode="External" /><Relationship Type="http://schemas.openxmlformats.org/officeDocument/2006/relationships/hyperlink" Id="rId533" Target="https://mistral.ai/news/workflows/" TargetMode="External" /><Relationship Type="http://schemas.openxmlformats.org/officeDocument/2006/relationships/hyperlink" Id="rId176" Target="https://natlawreview.com/article/three-states-ban-deepseek-use-state-devices-and-networks" TargetMode="External" /><Relationship Type="http://schemas.openxmlformats.org/officeDocument/2006/relationships/hyperlink" Id="rId2325" Target="https://newsroom.ibm.com/2025-02-27-ibm-completes-acquisition-of-hashicorp,-creates-comprehensive,-end-to-end-hybrid-cloud-platform" TargetMode="External" /><Relationship Type="http://schemas.openxmlformats.org/officeDocument/2006/relationships/hyperlink" Id="rId305" Target="https://nvd.nist.gov/vuln/detail/CVE-2026-3059" TargetMode="External" /><Relationship Type="http://schemas.openxmlformats.org/officeDocument/2006/relationships/hyperlink" Id="rId442" Target="https://ollama.com/pricing" TargetMode="External" /><Relationship Type="http://schemas.openxmlformats.org/officeDocument/2006/relationships/hyperlink" Id="rId1656" Target="https://openai.com/blog/openai-to-acquire-promptfoo" TargetMode="External" /><Relationship Type="http://schemas.openxmlformats.org/officeDocument/2006/relationships/hyperlink" Id="rId23" Target="https://openai.com/index/gpt-6-astra/" TargetMode="External" /><Relationship Type="http://schemas.openxmlformats.org/officeDocument/2006/relationships/hyperlink" Id="rId25" Target="https://openai.com/index/introducing-gpt-oss/" TargetMode="External" /><Relationship Type="http://schemas.openxmlformats.org/officeDocument/2006/relationships/hyperlink" Id="rId1302" Target="https://openai.com/index/new-embedding-models-and-api-updates/" TargetMode="External" /><Relationship Type="http://schemas.openxmlformats.org/officeDocument/2006/relationships/hyperlink" Id="rId1655" Target="https://openai.com/index/openai-to-acquire-promptfoo/" TargetMode="External" /><Relationship Type="http://schemas.openxmlformats.org/officeDocument/2006/relationships/hyperlink" Id="rId22" Target="https://openai.com/index/previewing-gpt-5-6-sol/" TargetMode="External" /><Relationship Type="http://schemas.openxmlformats.org/officeDocument/2006/relationships/hyperlink" Id="rId602" Target="https://openai.com/index/the-next-evolution-of-the-agents-sdk/" TargetMode="External" /><Relationship Type="http://schemas.openxmlformats.org/officeDocument/2006/relationships/hyperlink" Id="rId1306" Target="https://openai.com/security-and-privacy/" TargetMode="External" /><Relationship Type="http://schemas.openxmlformats.org/officeDocument/2006/relationships/hyperlink" Id="rId532" Target="https://openai.github.io/openai-agents-python/" TargetMode="External" /><Relationship Type="http://schemas.openxmlformats.org/officeDocument/2006/relationships/hyperlink" Id="rId403" Target="https://openrouter.ai/blog/announcements/simplifying-our-platform-fee/" TargetMode="External" /><Relationship Type="http://schemas.openxmlformats.org/officeDocument/2006/relationships/hyperlink" Id="rId393" Target="https://openrouter.ai/blog/announcements/us-in-region-routing/" TargetMode="External" /><Relationship Type="http://schemas.openxmlformats.org/officeDocument/2006/relationships/hyperlink" Id="rId404" Target="https://openrouter.ai/business" TargetMode="External" /><Relationship Type="http://schemas.openxmlformats.org/officeDocument/2006/relationships/hyperlink" Id="rId1065" Target="https://opensearch.org/releases/" TargetMode="External" /><Relationship Type="http://schemas.openxmlformats.org/officeDocument/2006/relationships/hyperlink" Id="rId2348" Target="https://openssf.org/blog/2025/04/04/launch-of-model-signing-v1-0-openssf-ai-ml-working-group-secures-the-machine-learning-supply-chain/" TargetMode="External" /><Relationship Type="http://schemas.openxmlformats.org/officeDocument/2006/relationships/hyperlink" Id="rId787" Target="https://owasp.org/www-project-mcp-top-10/2025/MCP03-2025%E2%80%93Tool-Poisoning" TargetMode="External" /><Relationship Type="http://schemas.openxmlformats.org/officeDocument/2006/relationships/hyperlink" Id="rId81" Target="https://platform.claude.com/docs/en/about-claude/pricing" TargetMode="External" /><Relationship Type="http://schemas.openxmlformats.org/officeDocument/2006/relationships/hyperlink" Id="rId713" Target="https://platform.claude.com/docs/en/agent-sdk/migration-guide" TargetMode="External" /><Relationship Type="http://schemas.openxmlformats.org/officeDocument/2006/relationships/hyperlink" Id="rId80" Target="https://platform.claude.com/docs/en/build-with-claude/data-residency" TargetMode="External" /><Relationship Type="http://schemas.openxmlformats.org/officeDocument/2006/relationships/hyperlink" Id="rId703" Target="https://platform.claude.com/docs/en/build-with-claude/zero-data-retention" TargetMode="External" /><Relationship Type="http://schemas.openxmlformats.org/officeDocument/2006/relationships/hyperlink" Id="rId77" Target="https://platform.claude.com/docs/en/manage-claude/api-and-data-retention" TargetMode="External" /><Relationship Type="http://schemas.openxmlformats.org/officeDocument/2006/relationships/hyperlink" Id="rId76" Target="https://platform.claude.com/docs/en/manage-claude/data-residency" TargetMode="External" /><Relationship Type="http://schemas.openxmlformats.org/officeDocument/2006/relationships/hyperlink" Id="rId2268" Target="https://platform.claude.com/docs/en/manage-claude/usage-cost-api" TargetMode="External" /><Relationship Type="http://schemas.openxmlformats.org/officeDocument/2006/relationships/hyperlink" Id="rId67" Target="https://platform.claude.com/docs/en/models/overview" TargetMode="External" /><Relationship Type="http://schemas.openxmlformats.org/officeDocument/2006/relationships/hyperlink" Id="rId243" Target="https://platform.kimi.ai/docs/agreement/userprivacy" TargetMode="External" /><Relationship Type="http://schemas.openxmlformats.org/officeDocument/2006/relationships/hyperlink" Id="rId2396" Target="https://platform.lakera.ai/pricing" TargetMode="External" /><Relationship Type="http://schemas.openxmlformats.org/officeDocument/2006/relationships/hyperlink" Id="rId1298" Target="https://platform.openai.com/docs/guides/rbac" TargetMode="External" /><Relationship Type="http://schemas.openxmlformats.org/officeDocument/2006/relationships/hyperlink" Id="rId1800" Target="https://portkey.ai/docs/introduction/what-is-portkey" TargetMode="External" /><Relationship Type="http://schemas.openxmlformats.org/officeDocument/2006/relationships/hyperlink" Id="rId1823" Target="https://portkey.ai/for/org-wide-audit-logs" TargetMode="External" /><Relationship Type="http://schemas.openxmlformats.org/officeDocument/2006/relationships/hyperlink" Id="rId1822" Target="https://portkey.ai/for/rbac" TargetMode="External" /><Relationship Type="http://schemas.openxmlformats.org/officeDocument/2006/relationships/hyperlink" Id="rId1802" Target="https://portkey.ai/pricing" TargetMode="External" /><Relationship Type="http://schemas.openxmlformats.org/officeDocument/2006/relationships/hyperlink" Id="rId2454" Target="https://productresources.collibra.com/docs/collibra/latest/Content/AIGovernance/co_about-ai-governance.htm" TargetMode="External" /><Relationship Type="http://schemas.openxmlformats.org/officeDocument/2006/relationships/hyperlink" Id="rId2417" Target="https://productresources.collibra.com/docs/collibra/latest/Content/Cloud/Intro/co_cloud-introduction.htm" TargetMode="External" /><Relationship Type="http://schemas.openxmlformats.org/officeDocument/2006/relationships/hyperlink" Id="rId2460" Target="https://productresources.collibra.com/docs/collibra/latest/Content/Console/Infrastructure/DGCService/SecurityConfiguration/co_single-sign-on.htm" TargetMode="External" /><Relationship Type="http://schemas.openxmlformats.org/officeDocument/2006/relationships/hyperlink" Id="rId1835" Target="https://proxy.golang.org/github.com/agentgateway/agentgateway/@latest" TargetMode="External" /><Relationship Type="http://schemas.openxmlformats.org/officeDocument/2006/relationships/hyperlink" Id="rId1893" Target="https://proxy.golang.org/github.com/envoyproxy/ai-gateway/@latest" TargetMode="External" /><Relationship Type="http://schemas.openxmlformats.org/officeDocument/2006/relationships/hyperlink" Id="rId2105" Target="https://proxy.golang.org/github.com/open-policy-agent/opa/@latest" TargetMode="External" /><Relationship Type="http://schemas.openxmlformats.org/officeDocument/2006/relationships/hyperlink" Id="rId2114" Target="https://proxy.golang.org/github.com/spiffe/spire/@latest" TargetMode="External" /><Relationship Type="http://schemas.openxmlformats.org/officeDocument/2006/relationships/hyperlink" Id="rId985" Target="https://pulse2.com/cognee-7-5-million-seed-funding-raised-for-building-enterprise-grade-memory-layer-for-ai-agents/" TargetMode="External" /><Relationship Type="http://schemas.openxmlformats.org/officeDocument/2006/relationships/hyperlink" Id="rId2380" Target="https://pulse2.com/hiddenlayer-raises-100-million-series-b-led-by-delta-v-capital/" TargetMode="External" /><Relationship Type="http://schemas.openxmlformats.org/officeDocument/2006/relationships/hyperlink" Id="rId583" Target="https://pydantic.dev/articles/logfire-announcement" TargetMode="External" /><Relationship Type="http://schemas.openxmlformats.org/officeDocument/2006/relationships/hyperlink" Id="rId576" Target="https://pydantic.dev/articles/pydantic-ai-v2" TargetMode="External" /><Relationship Type="http://schemas.openxmlformats.org/officeDocument/2006/relationships/hyperlink" Id="rId524" Target="https://pydantic.dev/docs/ai/capabilities/durable_execution/overview/" TargetMode="External" /><Relationship Type="http://schemas.openxmlformats.org/officeDocument/2006/relationships/hyperlink" Id="rId571" Target="https://pydantic.dev/docs/ai/project/changelog/" TargetMode="External" /><Relationship Type="http://schemas.openxmlformats.org/officeDocument/2006/relationships/hyperlink" Id="rId216" Target="https://pypi.org/" TargetMode="External" /><Relationship Type="http://schemas.openxmlformats.org/officeDocument/2006/relationships/hyperlink" Id="rId1226" Target="https://pypi.org/project/chromadb/" TargetMode="External" /><Relationship Type="http://schemas.openxmlformats.org/officeDocument/2006/relationships/hyperlink" Id="rId163" Target="https://pypi.org/project/ktransformers/" TargetMode="External" /><Relationship Type="http://schemas.openxmlformats.org/officeDocument/2006/relationships/hyperlink" Id="rId51" Target="https://pypi.org/project/litellm/1.104.1/" TargetMode="External" /><Relationship Type="http://schemas.openxmlformats.org/officeDocument/2006/relationships/hyperlink" Id="rId162" Target="https://pypi.org/project/lmdeploy/" TargetMode="External" /><Relationship Type="http://schemas.openxmlformats.org/officeDocument/2006/relationships/hyperlink" Id="rId1074" Target="https://pypi.org/project/milvus-lite/" TargetMode="External" /><Relationship Type="http://schemas.openxmlformats.org/officeDocument/2006/relationships/hyperlink" Id="rId207" Target="https://pypi.org/project/ms-swift/" TargetMode="External" /><Relationship Type="http://schemas.openxmlformats.org/officeDocument/2006/relationships/hyperlink" Id="rId1124" Target="https://pypi.org/project/pinecone/" TargetMode="External" /><Relationship Type="http://schemas.openxmlformats.org/officeDocument/2006/relationships/hyperlink" Id="rId1261" Target="https://pypi.org/project/sentence-transformers/" TargetMode="External" /><Relationship Type="http://schemas.openxmlformats.org/officeDocument/2006/relationships/hyperlink" Id="rId161" Target="https://pypi.org/project/sglang/" TargetMode="External" /><Relationship Type="http://schemas.openxmlformats.org/officeDocument/2006/relationships/hyperlink" Id="rId1207" Target="https://pypi.org/project/turbopuffer/" TargetMode="External" /><Relationship Type="http://schemas.openxmlformats.org/officeDocument/2006/relationships/hyperlink" Id="rId226" Target="https://pypi.org/project/xinference/" TargetMode="External" /><Relationship Type="http://schemas.openxmlformats.org/officeDocument/2006/relationships/hyperlink" Id="rId749" Target="https://pypi.org/pypi/a2a-sdk/json" TargetMode="External" /><Relationship Type="http://schemas.openxmlformats.org/officeDocument/2006/relationships/hyperlink" Id="rId558" Target="https://pypi.org/pypi/agent-framework-azurefunctions/json" TargetMode="External" /><Relationship Type="http://schemas.openxmlformats.org/officeDocument/2006/relationships/hyperlink" Id="rId546" Target="https://pypi.org/pypi/agent-framework-durabletask/json" TargetMode="External" /><Relationship Type="http://schemas.openxmlformats.org/officeDocument/2006/relationships/hyperlink" Id="rId551" Target="https://pypi.org/pypi/agent-framework/json" TargetMode="External" /><Relationship Type="http://schemas.openxmlformats.org/officeDocument/2006/relationships/hyperlink" Id="rId422" Target="https://pypi.org/pypi/ai-dynamo/json" TargetMode="External" /><Relationship Type="http://schemas.openxmlformats.org/officeDocument/2006/relationships/hyperlink" Id="rId2416" Target="https://pypi.org/pypi/apache-airflow-providers-openlineage/json" TargetMode="External" /><Relationship Type="http://schemas.openxmlformats.org/officeDocument/2006/relationships/hyperlink" Id="rId2144" Target="https://pypi.org/pypi/auth0-ai/json" TargetMode="External" /><Relationship Type="http://schemas.openxmlformats.org/officeDocument/2006/relationships/hyperlink" Id="rId629" Target="https://pypi.org/pypi/bedrock-agentcore/json" TargetMode="External" /><Relationship Type="http://schemas.openxmlformats.org/officeDocument/2006/relationships/hyperlink" Id="rId817" Target="https://pypi.org/pypi/browserbase/json" TargetMode="External" /><Relationship Type="http://schemas.openxmlformats.org/officeDocument/2006/relationships/hyperlink" Id="rId454" Target="https://pypi.org/pypi/cerebras-cloud-sdk/json" TargetMode="External" /><Relationship Type="http://schemas.openxmlformats.org/officeDocument/2006/relationships/hyperlink" Id="rId707" Target="https://pypi.org/pypi/claude-agent-sdk/json" TargetMode="External" /><Relationship Type="http://schemas.openxmlformats.org/officeDocument/2006/relationships/hyperlink" Id="rId976" Target="https://pypi.org/pypi/cognee/json" TargetMode="External" /><Relationship Type="http://schemas.openxmlformats.org/officeDocument/2006/relationships/hyperlink" Id="rId892" Target="https://pypi.org/pypi/composio/json" TargetMode="External" /><Relationship Type="http://schemas.openxmlformats.org/officeDocument/2006/relationships/hyperlink" Id="rId1501" Target="https://pypi.org/pypi/crawl4ai/json" TargetMode="External" /><Relationship Type="http://schemas.openxmlformats.org/officeDocument/2006/relationships/hyperlink" Id="rId2451" Target="https://pypi.org/pypi/credoai-lens/json" TargetMode="External" /><Relationship Type="http://schemas.openxmlformats.org/officeDocument/2006/relationships/hyperlink" Id="rId649" Target="https://pypi.org/pypi/crewai/json" TargetMode="External" /><Relationship Type="http://schemas.openxmlformats.org/officeDocument/2006/relationships/hyperlink" Id="rId1405" Target="https://pypi.org/pypi/docling/json" TargetMode="External" /><Relationship Type="http://schemas.openxmlformats.org/officeDocument/2006/relationships/hyperlink" Id="rId2215" Target="https://pypi.org/pypi/dotpromptz/json" TargetMode="External" /><Relationship Type="http://schemas.openxmlformats.org/officeDocument/2006/relationships/hyperlink" Id="rId845" Target="https://pypi.org/pypi/e2b/json" TargetMode="External" /><Relationship Type="http://schemas.openxmlformats.org/officeDocument/2006/relationships/hyperlink" Id="rId902" Target="https://pypi.org/pypi/exa-py/json" TargetMode="External" /><Relationship Type="http://schemas.openxmlformats.org/officeDocument/2006/relationships/hyperlink" Id="rId2331" Target="https://pypi.org/pypi/fickling/json" TargetMode="External" /><Relationship Type="http://schemas.openxmlformats.org/officeDocument/2006/relationships/hyperlink" Id="rId2260" Target="https://pypi.org/pypi/focus-validator/json" TargetMode="External" /><Relationship Type="http://schemas.openxmlformats.org/officeDocument/2006/relationships/hyperlink" Id="rId591" Target="https://pypi.org/pypi/google-adk/json" TargetMode="External" /><Relationship Type="http://schemas.openxmlformats.org/officeDocument/2006/relationships/hyperlink" Id="rId940" Target="https://pypi.org/pypi/graphiti-core/json" TargetMode="External" /><Relationship Type="http://schemas.openxmlformats.org/officeDocument/2006/relationships/hyperlink" Id="rId2033" Target="https://pypi.org/pypi/guardrails-ai/json" TargetMode="External" /><Relationship Type="http://schemas.openxmlformats.org/officeDocument/2006/relationships/hyperlink" Id="rId332" Target="https://pypi.org/pypi/huggingface-hub/json" TargetMode="External" /><Relationship Type="http://schemas.openxmlformats.org/officeDocument/2006/relationships/hyperlink" Id="rId2426" Target="https://pypi.org/pypi/ibm-watsonx-gov/json" TargetMode="External" /><Relationship Type="http://schemas.openxmlformats.org/officeDocument/2006/relationships/hyperlink" Id="rId507" Target="https://pypi.org/pypi/langgraph/json" TargetMode="External" /><Relationship Type="http://schemas.openxmlformats.org/officeDocument/2006/relationships/hyperlink" Id="rId1049" Target="https://pypi.org/pypi/langmem/json" TargetMode="External" /><Relationship Type="http://schemas.openxmlformats.org/officeDocument/2006/relationships/hyperlink" Id="rId1040" Target="https://pypi.org/pypi/letta/json" TargetMode="External" /><Relationship Type="http://schemas.openxmlformats.org/officeDocument/2006/relationships/hyperlink" Id="rId1745" Target="https://pypi.org/pypi/litellm-enterprise/json" TargetMode="External" /><Relationship Type="http://schemas.openxmlformats.org/officeDocument/2006/relationships/hyperlink" Id="rId1741" Target="https://pypi.org/pypi/litellm/json" TargetMode="External" /><Relationship Type="http://schemas.openxmlformats.org/officeDocument/2006/relationships/hyperlink" Id="rId1469" Target="https://pypi.org/pypi/llama-cloud-services/json" TargetMode="External" /><Relationship Type="http://schemas.openxmlformats.org/officeDocument/2006/relationships/hyperlink" Id="rId1470" Target="https://pypi.org/pypi/llama-cloud/json" TargetMode="External" /><Relationship Type="http://schemas.openxmlformats.org/officeDocument/2006/relationships/hyperlink" Id="rId672" Target="https://pypi.org/pypi/llama-index-core/json" TargetMode="External" /><Relationship Type="http://schemas.openxmlformats.org/officeDocument/2006/relationships/hyperlink" Id="rId2008" Target="https://pypi.org/pypi/llamafirewall/json" TargetMode="External" /><Relationship Type="http://schemas.openxmlformats.org/officeDocument/2006/relationships/hyperlink" Id="rId482" Target="https://pypi.org/pypi/lmstudio/json" TargetMode="External" /><Relationship Type="http://schemas.openxmlformats.org/officeDocument/2006/relationships/hyperlink" Id="rId958" Target="https://pypi.org/pypi/mem0ai/json" TargetMode="External" /><Relationship Type="http://schemas.openxmlformats.org/officeDocument/2006/relationships/hyperlink" Id="rId1525" Target="https://pypi.org/pypi/mineru/json" TargetMode="External" /><Relationship Type="http://schemas.openxmlformats.org/officeDocument/2006/relationships/hyperlink" Id="rId729" Target="https://pypi.org/pypi/mistralai-workflows/json" TargetMode="External" /><Relationship Type="http://schemas.openxmlformats.org/officeDocument/2006/relationships/hyperlink" Id="rId730" Target="https://pypi.org/pypi/mistralai/json" TargetMode="External" /><Relationship Type="http://schemas.openxmlformats.org/officeDocument/2006/relationships/hyperlink" Id="rId1559" Target="https://pypi.org/pypi/mlflow/json" TargetMode="External" /><Relationship Type="http://schemas.openxmlformats.org/officeDocument/2006/relationships/hyperlink" Id="rId2349" Target="https://pypi.org/pypi/model-signing/json" TargetMode="External" /><Relationship Type="http://schemas.openxmlformats.org/officeDocument/2006/relationships/hyperlink" Id="rId2337" Target="https://pypi.org/pypi/modelscan/json" TargetMode="External" /><Relationship Type="http://schemas.openxmlformats.org/officeDocument/2006/relationships/hyperlink" Id="rId1932" Target="https://pypi.org/pypi/nemoguardrails/json" TargetMode="External" /><Relationship Type="http://schemas.openxmlformats.org/officeDocument/2006/relationships/hyperlink" Id="rId605" Target="https://pypi.org/pypi/openai-agents/json" TargetMode="External" /><Relationship Type="http://schemas.openxmlformats.org/officeDocument/2006/relationships/hyperlink" Id="rId1615" Target="https://pypi.org/pypi/opik/json" TargetMode="External" /><Relationship Type="http://schemas.openxmlformats.org/officeDocument/2006/relationships/hyperlink" Id="rId2372" Target="https://pypi.org/pypi/pan-aisecurity/json" TargetMode="External" /><Relationship Type="http://schemas.openxmlformats.org/officeDocument/2006/relationships/hyperlink" Id="rId2338" Target="https://pypi.org/pypi/picklescan/json" TargetMode="External" /><Relationship Type="http://schemas.openxmlformats.org/officeDocument/2006/relationships/hyperlink" Id="rId2051" Target="https://pypi.org/pypi/presidio-analyzer/json" TargetMode="External" /><Relationship Type="http://schemas.openxmlformats.org/officeDocument/2006/relationships/hyperlink" Id="rId2222" Target="https://pypi.org/pypi/promptlayer/json" TargetMode="External" /><Relationship Type="http://schemas.openxmlformats.org/officeDocument/2006/relationships/hyperlink" Id="rId2214" Target="https://pypi.org/pypi/prompty/json" TargetMode="External" /><Relationship Type="http://schemas.openxmlformats.org/officeDocument/2006/relationships/hyperlink" Id="rId2092" Target="https://pypi.org/pypi/protegrity-developer-python/json" TargetMode="External" /><Relationship Type="http://schemas.openxmlformats.org/officeDocument/2006/relationships/hyperlink" Id="rId573" Target="https://pypi.org/pypi/pydantic-ai/json" TargetMode="External" /><Relationship Type="http://schemas.openxmlformats.org/officeDocument/2006/relationships/hyperlink" Id="rId2332" Target="https://pypi.org/pypi/safetensors/json" TargetMode="External" /><Relationship Type="http://schemas.openxmlformats.org/officeDocument/2006/relationships/hyperlink" Id="rId548" Target="https://pypi.org/pypi/semantic-kernel/json" TargetMode="External" /><Relationship Type="http://schemas.openxmlformats.org/officeDocument/2006/relationships/hyperlink" Id="rId1262" Target="https://pypi.org/pypi/sentence-transformers/json" TargetMode="External" /><Relationship Type="http://schemas.openxmlformats.org/officeDocument/2006/relationships/hyperlink" Id="rId302" Target="https://pypi.org/pypi/sglang/json" TargetMode="External" /><Relationship Type="http://schemas.openxmlformats.org/officeDocument/2006/relationships/hyperlink" Id="rId2080" Target="https://pypi.org/pypi/skyflow/json" TargetMode="External" /><Relationship Type="http://schemas.openxmlformats.org/officeDocument/2006/relationships/hyperlink" Id="rId625" Target="https://pypi.org/pypi/strands-agents/json" TargetMode="External" /><Relationship Type="http://schemas.openxmlformats.org/officeDocument/2006/relationships/hyperlink" Id="rId1018" Target="https://pypi.org/pypi/supermemory/json" TargetMode="External" /><Relationship Type="http://schemas.openxmlformats.org/officeDocument/2006/relationships/hyperlink" Id="rId920" Target="https://pypi.org/pypi/tavily-python/json" TargetMode="External" /><Relationship Type="http://schemas.openxmlformats.org/officeDocument/2006/relationships/hyperlink" Id="rId523" Target="https://pypi.org/pypi/temporalio/json" TargetMode="External" /><Relationship Type="http://schemas.openxmlformats.org/officeDocument/2006/relationships/hyperlink" Id="rId1424" Target="https://pypi.org/pypi/unstructured/json" TargetMode="External" /><Relationship Type="http://schemas.openxmlformats.org/officeDocument/2006/relationships/hyperlink" Id="rId2479" Target="https://pypi.org/pypi/validmind/json" TargetMode="External" /><Relationship Type="http://schemas.openxmlformats.org/officeDocument/2006/relationships/hyperlink" Id="rId264" Target="https://pypi.org/pypi/vllm/json" TargetMode="External" /><Relationship Type="http://schemas.openxmlformats.org/officeDocument/2006/relationships/hyperlink" Id="rId1691" Target="https://pypi.org/pypi/weave/json" TargetMode="External" /><Relationship Type="http://schemas.openxmlformats.org/officeDocument/2006/relationships/hyperlink" Id="rId954" Target="https://pypi.org/pypi/zep-cloud/json" TargetMode="External" /><Relationship Type="http://schemas.openxmlformats.org/officeDocument/2006/relationships/hyperlink" Id="rId262" Target="https://pytorch.org/blog/pytorch-foundation-welcomes-vllm/" TargetMode="External" /><Relationship Type="http://schemas.openxmlformats.org/officeDocument/2006/relationships/hyperlink" Id="rId1105" Target="https://qdrant.tech/blog/qdrant-1.17.x/" TargetMode="External" /><Relationship Type="http://schemas.openxmlformats.org/officeDocument/2006/relationships/hyperlink" Id="rId1113" Target="https://qdrant.tech/blog/series-b-announcement/" TargetMode="External" /><Relationship Type="http://schemas.openxmlformats.org/officeDocument/2006/relationships/hyperlink" Id="rId1117" Target="https://qdrant.tech/blog/soc-2-type-ii-hipaa/" TargetMode="External" /><Relationship Type="http://schemas.openxmlformats.org/officeDocument/2006/relationships/hyperlink" Id="rId1115" Target="https://qdrant.tech/documentation/cloud-api/" TargetMode="External" /><Relationship Type="http://schemas.openxmlformats.org/officeDocument/2006/relationships/hyperlink" Id="rId1111" Target="https://qdrant.tech/documentation/cloud-rbac/role-management/" TargetMode="External" /><Relationship Type="http://schemas.openxmlformats.org/officeDocument/2006/relationships/hyperlink" Id="rId1109" Target="https://qdrant.tech/hybrid-cloud/" TargetMode="External" /><Relationship Type="http://schemas.openxmlformats.org/officeDocument/2006/relationships/hyperlink" Id="rId177" Target="https://questions-statements.parliament.uk/written-questions/detail/2025-01-28/HL4479/" TargetMode="External" /><Relationship Type="http://schemas.openxmlformats.org/officeDocument/2006/relationships/hyperlink" Id="rId1337" Target="https://qwen.ai/blog?id=qwen3-embedding" TargetMode="External" /><Relationship Type="http://schemas.openxmlformats.org/officeDocument/2006/relationships/hyperlink" Id="rId1621" Target="https://raw.githubusercontent.com/Arize-ai/openinference/main/LICENSE" TargetMode="External" /><Relationship Type="http://schemas.openxmlformats.org/officeDocument/2006/relationships/hyperlink" Id="rId1670" Target="https://raw.githubusercontent.com/Arize-ai/phoenix/main/LICENSE" TargetMode="External" /><Relationship Type="http://schemas.openxmlformats.org/officeDocument/2006/relationships/hyperlink" Id="rId1662" Target="https://raw.githubusercontent.com/Arize-ai/phoenix/main/README.md" TargetMode="External" /><Relationship Type="http://schemas.openxmlformats.org/officeDocument/2006/relationships/hyperlink" Id="rId1663" Target="https://raw.githubusercontent.com/Arize-ai/phoenix/main/docs/phoenix/datasets-and-experiments/how-to-experiments/eval-ci-with-pytest.mdx" TargetMode="External" /><Relationship Type="http://schemas.openxmlformats.org/officeDocument/2006/relationships/hyperlink" Id="rId1673" Target="https://raw.githubusercontent.com/Arize-ai/phoenix/main/docs/phoenix/self-hosting/features/authentication.mdx" TargetMode="External" /><Relationship Type="http://schemas.openxmlformats.org/officeDocument/2006/relationships/hyperlink" Id="rId1671" Target="https://raw.githubusercontent.com/Arize-ai/phoenix/main/docs/phoenix/self-hosting/license.mdx" TargetMode="External" /><Relationship Type="http://schemas.openxmlformats.org/officeDocument/2006/relationships/hyperlink" Id="rId1731" Target="https://raw.githubusercontent.com/BerriAI/litellm/main/README.md" TargetMode="External" /><Relationship Type="http://schemas.openxmlformats.org/officeDocument/2006/relationships/hyperlink" Id="rId2291" Target="https://raw.githubusercontent.com/Cloudzero/cloudzero-agent/develop/README.md" TargetMode="External" /><Relationship Type="http://schemas.openxmlformats.org/officeDocument/2006/relationships/hyperlink" Id="rId883" Target="https://raw.githubusercontent.com/ComposioHQ/composio/next/README.md" TargetMode="External" /><Relationship Type="http://schemas.openxmlformats.org/officeDocument/2006/relationships/hyperlink" Id="rId2254" Target="https://raw.githubusercontent.com/FinOps-Open-Cost-and-Usage-Spec/FOCUS_Spec/working_draft/CHANGELOG.md" TargetMode="External" /><Relationship Type="http://schemas.openxmlformats.org/officeDocument/2006/relationships/hyperlink" Id="rId2257" Target="https://raw.githubusercontent.com/FinOps-Open-Cost-and-Usage-Spec/FOCUS_Spec/working_draft/README.md" TargetMode="External" /><Relationship Type="http://schemas.openxmlformats.org/officeDocument/2006/relationships/hyperlink" Id="rId2259" Target="https://raw.githubusercontent.com/FinOps-Open-Cost-and-Usage-Spec/FOCUS_Spec/working_draft/license.md" TargetMode="External" /><Relationship Type="http://schemas.openxmlformats.org/officeDocument/2006/relationships/hyperlink" Id="rId2301" Target="https://raw.githubusercontent.com/Helicone/helicone/main/README.md" TargetMode="External" /><Relationship Type="http://schemas.openxmlformats.org/officeDocument/2006/relationships/hyperlink" Id="rId420" Target="https://raw.githubusercontent.com/LMCache/LMCache/dev/README.md" TargetMode="External" /><Relationship Type="http://schemas.openxmlformats.org/officeDocument/2006/relationships/hyperlink" Id="rId2229" Target="https://raw.githubusercontent.com/MagnivOrg/prompt-layer-docs/main/enterprise-deployments/aws.mdx" TargetMode="External" /><Relationship Type="http://schemas.openxmlformats.org/officeDocument/2006/relationships/hyperlink" Id="rId2223" Target="https://raw.githubusercontent.com/MagnivOrg/prompt-layer-docs/main/features/prompt-registry/release-labels.mdx" TargetMode="External" /><Relationship Type="http://schemas.openxmlformats.org/officeDocument/2006/relationships/hyperlink" Id="rId2228" Target="https://raw.githubusercontent.com/MagnivOrg/prompt-layer-docs/main/self-hosted.mdx" TargetMode="External" /><Relationship Type="http://schemas.openxmlformats.org/officeDocument/2006/relationships/hyperlink" Id="rId2226" Target="https://raw.githubusercontent.com/MagnivOrg/prompt-layer-docs/main/why-promptlayer/enterprise-identity/overview.mdx" TargetMode="External" /><Relationship Type="http://schemas.openxmlformats.org/officeDocument/2006/relationships/hyperlink" Id="rId2412" Target="https://raw.githubusercontent.com/MarquezProject/marquez/main/README.md" TargetMode="External" /><Relationship Type="http://schemas.openxmlformats.org/officeDocument/2006/relationships/hyperlink" Id="rId1982" Target="https://raw.githubusercontent.com/MicrosoftDocs/azure-ai-docs/main/articles/ai-services/content-safety/overview.md" TargetMode="External" /><Relationship Type="http://schemas.openxmlformats.org/officeDocument/2006/relationships/hyperlink" Id="rId1983" Target="https://raw.githubusercontent.com/MicrosoftDocs/azure-ai-docs/main/articles/ai-services/content-safety/whats-new.md" TargetMode="External" /><Relationship Type="http://schemas.openxmlformats.org/officeDocument/2006/relationships/hyperlink" Id="rId1845" Target="https://raw.githubusercontent.com/MicrosoftDocs/azure-docs/main/articles/api-management/genai-gateway-capabilities.md" TargetMode="External" /><Relationship Type="http://schemas.openxmlformats.org/officeDocument/2006/relationships/hyperlink" Id="rId1849" Target="https://raw.githubusercontent.com/MicrosoftDocs/azure-docs/main/articles/azure-government/compliance/azure-services-in-fedramp-auditscope.md" TargetMode="External" /><Relationship Type="http://schemas.openxmlformats.org/officeDocument/2006/relationships/hyperlink" Id="rId2158" Target="https://raw.githubusercontent.com/MicrosoftDocs/entra-docs/main/docs/agent-id/agent-oauth-protocols.md" TargetMode="External" /><Relationship Type="http://schemas.openxmlformats.org/officeDocument/2006/relationships/hyperlink" Id="rId2157" Target="https://raw.githubusercontent.com/MicrosoftDocs/entra-docs/main/docs/agent-id/what-is-microsoft-entra-agent-id.md" TargetMode="External" /><Relationship Type="http://schemas.openxmlformats.org/officeDocument/2006/relationships/hyperlink" Id="rId1872" Target="https://raw.githubusercontent.com/MicrosoftDocs/entra-docs/main/docs/agent-id/whats-new-agent-id.md" TargetMode="External" /><Relationship Type="http://schemas.openxmlformats.org/officeDocument/2006/relationships/hyperlink" Id="rId2165" Target="https://raw.githubusercontent.com/MicrosoftDocs/entra-docs/main/docs/includes/licensing-agent-id.md" TargetMode="External" /><Relationship Type="http://schemas.openxmlformats.org/officeDocument/2006/relationships/hyperlink" Id="rId1925" Target="https://raw.githubusercontent.com/NVIDIA-NeMo/Guardrails/develop/CHANGELOG.md" TargetMode="External" /><Relationship Type="http://schemas.openxmlformats.org/officeDocument/2006/relationships/hyperlink" Id="rId2413" Target="https://raw.githubusercontent.com/OpenLineage/OpenLineage/main/CHANGELOG.md" TargetMode="External" /><Relationship Type="http://schemas.openxmlformats.org/officeDocument/2006/relationships/hyperlink" Id="rId2411" Target="https://raw.githubusercontent.com/OpenLineage/OpenLineage/main/README.md" TargetMode="External" /><Relationship Type="http://schemas.openxmlformats.org/officeDocument/2006/relationships/hyperlink" Id="rId392" Target="https://raw.githubusercontent.com/OpenRouterTeam/docs/main/cookbook/get-started/enterprise-quickstart.mdx" TargetMode="External" /><Relationship Type="http://schemas.openxmlformats.org/officeDocument/2006/relationships/hyperlink" Id="rId389" Target="https://raw.githubusercontent.com/OpenRouterTeam/docs/main/faq.mdx" TargetMode="External" /><Relationship Type="http://schemas.openxmlformats.org/officeDocument/2006/relationships/hyperlink" Id="rId388" Target="https://raw.githubusercontent.com/OpenRouterTeam/docs/main/guides/features/guardrails.mdx" TargetMode="External" /><Relationship Type="http://schemas.openxmlformats.org/officeDocument/2006/relationships/hyperlink" Id="rId398" Target="https://raw.githubusercontent.com/OpenRouterTeam/docs/main/guides/features/in-region-routing.mdx" TargetMode="External" /><Relationship Type="http://schemas.openxmlformats.org/officeDocument/2006/relationships/hyperlink" Id="rId391" Target="https://raw.githubusercontent.com/OpenRouterTeam/docs/main/guides/features/sso.mdx" TargetMode="External" /><Relationship Type="http://schemas.openxmlformats.org/officeDocument/2006/relationships/hyperlink" Id="rId397" Target="https://raw.githubusercontent.com/OpenRouterTeam/docs/main/guides/privacy/data-collection.mdx" TargetMode="External" /><Relationship Type="http://schemas.openxmlformats.org/officeDocument/2006/relationships/hyperlink" Id="rId1810" Target="https://raw.githubusercontent.com/Portkey-AI/gateway/main/LICENSE" TargetMode="External" /><Relationship Type="http://schemas.openxmlformats.org/officeDocument/2006/relationships/hyperlink" Id="rId1799" Target="https://raw.githubusercontent.com/Portkey-AI/gateway/main/README.md" TargetMode="External" /><Relationship Type="http://schemas.openxmlformats.org/officeDocument/2006/relationships/hyperlink" Id="rId1413" Target="https://raw.githubusercontent.com/Unstructured-IO/unstructured-ingest/main/CHANGELOG.md" TargetMode="External" /><Relationship Type="http://schemas.openxmlformats.org/officeDocument/2006/relationships/hyperlink" Id="rId1412" Target="https://raw.githubusercontent.com/Unstructured-IO/unstructured/main/README.md" TargetMode="External" /><Relationship Type="http://schemas.openxmlformats.org/officeDocument/2006/relationships/hyperlink" Id="rId743" Target="https://raw.githubusercontent.com/a2aproject/A2A/main/CHANGELOG.md" TargetMode="External" /><Relationship Type="http://schemas.openxmlformats.org/officeDocument/2006/relationships/hyperlink" Id="rId750" Target="https://raw.githubusercontent.com/a2aproject/A2A/main/GOVERNANCE.md" TargetMode="External" /><Relationship Type="http://schemas.openxmlformats.org/officeDocument/2006/relationships/hyperlink" Id="rId741" Target="https://raw.githubusercontent.com/a2aproject/A2A/main/docs/specification.md" TargetMode="External" /><Relationship Type="http://schemas.openxmlformats.org/officeDocument/2006/relationships/hyperlink" Id="rId1827" Target="https://raw.githubusercontent.com/agentgateway/agentgateway/main/README.md" TargetMode="External" /><Relationship Type="http://schemas.openxmlformats.org/officeDocument/2006/relationships/hyperlink" Id="rId878" Target="https://raw.githubusercontent.com/agentskills/agentskills/main/CONTRIBUTING.md" TargetMode="External" /><Relationship Type="http://schemas.openxmlformats.org/officeDocument/2006/relationships/hyperlink" Id="rId864" Target="https://raw.githubusercontent.com/agentskills/agentskills/main/README.md" TargetMode="External" /><Relationship Type="http://schemas.openxmlformats.org/officeDocument/2006/relationships/hyperlink" Id="rId866" Target="https://raw.githubusercontent.com/agentskills/agentskills/main/docs/snippets/clients.jsx" TargetMode="External" /><Relationship Type="http://schemas.openxmlformats.org/officeDocument/2006/relationships/hyperlink" Id="rId272" Target="https://raw.githubusercontent.com/ai-dynamo/dynamo/main/README.md" TargetMode="External" /><Relationship Type="http://schemas.openxmlformats.org/officeDocument/2006/relationships/hyperlink" Id="rId711" Target="https://raw.githubusercontent.com/anthropics/claude-agent-sdk-python/main/LICENSE" TargetMode="External" /><Relationship Type="http://schemas.openxmlformats.org/officeDocument/2006/relationships/hyperlink" Id="rId1539" Target="https://raw.githubusercontent.com/apify/apify-docs/master/sources/platform/integrations/ai/mcp.md" TargetMode="External" /><Relationship Type="http://schemas.openxmlformats.org/officeDocument/2006/relationships/hyperlink" Id="rId1538" Target="https://raw.githubusercontent.com/apify/apify-docs/master/sources/platform/security/architecture.md" TargetMode="External" /><Relationship Type="http://schemas.openxmlformats.org/officeDocument/2006/relationships/hyperlink" Id="rId1542" Target="https://raw.githubusercontent.com/apify/apify-docs/master/sources/platform/security/index.md" TargetMode="External" /><Relationship Type="http://schemas.openxmlformats.org/officeDocument/2006/relationships/hyperlink" Id="rId1547" Target="https://raw.githubusercontent.com/apify/apify-docs/master/sources/platform/security/shared-responsibility.md" TargetMode="External" /><Relationship Type="http://schemas.openxmlformats.org/officeDocument/2006/relationships/hyperlink" Id="rId2150" Target="https://raw.githubusercontent.com/auth0/auth0-ai-js/main/README.md" TargetMode="External" /><Relationship Type="http://schemas.openxmlformats.org/officeDocument/2006/relationships/hyperlink" Id="rId505" Target="https://raw.githubusercontent.com/aws/bedrock-agentcore-sdk-python/main/README.md" TargetMode="External" /><Relationship Type="http://schemas.openxmlformats.org/officeDocument/2006/relationships/hyperlink" Id="rId802" Target="https://raw.githubusercontent.com/boto/botocore/develop/botocore/data/bedrock-agentcore-control/2023-06-05/service-2.json" TargetMode="External" /><Relationship Type="http://schemas.openxmlformats.org/officeDocument/2006/relationships/hyperlink" Id="rId1946" Target="https://raw.githubusercontent.com/boto/botocore/develop/botocore/data/bedrock-runtime/2023-09-30/service-2.json" TargetMode="External" /><Relationship Type="http://schemas.openxmlformats.org/officeDocument/2006/relationships/hyperlink" Id="rId1945" Target="https://raw.githubusercontent.com/boto/botocore/develop/botocore/data/bedrock/2023-04-20/service-2.json" TargetMode="External" /><Relationship Type="http://schemas.openxmlformats.org/officeDocument/2006/relationships/hyperlink" Id="rId1697" Target="https://raw.githubusercontent.com/braintrustdata/eval-action/main/README.md" TargetMode="External" /><Relationship Type="http://schemas.openxmlformats.org/officeDocument/2006/relationships/hyperlink" Id="rId828" Target="https://raw.githubusercontent.com/browserbase/stagehand/main/LICENSE" TargetMode="External" /><Relationship Type="http://schemas.openxmlformats.org/officeDocument/2006/relationships/hyperlink" Id="rId806" Target="https://raw.githubusercontent.com/cedar-policy/cedar/main/README.md" TargetMode="External" /><Relationship Type="http://schemas.openxmlformats.org/officeDocument/2006/relationships/hyperlink" Id="rId2129" Target="https://raw.githubusercontent.com/cedar-policy/cedar/main/SECURITY.md" TargetMode="External" /><Relationship Type="http://schemas.openxmlformats.org/officeDocument/2006/relationships/hyperlink" Id="rId2123" Target="https://raw.githubusercontent.com/cedar-policy/cedar/main/cedar-policy/CHANGELOG.md" TargetMode="External" /><Relationship Type="http://schemas.openxmlformats.org/officeDocument/2006/relationships/hyperlink" Id="rId1905" Target="https://raw.githubusercontent.com/cloudflare/cloudflare-docs/production/src/content/docs/ai-gateway/reference/pricing.mdx" TargetMode="External" /><Relationship Type="http://schemas.openxmlformats.org/officeDocument/2006/relationships/hyperlink" Id="rId1603" Target="https://raw.githubusercontent.com/comet-ml/opik/main/LICENSE" TargetMode="External" /><Relationship Type="http://schemas.openxmlformats.org/officeDocument/2006/relationships/hyperlink" Id="rId1599" Target="https://raw.githubusercontent.com/comet-ml/opik/main/README.md" TargetMode="External" /><Relationship Type="http://schemas.openxmlformats.org/officeDocument/2006/relationships/hyperlink" Id="rId1600" Target="https://raw.githubusercontent.com/comet-ml/opik/main/apps/opik-documentation/documentation/fern/docs-v2/integrations/opentelemetry.mdx" TargetMode="External" /><Relationship Type="http://schemas.openxmlformats.org/officeDocument/2006/relationships/hyperlink" Id="rId1601" Target="https://raw.githubusercontent.com/comet-ml/opik/main/apps/opik-documentation/documentation/fern/docs-v2/production/online-evaluation/rules.mdx" TargetMode="External" /><Relationship Type="http://schemas.openxmlformats.org/officeDocument/2006/relationships/hyperlink" Id="rId1610" Target="https://raw.githubusercontent.com/comet-ml/opik/main/apps/opik-documentation/documentation/fern/docs-v2/self-host/overview.mdx" TargetMode="External" /><Relationship Type="http://schemas.openxmlformats.org/officeDocument/2006/relationships/hyperlink" Id="rId1638" Target="https://raw.githubusercontent.com/confident-ai/deepeval/main/LICENSE.md" TargetMode="External" /><Relationship Type="http://schemas.openxmlformats.org/officeDocument/2006/relationships/hyperlink" Id="rId1633" Target="https://raw.githubusercontent.com/confident-ai/deepeval/main/README.md" TargetMode="External" /><Relationship Type="http://schemas.openxmlformats.org/officeDocument/2006/relationships/hyperlink" Id="rId2450" Target="https://raw.githubusercontent.com/credo-ai/credoai_lens/develop/README.md" TargetMode="External" /><Relationship Type="http://schemas.openxmlformats.org/officeDocument/2006/relationships/hyperlink" Id="rId653" Target="https://raw.githubusercontent.com/crewAIInc/crewAI/main/LICENSE" TargetMode="External" /><Relationship Type="http://schemas.openxmlformats.org/officeDocument/2006/relationships/hyperlink" Id="rId2049" Target="https://raw.githubusercontent.com/data-privacy-stack/presidio/main/CHANGELOG.md" TargetMode="External" /><Relationship Type="http://schemas.openxmlformats.org/officeDocument/2006/relationships/hyperlink" Id="rId2047" Target="https://raw.githubusercontent.com/data-privacy-stack/presidio/main/README.MD" TargetMode="External" /><Relationship Type="http://schemas.openxmlformats.org/officeDocument/2006/relationships/hyperlink" Id="rId2054" Target="https://raw.githubusercontent.com/data-privacy-stack/presidio/main/SECURITY.md" TargetMode="External" /><Relationship Type="http://schemas.openxmlformats.org/officeDocument/2006/relationships/hyperlink" Id="rId2048" Target="https://raw.githubusercontent.com/data-privacy-stack/presidio/main/docs/project_transition.md" TargetMode="External" /><Relationship Type="http://schemas.openxmlformats.org/officeDocument/2006/relationships/hyperlink" Id="rId1399" Target="https://raw.githubusercontent.com/docling-project/docling-serve/main/README.md" TargetMode="External" /><Relationship Type="http://schemas.openxmlformats.org/officeDocument/2006/relationships/hyperlink" Id="rId1395" Target="https://raw.githubusercontent.com/docling-project/docling/main/.github/SECURITY.md" TargetMode="External" /><Relationship Type="http://schemas.openxmlformats.org/officeDocument/2006/relationships/hyperlink" Id="rId1397" Target="https://raw.githubusercontent.com/docling-project/docling/main/README.md" TargetMode="External" /><Relationship Type="http://schemas.openxmlformats.org/officeDocument/2006/relationships/hyperlink" Id="rId1398" Target="https://raw.githubusercontent.com/docling-project/docling/main/docs/usage/supported_formats.md" TargetMode="External" /><Relationship Type="http://schemas.openxmlformats.org/officeDocument/2006/relationships/hyperlink" Id="rId836" Target="https://raw.githubusercontent.com/e2b-dev/infra/main/README.md" TargetMode="External" /><Relationship Type="http://schemas.openxmlformats.org/officeDocument/2006/relationships/hyperlink" Id="rId1887" Target="https://raw.githubusercontent.com/envoyproxy/ai-gateway/main/README.md" TargetMode="External" /><Relationship Type="http://schemas.openxmlformats.org/officeDocument/2006/relationships/hyperlink" Id="rId1477" Target="https://raw.githubusercontent.com/firecrawl/firecrawl-docs/main/billing.mdx" TargetMode="External" /><Relationship Type="http://schemas.openxmlformats.org/officeDocument/2006/relationships/hyperlink" Id="rId1478" Target="https://raw.githubusercontent.com/firecrawl/firecrawl-docs/main/contributing/open-source-or-cloud.mdx" TargetMode="External" /><Relationship Type="http://schemas.openxmlformats.org/officeDocument/2006/relationships/hyperlink" Id="rId1484" Target="https://raw.githubusercontent.com/firecrawl/firecrawl-docs/main/contributing/self-host.mdx" TargetMode="External" /><Relationship Type="http://schemas.openxmlformats.org/officeDocument/2006/relationships/hyperlink" Id="rId1481" Target="https://raw.githubusercontent.com/firecrawl/firecrawl-docs/main/enterprise.mdx" TargetMode="External" /><Relationship Type="http://schemas.openxmlformats.org/officeDocument/2006/relationships/hyperlink" Id="rId1488" Target="https://raw.githubusercontent.com/firecrawl/firecrawl/main/LICENSE" TargetMode="External" /><Relationship Type="http://schemas.openxmlformats.org/officeDocument/2006/relationships/hyperlink" Id="rId1476" Target="https://raw.githubusercontent.com/firecrawl/firecrawl/main/README.md" TargetMode="External" /><Relationship Type="http://schemas.openxmlformats.org/officeDocument/2006/relationships/hyperlink" Id="rId941" Target="https://raw.githubusercontent.com/getzep/zep/main/README.md" TargetMode="External" /><Relationship Type="http://schemas.openxmlformats.org/officeDocument/2006/relationships/hyperlink" Id="rId587" Target="https://raw.githubusercontent.com/google/adk-python/main/README.md" TargetMode="External" /><Relationship Type="http://schemas.openxmlformats.org/officeDocument/2006/relationships/hyperlink" Id="rId2212" Target="https://raw.githubusercontent.com/google/dotprompt/main/README.md" TargetMode="External" /><Relationship Type="http://schemas.openxmlformats.org/officeDocument/2006/relationships/hyperlink" Id="rId2041" Target="https://raw.githubusercontent.com/guardrails-ai/guardrails/main/HUB_UPDATE.md" TargetMode="External" /><Relationship Type="http://schemas.openxmlformats.org/officeDocument/2006/relationships/hyperlink" Id="rId2026" Target="https://raw.githubusercontent.com/guardrails-ai/guardrails/main/README.md" TargetMode="External" /><Relationship Type="http://schemas.openxmlformats.org/officeDocument/2006/relationships/hyperlink" Id="rId2314" Target="https://raw.githubusercontent.com/hashicorp/vault/main/CHANGELOG.md" TargetMode="External" /><Relationship Type="http://schemas.openxmlformats.org/officeDocument/2006/relationships/hyperlink" Id="rId2322" Target="https://raw.githubusercontent.com/hashicorp/vault/main/LICENSE" TargetMode="External" /><Relationship Type="http://schemas.openxmlformats.org/officeDocument/2006/relationships/hyperlink" Id="rId259" Target="https://raw.githubusercontent.com/huggingface/hf-endpoints-documentation/main/docs/source/about.md" TargetMode="External" /><Relationship Type="http://schemas.openxmlformats.org/officeDocument/2006/relationships/hyperlink" Id="rId327" Target="https://raw.githubusercontent.com/huggingface/hf-endpoints-documentation/main/docs/source/guides/security.md" TargetMode="External" /><Relationship Type="http://schemas.openxmlformats.org/officeDocument/2006/relationships/hyperlink" Id="rId329" Target="https://raw.githubusercontent.com/huggingface/hf-endpoints-documentation/main/docs/source/support/pricing.md" TargetMode="External" /><Relationship Type="http://schemas.openxmlformats.org/officeDocument/2006/relationships/hyperlink" Id="rId324" Target="https://raw.githubusercontent.com/huggingface/hub-docs/main/docs/hub/audit-logs.md" TargetMode="External" /><Relationship Type="http://schemas.openxmlformats.org/officeDocument/2006/relationships/hyperlink" Id="rId323" Target="https://raw.githubusercontent.com/huggingface/hub-docs/main/docs/hub/security-sso.md" TargetMode="External" /><Relationship Type="http://schemas.openxmlformats.org/officeDocument/2006/relationships/hyperlink" Id="rId326" Target="https://raw.githubusercontent.com/huggingface/hub-docs/main/docs/hub/security.md" TargetMode="External" /><Relationship Type="http://schemas.openxmlformats.org/officeDocument/2006/relationships/hyperlink" Id="rId286" Target="https://raw.githubusercontent.com/huggingface/hub-docs/main/docs/inference-providers/index.md" TargetMode="External" /><Relationship Type="http://schemas.openxmlformats.org/officeDocument/2006/relationships/hyperlink" Id="rId335" Target="https://raw.githubusercontent.com/huggingface/hub-docs/main/docs/inference-providers/pricing.md" TargetMode="External" /><Relationship Type="http://schemas.openxmlformats.org/officeDocument/2006/relationships/hyperlink" Id="rId343" Target="https://raw.githubusercontent.com/huggingface/hub-docs/main/docs/inference-providers/security.md" TargetMode="External" /><Relationship Type="http://schemas.openxmlformats.org/officeDocument/2006/relationships/hyperlink" Id="rId2335" Target="https://raw.githubusercontent.com/huggingface/safetensors/main/README.md" TargetMode="External" /><Relationship Type="http://schemas.openxmlformats.org/officeDocument/2006/relationships/hyperlink" Id="rId1268" Target="https://raw.githubusercontent.com/huggingface/sentence-transformers/main/SECURITY.md" TargetMode="External" /><Relationship Type="http://schemas.openxmlformats.org/officeDocument/2006/relationships/hyperlink" Id="rId2184" Target="https://raw.githubusercontent.com/langchain-ai/docs/main/src/langsmith/manage-prompts.mdx" TargetMode="External" /><Relationship Type="http://schemas.openxmlformats.org/officeDocument/2006/relationships/hyperlink" Id="rId2189" Target="https://raw.githubusercontent.com/langchain-ai/docs/main/src/langsmith/regions-faq.mdx" TargetMode="External" /><Relationship Type="http://schemas.openxmlformats.org/officeDocument/2006/relationships/hyperlink" Id="rId2191" Target="https://raw.githubusercontent.com/langchain-ai/docs/main/src/langsmith/self-hosted.mdx" TargetMode="External" /><Relationship Type="http://schemas.openxmlformats.org/officeDocument/2006/relationships/hyperlink" Id="rId494" Target="https://raw.githubusercontent.com/langchain-ai/langgraph/main/README.md" TargetMode="External" /><Relationship Type="http://schemas.openxmlformats.org/officeDocument/2006/relationships/hyperlink" Id="rId1587" Target="https://raw.githubusercontent.com/langchain-ai/langsmith-sdk/main/python/README.md" TargetMode="External" /><Relationship Type="http://schemas.openxmlformats.org/officeDocument/2006/relationships/hyperlink" Id="rId2200" Target="https://raw.githubusercontent.com/langfuse/langfuse-docs/main/content/docs/prompt-management/features/prompt-version-control.mdx" TargetMode="External" /><Relationship Type="http://schemas.openxmlformats.org/officeDocument/2006/relationships/hyperlink" Id="rId2199" Target="https://raw.githubusercontent.com/langfuse/langfuse-docs/main/content/docs/prompt-management/overview.mdx" TargetMode="External" /><Relationship Type="http://schemas.openxmlformats.org/officeDocument/2006/relationships/hyperlink" Id="rId2205" Target="https://raw.githubusercontent.com/langfuse/langfuse-docs/main/content/security/index.mdx" TargetMode="External" /><Relationship Type="http://schemas.openxmlformats.org/officeDocument/2006/relationships/hyperlink" Id="rId2197" Target="https://raw.githubusercontent.com/langfuse/langfuse-docs/main/content/self-hosting/license-key.mdx" TargetMode="External" /><Relationship Type="http://schemas.openxmlformats.org/officeDocument/2006/relationships/hyperlink" Id="rId1567" Target="https://raw.githubusercontent.com/langfuse/langfuse/main/LICENSE" TargetMode="External" /><Relationship Type="http://schemas.openxmlformats.org/officeDocument/2006/relationships/hyperlink" Id="rId1564" Target="https://raw.githubusercontent.com/langfuse/langfuse/main/README.md" TargetMode="External" /><Relationship Type="http://schemas.openxmlformats.org/officeDocument/2006/relationships/hyperlink" Id="rId2236" Target="https://raw.githubusercontent.com/launchdarkly/python-server-sdk-ai/main/README.md" TargetMode="External" /><Relationship Type="http://schemas.openxmlformats.org/officeDocument/2006/relationships/hyperlink" Id="rId1032" Target="https://raw.githubusercontent.com/letta-ai/letta-code/main/README.md" TargetMode="External" /><Relationship Type="http://schemas.openxmlformats.org/officeDocument/2006/relationships/hyperlink" Id="rId1033" Target="https://raw.githubusercontent.com/letta-ai/letta/main/README.md" TargetMode="External" /><Relationship Type="http://schemas.openxmlformats.org/officeDocument/2006/relationships/hyperlink" Id="rId271" Target="https://raw.githubusercontent.com/llm-d/llm-d/main/README.md" TargetMode="External" /><Relationship Type="http://schemas.openxmlformats.org/officeDocument/2006/relationships/hyperlink" Id="rId486" Target="https://raw.githubusercontent.com/lmstudio-ai/lms/main/LICENSE" TargetMode="External" /><Relationship Type="http://schemas.openxmlformats.org/officeDocument/2006/relationships/hyperlink" Id="rId477" Target="https://raw.githubusercontent.com/lmstudio-ai/lms/main/README.md" TargetMode="External" /><Relationship Type="http://schemas.openxmlformats.org/officeDocument/2006/relationships/hyperlink" Id="rId970" Target="https://raw.githubusercontent.com/mem0ai/mem0/main/docs/migration/oss-v2-to-v3.mdx" TargetMode="External" /><Relationship Type="http://schemas.openxmlformats.org/officeDocument/2006/relationships/hyperlink" Id="rId959" Target="https://raw.githubusercontent.com/mem0ai/mem0/main/docs/platform/platform-vs-oss.mdx" TargetMode="External" /><Relationship Type="http://schemas.openxmlformats.org/officeDocument/2006/relationships/hyperlink" Id="rId2003" Target="https://raw.githubusercontent.com/meta-llama/PurpleLlama/main/LlamaFirewall/README.md" TargetMode="External" /><Relationship Type="http://schemas.openxmlformats.org/officeDocument/2006/relationships/hyperlink" Id="rId2016" Target="https://raw.githubusercontent.com/meta-llama/PurpleLlama/main/README.md" TargetMode="External" /><Relationship Type="http://schemas.openxmlformats.org/officeDocument/2006/relationships/hyperlink" Id="rId555" Target="https://raw.githubusercontent.com/microsoft/agent-framework/main/LICENSE" TargetMode="External" /><Relationship Type="http://schemas.openxmlformats.org/officeDocument/2006/relationships/hyperlink" Id="rId545" Target="https://raw.githubusercontent.com/microsoft/agent-framework/main/README.md" TargetMode="External" /><Relationship Type="http://schemas.openxmlformats.org/officeDocument/2006/relationships/hyperlink" Id="rId561" Target="https://raw.githubusercontent.com/microsoft/autogen/main/README.md" TargetMode="External" /><Relationship Type="http://schemas.openxmlformats.org/officeDocument/2006/relationships/hyperlink" Id="rId2211" Target="https://raw.githubusercontent.com/microsoft/prompty/main/README.md" TargetMode="External" /><Relationship Type="http://schemas.openxmlformats.org/officeDocument/2006/relationships/hyperlink" Id="rId1446" Target="https://raw.githubusercontent.com/mistralai/client-python/main/docs/sdks/ocr/README.md" TargetMode="External" /><Relationship Type="http://schemas.openxmlformats.org/officeDocument/2006/relationships/hyperlink" Id="rId1553" Target="https://raw.githubusercontent.com/mlflow/mlflow/master/README.md" TargetMode="External" /><Relationship Type="http://schemas.openxmlformats.org/officeDocument/2006/relationships/hyperlink" Id="rId2330" Target="https://raw.githubusercontent.com/mmaitre314/picklescan/main/README.md" TargetMode="External" /><Relationship Type="http://schemas.openxmlformats.org/officeDocument/2006/relationships/hyperlink" Id="rId2143" Target="https://raw.githubusercontent.com/modelcontextprotocol/ext-auth/main/specification/stable/enterprise-managed-authorization.mdx" TargetMode="External" /><Relationship Type="http://schemas.openxmlformats.org/officeDocument/2006/relationships/hyperlink" Id="rId2180" Target="https://raw.githubusercontent.com/modelcontextprotocol/modelcontextprotocol/main/SECURITY.md" TargetMode="External" /><Relationship Type="http://schemas.openxmlformats.org/officeDocument/2006/relationships/hyperlink" Id="rId2170" Target="https://raw.githubusercontent.com/modelcontextprotocol/modelcontextprotocol/main/docs/extensions/auth/enterprise-managed-authorization.mdx" TargetMode="External" /><Relationship Type="http://schemas.openxmlformats.org/officeDocument/2006/relationships/hyperlink" Id="rId763" Target="https://raw.githubusercontent.com/modelcontextprotocol/modelcontextprotocol/main/docs/specification/2026-07-28/basic/authorization/index.mdx" TargetMode="External" /><Relationship Type="http://schemas.openxmlformats.org/officeDocument/2006/relationships/hyperlink" Id="rId775" Target="https://raw.githubusercontent.com/modelcontextprotocol/modelcontextprotocol/main/docs/specification/2026-07-28/basic/authorization/security-considerations.mdx" TargetMode="External" /><Relationship Type="http://schemas.openxmlformats.org/officeDocument/2006/relationships/hyperlink" Id="rId774" Target="https://raw.githubusercontent.com/modelcontextprotocol/modelcontextprotocol/main/docs/specification/2026-07-28/changelog.mdx" TargetMode="External" /><Relationship Type="http://schemas.openxmlformats.org/officeDocument/2006/relationships/hyperlink" Id="rId445" Target="https://raw.githubusercontent.com/ollama/ollama/main/LICENSE" TargetMode="External" /><Relationship Type="http://schemas.openxmlformats.org/officeDocument/2006/relationships/hyperlink" Id="rId435" Target="https://raw.githubusercontent.com/ollama/ollama/main/docs/cloud.mdx" TargetMode="External" /><Relationship Type="http://schemas.openxmlformats.org/officeDocument/2006/relationships/hyperlink" Id="rId439" Target="https://raw.githubusercontent.com/ollama/ollama/main/docs/faq.mdx" TargetMode="External" /><Relationship Type="http://schemas.openxmlformats.org/officeDocument/2006/relationships/hyperlink" Id="rId2106" Target="https://raw.githubusercontent.com/open-policy-agent/opa/main/LICENSE" TargetMode="External" /><Relationship Type="http://schemas.openxmlformats.org/officeDocument/2006/relationships/hyperlink" Id="rId2104" Target="https://raw.githubusercontent.com/open-policy-agent/opa/main/README.md" TargetMode="External" /><Relationship Type="http://schemas.openxmlformats.org/officeDocument/2006/relationships/hyperlink" Id="rId2109" Target="https://raw.githubusercontent.com/open-policy-agent/opa/main/SECURITY.md" TargetMode="External" /><Relationship Type="http://schemas.openxmlformats.org/officeDocument/2006/relationships/hyperlink" Id="rId601" Target="https://raw.githubusercontent.com/openai/openai-agents-python/main/README.md" TargetMode="External" /><Relationship Type="http://schemas.openxmlformats.org/officeDocument/2006/relationships/hyperlink" Id="rId1530" Target="https://raw.githubusercontent.com/opendatalab/MinerU/master/LICENSE.md" TargetMode="External" /><Relationship Type="http://schemas.openxmlformats.org/officeDocument/2006/relationships/hyperlink" Id="rId1524" Target="https://raw.githubusercontent.com/opendatalab/MinerU/master/README.md" TargetMode="External" /><Relationship Type="http://schemas.openxmlformats.org/officeDocument/2006/relationships/hyperlink" Id="rId1091" Target="https://raw.githubusercontent.com/pgvector/pgvector/master/CHANGELOG.md" TargetMode="External" /><Relationship Type="http://schemas.openxmlformats.org/officeDocument/2006/relationships/hyperlink" Id="rId1093" Target="https://raw.githubusercontent.com/pgvector/pgvector/master/LICENSE" TargetMode="External" /><Relationship Type="http://schemas.openxmlformats.org/officeDocument/2006/relationships/hyperlink" Id="rId1646" Target="https://raw.githubusercontent.com/promptfoo/promptfoo/main/README.md" TargetMode="External" /><Relationship Type="http://schemas.openxmlformats.org/officeDocument/2006/relationships/hyperlink" Id="rId1647" Target="https://raw.githubusercontent.com/promptfoo/promptfoo/main/site/docs/enterprise/index.md" TargetMode="External" /><Relationship Type="http://schemas.openxmlformats.org/officeDocument/2006/relationships/hyperlink" Id="rId1649" Target="https://raw.githubusercontent.com/promptfoo/promptfoo/main/site/docs/integrations/ci-cd.md" TargetMode="External" /><Relationship Type="http://schemas.openxmlformats.org/officeDocument/2006/relationships/hyperlink" Id="rId1652" Target="https://raw.githubusercontent.com/promptfoo/promptfoo/main/site/docs/tracing.md" TargetMode="External" /><Relationship Type="http://schemas.openxmlformats.org/officeDocument/2006/relationships/hyperlink" Id="rId2329" Target="https://raw.githubusercontent.com/protectai/modelscan/main/README.md" TargetMode="External" /><Relationship Type="http://schemas.openxmlformats.org/officeDocument/2006/relationships/hyperlink" Id="rId2340" Target="https://raw.githubusercontent.com/protectai/modelscan/main/SECURITY.md" TargetMode="External" /><Relationship Type="http://schemas.openxmlformats.org/officeDocument/2006/relationships/hyperlink" Id="rId569" Target="https://raw.githubusercontent.com/pydantic/pydantic-ai/main/README.md" TargetMode="External" /><Relationship Type="http://schemas.openxmlformats.org/officeDocument/2006/relationships/hyperlink" Id="rId1508" Target="https://raw.githubusercontent.com/reductoai/reducto-python-sdk/main/api.md" TargetMode="External" /><Relationship Type="http://schemas.openxmlformats.org/officeDocument/2006/relationships/hyperlink" Id="rId1509" Target="https://raw.githubusercontent.com/reductoai/reducto-python-sdk/main/src/reducto/_client.py" TargetMode="External" /><Relationship Type="http://schemas.openxmlformats.org/officeDocument/2006/relationships/hyperlink" Id="rId1461" Target="https://raw.githubusercontent.com/run-llama/llama-cloud-py/main/README.md" TargetMode="External" /><Relationship Type="http://schemas.openxmlformats.org/officeDocument/2006/relationships/hyperlink" Id="rId670" Target="https://raw.githubusercontent.com/run-llama/llama_index/main/README.md" TargetMode="External" /><Relationship Type="http://schemas.openxmlformats.org/officeDocument/2006/relationships/hyperlink" Id="rId312" Target="https://raw.githubusercontent.com/sgl-project/sglang/main/LICENSE" TargetMode="External" /><Relationship Type="http://schemas.openxmlformats.org/officeDocument/2006/relationships/hyperlink" Id="rId307" Target="https://raw.githubusercontent.com/sgl-project/sglang/main/README.md" TargetMode="External" /><Relationship Type="http://schemas.openxmlformats.org/officeDocument/2006/relationships/hyperlink" Id="rId2350" Target="https://raw.githubusercontent.com/sigstore/model-transparency/main/README.md" TargetMode="External" /><Relationship Type="http://schemas.openxmlformats.org/officeDocument/2006/relationships/hyperlink" Id="rId2113" Target="https://raw.githubusercontent.com/spiffe/spire/main/CHANGELOG.md" TargetMode="External" /><Relationship Type="http://schemas.openxmlformats.org/officeDocument/2006/relationships/hyperlink" Id="rId2115" Target="https://raw.githubusercontent.com/spiffe/spire/main/LICENSE" TargetMode="External" /><Relationship Type="http://schemas.openxmlformats.org/officeDocument/2006/relationships/hyperlink" Id="rId2112" Target="https://raw.githubusercontent.com/spiffe/spire/main/README.md" TargetMode="External" /><Relationship Type="http://schemas.openxmlformats.org/officeDocument/2006/relationships/hyperlink" Id="rId2118" Target="https://raw.githubusercontent.com/spiffe/spire/main/SECURITY.md" TargetMode="External" /><Relationship Type="http://schemas.openxmlformats.org/officeDocument/2006/relationships/hyperlink" Id="rId632" Target="https://raw.githubusercontent.com/strands-agents/sdk-python/main/README.md" TargetMode="External" /><Relationship Type="http://schemas.openxmlformats.org/officeDocument/2006/relationships/hyperlink" Id="rId1025" Target="https://raw.githubusercontent.com/supermemoryai/supermemory/main/LICENSE" TargetMode="External" /><Relationship Type="http://schemas.openxmlformats.org/officeDocument/2006/relationships/hyperlink" Id="rId1017" Target="https://raw.githubusercontent.com/supermemoryai/supermemory/main/README.md" TargetMode="External" /><Relationship Type="http://schemas.openxmlformats.org/officeDocument/2006/relationships/hyperlink" Id="rId1499" Target="https://raw.githubusercontent.com/unclecode/crawl4ai/main/LICENSE" TargetMode="External" /><Relationship Type="http://schemas.openxmlformats.org/officeDocument/2006/relationships/hyperlink" Id="rId1494" Target="https://raw.githubusercontent.com/unclecode/crawl4ai/main/README.md" TargetMode="External" /><Relationship Type="http://schemas.openxmlformats.org/officeDocument/2006/relationships/hyperlink" Id="rId2480" Target="https://raw.githubusercontent.com/validmind/documentation/main/site/about/deployment/_deployment-available-options.qmd" TargetMode="External" /><Relationship Type="http://schemas.openxmlformats.org/officeDocument/2006/relationships/hyperlink" Id="rId2492" Target="https://raw.githubusercontent.com/validmind/documentation/main/site/about/deployment/multi-tenant-cloud.qmd" TargetMode="External" /><Relationship Type="http://schemas.openxmlformats.org/officeDocument/2006/relationships/hyperlink" Id="rId2490" Target="https://raw.githubusercontent.com/validmind/documentation/main/site/about/deployment/virtual-private-validmind.qmd" TargetMode="External" /><Relationship Type="http://schemas.openxmlformats.org/officeDocument/2006/relationships/hyperlink" Id="rId2482" Target="https://raw.githubusercontent.com/validmind/documentation/main/site/about/overview-llm-features.qmd" TargetMode="External" /><Relationship Type="http://schemas.openxmlformats.org/officeDocument/2006/relationships/hyperlink" Id="rId2488" Target="https://raw.githubusercontent.com/validmind/documentation/main/site/about/use-cases/e-23.qmd" TargetMode="External" /><Relationship Type="http://schemas.openxmlformats.org/officeDocument/2006/relationships/hyperlink" Id="rId2487" Target="https://raw.githubusercontent.com/validmind/documentation/main/site/about/use-cases/eu-ai-act.qmd" TargetMode="External" /><Relationship Type="http://schemas.openxmlformats.org/officeDocument/2006/relationships/hyperlink" Id="rId2485" Target="https://raw.githubusercontent.com/validmind/documentation/main/site/about/use-cases/sr-26-2.qmd" TargetMode="External" /><Relationship Type="http://schemas.openxmlformats.org/officeDocument/2006/relationships/hyperlink" Id="rId2486" Target="https://raw.githubusercontent.com/validmind/documentation/main/site/about/use-cases/ss1-23.qmd" TargetMode="External" /><Relationship Type="http://schemas.openxmlformats.org/officeDocument/2006/relationships/hyperlink" Id="rId2481" Target="https://raw.githubusercontent.com/validmind/documentation/main/site/guide/monitoring/ongoing-monitoring.qmd" TargetMode="External" /><Relationship Type="http://schemas.openxmlformats.org/officeDocument/2006/relationships/hyperlink" Id="rId2280" Target="https://raw.githubusercontent.com/vantage-sh/vantage-mcp-server/main/README.md" TargetMode="External" /><Relationship Type="http://schemas.openxmlformats.org/officeDocument/2006/relationships/hyperlink" Id="rId685" Target="https://raw.githubusercontent.com/vercel/ai/main/LICENSE" TargetMode="External" /><Relationship Type="http://schemas.openxmlformats.org/officeDocument/2006/relationships/hyperlink" Id="rId682" Target="https://raw.githubusercontent.com/vercel/ai/main/packages/ai/README.md" TargetMode="External" /><Relationship Type="http://schemas.openxmlformats.org/officeDocument/2006/relationships/hyperlink" Id="rId683" Target="https://raw.githubusercontent.com/vercel/workflow/main/packages/workflow/README.md" TargetMode="External" /><Relationship Type="http://schemas.openxmlformats.org/officeDocument/2006/relationships/hyperlink" Id="rId253" Target="https://raw.githubusercontent.com/vllm-project/vllm/main/README.md" TargetMode="External" /><Relationship Type="http://schemas.openxmlformats.org/officeDocument/2006/relationships/hyperlink" Id="rId1679" Target="https://raw.githubusercontent.com/wandb/weave/master/README.md" TargetMode="External" /><Relationship Type="http://schemas.openxmlformats.org/officeDocument/2006/relationships/hyperlink" Id="rId1516" Target="https://reducto.ai/blog/reducto-series-b-funding" TargetMode="External" /><Relationship Type="http://schemas.openxmlformats.org/officeDocument/2006/relationships/hyperlink" Id="rId1514" Target="https://reducto.ai/pricing" TargetMode="External" /><Relationship Type="http://schemas.openxmlformats.org/officeDocument/2006/relationships/hyperlink" Id="rId793" Target="https://registry.modelcontextprotocol.io/v0.1/servers?limit=1" TargetMode="External" /><Relationship Type="http://schemas.openxmlformats.org/officeDocument/2006/relationships/hyperlink" Id="rId2151" Target="https://registry.npmjs.org/@auth0/ai" TargetMode="External" /><Relationship Type="http://schemas.openxmlformats.org/officeDocument/2006/relationships/hyperlink" Id="rId2308" Target="https://registry.npmjs.org/@helicone/helpers" TargetMode="External" /><Relationship Type="http://schemas.openxmlformats.org/officeDocument/2006/relationships/hyperlink" Id="rId1041" Target="https://registry.npmjs.org/@letta-ai/letta-code" TargetMode="External" /><Relationship Type="http://schemas.openxmlformats.org/officeDocument/2006/relationships/hyperlink" Id="rId689" Target="https://registry.npmjs.org/ai" TargetMode="External" /><Relationship Type="http://schemas.openxmlformats.org/officeDocument/2006/relationships/hyperlink" Id="rId1659" Target="https://registry.npmjs.org/promptfoo" TargetMode="External" /><Relationship Type="http://schemas.openxmlformats.org/officeDocument/2006/relationships/hyperlink" Id="rId693" Target="https://registry.npmjs.org/workflow" TargetMode="External" /><Relationship Type="http://schemas.openxmlformats.org/officeDocument/2006/relationships/hyperlink" Id="rId1223" Target="https://sacra.com/c/turbopuffer/" TargetMode="External" /><Relationship Type="http://schemas.openxmlformats.org/officeDocument/2006/relationships/hyperlink" Id="rId2148" Target="https://security.okta.com/" TargetMode="External" /><Relationship Type="http://schemas.openxmlformats.org/officeDocument/2006/relationships/hyperlink" Id="rId1129" Target="https://security.pinecone.io/" TargetMode="External" /><Relationship Type="http://schemas.openxmlformats.org/officeDocument/2006/relationships/hyperlink" Id="rId1163" Target="https://siliconangle.com/2023/04/21/weaviate-reels-50m-ai-optimized-vector-database/" TargetMode="External" /><Relationship Type="http://schemas.openxmlformats.org/officeDocument/2006/relationships/hyperlink" Id="rId49" Target="https://siliconangle.com/2026/10/06/mistral-launches-open-source-mistral-large-4-details-ai-roadmap/" TargetMode="External" /><Relationship Type="http://schemas.openxmlformats.org/officeDocument/2006/relationships/hyperlink" Id="rId401" Target="https://stripe.com/newsroom/news/stripe-agrees-to-acquire-openrouter" TargetMode="External" /><Relationship Type="http://schemas.openxmlformats.org/officeDocument/2006/relationships/hyperlink" Id="rId1021" Target="https://supermemory.ai/docs/overview/security" TargetMode="External" /><Relationship Type="http://schemas.openxmlformats.org/officeDocument/2006/relationships/hyperlink" Id="rId1022" Target="https://supermemory.ai/pricing/" TargetMode="External" /><Relationship Type="http://schemas.openxmlformats.org/officeDocument/2006/relationships/hyperlink" Id="rId143" Target="https://techbriefly.com/2026/07/07/spacexai-rebrand/" TargetMode="External" /><Relationship Type="http://schemas.openxmlformats.org/officeDocument/2006/relationships/hyperlink" Id="rId159" Target="https://techcommunity.microsoft.com/blog/azure-ai-foundry-blog/introducing-deepseek-v4-flash-and-v4-pro-in-microsoft-foundry/4515174" TargetMode="External" /><Relationship Type="http://schemas.openxmlformats.org/officeDocument/2006/relationships/hyperlink" Id="rId171" Target="https://techcrunch.com/2025/06/27/germany-tells-apple-google-to-remove-deepseek-from-the-countrys-app-stores" TargetMode="External" /><Relationship Type="http://schemas.openxmlformats.org/officeDocument/2006/relationships/hyperlink" Id="rId2464" Target="https://thenextweb.com/news/collibra-trail-ml-eu-ai-act-market" TargetMode="External" /><Relationship Type="http://schemas.openxmlformats.org/officeDocument/2006/relationships/hyperlink" Id="rId148" Target="https://therecord.media/grok-sexually-explicit-images-eu-formal-investigation" TargetMode="External" /><Relationship Type="http://schemas.openxmlformats.org/officeDocument/2006/relationships/hyperlink" Id="rId1503" Target="https://tracxn.com/d/companies/crawl4ai/__EgBR0RIx6L34MHENV_ItNiaxrP5zsR1oR97-bT7LWmg" TargetMode="External" /><Relationship Type="http://schemas.openxmlformats.org/officeDocument/2006/relationships/hyperlink" Id="rId74" Target="https://trust.anthropic.com/" TargetMode="External" /><Relationship Type="http://schemas.openxmlformats.org/officeDocument/2006/relationships/hyperlink" Id="rId821" Target="https://trust.browserbase.com/" TargetMode="External" /><Relationship Type="http://schemas.openxmlformats.org/officeDocument/2006/relationships/hyperlink" Id="rId459" Target="https://trust.cerebras.ai/" TargetMode="External" /><Relationship Type="http://schemas.openxmlformats.org/officeDocument/2006/relationships/hyperlink" Id="rId2295" Target="https://trust.cloudzero.com/" TargetMode="External" /><Relationship Type="http://schemas.openxmlformats.org/officeDocument/2006/relationships/hyperlink" Id="rId1606" Target="https://trust.comet.com/" TargetMode="External" /><Relationship Type="http://schemas.openxmlformats.org/officeDocument/2006/relationships/hyperlink" Id="rId2441" Target="https://trust.credo.ai/" TargetMode="External" /><Relationship Type="http://schemas.openxmlformats.org/officeDocument/2006/relationships/hyperlink" Id="rId645" Target="https://trust.crewai.com/" TargetMode="External" /><Relationship Type="http://schemas.openxmlformats.org/officeDocument/2006/relationships/hyperlink" Id="rId1719" Target="https://trust.datadoghq.com/" TargetMode="External" /><Relationship Type="http://schemas.openxmlformats.org/officeDocument/2006/relationships/hyperlink" Id="rId906" Target="https://trust.exa.ai/" TargetMode="External" /><Relationship Type="http://schemas.openxmlformats.org/officeDocument/2006/relationships/hyperlink" Id="rId281" Target="https://trust.fireworks.ai/" TargetMode="External" /><Relationship Type="http://schemas.openxmlformats.org/officeDocument/2006/relationships/hyperlink" Id="rId1760" Target="https://trust.konghq.com/resources" TargetMode="External" /><Relationship Type="http://schemas.openxmlformats.org/officeDocument/2006/relationships/hyperlink" Id="rId34" Target="https://trust.openai.com/" TargetMode="External" /><Relationship Type="http://schemas.openxmlformats.org/officeDocument/2006/relationships/hyperlink" Id="rId395" Target="https://trust.openrouter.ai/" TargetMode="External" /><Relationship Type="http://schemas.openxmlformats.org/officeDocument/2006/relationships/hyperlink" Id="rId2367" Target="https://trust.paloaltonetworks.com/" TargetMode="External" /><Relationship Type="http://schemas.openxmlformats.org/officeDocument/2006/relationships/hyperlink" Id="rId924" Target="https://trust.tavily.com/faq" TargetMode="External" /><Relationship Type="http://schemas.openxmlformats.org/officeDocument/2006/relationships/hyperlink" Id="rId528" Target="https://trust.temporal.io/" TargetMode="External" /><Relationship Type="http://schemas.openxmlformats.org/officeDocument/2006/relationships/hyperlink" Id="rId353" Target="https://trust.together.ai/" TargetMode="External" /><Relationship Type="http://schemas.openxmlformats.org/officeDocument/2006/relationships/hyperlink" Id="rId1247" Target="https://trustcenter.cohere.com/" TargetMode="External" /><Relationship Type="http://schemas.openxmlformats.org/officeDocument/2006/relationships/hyperlink" Id="rId1208" Target="https://turbopuffer.com/docs/architecture" TargetMode="External" /><Relationship Type="http://schemas.openxmlformats.org/officeDocument/2006/relationships/hyperlink" Id="rId1209" Target="https://turbopuffer.com/docs/byoc" TargetMode="External" /><Relationship Type="http://schemas.openxmlformats.org/officeDocument/2006/relationships/hyperlink" Id="rId1218" Target="https://turbopuffer.com/docs/regions" TargetMode="External" /><Relationship Type="http://schemas.openxmlformats.org/officeDocument/2006/relationships/hyperlink" Id="rId1215" Target="https://turbopuffer.com/docs/security" TargetMode="External" /><Relationship Type="http://schemas.openxmlformats.org/officeDocument/2006/relationships/hyperlink" Id="rId1214" Target="https://turbopuffer.com/pricing" TargetMode="External" /><Relationship Type="http://schemas.openxmlformats.org/officeDocument/2006/relationships/hyperlink" Id="rId1414" Target="https://unstructured.io/pricing" TargetMode="External" /><Relationship Type="http://schemas.openxmlformats.org/officeDocument/2006/relationships/hyperlink" Id="rId2494" Target="https://validmind.com/platform/" TargetMode="External" /><Relationship Type="http://schemas.openxmlformats.org/officeDocument/2006/relationships/hyperlink" Id="rId1684" Target="https://wandb.ai/site/pricing" TargetMode="External" /><Relationship Type="http://schemas.openxmlformats.org/officeDocument/2006/relationships/hyperlink" Id="rId1147" Target="https://weaviate.io/blog/weaviate-1-39-release" TargetMode="External" /><Relationship Type="http://schemas.openxmlformats.org/officeDocument/2006/relationships/hyperlink" Id="rId1153" Target="https://weaviate.io/blog/weaviate-hipaa-compliant" TargetMode="External" /><Relationship Type="http://schemas.openxmlformats.org/officeDocument/2006/relationships/hyperlink" Id="rId1152" Target="https://weaviate.io/blog/weaviate-iso-compliant" TargetMode="External" /><Relationship Type="http://schemas.openxmlformats.org/officeDocument/2006/relationships/hyperlink" Id="rId1151" Target="https://weaviate.io/pricing" TargetMode="External" /><Relationship Type="http://schemas.openxmlformats.org/officeDocument/2006/relationships/hyperlink" Id="rId1157" Target="https://weaviate.io/products/byoc" TargetMode="External" /><Relationship Type="http://schemas.openxmlformats.org/officeDocument/2006/relationships/hyperlink" Id="rId220" Target="https://www.alibabacloud.com/blog/alibaba-unveils-qwen3-8-27b-and-releases-weights-of-qwen3-8-flagship-model_603463" TargetMode="External" /><Relationship Type="http://schemas.openxmlformats.org/officeDocument/2006/relationships/hyperlink" Id="rId1341" Target="https://www.alibabacloud.com/help/en/model-studio/embedding" TargetMode="External" /><Relationship Type="http://schemas.openxmlformats.org/officeDocument/2006/relationships/hyperlink" Id="rId221" Target="https://www.alibabacloud.com/help/en/model-studio/model-pricing" TargetMode="External" /><Relationship Type="http://schemas.openxmlformats.org/officeDocument/2006/relationships/hyperlink" Id="rId228" Target="https://www.alibabacloud.com/help/en/model-studio/regions" TargetMode="External" /><Relationship Type="http://schemas.openxmlformats.org/officeDocument/2006/relationships/hyperlink" Id="rId69" Target="https://www.anthropic.com/claude-fable-and-mythos-5-1" TargetMode="External" /><Relationship Type="http://schemas.openxmlformats.org/officeDocument/2006/relationships/hyperlink" Id="rId71" Target="https://www.anthropic.com/claude-haiku-5-5" TargetMode="External" /><Relationship Type="http://schemas.openxmlformats.org/officeDocument/2006/relationships/hyperlink" Id="rId70" Target="https://www.anthropic.com/claude-opus-5-5" TargetMode="External" /><Relationship Type="http://schemas.openxmlformats.org/officeDocument/2006/relationships/hyperlink" Id="rId83" Target="https://www.anthropic.com/claude/fable" TargetMode="External" /><Relationship Type="http://schemas.openxmlformats.org/officeDocument/2006/relationships/hyperlink" Id="rId708" Target="https://www.anthropic.com/engineering/building-agents-with-the-claude-agent-sdk" TargetMode="External" /><Relationship Type="http://schemas.openxmlformats.org/officeDocument/2006/relationships/hyperlink" Id="rId862" Target="https://www.anthropic.com/engineering/equipping-agents-for-the-real-world-with-agent-skills" TargetMode="External" /><Relationship Type="http://schemas.openxmlformats.org/officeDocument/2006/relationships/hyperlink" Id="rId68" Target="https://www.anthropic.com/news" TargetMode="External" /><Relationship Type="http://schemas.openxmlformats.org/officeDocument/2006/relationships/hyperlink" Id="rId249" Target="https://www.anthropic.com/news/detecting-and-preventing-distillation-attacks" TargetMode="External" /><Relationship Type="http://schemas.openxmlformats.org/officeDocument/2006/relationships/hyperlink" Id="rId85" Target="https://www.anthropic.com/news/updates-to-our-consumer-terms" TargetMode="External" /><Relationship Type="http://schemas.openxmlformats.org/officeDocument/2006/relationships/hyperlink" Id="rId92" Target="https://www.anthropiccopyrightsettlement.com/" TargetMode="External" /><Relationship Type="http://schemas.openxmlformats.org/officeDocument/2006/relationships/hyperlink" Id="rId94" Target="https://www.authorsalliance.org/2026/07/21/bartz-v-anthropic-settlement-receives-final-approval/" TargetMode="External" /><Relationship Type="http://schemas.openxmlformats.org/officeDocument/2006/relationships/hyperlink" Id="rId1710" Target="https://www.axios.com/pro/enterprise-software-deals/2026/02/17/ai-observability-braintrust-80-million-800-million" TargetMode="External" /><Relationship Type="http://schemas.openxmlformats.org/officeDocument/2006/relationships/hyperlink" Id="rId1700" Target="https://www.braintrust.dev/blog/security-data-control" TargetMode="External" /><Relationship Type="http://schemas.openxmlformats.org/officeDocument/2006/relationships/hyperlink" Id="rId1695" Target="https://www.braintrust.dev/blog/trace-keynote" TargetMode="External" /><Relationship Type="http://schemas.openxmlformats.org/officeDocument/2006/relationships/hyperlink" Id="rId1702" Target="https://www.braintrust.dev/docs/integrations/opentelemetry" TargetMode="External" /><Relationship Type="http://schemas.openxmlformats.org/officeDocument/2006/relationships/hyperlink" Id="rId1705" Target="https://www.braintrust.dev/docs/security" TargetMode="External" /><Relationship Type="http://schemas.openxmlformats.org/officeDocument/2006/relationships/hyperlink" Id="rId1696" Target="https://www.braintrust.dev/pricing" TargetMode="External" /><Relationship Type="http://schemas.openxmlformats.org/officeDocument/2006/relationships/hyperlink" Id="rId2088" Target="https://www.businesswire.com/news/home/20240328765469/en/Skyflow-Raises-$30-Million-led-by-Khosla-Ventures-for-Data-Privacy-in-AI-and-Global-Data-Residency" TargetMode="External" /><Relationship Type="http://schemas.openxmlformats.org/officeDocument/2006/relationships/hyperlink" Id="rId362" Target="https://www.businesswire.com/news/home/20260701243402/en/Together-AI-Raises-$800-Million-at-$8.3-Billion-Valuation-to-Make-Frontier-AI-Accessible-to-All" TargetMode="External" /><Relationship Type="http://schemas.openxmlformats.org/officeDocument/2006/relationships/hyperlink" Id="rId357" Target="https://www.businesswire.com/news/home/20260701243402/en/Together-AI-Raises-00-Million-at-.3-Billion-Valuation-to-Make-Frontier-AI-Accessible-to-All" TargetMode="External" /><Relationship Type="http://schemas.openxmlformats.org/officeDocument/2006/relationships/hyperlink" Id="rId288" Target="https://www.businesswire.com/news/home/20260716264405/en/Fireworks-Raises-a-$1.5-Billion-Series-D-to-Lead-the-Specialized-Intelligence-Revolution" TargetMode="External" /><Relationship Type="http://schemas.openxmlformats.org/officeDocument/2006/relationships/hyperlink" Id="rId464" Target="https://www.cerebras.ai/press-release/cerebras-systems-announces-pricing-of-initial-public-offering" TargetMode="External" /><Relationship Type="http://schemas.openxmlformats.org/officeDocument/2006/relationships/hyperlink" Id="rId2404" Target="https://www.checkpoint.com/downloads/company/check-point-ai-guardrails-lakera-guard-privacy-datasheet.pdf" TargetMode="External" /><Relationship Type="http://schemas.openxmlformats.org/officeDocument/2006/relationships/hyperlink" Id="rId2394" Target="https://www.checkpoint.com/press-releases/check-point-launches-ai-defense-plane-to-secure-the-agentic-enterprise-at-scale/" TargetMode="External" /><Relationship Type="http://schemas.openxmlformats.org/officeDocument/2006/relationships/hyperlink" Id="rId2403" Target="https://www.checkpoint.com/press-releases/check-point-software-reports-2025-third-quarter-financial-results/" TargetMode="External" /><Relationship Type="http://schemas.openxmlformats.org/officeDocument/2006/relationships/hyperlink" Id="rId1908" Target="https://www.cloudflare.com/trust-hub/compliance-resources/soc-2/" TargetMode="External" /><Relationship Type="http://schemas.openxmlformats.org/officeDocument/2006/relationships/hyperlink" Id="rId2290" Target="https://www.cloudzero.com/blog/token-based-pricing/" TargetMode="External" /><Relationship Type="http://schemas.openxmlformats.org/officeDocument/2006/relationships/hyperlink" Id="rId150" Target="https://www.cnbc.com/2026/01/26/elon-musk-grok-eu-explicit-images-investigation.html" TargetMode="External" /><Relationship Type="http://schemas.openxmlformats.org/officeDocument/2006/relationships/hyperlink" Id="rId178" Target="https://www.cnbc.com/2026/07/08/chinese-ai-models-probe-us-lawmakers.html" TargetMode="External" /><Relationship Type="http://schemas.openxmlformats.org/officeDocument/2006/relationships/hyperlink" Id="rId88" Target="https://www.cnbc.com/2026/08/28/judge-blocks-pentagon-blacklist--anthropic-.html" TargetMode="External" /><Relationship Type="http://schemas.openxmlformats.org/officeDocument/2006/relationships/hyperlink" Id="rId24" Target="https://www.cnbc.com/2026/09/03/open-ai-astra-gpt-6-cyber.html" TargetMode="External" /><Relationship Type="http://schemas.openxmlformats.org/officeDocument/2006/relationships/hyperlink" Id="rId2455" Target="https://www.collibra.com/company/newsroom/press-releases/collibra-acquires-trail-ml-to-automate-ai-governance-from-policy-to-production" TargetMode="External" /><Relationship Type="http://schemas.openxmlformats.org/officeDocument/2006/relationships/hyperlink" Id="rId2447" Target="https://www.collibra.com/company/newsroom/press-releases/collibra-strengthens-ai-governance-leadership-with-iso-42001-certification-ai-pact-commitment" TargetMode="External" /><Relationship Type="http://schemas.openxmlformats.org/officeDocument/2006/relationships/hyperlink" Id="rId2458" Target="https://www.collibra.com/company/trust-center" TargetMode="External" /><Relationship Type="http://schemas.openxmlformats.org/officeDocument/2006/relationships/hyperlink" Id="rId1611" Target="https://www.comet.com/docs/opik/administration/roles_and_permissions" TargetMode="External" /><Relationship Type="http://schemas.openxmlformats.org/officeDocument/2006/relationships/hyperlink" Id="rId1608" Target="https://www.comet.com/site/pricing/" TargetMode="External" /><Relationship Type="http://schemas.openxmlformats.org/officeDocument/2006/relationships/hyperlink" Id="rId1641" Target="https://www.confident-ai.com/docs/integrations/opentelemetry" TargetMode="External" /><Relationship Type="http://schemas.openxmlformats.org/officeDocument/2006/relationships/hyperlink" Id="rId1643" Target="https://www.confident-ai.com/docs/settings/data-residency" TargetMode="External" /><Relationship Type="http://schemas.openxmlformats.org/officeDocument/2006/relationships/hyperlink" Id="rId175" Target="https://www.congress.gov/crs-product/IF13197" TargetMode="External" /><Relationship Type="http://schemas.openxmlformats.org/officeDocument/2006/relationships/hyperlink" Id="rId1517" Target="https://www.cooley.com/news/coverage/2025/2025-10-14-reducto-secures-$75-million-series-b" TargetMode="External" /><Relationship Type="http://schemas.openxmlformats.org/officeDocument/2006/relationships/hyperlink" Id="rId2439" Target="https://www.credo.ai/product" TargetMode="External" /><Relationship Type="http://schemas.openxmlformats.org/officeDocument/2006/relationships/hyperlink" Id="rId168" Target="https://www.crossborderdataforum.org/generative-ai-and-gdpr-enforcement-in-europe-a-lot-of-noise-one-fine-zero-survivors/" TargetMode="External" /><Relationship Type="http://schemas.openxmlformats.org/officeDocument/2006/relationships/hyperlink" Id="rId1292" Target="https://www.eba.europa.eu/publications-and-media/press-releases/european-supervisory-authorities-designate-critical-ict-third-party-providers-under-digital" TargetMode="External" /><Relationship Type="http://schemas.openxmlformats.org/officeDocument/2006/relationships/hyperlink" Id="rId1064" Target="https://www.elastic.co/blog/elasticsearch-is-open-source-again" TargetMode="External" /><Relationship Type="http://schemas.openxmlformats.org/officeDocument/2006/relationships/hyperlink" Id="rId1057" Target="https://www.elastic.co/blog/whats-new-elastic-9-5-0" TargetMode="External" /><Relationship Type="http://schemas.openxmlformats.org/officeDocument/2006/relationships/hyperlink" Id="rId1058" Target="https://www.elastic.co/docs/deploy-manage/security/encrypt-deployment-with-customer-managed-encryption-key" TargetMode="External" /><Relationship Type="http://schemas.openxmlformats.org/officeDocument/2006/relationships/hyperlink" Id="rId1327" Target="https://www.elastic.co/docs/explore-analyze/machine-learning/nlp/ml-nlp-jina" TargetMode="External" /><Relationship Type="http://schemas.openxmlformats.org/officeDocument/2006/relationships/hyperlink" Id="rId1319" Target="https://www.elastic.co/subscriptions/cloud" TargetMode="External" /><Relationship Type="http://schemas.openxmlformats.org/officeDocument/2006/relationships/hyperlink" Id="rId1062" Target="https://www.elastic.co/trust" TargetMode="External" /><Relationship Type="http://schemas.openxmlformats.org/officeDocument/2006/relationships/hyperlink" Id="rId1316" Target="https://www.esma.europa.eu/esmas-activities/digital-finance-and-innovation/digital-operational-resilience-act-dora" TargetMode="External" /><Relationship Type="http://schemas.openxmlformats.org/officeDocument/2006/relationships/hyperlink" Id="rId1388" Target="https://www.ethicalagentic.ai/privacy-policy" TargetMode="External" /><Relationship Type="http://schemas.openxmlformats.org/officeDocument/2006/relationships/hyperlink" Id="rId196" Target="https://www.federalregister.gov/documents/2025/01/16/2025-00704/addition-of-entities-to-and-revision-of-entry-on-the-entity-list" TargetMode="External" /><Relationship Type="http://schemas.openxmlformats.org/officeDocument/2006/relationships/hyperlink" Id="rId2263" Target="https://www.finops.org/insights/2026-finops-framework/" TargetMode="External" /><Relationship Type="http://schemas.openxmlformats.org/officeDocument/2006/relationships/hyperlink" Id="rId1479" Target="https://www.firecrawl.dev/blog/introducing-alexandria-series-b" TargetMode="External" /><Relationship Type="http://schemas.openxmlformats.org/officeDocument/2006/relationships/hyperlink" Id="rId1486" Target="https://www.firecrawl.dev/pricing.md" TargetMode="External" /><Relationship Type="http://schemas.openxmlformats.org/officeDocument/2006/relationships/hyperlink" Id="rId1490" Target="https://www.firecrawl.dev/privacy-policy" TargetMode="External" /><Relationship Type="http://schemas.openxmlformats.org/officeDocument/2006/relationships/hyperlink" Id="rId167" Target="https://www.garanteprivacy.it/web/guest/home/docweb/-/docweb-display/docweb/10098477" TargetMode="External" /><Relationship Type="http://schemas.openxmlformats.org/officeDocument/2006/relationships/hyperlink" Id="rId945" Target="https://www.getzep.com/enterprise/" TargetMode="External" /><Relationship Type="http://schemas.openxmlformats.org/officeDocument/2006/relationships/hyperlink" Id="rId944" Target="https://www.getzep.com/pricing/" TargetMode="External" /><Relationship Type="http://schemas.openxmlformats.org/officeDocument/2006/relationships/hyperlink" Id="rId2028" Target="https://www.harvey.ai/blog/guardrails-ai-joins-harvey" TargetMode="External" /><Relationship Type="http://schemas.openxmlformats.org/officeDocument/2006/relationships/hyperlink" Id="rId2313" Target="https://www.hashicorp.com/en/blog/hashicorp-vault-agentic-iam-is-now-generally-available" TargetMode="External" /><Relationship Type="http://schemas.openxmlformats.org/officeDocument/2006/relationships/hyperlink" Id="rId2317" Target="https://www.hashicorp.com/en/trust/compliance" TargetMode="External" /><Relationship Type="http://schemas.openxmlformats.org/officeDocument/2006/relationships/hyperlink" Id="rId2305" Target="https://www.helicone.ai/blog" TargetMode="External" /><Relationship Type="http://schemas.openxmlformats.org/officeDocument/2006/relationships/hyperlink" Id="rId2306" Target="https://www.helicone.ai/blog/joining-mintlify" TargetMode="External" /><Relationship Type="http://schemas.openxmlformats.org/officeDocument/2006/relationships/hyperlink" Id="rId2382" Target="https://www.hiddenlayer.com/insight/hiddenlayer-achieves-iso-27001-and-renews-soc-2-type-2-compliance" TargetMode="External" /><Relationship Type="http://schemas.openxmlformats.org/officeDocument/2006/relationships/hyperlink" Id="rId2377" Target="https://www.hiddenlayer.com/news/hiddenlayer-100m-series-b-ai-security" TargetMode="External" /><Relationship Type="http://schemas.openxmlformats.org/officeDocument/2006/relationships/hyperlink" Id="rId2384" Target="https://www.hiddenlayer.com/news/hiddenlayer-announces-new-features-to-safeguard-enterprise-ai-models-with-improved-risk-detection" TargetMode="External" /><Relationship Type="http://schemas.openxmlformats.org/officeDocument/2006/relationships/hyperlink" Id="rId90" Target="https://www.hklaw.com/en/insights/publications/2026/09/dc-circuit-upholds-exclusion-of-anthropic-from-dow-supply-chain" TargetMode="External" /><Relationship Type="http://schemas.openxmlformats.org/officeDocument/2006/relationships/hyperlink" Id="rId2425" Target="https://www.ibm.com/new/announcements/from-governance-policies-to-governance-proof-with-enforcement-tracking-for-watsonx-orchestrate" TargetMode="External" /><Relationship Type="http://schemas.openxmlformats.org/officeDocument/2006/relationships/hyperlink" Id="rId2433" Target="https://www.ibm.com/new/announcements/introducing-fedramp-authorized-watsonx-services-on-aws-govcloud" TargetMode="External" /><Relationship Type="http://schemas.openxmlformats.org/officeDocument/2006/relationships/hyperlink" Id="rId2424" Target="https://www.ibm.com/products/watsonx-governance/pricing" TargetMode="External" /><Relationship Type="http://schemas.openxmlformats.org/officeDocument/2006/relationships/hyperlink" Id="rId237" Target="https://www.kimi.com/en/blog/kimi-k3" TargetMode="External" /><Relationship Type="http://schemas.openxmlformats.org/officeDocument/2006/relationships/hyperlink" Id="rId170" Target="https://www.koreatimes.co.kr/amp/southkorea/globalcommunity/20250424/deepseek-transferred-korean-users-data-abroad-without-permission-govt" TargetMode="External" /><Relationship Type="http://schemas.openxmlformats.org/officeDocument/2006/relationships/hyperlink" Id="rId174" Target="https://www.koreatimes.co.kr/amp/world/20250201/taiwan-bans-government-agencies-from-using-deepseek" TargetMode="External" /><Relationship Type="http://schemas.openxmlformats.org/officeDocument/2006/relationships/hyperlink" Id="rId1585" Target="https://www.langchain.com/blog/end-to-end-opentelemetry-langsmith" TargetMode="External" /><Relationship Type="http://schemas.openxmlformats.org/officeDocument/2006/relationships/hyperlink" Id="rId1586" Target="https://www.langchain.com/blog/interrupt-2026-overview" TargetMode="External" /><Relationship Type="http://schemas.openxmlformats.org/officeDocument/2006/relationships/hyperlink" Id="rId508" Target="https://www.langchain.com/blog/langchain-langgraph-1dot0" TargetMode="External" /><Relationship Type="http://schemas.openxmlformats.org/officeDocument/2006/relationships/hyperlink" Id="rId518" Target="https://www.langchain.com/enterprise" TargetMode="External" /><Relationship Type="http://schemas.openxmlformats.org/officeDocument/2006/relationships/hyperlink" Id="rId502" Target="https://www.langchain.com/pricing" TargetMode="External" /><Relationship Type="http://schemas.openxmlformats.org/officeDocument/2006/relationships/hyperlink" Id="rId1293" Target="https://www.legislation.gov.uk/uksi/2026/777/made" TargetMode="External" /><Relationship Type="http://schemas.openxmlformats.org/officeDocument/2006/relationships/hyperlink" Id="rId1034" Target="https://www.letta.com/blog/our-next-phase/" TargetMode="External" /><Relationship Type="http://schemas.openxmlformats.org/officeDocument/2006/relationships/hyperlink" Id="rId1045" Target="https://www.letta.com/privacy-policy/" TargetMode="External" /><Relationship Type="http://schemas.openxmlformats.org/officeDocument/2006/relationships/hyperlink" Id="rId745" Target="https://www.linuxfoundation.org/press/a2a-protocol-surpasses-150-organizations-lands-in-major-cloud-platforms-and-sees-enterprise-production-use-in-first-year" TargetMode="External" /><Relationship Type="http://schemas.openxmlformats.org/officeDocument/2006/relationships/hyperlink" Id="rId781" Target="https://www.linuxfoundation.org/press/linux-foundation-announces-the-formation-of-the-agentic-ai-foundation" TargetMode="External" /><Relationship Type="http://schemas.openxmlformats.org/officeDocument/2006/relationships/hyperlink" Id="rId1833" Target="https://www.linuxfoundation.org/press/linux-foundation-welcomes-agentgateway-project-to-accelerate-ai-agent-adoption-while-maintaining-security-observability-and-governance" TargetMode="External" /><Relationship Type="http://schemas.openxmlformats.org/officeDocument/2006/relationships/hyperlink" Id="rId1557" Target="https://www.linuxfoundation.org/press/press-release/the-mlflow-project-joins-linux-foundation" TargetMode="External" /><Relationship Type="http://schemas.openxmlformats.org/officeDocument/2006/relationships/hyperlink" Id="rId1730" Target="https://www.litellm.ai/pricing" TargetMode="External" /><Relationship Type="http://schemas.openxmlformats.org/officeDocument/2006/relationships/hyperlink" Id="rId662" Target="https://www.llamaindex.ai/blog/announcing-workflows-1-0-a-lightweight-framework-for-agentic-systems" TargetMode="External" /><Relationship Type="http://schemas.openxmlformats.org/officeDocument/2006/relationships/hyperlink" Id="rId668" Target="https://www.llamaindex.ai/blog/llamaagents-build-serve-and-deploy-document-agents" TargetMode="External" /><Relationship Type="http://schemas.openxmlformats.org/officeDocument/2006/relationships/hyperlink" Id="rId911" Target="https://www.lw.com/en/news/2026/05/latham-advises-exa-in-series-c" TargetMode="External" /><Relationship Type="http://schemas.openxmlformats.org/officeDocument/2006/relationships/hyperlink" Id="rId187" Target="https://www.marktechpost.com/2026/08/26/z-ai-releases-glm-5-3-flash-a-320b-a18b-natively-multimodal-moe-with-a-1m-token-context/" TargetMode="External" /><Relationship Type="http://schemas.openxmlformats.org/officeDocument/2006/relationships/hyperlink" Id="rId2467" Target="https://www.modelop.com/ai-governance-software/controls" TargetMode="External" /><Relationship Type="http://schemas.openxmlformats.org/officeDocument/2006/relationships/hyperlink" Id="rId2472" Target="https://www.modelop.com/ai-governance-software/integrations" TargetMode="External" /><Relationship Type="http://schemas.openxmlformats.org/officeDocument/2006/relationships/hyperlink" Id="rId2445" Target="https://www.modelop.com/ai-governance/ai-regulations-standards/sr-11-7" TargetMode="External" /><Relationship Type="http://schemas.openxmlformats.org/officeDocument/2006/relationships/hyperlink" Id="rId2475" Target="https://www.modelop.com/blog/a-milestone-moment-modelop-raises-10-million-to-accelerate-the-growth-of-its-leading-ai-governance-software" TargetMode="External" /><Relationship Type="http://schemas.openxmlformats.org/officeDocument/2006/relationships/hyperlink" Id="rId2470" Target="https://www.modelop.com/blog/modelop-now-available-on-aws-marketplace" TargetMode="External" /><Relationship Type="http://schemas.openxmlformats.org/officeDocument/2006/relationships/hyperlink" Id="rId1179" Target="https://www.mongodb.com/company/blog/product-release-announcements/europe-data-residency-for-atlas-embedding-reranking" TargetMode="External" /><Relationship Type="http://schemas.openxmlformats.org/officeDocument/2006/relationships/hyperlink" Id="rId1167" Target="https://www.mongodb.com/company/blog/product-release-announcements/introducing-rerank-3-and-native-rerank" TargetMode="External" /><Relationship Type="http://schemas.openxmlformats.org/officeDocument/2006/relationships/hyperlink" Id="rId1367" Target="https://www.mongodb.com/company/blog/product-release-announcements/introducing-the-embedding-and-reranking-api-on-mongodb-atlas" TargetMode="External" /><Relationship Type="http://schemas.openxmlformats.org/officeDocument/2006/relationships/hyperlink" Id="rId1166" Target="https://www.mongodb.com/company/blog/product-release-announcements/mongodb-search-vector-search-now-run-anywhere" TargetMode="External" /><Relationship Type="http://schemas.openxmlformats.org/officeDocument/2006/relationships/hyperlink" Id="rId1168" Target="https://www.mongodb.com/company/blog/product-release-announcements/unlocking-ai-search-introducing-automated-embedding-in-mongodb-vector-search" TargetMode="External" /><Relationship Type="http://schemas.openxmlformats.org/officeDocument/2006/relationships/hyperlink" Id="rId1177" Target="https://www.mongodb.com/docs/atlas/security-kms-encryption/" TargetMode="External" /><Relationship Type="http://schemas.openxmlformats.org/officeDocument/2006/relationships/hyperlink" Id="rId1173" Target="https://www.mongodb.com/docs/atlas/security/manage-federated-auth/" TargetMode="External" /><Relationship Type="http://schemas.openxmlformats.org/officeDocument/2006/relationships/hyperlink" Id="rId1350" Target="https://www.mongodb.com/docs/voyageai/management/api-keys/" TargetMode="External" /><Relationship Type="http://schemas.openxmlformats.org/officeDocument/2006/relationships/hyperlink" Id="rId1353" Target="https://www.mongodb.com/docs/voyageai/models/" TargetMode="External" /><Relationship Type="http://schemas.openxmlformats.org/officeDocument/2006/relationships/hyperlink" Id="rId1171" Target="https://www.mongodb.com/products/platform/trust" TargetMode="External" /><Relationship Type="http://schemas.openxmlformats.org/officeDocument/2006/relationships/hyperlink" Id="rId1181" Target="https://www.mongodb.com/products/platform/trust/soc" TargetMode="External" /><Relationship Type="http://schemas.openxmlformats.org/officeDocument/2006/relationships/hyperlink" Id="rId310" Target="https://www.morningstar.com/news/business-wire/20260505077157/radixark-launches-with-100-million-in-seed-funding-led-by-accel-to-grow-sglang-and-democratize-frontier-ai-infrastructure" TargetMode="External" /><Relationship Type="http://schemas.openxmlformats.org/officeDocument/2006/relationships/hyperlink" Id="rId180" Target="https://www.nist.gov/news-events/news/2025/09/caisi-evaluation-deepseek-ai-models-finds-shortcomings-and-risks" TargetMode="External" /><Relationship Type="http://schemas.openxmlformats.org/officeDocument/2006/relationships/hyperlink" Id="rId194" Target="https://www.nist.gov/news-events/news/2026/07/caisi-assessment-zais-glm-52" TargetMode="External" /><Relationship Type="http://schemas.openxmlformats.org/officeDocument/2006/relationships/hyperlink" Id="rId233" Target="https://www.nist.gov/news-events/news/2026/07/uk-aisi-caisi-preliminary-assessment-kimi-k3s-cyber-capabilities" TargetMode="External" /><Relationship Type="http://schemas.openxmlformats.org/officeDocument/2006/relationships/hyperlink" Id="rId185" Target="https://www.nist.gov/news-events/news/2026/09/caisis-assessment-zais-glm-53-cyber-capabilities" TargetMode="External" /><Relationship Type="http://schemas.openxmlformats.org/officeDocument/2006/relationships/hyperlink" Id="rId2140" Target="https://www.okta.com/blog/ai/okta-for-ai-agents-general-availability/" TargetMode="External" /><Relationship Type="http://schemas.openxmlformats.org/officeDocument/2006/relationships/hyperlink" Id="rId2141" Target="https://www.okta.com/newsroom/press-releases/okta-brings-first-class-identity-to-ai-agents-with-agent-sso/" TargetMode="External" /><Relationship Type="http://schemas.openxmlformats.org/officeDocument/2006/relationships/hyperlink" Id="rId2359" Target="https://www.paloaltonetworks.com/ai-security/ai-model-security" TargetMode="External" /><Relationship Type="http://schemas.openxmlformats.org/officeDocument/2006/relationships/hyperlink" Id="rId1806" Target="https://www.paloaltonetworks.com/blog/2026/07/announcing-general-availability-of-prisma-airs-ai-gateway/" TargetMode="External" /><Relationship Type="http://schemas.openxmlformats.org/officeDocument/2006/relationships/hyperlink" Id="rId2343" Target="https://www.paloaltonetworks.com/company/press/2025/palo-alto-networks-completes-acquisition-of-protect-ai" TargetMode="External" /><Relationship Type="http://schemas.openxmlformats.org/officeDocument/2006/relationships/hyperlink" Id="rId1811" Target="https://www.paloaltonetworks.com/company/press/2026/palo-alto-networks-completes-acquisition-of-portkey-to-secure-ai-agents" TargetMode="External" /><Relationship Type="http://schemas.openxmlformats.org/officeDocument/2006/relationships/hyperlink" Id="rId2357" Target="https://www.paloaltonetworks.com/company/press/2026/palo-alto-networks-secures-agentic-ai-with-prisma-airs-3-0" TargetMode="External" /><Relationship Type="http://schemas.openxmlformats.org/officeDocument/2006/relationships/hyperlink" Id="rId1133" Target="https://www.pinecone.io/blog/byoc-generally-available/" TargetMode="External" /><Relationship Type="http://schemas.openxmlformats.org/officeDocument/2006/relationships/hyperlink" Id="rId1125" Target="https://www.pinecone.io/blog/cascading-retrieval/" TargetMode="External" /><Relationship Type="http://schemas.openxmlformats.org/officeDocument/2006/relationships/hyperlink" Id="rId1127" Target="https://www.pinecone.io/newsroom/general-availability-of-pinecone-nexus-proves-knowledge-drives-real-outcomes-for-agentic-ai/" TargetMode="External" /><Relationship Type="http://schemas.openxmlformats.org/officeDocument/2006/relationships/hyperlink" Id="rId1143" Target="https://www.pinecone.io/newsroom/next-chapter/" TargetMode="External" /><Relationship Type="http://schemas.openxmlformats.org/officeDocument/2006/relationships/hyperlink" Id="rId1142" Target="https://www.pinecone.io/newsroom/pinecone-raises-usd100m-in-series-b-funding-to-provide-long-term-memory-for-ai/" TargetMode="External" /><Relationship Type="http://schemas.openxmlformats.org/officeDocument/2006/relationships/hyperlink" Id="rId1126" Target="https://www.pinecone.io/newsroom/zoominfo-pinecone-drn/" TargetMode="External" /><Relationship Type="http://schemas.openxmlformats.org/officeDocument/2006/relationships/hyperlink" Id="rId1130" Target="https://www.pinecone.io/security/" TargetMode="External" /><Relationship Type="http://schemas.openxmlformats.org/officeDocument/2006/relationships/hyperlink" Id="rId1099" Target="https://www.postgresql.org/about/news/pgvector-082-released-3245/" TargetMode="External" /><Relationship Type="http://schemas.openxmlformats.org/officeDocument/2006/relationships/hyperlink" Id="rId1090" Target="https://www.postgresql.org/about/news/pgvector-087-released-3392/" TargetMode="External" /><Relationship Type="http://schemas.openxmlformats.org/officeDocument/2006/relationships/hyperlink" Id="rId173" Target="https://www.protectivesecurity.gov.au/publications-library/direction-001-2025-deepseek-products-applications-and-web-services" TargetMode="External" /><Relationship Type="http://schemas.openxmlformats.org/officeDocument/2006/relationships/hyperlink" Id="rId2100" Target="https://www.protegrity.com/blog/compliance-cheat-sheet-gdpr-vs-cpra-vs-hipaa-vs-soc/" TargetMode="External" /><Relationship Type="http://schemas.openxmlformats.org/officeDocument/2006/relationships/hyperlink" Id="rId2095" Target="https://www.protegrity.com/news/protegrity-ai-team-edition-to-secure-agentic-workflows" TargetMode="External" /><Relationship Type="http://schemas.openxmlformats.org/officeDocument/2006/relationships/hyperlink" Id="rId2099" Target="https://www.protegrity.com/news/protegrity-awarded-iso-270012013-certification" TargetMode="External" /><Relationship Type="http://schemas.openxmlformats.org/officeDocument/2006/relationships/hyperlink" Id="rId1391" Target="https://www.ragie.ai/" TargetMode="External" /><Relationship Type="http://schemas.openxmlformats.org/officeDocument/2006/relationships/hyperlink" Id="rId223" Target="https://www.scmp.com/tech/article/3362738/alibabas-ai-model-qwen38-max-made-widely-accessible-ahead-open-weights-release" TargetMode="External" /><Relationship Type="http://schemas.openxmlformats.org/officeDocument/2006/relationships/hyperlink" Id="rId2374" Target="https://www.sec.gov/Archives/edgar/data/0001327567/000132756726000015/panw-20260430.htm" TargetMode="External" /><Relationship Type="http://schemas.openxmlformats.org/officeDocument/2006/relationships/hyperlink" Id="rId1817" Target="https://www.sec.gov/Archives/edgar/data/0001327567/000132756726000023/panw-20260731.htm" TargetMode="External" /><Relationship Type="http://schemas.openxmlformats.org/officeDocument/2006/relationships/hyperlink" Id="rId929" Target="https://www.sec.gov/Archives/edgar/data/0001513845/000110465926052948/nbis-20251231x20f.htm" TargetMode="External" /><Relationship Type="http://schemas.openxmlformats.org/officeDocument/2006/relationships/hyperlink" Id="rId465" Target="https://www.sec.gov/Archives/edgar/data/0002021728/000162828026056357/cbrs-20260630.htm" TargetMode="External" /><Relationship Type="http://schemas.openxmlformats.org/officeDocument/2006/relationships/hyperlink" Id="rId1363" Target="https://www.sec.gov/Archives/edgar/data/1441816/000162828026016799/mdb-20260131.htm" TargetMode="External" /><Relationship Type="http://schemas.openxmlformats.org/officeDocument/2006/relationships/hyperlink" Id="rId2081" Target="https://www.skyflow.com/gdpr-compliance" TargetMode="External" /><Relationship Type="http://schemas.openxmlformats.org/officeDocument/2006/relationships/hyperlink" Id="rId2085" Target="https://www.skyflow.com/security" TargetMode="External" /><Relationship Type="http://schemas.openxmlformats.org/officeDocument/2006/relationships/hyperlink" Id="rId1829" Target="https://www.solo.io/press-releases/enterprise-agentgateway-mcp-labs" TargetMode="External" /><Relationship Type="http://schemas.openxmlformats.org/officeDocument/2006/relationships/hyperlink" Id="rId935" Target="https://www.tavily.com/blog/tavily-is-joining-nebius" TargetMode="External" /><Relationship Type="http://schemas.openxmlformats.org/officeDocument/2006/relationships/hyperlink" Id="rId925" Target="https://www.tavily.com/pricing" TargetMode="External" /><Relationship Type="http://schemas.openxmlformats.org/officeDocument/2006/relationships/hyperlink" Id="rId352" Target="https://www.together.ai/blog/soc-2-compliance" TargetMode="External" /><Relationship Type="http://schemas.openxmlformats.org/officeDocument/2006/relationships/hyperlink" Id="rId1227" Target="https://www.trychroma.com/pricing" TargetMode="External" /><Relationship Type="http://schemas.openxmlformats.org/officeDocument/2006/relationships/hyperlink" Id="rId1230" Target="https://www.trychroma.com/security" TargetMode="External" /><Relationship Type="http://schemas.openxmlformats.org/officeDocument/2006/relationships/hyperlink" Id="rId2264" Target="https://www.vantage.sh/blog/managed-ai-tags" TargetMode="External" /><Relationship Type="http://schemas.openxmlformats.org/officeDocument/2006/relationships/hyperlink" Id="rId2284" Target="https://www.vantage.sh/legal/security" TargetMode="External" /><Relationship Type="http://schemas.openxmlformats.org/officeDocument/2006/relationships/hyperlink" Id="rId132" Target="https://x.ai/news/grok-4-7" TargetMode="External" /><Relationship Type="http://schemas.openxmlformats.org/officeDocument/2006/relationships/hyperlink" Id="rId141" Target="https://x.ai/news/xai-joins-spacex" TargetMode="External" /><Relationship Type="http://schemas.openxmlformats.org/officeDocument/2006/relationships/hyperlink" Id="rId1072" Target="https://zilliz.com/news/milvus-3-0-lake-native-vector-database" TargetMode="External" /><Relationship Type="http://schemas.openxmlformats.org/officeDocument/2006/relationships/hyperlink" Id="rId1086" Target="https://zilliz.com/news/vector-database-company-zilliz-series-b-extension" TargetMode="External" /><Relationship Type="http://schemas.openxmlformats.org/officeDocument/2006/relationships/hyperlink" Id="rId1078" Target="https://zilliz.com/pricing" TargetMode="External" /><Relationship Type="http://schemas.openxmlformats.org/officeDocument/2006/relationships/hyperlink" Id="rId1075" Target="https://zilliz.com/trust-center"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notes.xml.rels><?xml version="1.0" encoding="UTF-8"?><Relationships xmlns="http://schemas.openxmlformats.org/package/2006/relationships"><Relationship Type="http://schemas.openxmlformats.org/officeDocument/2006/relationships/hyperlink" Id="rId124" Target="https://9to5google.com/2026/09/30/gemini-4-argon-announcement/" TargetMode="External" /><Relationship Type="http://schemas.openxmlformats.org/officeDocument/2006/relationships/hyperlink" Id="rId752" Target="https://a2a-protocol.org/latest/announcing-1.0/" TargetMode="External" /><Relationship Type="http://schemas.openxmlformats.org/officeDocument/2006/relationships/hyperlink" Id="rId754" Target="https://a2a-protocol.org/latest/blog/2026/08/27/a-new-chapter-for-a2a-joining-the-agentic-ai-foundation/" TargetMode="External" /><Relationship Type="http://schemas.openxmlformats.org/officeDocument/2006/relationships/hyperlink" Id="rId747" Target="https://aaif.io/blog/a2a-joins-aaif" TargetMode="External" /><Relationship Type="http://schemas.openxmlformats.org/officeDocument/2006/relationships/hyperlink" Id="rId871" Target="https://aaif.io/blog/skills-over-mcp" TargetMode="External" /><Relationship Type="http://schemas.openxmlformats.org/officeDocument/2006/relationships/hyperlink" Id="rId203" Target="https://about.fb.com/news/2026/04/introducing-muse-spark-meta-superintelligence-labs/" TargetMode="External" /><Relationship Type="http://schemas.openxmlformats.org/officeDocument/2006/relationships/hyperlink" Id="rId861" Target="https://agentskills.io/specification" TargetMode="External" /><Relationship Type="http://schemas.openxmlformats.org/officeDocument/2006/relationships/hyperlink" Id="rId110" Target="https://ai.google.dev/gemini-api/docs/changelog" TargetMode="External" /><Relationship Type="http://schemas.openxmlformats.org/officeDocument/2006/relationships/hyperlink" Id="rId1278" Target="https://ai.google.dev/gemini-api/docs/embeddings" TargetMode="External" /><Relationship Type="http://schemas.openxmlformats.org/officeDocument/2006/relationships/hyperlink" Id="rId112" Target="https://ai.google.dev/gemini-api/docs/pricing" TargetMode="External" /><Relationship Type="http://schemas.openxmlformats.org/officeDocument/2006/relationships/hyperlink" Id="rId119" Target="https://ai.google.dev/gemini-api/terms" TargetMode="External" /><Relationship Type="http://schemas.openxmlformats.org/officeDocument/2006/relationships/hyperlink" Id="rId2006" Target="https://ai.meta.com/blog/ai-defenders-program-llama-protection-tools/" TargetMode="External" /><Relationship Type="http://schemas.openxmlformats.org/officeDocument/2006/relationships/hyperlink" Id="rId154" Target="https://api-docs.deepseek.com/news/news260424/" TargetMode="External" /><Relationship Type="http://schemas.openxmlformats.org/officeDocument/2006/relationships/hyperlink" Id="rId155" Target="https://api-docs.deepseek.com/news/news260910/" TargetMode="External" /><Relationship Type="http://schemas.openxmlformats.org/officeDocument/2006/relationships/hyperlink" Id="rId156" Target="https://api-docs.deepseek.com/quick_start/pricing/" TargetMode="External" /><Relationship Type="http://schemas.openxmlformats.org/officeDocument/2006/relationships/hyperlink" Id="rId333" Target="https://api.github.com/repos/huggingface/text-generation-inference" TargetMode="External" /><Relationship Type="http://schemas.openxmlformats.org/officeDocument/2006/relationships/hyperlink" Id="rId824" Target="https://api.github.com/search/repositories" TargetMode="External" /><Relationship Type="http://schemas.openxmlformats.org/officeDocument/2006/relationships/hyperlink" Id="rId1545" Target="https://apify.com/pricing" TargetMode="External" /><Relationship Type="http://schemas.openxmlformats.org/officeDocument/2006/relationships/hyperlink" Id="rId1624" Target="https://arize.com/docs/ax/security-and-settings/compliance" TargetMode="External" /><Relationship Type="http://schemas.openxmlformats.org/officeDocument/2006/relationships/hyperlink" Id="rId1618" Target="https://arize.com/docs/phoenix/resources/frequently-asked-questions/what-is-the-difference-between-phoenix-and-arize" TargetMode="External" /><Relationship Type="http://schemas.openxmlformats.org/officeDocument/2006/relationships/hyperlink" Id="rId1619" Target="https://arize.com/pricing/" TargetMode="External" /><Relationship Type="http://schemas.openxmlformats.org/officeDocument/2006/relationships/hyperlink" Id="rId1338" Target="https://arxiv.org/abs/2601.04720" TargetMode="External" /><Relationship Type="http://schemas.openxmlformats.org/officeDocument/2006/relationships/hyperlink" Id="rId764" Target="https://arxiv.org/pdf/2508.14925" TargetMode="External" /><Relationship Type="http://schemas.openxmlformats.org/officeDocument/2006/relationships/hyperlink" Id="rId2139" Target="https://auth0.com/blog/auth0-for-ai-agents-generally-available/" TargetMode="External" /><Relationship Type="http://schemas.openxmlformats.org/officeDocument/2006/relationships/hyperlink" Id="rId628" Target="https://aws.amazon.com/about-aws/whats-new/2025/10/amazon-bedrock-agentcore-available/" TargetMode="External" /><Relationship Type="http://schemas.openxmlformats.org/officeDocument/2006/relationships/hyperlink" Id="rId1190" Target="https://aws.amazon.com/about-aws/whats-new/2025/12/amazon-s3-vectors-generally-available/" TargetMode="External" /><Relationship Type="http://schemas.openxmlformats.org/officeDocument/2006/relationships/hyperlink" Id="rId799" Target="https://aws.amazon.com/about-aws/whats-new/2026/03/policy-amazon-bedrock-agentcore-generally-available/" TargetMode="External" /><Relationship Type="http://schemas.openxmlformats.org/officeDocument/2006/relationships/hyperlink" Id="rId2124" Target="https://aws.amazon.com/about-aws/whats-new/2026/04/amazon-verified-permissions-policy-store/" TargetMode="External" /><Relationship Type="http://schemas.openxmlformats.org/officeDocument/2006/relationships/hyperlink" Id="rId1204" Target="https://aws.amazon.com/about-aws/whats-new/2026/06/s3-vectors-reduces-query-charges-80-percent-large-indexes/" TargetMode="External" /><Relationship Type="http://schemas.openxmlformats.org/officeDocument/2006/relationships/hyperlink" Id="rId1187" Target="https://aws.amazon.com/about-aws/whats-new/2026/06/s3-vectors-supports-10000-search-results-per-query/" TargetMode="External" /><Relationship Type="http://schemas.openxmlformats.org/officeDocument/2006/relationships/hyperlink" Id="rId1874" Target="https://aws.amazon.com/about-aws/whats-new/2026/08/temporal-policies-agentcore/" TargetMode="External" /><Relationship Type="http://schemas.openxmlformats.org/officeDocument/2006/relationships/hyperlink" Id="rId26" Target="https://aws.amazon.com/about-aws/whats-new/2026/09/openai-gpt-6-astra-on-amazon-bedrock/" TargetMode="External" /><Relationship Type="http://schemas.openxmlformats.org/officeDocument/2006/relationships/hyperlink" Id="rId1868" Target="https://aws.amazon.com/bedrock/agentcore/faqs/" TargetMode="External" /><Relationship Type="http://schemas.openxmlformats.org/officeDocument/2006/relationships/hyperlink" Id="rId798" Target="https://aws.amazon.com/bedrock/agentcore/pricing/" TargetMode="External" /><Relationship Type="http://schemas.openxmlformats.org/officeDocument/2006/relationships/hyperlink" Id="rId1953" Target="https://aws.amazon.com/bedrock/pricing/" TargetMode="External" /><Relationship Type="http://schemas.openxmlformats.org/officeDocument/2006/relationships/hyperlink" Id="rId988" Target="https://aws.amazon.com/blogs/machine-learning/designing-lifecycle-policies-for-agentcore-memory/" TargetMode="External" /><Relationship Type="http://schemas.openxmlformats.org/officeDocument/2006/relationships/hyperlink" Id="rId191" Target="https://aws.amazon.com/blogs/machine-learning/introducing-kimi-k3-on-amazon-bedrock/" TargetMode="External" /><Relationship Type="http://schemas.openxmlformats.org/officeDocument/2006/relationships/hyperlink" Id="rId1189" Target="https://aws.amazon.com/blogs/machine-learning/selecting-a-vector-store-for-amazon-bedrock-knowledge-bases/" TargetMode="External" /><Relationship Type="http://schemas.openxmlformats.org/officeDocument/2006/relationships/hyperlink" Id="rId1948" Target="https://aws.amazon.com/compliance/iso-certified/" TargetMode="External" /><Relationship Type="http://schemas.openxmlformats.org/officeDocument/2006/relationships/hyperlink" Id="rId801" Target="https://aws.amazon.com/compliance/services-in-scope/SOC/" TargetMode="External" /><Relationship Type="http://schemas.openxmlformats.org/officeDocument/2006/relationships/hyperlink" Id="rId1184" Target="https://aws.amazon.com/s3/features/vectors/" TargetMode="External" /><Relationship Type="http://schemas.openxmlformats.org/officeDocument/2006/relationships/hyperlink" Id="rId1192" Target="https://aws.amazon.com/s3/pricing/" TargetMode="External" /><Relationship Type="http://schemas.openxmlformats.org/officeDocument/2006/relationships/hyperlink" Id="rId1738" Target="https://aws.amazon.com/solutions/guidance/multi-provider-generative-ai-gateway-on-aws/" TargetMode="External" /><Relationship Type="http://schemas.openxmlformats.org/officeDocument/2006/relationships/hyperlink" Id="rId27" Target="https://azure.microsoft.com/en-us/blog/gpt-6-astra-sol-and-luna-for-production-agents-in-microsoft-foundry/" TargetMode="External" /><Relationship Type="http://schemas.openxmlformats.org/officeDocument/2006/relationships/hyperlink" Id="rId1991" Target="https://azure.microsoft.com/en-us/pricing/details/content-safety/" TargetMode="External" /><Relationship Type="http://schemas.openxmlformats.org/officeDocument/2006/relationships/hyperlink" Id="rId1211" Target="https://betakit.com/ex-shopify-engineers-raise-fresh-financing-to-scale-turbopuffers-ai-search/" TargetMode="External" /><Relationship Type="http://schemas.openxmlformats.org/officeDocument/2006/relationships/hyperlink" Id="rId659" Target="https://blog.crewai.com/crewai-oss-1-0-we-are-going-ga/" TargetMode="External" /><Relationship Type="http://schemas.openxmlformats.org/officeDocument/2006/relationships/hyperlink" Id="rId950" Target="https://blog.getzep.com/announcing-a-new-direction-for-zeps-open-source-strategy/" TargetMode="External" /><Relationship Type="http://schemas.openxmlformats.org/officeDocument/2006/relationships/hyperlink" Id="rId111" Target="https://blog.google/innovation-and-ai/models-and-research/gemini-models/gemini-4-argon/" TargetMode="External" /><Relationship Type="http://schemas.openxmlformats.org/officeDocument/2006/relationships/hyperlink" Id="rId1277" Target="https://blog.google/innovation-and-ai/models-and-research/gemini-models/gemini-embedding-2-generally-available/" TargetMode="External" /><Relationship Type="http://schemas.openxmlformats.org/officeDocument/2006/relationships/hyperlink" Id="rId99" Target="https://blog.google/innovation-and-ai/technology/developers-tools/gemma-4/" TargetMode="External" /><Relationship Type="http://schemas.openxmlformats.org/officeDocument/2006/relationships/hyperlink" Id="rId792" Target="https://blog.modelcontextprotocol.io/posts/2025-09-08-mcp-registry-preview/" TargetMode="External" /><Relationship Type="http://schemas.openxmlformats.org/officeDocument/2006/relationships/hyperlink" Id="rId768" Target="https://blog.modelcontextprotocol.io/posts/2025-12-09-mcp-joins-agentic-ai-foundation/" TargetMode="External" /><Relationship Type="http://schemas.openxmlformats.org/officeDocument/2006/relationships/hyperlink" Id="rId784" Target="https://blog.modelcontextprotocol.io/posts/2026-03-16-tool-annotations/" TargetMode="External" /><Relationship Type="http://schemas.openxmlformats.org/officeDocument/2006/relationships/hyperlink" Id="rId772" Target="https://blog.modelcontextprotocol.io/posts/2026-04-08-maintainer-update/" TargetMode="External" /><Relationship Type="http://schemas.openxmlformats.org/officeDocument/2006/relationships/hyperlink" Id="rId767" Target="https://blog.modelcontextprotocol.io/posts/2026-07-28/" TargetMode="External" /><Relationship Type="http://schemas.openxmlformats.org/officeDocument/2006/relationships/hyperlink" Id="rId776" Target="https://blog.modelcontextprotocol.io/posts/enterprise-managed-auth/" TargetMode="External" /><Relationship Type="http://schemas.openxmlformats.org/officeDocument/2006/relationships/hyperlink" Id="rId1352" Target="https://blog.voyageai.com/2026/01/15/voyage-4/" TargetMode="External" /><Relationship Type="http://schemas.openxmlformats.org/officeDocument/2006/relationships/hyperlink" Id="rId1354" Target="https://blog.voyageai.com/2026/09/30/rerank-3/" TargetMode="External" /><Relationship Type="http://schemas.openxmlformats.org/officeDocument/2006/relationships/hyperlink" Id="rId165" Target="https://cdn.deepseek.com/policies/en-US/deepseek-privacy-policy.html" TargetMode="External" /><Relationship Type="http://schemas.openxmlformats.org/officeDocument/2006/relationships/hyperlink" Id="rId512" Target="https://changelog.langchain.com/announcements/product-naming-changes-langsmith-deployment-and-langsmith-studio" TargetMode="External" /><Relationship Type="http://schemas.openxmlformats.org/officeDocument/2006/relationships/hyperlink" Id="rId859" Target="https://claude.com/blog/organization-skills-and-directory" TargetMode="External" /><Relationship Type="http://schemas.openxmlformats.org/officeDocument/2006/relationships/hyperlink" Id="rId1577" Target="https://clickhouse.com/blog/clickhouse-acquires-langfuse-open-source-llm-observability" TargetMode="External" /><Relationship Type="http://schemas.openxmlformats.org/officeDocument/2006/relationships/hyperlink" Id="rId1576" Target="https://clickhouse.com/blog/clickhouse-raises-400-million-series-d-acquires-langfuse-launches-postgres" TargetMode="External" /><Relationship Type="http://schemas.openxmlformats.org/officeDocument/2006/relationships/hyperlink" Id="rId1784" Target="https://cloud.google.com/apigee/pricing" TargetMode="External" /><Relationship Type="http://schemas.openxmlformats.org/officeDocument/2006/relationships/hyperlink" Id="rId375" Target="https://cloud.google.com/blog/products/ai-machine-learning/enhancing-vllm-for-distributed-inference-with-llm-d" TargetMode="External" /><Relationship Type="http://schemas.openxmlformats.org/officeDocument/2006/relationships/hyperlink" Id="rId118" Target="https://cloud.google.com/blog/products/ai-machine-learning/google-cloud-generative-ai-data-residency-guarantees-for-data-stored-at-rest" TargetMode="External" /><Relationship Type="http://schemas.openxmlformats.org/officeDocument/2006/relationships/hyperlink" Id="rId1002" Target="https://cloud.google.com/blog/products/ai-machine-learning/vertex-ai-memory-bank-in-public-preview" TargetMode="External" /><Relationship Type="http://schemas.openxmlformats.org/officeDocument/2006/relationships/hyperlink" Id="rId1430" Target="https://cloud.google.com/document-ai/docs/security-cmek-logging" TargetMode="External" /><Relationship Type="http://schemas.openxmlformats.org/officeDocument/2006/relationships/hyperlink" Id="rId1432" Target="https://cloud.google.com/document-ai/pricing" TargetMode="External" /><Relationship Type="http://schemas.openxmlformats.org/officeDocument/2006/relationships/hyperlink" Id="rId44" Target="https://cloud.google.com/gemini-enterprise-agent-platform/generative-ai/pricing" TargetMode="External" /><Relationship Type="http://schemas.openxmlformats.org/officeDocument/2006/relationships/hyperlink" Id="rId1782" Target="https://cloud.google.com/security/compliance/iso-27001" TargetMode="External" /><Relationship Type="http://schemas.openxmlformats.org/officeDocument/2006/relationships/hyperlink" Id="rId115" Target="https://cloud.google.com/security/compliance/iso-42001" TargetMode="External" /><Relationship Type="http://schemas.openxmlformats.org/officeDocument/2006/relationships/hyperlink" Id="rId1434" Target="https://cloud.google.com/security/compliance/services-in-scope" TargetMode="External" /><Relationship Type="http://schemas.openxmlformats.org/officeDocument/2006/relationships/hyperlink" Id="rId1781" Target="https://cloud.google.com/security/compliance/soc-2" TargetMode="External" /><Relationship Type="http://schemas.openxmlformats.org/officeDocument/2006/relationships/hyperlink" Id="rId1964" Target="https://cloud.google.com/security/products/model-armor" TargetMode="External" /><Relationship Type="http://schemas.openxmlformats.org/officeDocument/2006/relationships/hyperlink" Id="rId2060" Target="https://cloud.google.com/security/products/sensitive-data-protection" TargetMode="External" /><Relationship Type="http://schemas.openxmlformats.org/officeDocument/2006/relationships/hyperlink" Id="rId2061" Target="https://cloud.google.com/sensitive-data-protection/pricing" TargetMode="External" /><Relationship Type="http://schemas.openxmlformats.org/officeDocument/2006/relationships/hyperlink" Id="rId1778" Target="https://cloud.google.com/solutions/apigee-ai" TargetMode="External" /><Relationship Type="http://schemas.openxmlformats.org/officeDocument/2006/relationships/hyperlink" Id="rId1014" Target="https://cloud.google.com/vertex-ai/docs/general/vertexai-compliance" TargetMode="External" /><Relationship Type="http://schemas.openxmlformats.org/officeDocument/2006/relationships/hyperlink" Id="rId700" Target="https://code.claude.com/docs/en/agent-sdk/hosting" TargetMode="External" /><Relationship Type="http://schemas.openxmlformats.org/officeDocument/2006/relationships/hyperlink" Id="rId699" Target="https://code.claude.com/docs/en/agent-sdk/overview" TargetMode="External" /><Relationship Type="http://schemas.openxmlformats.org/officeDocument/2006/relationships/hyperlink" Id="rId1256" Target="https://cohere.com/blog/cohere-and-aleph-alpha-sign-agreement" TargetMode="External" /><Relationship Type="http://schemas.openxmlformats.org/officeDocument/2006/relationships/hyperlink" Id="rId1251" Target="https://cohere.com/blog/embed-5" TargetMode="External" /><Relationship Type="http://schemas.openxmlformats.org/officeDocument/2006/relationships/hyperlink" Id="rId1241" Target="https://cohere.com/blog/rerank-4" TargetMode="External" /><Relationship Type="http://schemas.openxmlformats.org/officeDocument/2006/relationships/hyperlink" Id="rId1245" Target="https://cohere.com/deployment-options" TargetMode="External" /><Relationship Type="http://schemas.openxmlformats.org/officeDocument/2006/relationships/hyperlink" Id="rId1249" Target="https://cohere.com/enterprise-data-commitments" TargetMode="External" /><Relationship Type="http://schemas.openxmlformats.org/officeDocument/2006/relationships/hyperlink" Id="rId609" Target="https://community.openai.com/t/assistants-api-beta-deprecation-august-26-2026-sunset/1354666" TargetMode="External" /><Relationship Type="http://schemas.openxmlformats.org/officeDocument/2006/relationships/hyperlink" Id="rId888" Target="https://composio.dev/blog/composio-may-2026-security-incident" TargetMode="External" /><Relationship Type="http://schemas.openxmlformats.org/officeDocument/2006/relationships/hyperlink" Id="rId884" Target="https://composio.dev/blog/two-questions-every-security-review-asks-us" TargetMode="External" /><Relationship Type="http://schemas.openxmlformats.org/officeDocument/2006/relationships/hyperlink" Id="rId886" Target="https://composio.dev/enterprise" TargetMode="External" /><Relationship Type="http://schemas.openxmlformats.org/officeDocument/2006/relationships/hyperlink" Id="rId647" Target="https://crewai.com/agent-management-platform" TargetMode="External" /><Relationship Type="http://schemas.openxmlformats.org/officeDocument/2006/relationships/hyperlink" Id="rId643" Target="https://crewai.com/pricing" TargetMode="External" /><Relationship Type="http://schemas.openxmlformats.org/officeDocument/2006/relationships/hyperlink" Id="rId2402" Target="https://cxotoday.com/press-release/check-point-software-technologies-completes-acquisition-of-lakera-to-secure-the-worlds-ai-transformation/" TargetMode="External" /><Relationship Type="http://schemas.openxmlformats.org/officeDocument/2006/relationships/hyperlink" Id="rId2427" Target="https://dataplatform.cloud.ibm.com/docs/content/wsj/openpages/wxgov-aws-iam.html?context=wx" TargetMode="External" /><Relationship Type="http://schemas.openxmlformats.org/officeDocument/2006/relationships/hyperlink" Id="rId2319" Target="https://developer.hashicorp.com/vault/docs/updates/release-notes" TargetMode="External" /><Relationship Type="http://schemas.openxmlformats.org/officeDocument/2006/relationships/hyperlink" Id="rId1758" Target="https://developer.konghq.com/ai-gateway/changelog/" TargetMode="External" /><Relationship Type="http://schemas.openxmlformats.org/officeDocument/2006/relationships/hyperlink" Id="rId1772" Target="https://developer.konghq.com/konnect-platform/authentication/" TargetMode="External" /><Relationship Type="http://schemas.openxmlformats.org/officeDocument/2006/relationships/hyperlink" Id="rId2013" Target="https://developer.meta.com/ai/docs/model-cards-and-prompt-formats/llama-guard-4/" TargetMode="External" /><Relationship Type="http://schemas.openxmlformats.org/officeDocument/2006/relationships/hyperlink" Id="rId1904" Target="https://developers.cloudflare.com/ai-gateway/reference/pricing/" TargetMode="External" /><Relationship Type="http://schemas.openxmlformats.org/officeDocument/2006/relationships/hyperlink" Id="rId1459" Target="https://developers.llamaindex.ai/llamaparse/general/enterprise-readiness/access-identity/" TargetMode="External" /><Relationship Type="http://schemas.openxmlformats.org/officeDocument/2006/relationships/hyperlink" Id="rId664" Target="https://developers.llamaindex.ai/llamaparse/general/enterprise-readiness/compliance/" TargetMode="External" /><Relationship Type="http://schemas.openxmlformats.org/officeDocument/2006/relationships/hyperlink" Id="rId665" Target="https://developers.llamaindex.ai/llamaparse/general/pricing/" TargetMode="External" /><Relationship Type="http://schemas.openxmlformats.org/officeDocument/2006/relationships/hyperlink" Id="rId1462" Target="https://developers.llamaindex.ai/python/framework/llama_cloud/" TargetMode="External" /><Relationship Type="http://schemas.openxmlformats.org/officeDocument/2006/relationships/hyperlink" Id="rId205" Target="https://developers.meta.com/blog/meta-connect-recap/" TargetMode="External" /><Relationship Type="http://schemas.openxmlformats.org/officeDocument/2006/relationships/hyperlink" Id="rId607" Target="https://developers.openai.com/api/docs/changelog" TargetMode="External" /><Relationship Type="http://schemas.openxmlformats.org/officeDocument/2006/relationships/hyperlink" Id="rId36" Target="https://developers.openai.com/api/docs/deprecations" TargetMode="External" /><Relationship Type="http://schemas.openxmlformats.org/officeDocument/2006/relationships/hyperlink" Id="rId32" Target="https://developers.openai.com/api/docs/guides/your-data" TargetMode="External" /><Relationship Type="http://schemas.openxmlformats.org/officeDocument/2006/relationships/hyperlink" Id="rId1301" Target="https://developers.openai.com/api/docs/models/text-embedding-3-large" TargetMode="External" /><Relationship Type="http://schemas.openxmlformats.org/officeDocument/2006/relationships/hyperlink" Id="rId1308" Target="https://developers.openai.com/api/docs/models/text-embedding-3-small" TargetMode="External" /><Relationship Type="http://schemas.openxmlformats.org/officeDocument/2006/relationships/hyperlink" Id="rId873" Target="https://developers.openai.com/codex/skills" TargetMode="External" /><Relationship Type="http://schemas.openxmlformats.org/officeDocument/2006/relationships/hyperlink" Id="rId59" Target="https://digital-strategy.ec.europa.eu/en/policies/contents-code-gpai" TargetMode="External" /><Relationship Type="http://schemas.openxmlformats.org/officeDocument/2006/relationships/hyperlink" Id="rId1380" Target="https://docs.api.nvidia.com/nim/docs/product" TargetMode="External" /><Relationship Type="http://schemas.openxmlformats.org/officeDocument/2006/relationships/hyperlink" Id="rId1536" Target="https://docs.apify.com/platform/collaboration/organization-account" TargetMode="External" /><Relationship Type="http://schemas.openxmlformats.org/officeDocument/2006/relationships/hyperlink" Id="rId1543" Target="https://docs.apify.com/security" TargetMode="External" /><Relationship Type="http://schemas.openxmlformats.org/officeDocument/2006/relationships/hyperlink" Id="rId1095" Target="https://docs.aws.amazon.com/AmazonRDS/latest/PostgreSQLReleaseNotes/postgresql-extensions.html" TargetMode="External" /><Relationship Type="http://schemas.openxmlformats.org/officeDocument/2006/relationships/hyperlink" Id="rId1194" Target="https://docs.aws.amazon.com/AmazonS3/latest/userguide/s3-vectors-data-encryption.html" TargetMode="External" /><Relationship Type="http://schemas.openxmlformats.org/officeDocument/2006/relationships/hyperlink" Id="rId1186" Target="https://docs.aws.amazon.com/AmazonS3/latest/userguide/s3-vectors-limitations.html" TargetMode="External" /><Relationship Type="http://schemas.openxmlformats.org/officeDocument/2006/relationships/hyperlink" Id="rId1197" Target="https://docs.aws.amazon.com/AmazonS3/latest/userguide/s3-vectors-logging.html" TargetMode="External" /><Relationship Type="http://schemas.openxmlformats.org/officeDocument/2006/relationships/hyperlink" Id="rId1195" Target="https://docs.aws.amazon.com/AmazonS3/latest/userguide/s3-vectors-privatelink.html" TargetMode="External" /><Relationship Type="http://schemas.openxmlformats.org/officeDocument/2006/relationships/hyperlink" Id="rId1199" Target="https://docs.aws.amazon.com/AmazonS3/latest/userguide/s3-vectors-regions-quotas.html" TargetMode="External" /><Relationship Type="http://schemas.openxmlformats.org/officeDocument/2006/relationships/hyperlink" Id="rId623" Target="https://docs.aws.amazon.com/bedrock-agentcore/latest/devguide/compliance-validation.html" TargetMode="External" /><Relationship Type="http://schemas.openxmlformats.org/officeDocument/2006/relationships/hyperlink" Id="rId810" Target="https://docs.aws.amazon.com/bedrock-agentcore/latest/devguide/gateway-targets-inference.html" TargetMode="External" /><Relationship Type="http://schemas.openxmlformats.org/officeDocument/2006/relationships/hyperlink" Id="rId808" Target="https://docs.aws.amazon.com/bedrock-agentcore/latest/devguide/release-notes.html" TargetMode="External" /><Relationship Type="http://schemas.openxmlformats.org/officeDocument/2006/relationships/hyperlink" Id="rId621" Target="https://docs.aws.amazon.com/bedrock-agentcore/latest/devguide/runtime-sessions.html" TargetMode="External" /><Relationship Type="http://schemas.openxmlformats.org/officeDocument/2006/relationships/hyperlink" Id="rId991" Target="https://docs.aws.amazon.com/bedrock-agentcore/latest/devguide/storage-encryption.html" TargetMode="External" /><Relationship Type="http://schemas.openxmlformats.org/officeDocument/2006/relationships/hyperlink" Id="rId2269" Target="https://docs.aws.amazon.com/bedrock/latest/userguide/cost-mgmt-application-inference-profiles.html" TargetMode="External" /><Relationship Type="http://schemas.openxmlformats.org/officeDocument/2006/relationships/hyperlink" Id="rId1188" Target="https://docs.aws.amazon.com/bedrock/latest/userguide/knowledge-base-setup.html" TargetMode="External" /><Relationship Type="http://schemas.openxmlformats.org/officeDocument/2006/relationships/hyperlink" Id="rId819" Target="https://docs.browserbase.com/account/team/sso" TargetMode="External" /><Relationship Type="http://schemas.openxmlformats.org/officeDocument/2006/relationships/hyperlink" Id="rId718" Target="https://docs.claude.com/en/docs/agent-sdk/overview" TargetMode="External" /><Relationship Type="http://schemas.openxmlformats.org/officeDocument/2006/relationships/hyperlink" Id="rId1369" Target="https://docs.claude.com/en/docs/build-with-claude/embeddings" TargetMode="External" /><Relationship Type="http://schemas.openxmlformats.org/officeDocument/2006/relationships/hyperlink" Id="rId1779" Target="https://docs.cloud.google.com/apigee/docs/api-platform/get-started/ai-capabilities" TargetMode="External" /><Relationship Type="http://schemas.openxmlformats.org/officeDocument/2006/relationships/hyperlink" Id="rId1785" Target="https://docs.cloud.google.com/apigee/docs/release-notes" TargetMode="External" /><Relationship Type="http://schemas.openxmlformats.org/officeDocument/2006/relationships/hyperlink" Id="rId1439" Target="https://docs.cloud.google.com/document-ai/docs/cmek" TargetMode="External" /><Relationship Type="http://schemas.openxmlformats.org/officeDocument/2006/relationships/hyperlink" Id="rId121" Target="https://docs.cloud.google.com/gemini-enterprise-agent-platform/models/gemini/3-7-flash" TargetMode="External" /><Relationship Type="http://schemas.openxmlformats.org/officeDocument/2006/relationships/hyperlink" Id="rId1009" Target="https://docs.cloud.google.com/gemini-enterprise-agent-platform/scale" TargetMode="External" /><Relationship Type="http://schemas.openxmlformats.org/officeDocument/2006/relationships/hyperlink" Id="rId116" Target="https://docs.cloud.google.com/gemini/docs/discover/certifications" TargetMode="External" /><Relationship Type="http://schemas.openxmlformats.org/officeDocument/2006/relationships/hyperlink" Id="rId1289" Target="https://docs.cloud.google.com/generative-ai-app-builder/docs/ranking" TargetMode="External" /><Relationship Type="http://schemas.openxmlformats.org/officeDocument/2006/relationships/hyperlink" Id="rId1275" Target="https://docs.cloud.google.com/iam/docs/workforce-console-sso" TargetMode="External" /><Relationship Type="http://schemas.openxmlformats.org/officeDocument/2006/relationships/hyperlink" Id="rId1967" Target="https://docs.cloud.google.com/model-armor/data-residency" TargetMode="External" /><Relationship Type="http://schemas.openxmlformats.org/officeDocument/2006/relationships/hyperlink" Id="rId1968" Target="https://docs.cloud.google.com/model-armor/locations" TargetMode="External" /><Relationship Type="http://schemas.openxmlformats.org/officeDocument/2006/relationships/hyperlink" Id="rId1971" Target="https://docs.cloud.google.com/model-armor/release-notes" TargetMode="External" /><Relationship Type="http://schemas.openxmlformats.org/officeDocument/2006/relationships/hyperlink" Id="rId2064" Target="https://docs.cloud.google.com/sensitive-data-protection/docs/inspect-sensitive-text-de-identify" TargetMode="External" /><Relationship Type="http://schemas.openxmlformats.org/officeDocument/2006/relationships/hyperlink" Id="rId1273" Target="https://docs.cloud.google.com/vertex-ai/docs/general/access-control" TargetMode="External" /><Relationship Type="http://schemas.openxmlformats.org/officeDocument/2006/relationships/hyperlink" Id="rId1274" Target="https://docs.cloud.google.com/vertex-ai/docs/general/audit-logging" TargetMode="External" /><Relationship Type="http://schemas.openxmlformats.org/officeDocument/2006/relationships/hyperlink" Id="rId1007" Target="https://docs.cloud.google.com/vertex-ai/docs/release-notes" TargetMode="External" /><Relationship Type="http://schemas.openxmlformats.org/officeDocument/2006/relationships/hyperlink" Id="rId1003" Target="https://docs.cloud.google.com/vertex-ai/generative-ai/docs/agent-engine/memory-bank/overview" TargetMode="External" /><Relationship Type="http://schemas.openxmlformats.org/officeDocument/2006/relationships/hyperlink" Id="rId1280" Target="https://docs.cloud.google.com/vertex-ai/generative-ai/docs/learn/data-residency" TargetMode="External" /><Relationship Type="http://schemas.openxmlformats.org/officeDocument/2006/relationships/hyperlink" Id="rId2296" Target="https://docs.cloudzero.com/docs/users-and-permissions" TargetMode="External" /><Relationship Type="http://schemas.openxmlformats.org/officeDocument/2006/relationships/hyperlink" Id="rId978" Target="https://docs.cognee.ai/cognee-cloud/functionality/data-and-security" TargetMode="External" /><Relationship Type="http://schemas.openxmlformats.org/officeDocument/2006/relationships/hyperlink" Id="rId1240" Target="https://docs.cohere.com/changelog/embed-v5" TargetMode="External" /><Relationship Type="http://schemas.openxmlformats.org/officeDocument/2006/relationships/hyperlink" Id="rId1242" Target="https://docs.cohere.com/changelog/rerank-v4.0" TargetMode="External" /><Relationship Type="http://schemas.openxmlformats.org/officeDocument/2006/relationships/hyperlink" Id="rId1253" Target="https://docs.cohere.com/reference/teams-and-roles" TargetMode="External" /><Relationship Type="http://schemas.openxmlformats.org/officeDocument/2006/relationships/hyperlink" Id="rId655" Target="https://docs.crewai.com/en/enterprise/introduction" TargetMode="External" /><Relationship Type="http://schemas.openxmlformats.org/officeDocument/2006/relationships/hyperlink" Id="rId641" Target="https://docs.crewai.com/en/introduction" TargetMode="External" /><Relationship Type="http://schemas.openxmlformats.org/officeDocument/2006/relationships/hyperlink" Id="rId1721" Target="https://docs.datadoghq.com/account_management/rbac/" TargetMode="External" /><Relationship Type="http://schemas.openxmlformats.org/officeDocument/2006/relationships/hyperlink" Id="rId1722" Target="https://docs.datadoghq.com/account_management/saml/configuration/" TargetMode="External" /><Relationship Type="http://schemas.openxmlformats.org/officeDocument/2006/relationships/hyperlink" Id="rId1720" Target="https://docs.datadoghq.com/getting_started/site/" TargetMode="External" /><Relationship Type="http://schemas.openxmlformats.org/officeDocument/2006/relationships/hyperlink" Id="rId1713" Target="https://docs.datadoghq.com/llm_observability/" TargetMode="External" /><Relationship Type="http://schemas.openxmlformats.org/officeDocument/2006/relationships/hyperlink" Id="rId1714" Target="https://docs.datadoghq.com/llm_observability/evaluations/" TargetMode="External" /><Relationship Type="http://schemas.openxmlformats.org/officeDocument/2006/relationships/hyperlink" Id="rId1665" Target="https://docs.datadoghq.com/llm_observability/instrumentation/otel_instrumentation/" TargetMode="External" /><Relationship Type="http://schemas.openxmlformats.org/officeDocument/2006/relationships/hyperlink" Id="rId838" Target="https://docs.e2b.dev/sandbox/lifecycle-events-api" TargetMode="External" /><Relationship Type="http://schemas.openxmlformats.org/officeDocument/2006/relationships/hyperlink" Id="rId1474" Target="https://docs.firecrawl.dev/enterprise" TargetMode="External" /><Relationship Type="http://schemas.openxmlformats.org/officeDocument/2006/relationships/hyperlink" Id="rId278" Target="https://docs.fireworks.ai/accounts/sso" TargetMode="External" /><Relationship Type="http://schemas.openxmlformats.org/officeDocument/2006/relationships/hyperlink" Id="rId285" Target="https://docs.fireworks.ai/guides/security_compliance/data_handling" TargetMode="External" /><Relationship Type="http://schemas.openxmlformats.org/officeDocument/2006/relationships/hyperlink" Id="rId282" Target="https://docs.fireworks.ai/guides/security_compliance/data_security" TargetMode="External" /><Relationship Type="http://schemas.openxmlformats.org/officeDocument/2006/relationships/hyperlink" Id="rId2393" Target="https://docs.lakera.ai/changelog" TargetMode="External" /><Relationship Type="http://schemas.openxmlformats.org/officeDocument/2006/relationships/hyperlink" Id="rId2397" Target="https://docs.lakera.ai/docs/platform" TargetMode="External" /><Relationship Type="http://schemas.openxmlformats.org/officeDocument/2006/relationships/hyperlink" Id="rId503" Target="https://docs.langchain.com/langsmith/deployment" TargetMode="External" /><Relationship Type="http://schemas.openxmlformats.org/officeDocument/2006/relationships/hyperlink" Id="rId519" Target="https://docs.langchain.com/langsmith/engine-security" TargetMode="External" /><Relationship Type="http://schemas.openxmlformats.org/officeDocument/2006/relationships/hyperlink" Id="rId1584" Target="https://docs.langchain.com/langsmith/platform-setup" TargetMode="External" /><Relationship Type="http://schemas.openxmlformats.org/officeDocument/2006/relationships/hyperlink" Id="rId499" Target="https://docs.langchain.com/langsmith/regions-faq" TargetMode="External" /><Relationship Type="http://schemas.openxmlformats.org/officeDocument/2006/relationships/hyperlink" Id="rId497" Target="https://docs.langchain.com/langsmith/user-management" TargetMode="External" /><Relationship Type="http://schemas.openxmlformats.org/officeDocument/2006/relationships/hyperlink" Id="rId495" Target="https://docs.langchain.com/oss/python/langgraph/durable-execution" TargetMode="External" /><Relationship Type="http://schemas.openxmlformats.org/officeDocument/2006/relationships/hyperlink" Id="rId1038" Target="https://docs.letta.com/pricing" TargetMode="External" /><Relationship Type="http://schemas.openxmlformats.org/officeDocument/2006/relationships/hyperlink" Id="rId1735" Target="https://docs.litellm.ai/blog/security-update-march-2026" TargetMode="External" /><Relationship Type="http://schemas.openxmlformats.org/officeDocument/2006/relationships/hyperlink" Id="rId1733" Target="https://docs.litellm.ai/blog/soc2-type-2-report" TargetMode="External" /><Relationship Type="http://schemas.openxmlformats.org/officeDocument/2006/relationships/hyperlink" Id="rId1728" Target="https://docs.litellm.ai/docs/mcp" TargetMode="External" /><Relationship Type="http://schemas.openxmlformats.org/officeDocument/2006/relationships/hyperlink" Id="rId1736" Target="https://docs.litellm.ai/release_notes/v1.83.0/v1-83-0" TargetMode="External" /><Relationship Type="http://schemas.openxmlformats.org/officeDocument/2006/relationships/hyperlink" Id="rId971" Target="https://docs.mem0.ai/migration/oss-v2-to-v3" TargetMode="External" /><Relationship Type="http://schemas.openxmlformats.org/officeDocument/2006/relationships/hyperlink" Id="rId960" Target="https://docs.mem0.ai/platform/platform-vs-oss" TargetMode="External" /><Relationship Type="http://schemas.openxmlformats.org/officeDocument/2006/relationships/hyperlink" Id="rId1444" Target="https://docs.mistral.ai/admin/security-access/audit-logs" TargetMode="External" /><Relationship Type="http://schemas.openxmlformats.org/officeDocument/2006/relationships/hyperlink" Id="rId1443" Target="https://docs.mistral.ai/admin/set-up-organization/sign-in-method/saml-sso" TargetMode="External" /><Relationship Type="http://schemas.openxmlformats.org/officeDocument/2006/relationships/hyperlink" Id="rId57" Target="https://docs.mistral.ai/models" TargetMode="External" /><Relationship Type="http://schemas.openxmlformats.org/officeDocument/2006/relationships/hyperlink" Id="rId47" Target="https://docs.mistral.ai/models/model-cards/mistral-medium-3-5-26-04" TargetMode="External" /><Relationship Type="http://schemas.openxmlformats.org/officeDocument/2006/relationships/hyperlink" Id="rId1447" Target="https://docs.mistral.ai/models/ocr-4-1" TargetMode="External" /><Relationship Type="http://schemas.openxmlformats.org/officeDocument/2006/relationships/hyperlink" Id="rId1454" Target="https://docs.mistral.ai/resources/changelogs" TargetMode="External" /><Relationship Type="http://schemas.openxmlformats.org/officeDocument/2006/relationships/hyperlink" Id="rId1934" Target="https://docs.nvidia.com/ai-enterprise/planning-resource/licensing-guide/latest/pricing.html" TargetMode="External" /><Relationship Type="http://schemas.openxmlformats.org/officeDocument/2006/relationships/hyperlink" Id="rId416" Target="https://docs.nvidia.com/dynamo/dev/reference/enterprise/support-coverage" TargetMode="External" /><Relationship Type="http://schemas.openxmlformats.org/officeDocument/2006/relationships/hyperlink" Id="rId1924" Target="https://docs.nvidia.com/nemo/guardrails/latest/about/release-notes.html" TargetMode="External" /><Relationship Type="http://schemas.openxmlformats.org/officeDocument/2006/relationships/hyperlink" Id="rId1927" Target="https://docs.nvidia.com/nemo/microservices/25.11.0/guardrails/index.html" TargetMode="External" /><Relationship Type="http://schemas.openxmlformats.org/officeDocument/2006/relationships/hyperlink" Id="rId1378" Target="https://docs.nvidia.com/nim/nemo-retriever/embedding/2.2/release-notes.html" TargetMode="External" /><Relationship Type="http://schemas.openxmlformats.org/officeDocument/2006/relationships/hyperlink" Id="rId1383" Target="https://docs.nvidia.com/nim/nemo-retriever/embedding/2.3/eula.html" TargetMode="External" /><Relationship Type="http://schemas.openxmlformats.org/officeDocument/2006/relationships/hyperlink" Id="rId1377" Target="https://docs.nvidia.com/nim/nemo-retriever/embedding/2.3/getting-started.html" TargetMode="External" /><Relationship Type="http://schemas.openxmlformats.org/officeDocument/2006/relationships/hyperlink" Id="rId1376" Target="https://docs.nvidia.com/nim/nemo-retriever/text-reranking/latest/release-notes.html" TargetMode="External" /><Relationship Type="http://schemas.openxmlformats.org/officeDocument/2006/relationships/hyperlink" Id="rId437" Target="https://docs.ollama.com/faq" TargetMode="External" /><Relationship Type="http://schemas.openxmlformats.org/officeDocument/2006/relationships/hyperlink" Id="rId2362" Target="https://docs.paloaltonetworks.com/ai-runtime-security/activation-and-onboarding/activate-your-ai-runtime-security-license" TargetMode="External" /><Relationship Type="http://schemas.openxmlformats.org/officeDocument/2006/relationships/hyperlink" Id="rId2369" Target="https://docs.paloaltonetworks.com/ai-runtime-security/activation-and-onboarding/prisma-airs-supported-regions" TargetMode="External" /><Relationship Type="http://schemas.openxmlformats.org/officeDocument/2006/relationships/hyperlink" Id="rId2358" Target="https://docs.paloaltonetworks.com/ai-runtime-security/new-features/by-date/prisma-airs/august-2026" TargetMode="External" /><Relationship Type="http://schemas.openxmlformats.org/officeDocument/2006/relationships/hyperlink" Id="rId2364" Target="https://docs.paloaltonetworks.com/common-services/identity-and-access-access-management/manage-identity-and-access/about-roles-and-permissions" TargetMode="External" /><Relationship Type="http://schemas.openxmlformats.org/officeDocument/2006/relationships/hyperlink" Id="rId1135" Target="https://docs.pinecone.io/guides/production/bring-your-own-cloud" TargetMode="External" /><Relationship Type="http://schemas.openxmlformats.org/officeDocument/2006/relationships/hyperlink" Id="rId1132" Target="https://docs.pinecone.io/guides/production/security-overview" TargetMode="External" /><Relationship Type="http://schemas.openxmlformats.org/officeDocument/2006/relationships/hyperlink" Id="rId1137" Target="https://docs.pinecone.io/release-notes/2026" TargetMode="External" /><Relationship Type="http://schemas.openxmlformats.org/officeDocument/2006/relationships/hyperlink" Id="rId2232" Target="https://docs.promptlayer.com/features/faq" TargetMode="External" /><Relationship Type="http://schemas.openxmlformats.org/officeDocument/2006/relationships/hyperlink" Id="rId2093" Target="https://docs.protegrity.com/10.1/docs/pmg/_print/" TargetMode="External" /><Relationship Type="http://schemas.openxmlformats.org/officeDocument/2006/relationships/hyperlink" Id="rId372" Target="https://docs.redhat.com/en/documentation/red_hat_ai/3/html/supported_product_and_hardware_configurations/llmd-supported-platforms_supported-configurations" TargetMode="External" /><Relationship Type="http://schemas.openxmlformats.org/officeDocument/2006/relationships/hyperlink" Id="rId255" Target="https://docs.redhat.com/en/documentation/red_hat_ai_inference/3.4/html/release_notes/rhaii-340-ga-release-notes_release-notes" TargetMode="External" /><Relationship Type="http://schemas.openxmlformats.org/officeDocument/2006/relationships/hyperlink" Id="rId1506" Target="https://docs.reducto.ai/enterprise/enterprise-readiness" TargetMode="External" /><Relationship Type="http://schemas.openxmlformats.org/officeDocument/2006/relationships/hyperlink" Id="rId2442" Target="https://docs.selfhost.credo.ai/docs/self-hosted/installation/common/" TargetMode="External" /><Relationship Type="http://schemas.openxmlformats.org/officeDocument/2006/relationships/hyperlink" Id="rId526" Target="https://docs.temporal.io/cloud/manage-access" TargetMode="External" /><Relationship Type="http://schemas.openxmlformats.org/officeDocument/2006/relationships/hyperlink" Id="rId348" Target="https://docs.together.ai/docs/inference/pricing" TargetMode="External" /><Relationship Type="http://schemas.openxmlformats.org/officeDocument/2006/relationships/hyperlink" Id="rId350" Target="https://docs.together.ai/docs/sso" TargetMode="External" /><Relationship Type="http://schemas.openxmlformats.org/officeDocument/2006/relationships/hyperlink" Id="rId355" Target="https://docs.together.ai/docs/zero-data-retention" TargetMode="External" /><Relationship Type="http://schemas.openxmlformats.org/officeDocument/2006/relationships/hyperlink" Id="rId1236" Target="https://docs.trychroma.com/cloud/getting-started" TargetMode="External" /><Relationship Type="http://schemas.openxmlformats.org/officeDocument/2006/relationships/hyperlink" Id="rId1233" Target="https://docs.trychroma.com/docs/overview/migration" TargetMode="External" /><Relationship Type="http://schemas.openxmlformats.org/officeDocument/2006/relationships/hyperlink" Id="rId1419" Target="https://docs.unstructured.io/api-reference/overview" TargetMode="External" /><Relationship Type="http://schemas.openxmlformats.org/officeDocument/2006/relationships/hyperlink" Id="rId1410" Target="https://docs.unstructured.io/business/idp/overview" TargetMode="External" /><Relationship Type="http://schemas.openxmlformats.org/officeDocument/2006/relationships/hyperlink" Id="rId1426" Target="https://docs.unstructured.io/transform/billing" TargetMode="External" /><Relationship Type="http://schemas.openxmlformats.org/officeDocument/2006/relationships/hyperlink" Id="rId1415" Target="https://docs.unstructured.io/transform/first-request" TargetMode="External" /><Relationship Type="http://schemas.openxmlformats.org/officeDocument/2006/relationships/hyperlink" Id="rId2483" Target="https://docs.validmind.ai/guide/attestation/working-with-attestations.html" TargetMode="External" /><Relationship Type="http://schemas.openxmlformats.org/officeDocument/2006/relationships/hyperlink" Id="rId1360" Target="https://docs.voyageai.com/docs/aws-marketplace-model-package" TargetMode="External" /><Relationship Type="http://schemas.openxmlformats.org/officeDocument/2006/relationships/hyperlink" Id="rId1682" Target="https://docs.wandb.ai/weave/guides/platform" TargetMode="External" /><Relationship Type="http://schemas.openxmlformats.org/officeDocument/2006/relationships/hyperlink" Id="rId1680" Target="https://docs.wandb.ai/weave/guides/tracking/otel" TargetMode="External" /><Relationship Type="http://schemas.openxmlformats.org/officeDocument/2006/relationships/hyperlink" Id="rId1155" Target="https://docs.weaviate.io/deploy/configuration/configuring-rbac" TargetMode="External" /><Relationship Type="http://schemas.openxmlformats.org/officeDocument/2006/relationships/hyperlink" Id="rId138" Target="https://docs.x.ai/developers/faq/security" TargetMode="External" /><Relationship Type="http://schemas.openxmlformats.org/officeDocument/2006/relationships/hyperlink" Id="rId133" Target="https://docs.x.ai/developers/grok-4-7" TargetMode="External" /><Relationship Type="http://schemas.openxmlformats.org/officeDocument/2006/relationships/hyperlink" Id="rId198" Target="https://docs.z.ai/legal-agreement/privacy-policy" TargetMode="External" /><Relationship Type="http://schemas.openxmlformats.org/officeDocument/2006/relationships/hyperlink" Id="rId1082" Target="https://docs.zilliz.com/docs/access-control" TargetMode="External" /><Relationship Type="http://schemas.openxmlformats.org/officeDocument/2006/relationships/hyperlink" Id="rId846" Target="https://e2b.dev/blog/series-a" TargetMode="External" /><Relationship Type="http://schemas.openxmlformats.org/officeDocument/2006/relationships/hyperlink" Id="rId841" Target="https://e2b.dev/enterprise" TargetMode="External" /><Relationship Type="http://schemas.openxmlformats.org/officeDocument/2006/relationships/hyperlink" Id="rId840" Target="https://e2b.dev/security" TargetMode="External" /><Relationship Type="http://schemas.openxmlformats.org/officeDocument/2006/relationships/hyperlink" Id="rId904" Target="https://exa.ai/docs/reference/security" TargetMode="External" /><Relationship Type="http://schemas.openxmlformats.org/officeDocument/2006/relationships/hyperlink" Id="rId277" Target="https://fireworks.ai/pricing" TargetMode="External" /><Relationship Type="http://schemas.openxmlformats.org/officeDocument/2006/relationships/hyperlink" Id="rId2255" Target="https://focus.finops.org/focus-1-5-release-scope/" TargetMode="External" /><Relationship Type="http://schemas.openxmlformats.org/officeDocument/2006/relationships/hyperlink" Id="rId1751" Target="https://futuresearch.ai/blog/litellm-pypi-supply-chain-attack/" TargetMode="External" /><Relationship Type="http://schemas.openxmlformats.org/officeDocument/2006/relationships/hyperlink" Id="rId874" Target="https://geminicli.com/docs/cli/skills/" TargetMode="External" /><Relationship Type="http://schemas.openxmlformats.org/officeDocument/2006/relationships/hyperlink" Id="rId868" Target="https://github.com/aaif/project-proposals/issues/47" TargetMode="External" /><Relationship Type="http://schemas.openxmlformats.org/officeDocument/2006/relationships/hyperlink" Id="rId304" Target="https://github.com/advisories/GHSA-rgq9-fqf5-fv58" TargetMode="External" /><Relationship Type="http://schemas.openxmlformats.org/officeDocument/2006/relationships/hyperlink" Id="rId500" Target="https://github.com/langchain-ai/langgraph/security" TargetMode="External" /><Relationship Type="http://schemas.openxmlformats.org/officeDocument/2006/relationships/hyperlink" Id="rId770" Target="https://github.com/modelcontextprotocol/registry" TargetMode="External" /><Relationship Type="http://schemas.openxmlformats.org/officeDocument/2006/relationships/hyperlink" Id="rId765" Target="https://github.com/modelcontextprotocol/typescript-sdk/security/advisories" TargetMode="External" /><Relationship Type="http://schemas.openxmlformats.org/officeDocument/2006/relationships/hyperlink" Id="rId1089" Target="https://github.com/pgvector/pgvector/blob/master/CHANGELOG.md" TargetMode="External" /><Relationship Type="http://schemas.openxmlformats.org/officeDocument/2006/relationships/hyperlink" Id="rId1104" Target="https://github.com/qdrant/qdrant/blob/master/LICENSE" TargetMode="External" /><Relationship Type="http://schemas.openxmlformats.org/officeDocument/2006/relationships/hyperlink" Id="rId1106" Target="https://github.com/qdrant/qdrant/releases" TargetMode="External" /><Relationship Type="http://schemas.openxmlformats.org/officeDocument/2006/relationships/hyperlink" Id="rId530" Target="https://github.com/temporalio/temporal" TargetMode="External" /><Relationship Type="http://schemas.openxmlformats.org/officeDocument/2006/relationships/hyperlink" Id="rId257" Target="https://github.com/vllm-project/vllm/security/advisories" TargetMode="External" /><Relationship Type="http://schemas.openxmlformats.org/officeDocument/2006/relationships/hyperlink" Id="rId1149" Target="https://github.com/weaviate/weaviate" TargetMode="External" /><Relationship Type="http://schemas.openxmlformats.org/officeDocument/2006/relationships/hyperlink" Id="rId1148" Target="https://github.com/weaviate/weaviate/releases" TargetMode="External" /><Relationship Type="http://schemas.openxmlformats.org/officeDocument/2006/relationships/hyperlink" Id="rId2011" Target="https://guardrailsai.com/guardrails/docs/concepts/validators" TargetMode="External" /><Relationship Type="http://schemas.openxmlformats.org/officeDocument/2006/relationships/hyperlink" Id="rId2042" Target="https://guardrailsai.com/guardrails/docs/migration-guides/0-11-migration" TargetMode="External" /><Relationship Type="http://schemas.openxmlformats.org/officeDocument/2006/relationships/hyperlink" Id="rId947" Target="https://help.getzep.com/governance" TargetMode="External" /><Relationship Type="http://schemas.openxmlformats.org/officeDocument/2006/relationships/hyperlink" Id="rId53" Target="https://help.mistral.ai/en/articles/347638-do-you-have-soc-2-or-iso-27001-certification" TargetMode="External" /><Relationship Type="http://schemas.openxmlformats.org/officeDocument/2006/relationships/hyperlink" Id="rId2136" Target="https://help.okta.com/OIE/en-us/content/topics/ai-agents/ai-agent-add-manually.htm" TargetMode="External" /><Relationship Type="http://schemas.openxmlformats.org/officeDocument/2006/relationships/hyperlink" Id="rId2137" Target="https://help.okta.com/oie/en-us/content/topics/ai-agents/ai-agents-home.htm" TargetMode="External" /><Relationship Type="http://schemas.openxmlformats.org/officeDocument/2006/relationships/hyperlink" Id="rId28" Target="https://help.openai.com/en/articles/6825453-chatgpt-release-notes" TargetMode="External" /><Relationship Type="http://schemas.openxmlformats.org/officeDocument/2006/relationships/hyperlink" Id="rId1297" Target="https://help.openai.com/en/articles/9534785-configuring-sso" TargetMode="External" /><Relationship Type="http://schemas.openxmlformats.org/officeDocument/2006/relationships/hyperlink" Id="rId1299" Target="https://help.openai.com/en/articles/9687866-admin-and-audit-logs-api-for-the-api-platform" TargetMode="External" /><Relationship Type="http://schemas.openxmlformats.org/officeDocument/2006/relationships/hyperlink" Id="rId922" Target="https://help.tavily.com/articles/7788853762-team-roles-and-permissions-owner-admin-member" TargetMode="External" /><Relationship Type="http://schemas.openxmlformats.org/officeDocument/2006/relationships/hyperlink" Id="rId2378" Target="https://hiddenlayer.com/aws" TargetMode="External" /><Relationship Type="http://schemas.openxmlformats.org/officeDocument/2006/relationships/hyperlink" Id="rId2421" Target="https://hub.docker.com/v2/repositories/marquezproject/marquez/tags?page_size=5&amp;ordering=last_updated" TargetMode="External" /><Relationship Type="http://schemas.openxmlformats.org/officeDocument/2006/relationships/hyperlink" Id="rId1263" Target="https://huggingface.co/blog/sentence-transformers-joins-hf" TargetMode="External" /><Relationship Type="http://schemas.openxmlformats.org/officeDocument/2006/relationships/hyperlink" Id="rId2333" Target="https://huggingface.co/docs/hub/security" TargetMode="External" /><Relationship Type="http://schemas.openxmlformats.org/officeDocument/2006/relationships/hyperlink" Id="rId345" Target="https://huggingface.co/docs/inference-endpoints/en/security" TargetMode="External" /><Relationship Type="http://schemas.openxmlformats.org/officeDocument/2006/relationships/hyperlink" Id="rId100" Target="https://huggingface.co/google/gemma-4-31B-it" TargetMode="External" /><Relationship Type="http://schemas.openxmlformats.org/officeDocument/2006/relationships/hyperlink" Id="rId2002" Target="https://huggingface.co/meta-llama/Llama-Guard-4-12B" TargetMode="External" /><Relationship Type="http://schemas.openxmlformats.org/officeDocument/2006/relationships/hyperlink" Id="rId204" Target="https://huggingface.co/meta-models/Muse-Glimmer-30B" TargetMode="External" /><Relationship Type="http://schemas.openxmlformats.org/officeDocument/2006/relationships/hyperlink" Id="rId239" Target="https://huggingface.co/moonshotai/Kimi-K3" TargetMode="External" /><Relationship Type="http://schemas.openxmlformats.org/officeDocument/2006/relationships/hyperlink" Id="rId1339" Target="https://huggingface.co/papers/2601.04720" TargetMode="External" /><Relationship Type="http://schemas.openxmlformats.org/officeDocument/2006/relationships/hyperlink" Id="rId184" Target="https://huggingface.co/zai-org/GLM-5.3" TargetMode="External" /><Relationship Type="http://schemas.openxmlformats.org/officeDocument/2006/relationships/hyperlink" Id="rId457" Target="https://inference-docs.cerebras.ai/console/overview" TargetMode="External" /><Relationship Type="http://schemas.openxmlformats.org/officeDocument/2006/relationships/hyperlink" Id="rId455" Target="https://inference-docs.cerebras.ai/support/pricing" TargetMode="External" /><Relationship Type="http://schemas.openxmlformats.org/officeDocument/2006/relationships/hyperlink" Id="rId461" Target="https://investors.cerebras.ai/news-releases/news-release-details/cerebras-systems-accelerates-european-expansion-200mw-ai-compute" TargetMode="External" /><Relationship Type="http://schemas.openxmlformats.org/officeDocument/2006/relationships/hyperlink" Id="rId1688" Target="https://investors.coreweave.com/news/news-details/2025/CoreWeave-Completes-Acquisition-of-Weights--Biases/default.aspx" TargetMode="External" /><Relationship Type="http://schemas.openxmlformats.org/officeDocument/2006/relationships/hyperlink" Id="rId1362" Target="https://investors.mongodb.com/news-releases/news-release-details/mongodb-announces-acquisition-voyage-ai-enable-organizations" TargetMode="External" /><Relationship Type="http://schemas.openxmlformats.org/officeDocument/2006/relationships/hyperlink" Id="rId1169" Target="https://investors.mongodb.com/news-releases/news-release-details/mongodb-delivers-accurate-ai-retrieval-wherever-enterprise-data" TargetMode="External" /><Relationship Type="http://schemas.openxmlformats.org/officeDocument/2006/relationships/hyperlink" Id="rId1627" Target="https://ir.dynatrace.com/news-events/press-releases/detail/439/dynatrace-completes-acquisition-of-arize-extending-ai-observability-across-the-full-development-lifecycle" TargetMode="External" /><Relationship Type="http://schemas.openxmlformats.org/officeDocument/2006/relationships/hyperlink" Id="rId1068" Target="https://ir.elastic.co/News--Events/news/news-details/2025/Elastic-Completes-Acquisition-of-Jina-AI-a-Leader-in-Frontier-Models-for-Multimodal-and-Multilingual-Search/default.aspx" TargetMode="External" /><Relationship Type="http://schemas.openxmlformats.org/officeDocument/2006/relationships/hyperlink" Id="rId1323" Target="https://jina.ai/en-US/news/jina-reranker-v3-5-faster-listwise-reranking-hybrid-attention-self-distillation/" TargetMode="External" /><Relationship Type="http://schemas.openxmlformats.org/officeDocument/2006/relationships/hyperlink" Id="rId1270" Target="https://jina.ai/legal/" TargetMode="External" /><Relationship Type="http://schemas.openxmlformats.org/officeDocument/2006/relationships/hyperlink" Id="rId1324" Target="https://jina.ai/models/jina-embeddings-v5-text-small/" TargetMode="External" /><Relationship Type="http://schemas.openxmlformats.org/officeDocument/2006/relationships/hyperlink" Id="rId1322" Target="https://jina.ai/news/jina-embeddings-v5-omni-multimodal-embeddings-for-text-image-audio-and-video/" TargetMode="External" /><Relationship Type="http://schemas.openxmlformats.org/officeDocument/2006/relationships/hyperlink" Id="rId1757" Target="https://konghq.com/blog/product-releases/kong-ai-gateway-2-0-ga" TargetMode="External" /><Relationship Type="http://schemas.openxmlformats.org/officeDocument/2006/relationships/hyperlink" Id="rId1762" Target="https://konghq.com/solutions/startup-program" TargetMode="External" /><Relationship Type="http://schemas.openxmlformats.org/officeDocument/2006/relationships/hyperlink" Id="rId789" Target="https://labs.cloudsecurityalliance.org/research/csa-research-note-mcp-tool-poisoning-auto-execution-20260701/" TargetMode="External" /><Relationship Type="http://schemas.openxmlformats.org/officeDocument/2006/relationships/hyperlink" Id="rId1565" Target="https://langfuse.com/integrations/native/opentelemetry" TargetMode="External" /><Relationship Type="http://schemas.openxmlformats.org/officeDocument/2006/relationships/hyperlink" Id="rId1574" Target="https://langfuse.com/pricing" TargetMode="External" /><Relationship Type="http://schemas.openxmlformats.org/officeDocument/2006/relationships/hyperlink" Id="rId1568" Target="https://langfuse.com/pricing-self-host" TargetMode="External" /><Relationship Type="http://schemas.openxmlformats.org/officeDocument/2006/relationships/hyperlink" Id="rId1571" Target="https://langfuse.com/security" TargetMode="External" /><Relationship Type="http://schemas.openxmlformats.org/officeDocument/2006/relationships/hyperlink" Id="rId1572" Target="https://langfuse.com/security/data-regions" TargetMode="External" /><Relationship Type="http://schemas.openxmlformats.org/officeDocument/2006/relationships/hyperlink" Id="rId2237" Target="https://launchdarkly.com/blog/introducing-agentcontrol/" TargetMode="External" /><Relationship Type="http://schemas.openxmlformats.org/officeDocument/2006/relationships/hyperlink" Id="rId2238" Target="https://launchdarkly.com/docs/api/agentcontrol" TargetMode="External" /><Relationship Type="http://schemas.openxmlformats.org/officeDocument/2006/relationships/hyperlink" Id="rId2244" Target="https://launchdarkly.com/docs/api/audit-log" TargetMode="External" /><Relationship Type="http://schemas.openxmlformats.org/officeDocument/2006/relationships/hyperlink" Id="rId2243" Target="https://launchdarkly.com/docs/guides/account/sso" TargetMode="External" /><Relationship Type="http://schemas.openxmlformats.org/officeDocument/2006/relationships/hyperlink" Id="rId2246" Target="https://launchdarkly.com/pricing/" TargetMode="External" /><Relationship Type="http://schemas.openxmlformats.org/officeDocument/2006/relationships/hyperlink" Id="rId2241" Target="https://launchdarkly.com/security/" TargetMode="External" /><Relationship Type="http://schemas.openxmlformats.org/officeDocument/2006/relationships/hyperlink" Id="rId549" Target="https://learn.microsoft.com/en-us/agent-framework/hosting/foundry-hosted-agent" TargetMode="External" /><Relationship Type="http://schemas.openxmlformats.org/officeDocument/2006/relationships/hyperlink" Id="rId2076" Target="https://learn.microsoft.com/en-us/answers/questions/5813926/dspm-for-ai-with-business-premium-add-on" TargetMode="External" /><Relationship Type="http://schemas.openxmlformats.org/officeDocument/2006/relationships/hyperlink" Id="rId1846" Target="https://learn.microsoft.com/en-us/azure/api-management/ai-gateway-overview" TargetMode="External" /><Relationship Type="http://schemas.openxmlformats.org/officeDocument/2006/relationships/hyperlink" Id="rId1851" Target="https://learn.microsoft.com/en-us/azure/compliance/offerings/offering-iso-27001" TargetMode="External" /><Relationship Type="http://schemas.openxmlformats.org/officeDocument/2006/relationships/hyperlink" Id="rId1852" Target="https://learn.microsoft.com/en-us/azure/compliance/offerings/offering-soc-2" TargetMode="External" /><Relationship Type="http://schemas.openxmlformats.org/officeDocument/2006/relationships/hyperlink" Id="rId2270" Target="https://learn.microsoft.com/en-us/azure/foundry/concepts/manage-costs" TargetMode="External" /><Relationship Type="http://schemas.openxmlformats.org/officeDocument/2006/relationships/hyperlink" Id="rId1988" Target="https://learn.microsoft.com/en-us/azure/foundry/guardrails/guardrails-overview" TargetMode="External" /><Relationship Type="http://schemas.openxmlformats.org/officeDocument/2006/relationships/hyperlink" Id="rId1096" Target="https://learn.microsoft.com/en-us/azure/postgresql/extensions/how-to-use-pgvector" TargetMode="External" /><Relationship Type="http://schemas.openxmlformats.org/officeDocument/2006/relationships/hyperlink" Id="rId2073" Target="https://learn.microsoft.com/en-us/compliance/regulatory/offering-iso-27001" TargetMode="External" /><Relationship Type="http://schemas.openxmlformats.org/officeDocument/2006/relationships/hyperlink" Id="rId2160" Target="https://learn.microsoft.com/en-us/entra/fundamentals/whats-new" TargetMode="External" /><Relationship Type="http://schemas.openxmlformats.org/officeDocument/2006/relationships/hyperlink" Id="rId2071" Target="https://learn.microsoft.com/en-us/purview/dspm-for-ai-considerations" TargetMode="External" /><Relationship Type="http://schemas.openxmlformats.org/officeDocument/2006/relationships/hyperlink" Id="rId2070" Target="https://learn.microsoft.com/en-us/purview/whats-new" TargetMode="External" /><Relationship Type="http://schemas.openxmlformats.org/officeDocument/2006/relationships/hyperlink" Id="rId1401" Target="https://lfaidata.foundation/projects/docling/" TargetMode="External" /><Relationship Type="http://schemas.openxmlformats.org/officeDocument/2006/relationships/hyperlink" Id="rId1511" Target="https://llms.reducto.ai/trust-center-on-prem-zero-retention-hipaa-soc2-baa" TargetMode="External" /><Relationship Type="http://schemas.openxmlformats.org/officeDocument/2006/relationships/hyperlink" Id="rId479" Target="https://lmstudio.ai/blog/free-for-work" TargetMode="External" /><Relationship Type="http://schemas.openxmlformats.org/officeDocument/2006/relationships/hyperlink" Id="rId87" Target="https://media.cadc.uscourts.gov/opinions/docs/2026/09/26-1049-2194984.pdf" TargetMode="External" /><Relationship Type="http://schemas.openxmlformats.org/officeDocument/2006/relationships/hyperlink" Id="rId966" Target="https://mem0.ai/guide/enterprise-ai-memory-security-review-options" TargetMode="External" /><Relationship Type="http://schemas.openxmlformats.org/officeDocument/2006/relationships/hyperlink" Id="rId967" Target="https://mem0.ai/guide/solving-soc-2-compliance-enterprise-ai-memory" TargetMode="External" /><Relationship Type="http://schemas.openxmlformats.org/officeDocument/2006/relationships/hyperlink" Id="rId1073" Target="https://milvus.io/docs/release_notes.md" TargetMode="External" /><Relationship Type="http://schemas.openxmlformats.org/officeDocument/2006/relationships/hyperlink" Id="rId724" Target="https://mistral.ai/news/agents-api/" TargetMode="External" /><Relationship Type="http://schemas.openxmlformats.org/officeDocument/2006/relationships/hyperlink" Id="rId48" Target="https://mistral.ai/news/mistral-large-4/" TargetMode="External" /><Relationship Type="http://schemas.openxmlformats.org/officeDocument/2006/relationships/hyperlink" Id="rId1449" Target="https://mistral.ai/news/ocr-4/" TargetMode="External" /><Relationship Type="http://schemas.openxmlformats.org/officeDocument/2006/relationships/hyperlink" Id="rId533" Target="https://mistral.ai/news/workflows/" TargetMode="External" /><Relationship Type="http://schemas.openxmlformats.org/officeDocument/2006/relationships/hyperlink" Id="rId176" Target="https://natlawreview.com/article/three-states-ban-deepseek-use-state-devices-and-networks" TargetMode="External" /><Relationship Type="http://schemas.openxmlformats.org/officeDocument/2006/relationships/hyperlink" Id="rId2325" Target="https://newsroom.ibm.com/2025-02-27-ibm-completes-acquisition-of-hashicorp,-creates-comprehensive,-end-to-end-hybrid-cloud-platform" TargetMode="External" /><Relationship Type="http://schemas.openxmlformats.org/officeDocument/2006/relationships/hyperlink" Id="rId305" Target="https://nvd.nist.gov/vuln/detail/CVE-2026-3059" TargetMode="External" /><Relationship Type="http://schemas.openxmlformats.org/officeDocument/2006/relationships/hyperlink" Id="rId442" Target="https://ollama.com/pricing" TargetMode="External" /><Relationship Type="http://schemas.openxmlformats.org/officeDocument/2006/relationships/hyperlink" Id="rId1656" Target="https://openai.com/blog/openai-to-acquire-promptfoo" TargetMode="External" /><Relationship Type="http://schemas.openxmlformats.org/officeDocument/2006/relationships/hyperlink" Id="rId23" Target="https://openai.com/index/gpt-6-astra/" TargetMode="External" /><Relationship Type="http://schemas.openxmlformats.org/officeDocument/2006/relationships/hyperlink" Id="rId25" Target="https://openai.com/index/introducing-gpt-oss/" TargetMode="External" /><Relationship Type="http://schemas.openxmlformats.org/officeDocument/2006/relationships/hyperlink" Id="rId1302" Target="https://openai.com/index/new-embedding-models-and-api-updates/" TargetMode="External" /><Relationship Type="http://schemas.openxmlformats.org/officeDocument/2006/relationships/hyperlink" Id="rId1655" Target="https://openai.com/index/openai-to-acquire-promptfoo/" TargetMode="External" /><Relationship Type="http://schemas.openxmlformats.org/officeDocument/2006/relationships/hyperlink" Id="rId22" Target="https://openai.com/index/previewing-gpt-5-6-sol/" TargetMode="External" /><Relationship Type="http://schemas.openxmlformats.org/officeDocument/2006/relationships/hyperlink" Id="rId602" Target="https://openai.com/index/the-next-evolution-of-the-agents-sdk/" TargetMode="External" /><Relationship Type="http://schemas.openxmlformats.org/officeDocument/2006/relationships/hyperlink" Id="rId1306" Target="https://openai.com/security-and-privacy/" TargetMode="External" /><Relationship Type="http://schemas.openxmlformats.org/officeDocument/2006/relationships/hyperlink" Id="rId532" Target="https://openai.github.io/openai-agents-python/" TargetMode="External" /><Relationship Type="http://schemas.openxmlformats.org/officeDocument/2006/relationships/hyperlink" Id="rId403" Target="https://openrouter.ai/blog/announcements/simplifying-our-platform-fee/" TargetMode="External" /><Relationship Type="http://schemas.openxmlformats.org/officeDocument/2006/relationships/hyperlink" Id="rId393" Target="https://openrouter.ai/blog/announcements/us-in-region-routing/" TargetMode="External" /><Relationship Type="http://schemas.openxmlformats.org/officeDocument/2006/relationships/hyperlink" Id="rId404" Target="https://openrouter.ai/business" TargetMode="External" /><Relationship Type="http://schemas.openxmlformats.org/officeDocument/2006/relationships/hyperlink" Id="rId1065" Target="https://opensearch.org/releases/" TargetMode="External" /><Relationship Type="http://schemas.openxmlformats.org/officeDocument/2006/relationships/hyperlink" Id="rId2348" Target="https://openssf.org/blog/2025/04/04/launch-of-model-signing-v1-0-openssf-ai-ml-working-group-secures-the-machine-learning-supply-chain/" TargetMode="External" /><Relationship Type="http://schemas.openxmlformats.org/officeDocument/2006/relationships/hyperlink" Id="rId787" Target="https://owasp.org/www-project-mcp-top-10/2025/MCP03-2025%E2%80%93Tool-Poisoning" TargetMode="External" /><Relationship Type="http://schemas.openxmlformats.org/officeDocument/2006/relationships/hyperlink" Id="rId81" Target="https://platform.claude.com/docs/en/about-claude/pricing" TargetMode="External" /><Relationship Type="http://schemas.openxmlformats.org/officeDocument/2006/relationships/hyperlink" Id="rId713" Target="https://platform.claude.com/docs/en/agent-sdk/migration-guide" TargetMode="External" /><Relationship Type="http://schemas.openxmlformats.org/officeDocument/2006/relationships/hyperlink" Id="rId80" Target="https://platform.claude.com/docs/en/build-with-claude/data-residency" TargetMode="External" /><Relationship Type="http://schemas.openxmlformats.org/officeDocument/2006/relationships/hyperlink" Id="rId703" Target="https://platform.claude.com/docs/en/build-with-claude/zero-data-retention" TargetMode="External" /><Relationship Type="http://schemas.openxmlformats.org/officeDocument/2006/relationships/hyperlink" Id="rId77" Target="https://platform.claude.com/docs/en/manage-claude/api-and-data-retention" TargetMode="External" /><Relationship Type="http://schemas.openxmlformats.org/officeDocument/2006/relationships/hyperlink" Id="rId76" Target="https://platform.claude.com/docs/en/manage-claude/data-residency" TargetMode="External" /><Relationship Type="http://schemas.openxmlformats.org/officeDocument/2006/relationships/hyperlink" Id="rId2268" Target="https://platform.claude.com/docs/en/manage-claude/usage-cost-api" TargetMode="External" /><Relationship Type="http://schemas.openxmlformats.org/officeDocument/2006/relationships/hyperlink" Id="rId67" Target="https://platform.claude.com/docs/en/models/overview" TargetMode="External" /><Relationship Type="http://schemas.openxmlformats.org/officeDocument/2006/relationships/hyperlink" Id="rId243" Target="https://platform.kimi.ai/docs/agreement/userprivacy" TargetMode="External" /><Relationship Type="http://schemas.openxmlformats.org/officeDocument/2006/relationships/hyperlink" Id="rId2396" Target="https://platform.lakera.ai/pricing" TargetMode="External" /><Relationship Type="http://schemas.openxmlformats.org/officeDocument/2006/relationships/hyperlink" Id="rId1298" Target="https://platform.openai.com/docs/guides/rbac" TargetMode="External" /><Relationship Type="http://schemas.openxmlformats.org/officeDocument/2006/relationships/hyperlink" Id="rId1800" Target="https://portkey.ai/docs/introduction/what-is-portkey" TargetMode="External" /><Relationship Type="http://schemas.openxmlformats.org/officeDocument/2006/relationships/hyperlink" Id="rId1823" Target="https://portkey.ai/for/org-wide-audit-logs" TargetMode="External" /><Relationship Type="http://schemas.openxmlformats.org/officeDocument/2006/relationships/hyperlink" Id="rId1822" Target="https://portkey.ai/for/rbac" TargetMode="External" /><Relationship Type="http://schemas.openxmlformats.org/officeDocument/2006/relationships/hyperlink" Id="rId1802" Target="https://portkey.ai/pricing" TargetMode="External" /><Relationship Type="http://schemas.openxmlformats.org/officeDocument/2006/relationships/hyperlink" Id="rId2454" Target="https://productresources.collibra.com/docs/collibra/latest/Content/AIGovernance/co_about-ai-governance.htm" TargetMode="External" /><Relationship Type="http://schemas.openxmlformats.org/officeDocument/2006/relationships/hyperlink" Id="rId2417" Target="https://productresources.collibra.com/docs/collibra/latest/Content/Cloud/Intro/co_cloud-introduction.htm" TargetMode="External" /><Relationship Type="http://schemas.openxmlformats.org/officeDocument/2006/relationships/hyperlink" Id="rId2460" Target="https://productresources.collibra.com/docs/collibra/latest/Content/Console/Infrastructure/DGCService/SecurityConfiguration/co_single-sign-on.htm" TargetMode="External" /><Relationship Type="http://schemas.openxmlformats.org/officeDocument/2006/relationships/hyperlink" Id="rId1835" Target="https://proxy.golang.org/github.com/agentgateway/agentgateway/@latest" TargetMode="External" /><Relationship Type="http://schemas.openxmlformats.org/officeDocument/2006/relationships/hyperlink" Id="rId1893" Target="https://proxy.golang.org/github.com/envoyproxy/ai-gateway/@latest" TargetMode="External" /><Relationship Type="http://schemas.openxmlformats.org/officeDocument/2006/relationships/hyperlink" Id="rId2105" Target="https://proxy.golang.org/github.com/open-policy-agent/opa/@latest" TargetMode="External" /><Relationship Type="http://schemas.openxmlformats.org/officeDocument/2006/relationships/hyperlink" Id="rId2114" Target="https://proxy.golang.org/github.com/spiffe/spire/@latest" TargetMode="External" /><Relationship Type="http://schemas.openxmlformats.org/officeDocument/2006/relationships/hyperlink" Id="rId985" Target="https://pulse2.com/cognee-7-5-million-seed-funding-raised-for-building-enterprise-grade-memory-layer-for-ai-agents/" TargetMode="External" /><Relationship Type="http://schemas.openxmlformats.org/officeDocument/2006/relationships/hyperlink" Id="rId2380" Target="https://pulse2.com/hiddenlayer-raises-100-million-series-b-led-by-delta-v-capital/" TargetMode="External" /><Relationship Type="http://schemas.openxmlformats.org/officeDocument/2006/relationships/hyperlink" Id="rId583" Target="https://pydantic.dev/articles/logfire-announcement" TargetMode="External" /><Relationship Type="http://schemas.openxmlformats.org/officeDocument/2006/relationships/hyperlink" Id="rId576" Target="https://pydantic.dev/articles/pydantic-ai-v2" TargetMode="External" /><Relationship Type="http://schemas.openxmlformats.org/officeDocument/2006/relationships/hyperlink" Id="rId524" Target="https://pydantic.dev/docs/ai/capabilities/durable_execution/overview/" TargetMode="External" /><Relationship Type="http://schemas.openxmlformats.org/officeDocument/2006/relationships/hyperlink" Id="rId571" Target="https://pydantic.dev/docs/ai/project/changelog/" TargetMode="External" /><Relationship Type="http://schemas.openxmlformats.org/officeDocument/2006/relationships/hyperlink" Id="rId216" Target="https://pypi.org/" TargetMode="External" /><Relationship Type="http://schemas.openxmlformats.org/officeDocument/2006/relationships/hyperlink" Id="rId1226" Target="https://pypi.org/project/chromadb/" TargetMode="External" /><Relationship Type="http://schemas.openxmlformats.org/officeDocument/2006/relationships/hyperlink" Id="rId163" Target="https://pypi.org/project/ktransformers/" TargetMode="External" /><Relationship Type="http://schemas.openxmlformats.org/officeDocument/2006/relationships/hyperlink" Id="rId51" Target="https://pypi.org/project/litellm/1.104.1/" TargetMode="External" /><Relationship Type="http://schemas.openxmlformats.org/officeDocument/2006/relationships/hyperlink" Id="rId162" Target="https://pypi.org/project/lmdeploy/" TargetMode="External" /><Relationship Type="http://schemas.openxmlformats.org/officeDocument/2006/relationships/hyperlink" Id="rId1074" Target="https://pypi.org/project/milvus-lite/" TargetMode="External" /><Relationship Type="http://schemas.openxmlformats.org/officeDocument/2006/relationships/hyperlink" Id="rId207" Target="https://pypi.org/project/ms-swift/" TargetMode="External" /><Relationship Type="http://schemas.openxmlformats.org/officeDocument/2006/relationships/hyperlink" Id="rId1124" Target="https://pypi.org/project/pinecone/" TargetMode="External" /><Relationship Type="http://schemas.openxmlformats.org/officeDocument/2006/relationships/hyperlink" Id="rId1261" Target="https://pypi.org/project/sentence-transformers/" TargetMode="External" /><Relationship Type="http://schemas.openxmlformats.org/officeDocument/2006/relationships/hyperlink" Id="rId161" Target="https://pypi.org/project/sglang/" TargetMode="External" /><Relationship Type="http://schemas.openxmlformats.org/officeDocument/2006/relationships/hyperlink" Id="rId1207" Target="https://pypi.org/project/turbopuffer/" TargetMode="External" /><Relationship Type="http://schemas.openxmlformats.org/officeDocument/2006/relationships/hyperlink" Id="rId226" Target="https://pypi.org/project/xinference/" TargetMode="External" /><Relationship Type="http://schemas.openxmlformats.org/officeDocument/2006/relationships/hyperlink" Id="rId749" Target="https://pypi.org/pypi/a2a-sdk/json" TargetMode="External" /><Relationship Type="http://schemas.openxmlformats.org/officeDocument/2006/relationships/hyperlink" Id="rId558" Target="https://pypi.org/pypi/agent-framework-azurefunctions/json" TargetMode="External" /><Relationship Type="http://schemas.openxmlformats.org/officeDocument/2006/relationships/hyperlink" Id="rId546" Target="https://pypi.org/pypi/agent-framework-durabletask/json" TargetMode="External" /><Relationship Type="http://schemas.openxmlformats.org/officeDocument/2006/relationships/hyperlink" Id="rId551" Target="https://pypi.org/pypi/agent-framework/json" TargetMode="External" /><Relationship Type="http://schemas.openxmlformats.org/officeDocument/2006/relationships/hyperlink" Id="rId422" Target="https://pypi.org/pypi/ai-dynamo/json" TargetMode="External" /><Relationship Type="http://schemas.openxmlformats.org/officeDocument/2006/relationships/hyperlink" Id="rId2416" Target="https://pypi.org/pypi/apache-airflow-providers-openlineage/json" TargetMode="External" /><Relationship Type="http://schemas.openxmlformats.org/officeDocument/2006/relationships/hyperlink" Id="rId2144" Target="https://pypi.org/pypi/auth0-ai/json" TargetMode="External" /><Relationship Type="http://schemas.openxmlformats.org/officeDocument/2006/relationships/hyperlink" Id="rId629" Target="https://pypi.org/pypi/bedrock-agentcore/json" TargetMode="External" /><Relationship Type="http://schemas.openxmlformats.org/officeDocument/2006/relationships/hyperlink" Id="rId817" Target="https://pypi.org/pypi/browserbase/json" TargetMode="External" /><Relationship Type="http://schemas.openxmlformats.org/officeDocument/2006/relationships/hyperlink" Id="rId454" Target="https://pypi.org/pypi/cerebras-cloud-sdk/json" TargetMode="External" /><Relationship Type="http://schemas.openxmlformats.org/officeDocument/2006/relationships/hyperlink" Id="rId707" Target="https://pypi.org/pypi/claude-agent-sdk/json" TargetMode="External" /><Relationship Type="http://schemas.openxmlformats.org/officeDocument/2006/relationships/hyperlink" Id="rId976" Target="https://pypi.org/pypi/cognee/json" TargetMode="External" /><Relationship Type="http://schemas.openxmlformats.org/officeDocument/2006/relationships/hyperlink" Id="rId892" Target="https://pypi.org/pypi/composio/json" TargetMode="External" /><Relationship Type="http://schemas.openxmlformats.org/officeDocument/2006/relationships/hyperlink" Id="rId1501" Target="https://pypi.org/pypi/crawl4ai/json" TargetMode="External" /><Relationship Type="http://schemas.openxmlformats.org/officeDocument/2006/relationships/hyperlink" Id="rId2451" Target="https://pypi.org/pypi/credoai-lens/json" TargetMode="External" /><Relationship Type="http://schemas.openxmlformats.org/officeDocument/2006/relationships/hyperlink" Id="rId649" Target="https://pypi.org/pypi/crewai/json" TargetMode="External" /><Relationship Type="http://schemas.openxmlformats.org/officeDocument/2006/relationships/hyperlink" Id="rId1405" Target="https://pypi.org/pypi/docling/json" TargetMode="External" /><Relationship Type="http://schemas.openxmlformats.org/officeDocument/2006/relationships/hyperlink" Id="rId2215" Target="https://pypi.org/pypi/dotpromptz/json" TargetMode="External" /><Relationship Type="http://schemas.openxmlformats.org/officeDocument/2006/relationships/hyperlink" Id="rId845" Target="https://pypi.org/pypi/e2b/json" TargetMode="External" /><Relationship Type="http://schemas.openxmlformats.org/officeDocument/2006/relationships/hyperlink" Id="rId902" Target="https://pypi.org/pypi/exa-py/json" TargetMode="External" /><Relationship Type="http://schemas.openxmlformats.org/officeDocument/2006/relationships/hyperlink" Id="rId2331" Target="https://pypi.org/pypi/fickling/json" TargetMode="External" /><Relationship Type="http://schemas.openxmlformats.org/officeDocument/2006/relationships/hyperlink" Id="rId2260" Target="https://pypi.org/pypi/focus-validator/json" TargetMode="External" /><Relationship Type="http://schemas.openxmlformats.org/officeDocument/2006/relationships/hyperlink" Id="rId591" Target="https://pypi.org/pypi/google-adk/json" TargetMode="External" /><Relationship Type="http://schemas.openxmlformats.org/officeDocument/2006/relationships/hyperlink" Id="rId940" Target="https://pypi.org/pypi/graphiti-core/json" TargetMode="External" /><Relationship Type="http://schemas.openxmlformats.org/officeDocument/2006/relationships/hyperlink" Id="rId2033" Target="https://pypi.org/pypi/guardrails-ai/json" TargetMode="External" /><Relationship Type="http://schemas.openxmlformats.org/officeDocument/2006/relationships/hyperlink" Id="rId332" Target="https://pypi.org/pypi/huggingface-hub/json" TargetMode="External" /><Relationship Type="http://schemas.openxmlformats.org/officeDocument/2006/relationships/hyperlink" Id="rId2426" Target="https://pypi.org/pypi/ibm-watsonx-gov/json" TargetMode="External" /><Relationship Type="http://schemas.openxmlformats.org/officeDocument/2006/relationships/hyperlink" Id="rId507" Target="https://pypi.org/pypi/langgraph/json" TargetMode="External" /><Relationship Type="http://schemas.openxmlformats.org/officeDocument/2006/relationships/hyperlink" Id="rId1049" Target="https://pypi.org/pypi/langmem/json" TargetMode="External" /><Relationship Type="http://schemas.openxmlformats.org/officeDocument/2006/relationships/hyperlink" Id="rId1040" Target="https://pypi.org/pypi/letta/json" TargetMode="External" /><Relationship Type="http://schemas.openxmlformats.org/officeDocument/2006/relationships/hyperlink" Id="rId1745" Target="https://pypi.org/pypi/litellm-enterprise/json" TargetMode="External" /><Relationship Type="http://schemas.openxmlformats.org/officeDocument/2006/relationships/hyperlink" Id="rId1741" Target="https://pypi.org/pypi/litellm/json" TargetMode="External" /><Relationship Type="http://schemas.openxmlformats.org/officeDocument/2006/relationships/hyperlink" Id="rId1469" Target="https://pypi.org/pypi/llama-cloud-services/json" TargetMode="External" /><Relationship Type="http://schemas.openxmlformats.org/officeDocument/2006/relationships/hyperlink" Id="rId1470" Target="https://pypi.org/pypi/llama-cloud/json" TargetMode="External" /><Relationship Type="http://schemas.openxmlformats.org/officeDocument/2006/relationships/hyperlink" Id="rId672" Target="https://pypi.org/pypi/llama-index-core/json" TargetMode="External" /><Relationship Type="http://schemas.openxmlformats.org/officeDocument/2006/relationships/hyperlink" Id="rId2008" Target="https://pypi.org/pypi/llamafirewall/json" TargetMode="External" /><Relationship Type="http://schemas.openxmlformats.org/officeDocument/2006/relationships/hyperlink" Id="rId482" Target="https://pypi.org/pypi/lmstudio/json" TargetMode="External" /><Relationship Type="http://schemas.openxmlformats.org/officeDocument/2006/relationships/hyperlink" Id="rId958" Target="https://pypi.org/pypi/mem0ai/json" TargetMode="External" /><Relationship Type="http://schemas.openxmlformats.org/officeDocument/2006/relationships/hyperlink" Id="rId1525" Target="https://pypi.org/pypi/mineru/json" TargetMode="External" /><Relationship Type="http://schemas.openxmlformats.org/officeDocument/2006/relationships/hyperlink" Id="rId729" Target="https://pypi.org/pypi/mistralai-workflows/json" TargetMode="External" /><Relationship Type="http://schemas.openxmlformats.org/officeDocument/2006/relationships/hyperlink" Id="rId730" Target="https://pypi.org/pypi/mistralai/json" TargetMode="External" /><Relationship Type="http://schemas.openxmlformats.org/officeDocument/2006/relationships/hyperlink" Id="rId1559" Target="https://pypi.org/pypi/mlflow/json" TargetMode="External" /><Relationship Type="http://schemas.openxmlformats.org/officeDocument/2006/relationships/hyperlink" Id="rId2349" Target="https://pypi.org/pypi/model-signing/json" TargetMode="External" /><Relationship Type="http://schemas.openxmlformats.org/officeDocument/2006/relationships/hyperlink" Id="rId2337" Target="https://pypi.org/pypi/modelscan/json" TargetMode="External" /><Relationship Type="http://schemas.openxmlformats.org/officeDocument/2006/relationships/hyperlink" Id="rId1932" Target="https://pypi.org/pypi/nemoguardrails/json" TargetMode="External" /><Relationship Type="http://schemas.openxmlformats.org/officeDocument/2006/relationships/hyperlink" Id="rId605" Target="https://pypi.org/pypi/openai-agents/json" TargetMode="External" /><Relationship Type="http://schemas.openxmlformats.org/officeDocument/2006/relationships/hyperlink" Id="rId1615" Target="https://pypi.org/pypi/opik/json" TargetMode="External" /><Relationship Type="http://schemas.openxmlformats.org/officeDocument/2006/relationships/hyperlink" Id="rId2372" Target="https://pypi.org/pypi/pan-aisecurity/json" TargetMode="External" /><Relationship Type="http://schemas.openxmlformats.org/officeDocument/2006/relationships/hyperlink" Id="rId2338" Target="https://pypi.org/pypi/picklescan/json" TargetMode="External" /><Relationship Type="http://schemas.openxmlformats.org/officeDocument/2006/relationships/hyperlink" Id="rId2051" Target="https://pypi.org/pypi/presidio-analyzer/json" TargetMode="External" /><Relationship Type="http://schemas.openxmlformats.org/officeDocument/2006/relationships/hyperlink" Id="rId2222" Target="https://pypi.org/pypi/promptlayer/json" TargetMode="External" /><Relationship Type="http://schemas.openxmlformats.org/officeDocument/2006/relationships/hyperlink" Id="rId2214" Target="https://pypi.org/pypi/prompty/json" TargetMode="External" /><Relationship Type="http://schemas.openxmlformats.org/officeDocument/2006/relationships/hyperlink" Id="rId2092" Target="https://pypi.org/pypi/protegrity-developer-python/json" TargetMode="External" /><Relationship Type="http://schemas.openxmlformats.org/officeDocument/2006/relationships/hyperlink" Id="rId573" Target="https://pypi.org/pypi/pydantic-ai/json" TargetMode="External" /><Relationship Type="http://schemas.openxmlformats.org/officeDocument/2006/relationships/hyperlink" Id="rId2332" Target="https://pypi.org/pypi/safetensors/json" TargetMode="External" /><Relationship Type="http://schemas.openxmlformats.org/officeDocument/2006/relationships/hyperlink" Id="rId548" Target="https://pypi.org/pypi/semantic-kernel/json" TargetMode="External" /><Relationship Type="http://schemas.openxmlformats.org/officeDocument/2006/relationships/hyperlink" Id="rId1262" Target="https://pypi.org/pypi/sentence-transformers/json" TargetMode="External" /><Relationship Type="http://schemas.openxmlformats.org/officeDocument/2006/relationships/hyperlink" Id="rId302" Target="https://pypi.org/pypi/sglang/json" TargetMode="External" /><Relationship Type="http://schemas.openxmlformats.org/officeDocument/2006/relationships/hyperlink" Id="rId2080" Target="https://pypi.org/pypi/skyflow/json" TargetMode="External" /><Relationship Type="http://schemas.openxmlformats.org/officeDocument/2006/relationships/hyperlink" Id="rId625" Target="https://pypi.org/pypi/strands-agents/json" TargetMode="External" /><Relationship Type="http://schemas.openxmlformats.org/officeDocument/2006/relationships/hyperlink" Id="rId1018" Target="https://pypi.org/pypi/supermemory/json" TargetMode="External" /><Relationship Type="http://schemas.openxmlformats.org/officeDocument/2006/relationships/hyperlink" Id="rId920" Target="https://pypi.org/pypi/tavily-python/json" TargetMode="External" /><Relationship Type="http://schemas.openxmlformats.org/officeDocument/2006/relationships/hyperlink" Id="rId523" Target="https://pypi.org/pypi/temporalio/json" TargetMode="External" /><Relationship Type="http://schemas.openxmlformats.org/officeDocument/2006/relationships/hyperlink" Id="rId1424" Target="https://pypi.org/pypi/unstructured/json" TargetMode="External" /><Relationship Type="http://schemas.openxmlformats.org/officeDocument/2006/relationships/hyperlink" Id="rId2479" Target="https://pypi.org/pypi/validmind/json" TargetMode="External" /><Relationship Type="http://schemas.openxmlformats.org/officeDocument/2006/relationships/hyperlink" Id="rId264" Target="https://pypi.org/pypi/vllm/json" TargetMode="External" /><Relationship Type="http://schemas.openxmlformats.org/officeDocument/2006/relationships/hyperlink" Id="rId1691" Target="https://pypi.org/pypi/weave/json" TargetMode="External" /><Relationship Type="http://schemas.openxmlformats.org/officeDocument/2006/relationships/hyperlink" Id="rId954" Target="https://pypi.org/pypi/zep-cloud/json" TargetMode="External" /><Relationship Type="http://schemas.openxmlformats.org/officeDocument/2006/relationships/hyperlink" Id="rId262" Target="https://pytorch.org/blog/pytorch-foundation-welcomes-vllm/" TargetMode="External" /><Relationship Type="http://schemas.openxmlformats.org/officeDocument/2006/relationships/hyperlink" Id="rId1105" Target="https://qdrant.tech/blog/qdrant-1.17.x/" TargetMode="External" /><Relationship Type="http://schemas.openxmlformats.org/officeDocument/2006/relationships/hyperlink" Id="rId1113" Target="https://qdrant.tech/blog/series-b-announcement/" TargetMode="External" /><Relationship Type="http://schemas.openxmlformats.org/officeDocument/2006/relationships/hyperlink" Id="rId1117" Target="https://qdrant.tech/blog/soc-2-type-ii-hipaa/" TargetMode="External" /><Relationship Type="http://schemas.openxmlformats.org/officeDocument/2006/relationships/hyperlink" Id="rId1115" Target="https://qdrant.tech/documentation/cloud-api/" TargetMode="External" /><Relationship Type="http://schemas.openxmlformats.org/officeDocument/2006/relationships/hyperlink" Id="rId1111" Target="https://qdrant.tech/documentation/cloud-rbac/role-management/" TargetMode="External" /><Relationship Type="http://schemas.openxmlformats.org/officeDocument/2006/relationships/hyperlink" Id="rId1109" Target="https://qdrant.tech/hybrid-cloud/" TargetMode="External" /><Relationship Type="http://schemas.openxmlformats.org/officeDocument/2006/relationships/hyperlink" Id="rId177" Target="https://questions-statements.parliament.uk/written-questions/detail/2025-01-28/HL4479/" TargetMode="External" /><Relationship Type="http://schemas.openxmlformats.org/officeDocument/2006/relationships/hyperlink" Id="rId1337" Target="https://qwen.ai/blog?id=qwen3-embedding" TargetMode="External" /><Relationship Type="http://schemas.openxmlformats.org/officeDocument/2006/relationships/hyperlink" Id="rId1621" Target="https://raw.githubusercontent.com/Arize-ai/openinference/main/LICENSE" TargetMode="External" /><Relationship Type="http://schemas.openxmlformats.org/officeDocument/2006/relationships/hyperlink" Id="rId1670" Target="https://raw.githubusercontent.com/Arize-ai/phoenix/main/LICENSE" TargetMode="External" /><Relationship Type="http://schemas.openxmlformats.org/officeDocument/2006/relationships/hyperlink" Id="rId1662" Target="https://raw.githubusercontent.com/Arize-ai/phoenix/main/README.md" TargetMode="External" /><Relationship Type="http://schemas.openxmlformats.org/officeDocument/2006/relationships/hyperlink" Id="rId1663" Target="https://raw.githubusercontent.com/Arize-ai/phoenix/main/docs/phoenix/datasets-and-experiments/how-to-experiments/eval-ci-with-pytest.mdx" TargetMode="External" /><Relationship Type="http://schemas.openxmlformats.org/officeDocument/2006/relationships/hyperlink" Id="rId1673" Target="https://raw.githubusercontent.com/Arize-ai/phoenix/main/docs/phoenix/self-hosting/features/authentication.mdx" TargetMode="External" /><Relationship Type="http://schemas.openxmlformats.org/officeDocument/2006/relationships/hyperlink" Id="rId1671" Target="https://raw.githubusercontent.com/Arize-ai/phoenix/main/docs/phoenix/self-hosting/license.mdx" TargetMode="External" /><Relationship Type="http://schemas.openxmlformats.org/officeDocument/2006/relationships/hyperlink" Id="rId1731" Target="https://raw.githubusercontent.com/BerriAI/litellm/main/README.md" TargetMode="External" /><Relationship Type="http://schemas.openxmlformats.org/officeDocument/2006/relationships/hyperlink" Id="rId2291" Target="https://raw.githubusercontent.com/Cloudzero/cloudzero-agent/develop/README.md" TargetMode="External" /><Relationship Type="http://schemas.openxmlformats.org/officeDocument/2006/relationships/hyperlink" Id="rId883" Target="https://raw.githubusercontent.com/ComposioHQ/composio/next/README.md" TargetMode="External" /><Relationship Type="http://schemas.openxmlformats.org/officeDocument/2006/relationships/hyperlink" Id="rId2254" Target="https://raw.githubusercontent.com/FinOps-Open-Cost-and-Usage-Spec/FOCUS_Spec/working_draft/CHANGELOG.md" TargetMode="External" /><Relationship Type="http://schemas.openxmlformats.org/officeDocument/2006/relationships/hyperlink" Id="rId2257" Target="https://raw.githubusercontent.com/FinOps-Open-Cost-and-Usage-Spec/FOCUS_Spec/working_draft/README.md" TargetMode="External" /><Relationship Type="http://schemas.openxmlformats.org/officeDocument/2006/relationships/hyperlink" Id="rId2259" Target="https://raw.githubusercontent.com/FinOps-Open-Cost-and-Usage-Spec/FOCUS_Spec/working_draft/license.md" TargetMode="External" /><Relationship Type="http://schemas.openxmlformats.org/officeDocument/2006/relationships/hyperlink" Id="rId2301" Target="https://raw.githubusercontent.com/Helicone/helicone/main/README.md" TargetMode="External" /><Relationship Type="http://schemas.openxmlformats.org/officeDocument/2006/relationships/hyperlink" Id="rId420" Target="https://raw.githubusercontent.com/LMCache/LMCache/dev/README.md" TargetMode="External" /><Relationship Type="http://schemas.openxmlformats.org/officeDocument/2006/relationships/hyperlink" Id="rId2229" Target="https://raw.githubusercontent.com/MagnivOrg/prompt-layer-docs/main/enterprise-deployments/aws.mdx" TargetMode="External" /><Relationship Type="http://schemas.openxmlformats.org/officeDocument/2006/relationships/hyperlink" Id="rId2223" Target="https://raw.githubusercontent.com/MagnivOrg/prompt-layer-docs/main/features/prompt-registry/release-labels.mdx" TargetMode="External" /><Relationship Type="http://schemas.openxmlformats.org/officeDocument/2006/relationships/hyperlink" Id="rId2228" Target="https://raw.githubusercontent.com/MagnivOrg/prompt-layer-docs/main/self-hosted.mdx" TargetMode="External" /><Relationship Type="http://schemas.openxmlformats.org/officeDocument/2006/relationships/hyperlink" Id="rId2226" Target="https://raw.githubusercontent.com/MagnivOrg/prompt-layer-docs/main/why-promptlayer/enterprise-identity/overview.mdx" TargetMode="External" /><Relationship Type="http://schemas.openxmlformats.org/officeDocument/2006/relationships/hyperlink" Id="rId2412" Target="https://raw.githubusercontent.com/MarquezProject/marquez/main/README.md" TargetMode="External" /><Relationship Type="http://schemas.openxmlformats.org/officeDocument/2006/relationships/hyperlink" Id="rId1982" Target="https://raw.githubusercontent.com/MicrosoftDocs/azure-ai-docs/main/articles/ai-services/content-safety/overview.md" TargetMode="External" /><Relationship Type="http://schemas.openxmlformats.org/officeDocument/2006/relationships/hyperlink" Id="rId1983" Target="https://raw.githubusercontent.com/MicrosoftDocs/azure-ai-docs/main/articles/ai-services/content-safety/whats-new.md" TargetMode="External" /><Relationship Type="http://schemas.openxmlformats.org/officeDocument/2006/relationships/hyperlink" Id="rId1845" Target="https://raw.githubusercontent.com/MicrosoftDocs/azure-docs/main/articles/api-management/genai-gateway-capabilities.md" TargetMode="External" /><Relationship Type="http://schemas.openxmlformats.org/officeDocument/2006/relationships/hyperlink" Id="rId1849" Target="https://raw.githubusercontent.com/MicrosoftDocs/azure-docs/main/articles/azure-government/compliance/azure-services-in-fedramp-auditscope.md" TargetMode="External" /><Relationship Type="http://schemas.openxmlformats.org/officeDocument/2006/relationships/hyperlink" Id="rId2158" Target="https://raw.githubusercontent.com/MicrosoftDocs/entra-docs/main/docs/agent-id/agent-oauth-protocols.md" TargetMode="External" /><Relationship Type="http://schemas.openxmlformats.org/officeDocument/2006/relationships/hyperlink" Id="rId2157" Target="https://raw.githubusercontent.com/MicrosoftDocs/entra-docs/main/docs/agent-id/what-is-microsoft-entra-agent-id.md" TargetMode="External" /><Relationship Type="http://schemas.openxmlformats.org/officeDocument/2006/relationships/hyperlink" Id="rId1872" Target="https://raw.githubusercontent.com/MicrosoftDocs/entra-docs/main/docs/agent-id/whats-new-agent-id.md" TargetMode="External" /><Relationship Type="http://schemas.openxmlformats.org/officeDocument/2006/relationships/hyperlink" Id="rId2165" Target="https://raw.githubusercontent.com/MicrosoftDocs/entra-docs/main/docs/includes/licensing-agent-id.md" TargetMode="External" /><Relationship Type="http://schemas.openxmlformats.org/officeDocument/2006/relationships/hyperlink" Id="rId1925" Target="https://raw.githubusercontent.com/NVIDIA-NeMo/Guardrails/develop/CHANGELOG.md" TargetMode="External" /><Relationship Type="http://schemas.openxmlformats.org/officeDocument/2006/relationships/hyperlink" Id="rId2413" Target="https://raw.githubusercontent.com/OpenLineage/OpenLineage/main/CHANGELOG.md" TargetMode="External" /><Relationship Type="http://schemas.openxmlformats.org/officeDocument/2006/relationships/hyperlink" Id="rId2411" Target="https://raw.githubusercontent.com/OpenLineage/OpenLineage/main/README.md" TargetMode="External" /><Relationship Type="http://schemas.openxmlformats.org/officeDocument/2006/relationships/hyperlink" Id="rId392" Target="https://raw.githubusercontent.com/OpenRouterTeam/docs/main/cookbook/get-started/enterprise-quickstart.mdx" TargetMode="External" /><Relationship Type="http://schemas.openxmlformats.org/officeDocument/2006/relationships/hyperlink" Id="rId389" Target="https://raw.githubusercontent.com/OpenRouterTeam/docs/main/faq.mdx" TargetMode="External" /><Relationship Type="http://schemas.openxmlformats.org/officeDocument/2006/relationships/hyperlink" Id="rId388" Target="https://raw.githubusercontent.com/OpenRouterTeam/docs/main/guides/features/guardrails.mdx" TargetMode="External" /><Relationship Type="http://schemas.openxmlformats.org/officeDocument/2006/relationships/hyperlink" Id="rId398" Target="https://raw.githubusercontent.com/OpenRouterTeam/docs/main/guides/features/in-region-routing.mdx" TargetMode="External" /><Relationship Type="http://schemas.openxmlformats.org/officeDocument/2006/relationships/hyperlink" Id="rId391" Target="https://raw.githubusercontent.com/OpenRouterTeam/docs/main/guides/features/sso.mdx" TargetMode="External" /><Relationship Type="http://schemas.openxmlformats.org/officeDocument/2006/relationships/hyperlink" Id="rId397" Target="https://raw.githubusercontent.com/OpenRouterTeam/docs/main/guides/privacy/data-collection.mdx" TargetMode="External" /><Relationship Type="http://schemas.openxmlformats.org/officeDocument/2006/relationships/hyperlink" Id="rId1810" Target="https://raw.githubusercontent.com/Portkey-AI/gateway/main/LICENSE" TargetMode="External" /><Relationship Type="http://schemas.openxmlformats.org/officeDocument/2006/relationships/hyperlink" Id="rId1799" Target="https://raw.githubusercontent.com/Portkey-AI/gateway/main/README.md" TargetMode="External" /><Relationship Type="http://schemas.openxmlformats.org/officeDocument/2006/relationships/hyperlink" Id="rId1413" Target="https://raw.githubusercontent.com/Unstructured-IO/unstructured-ingest/main/CHANGELOG.md" TargetMode="External" /><Relationship Type="http://schemas.openxmlformats.org/officeDocument/2006/relationships/hyperlink" Id="rId1412" Target="https://raw.githubusercontent.com/Unstructured-IO/unstructured/main/README.md" TargetMode="External" /><Relationship Type="http://schemas.openxmlformats.org/officeDocument/2006/relationships/hyperlink" Id="rId743" Target="https://raw.githubusercontent.com/a2aproject/A2A/main/CHANGELOG.md" TargetMode="External" /><Relationship Type="http://schemas.openxmlformats.org/officeDocument/2006/relationships/hyperlink" Id="rId750" Target="https://raw.githubusercontent.com/a2aproject/A2A/main/GOVERNANCE.md" TargetMode="External" /><Relationship Type="http://schemas.openxmlformats.org/officeDocument/2006/relationships/hyperlink" Id="rId741" Target="https://raw.githubusercontent.com/a2aproject/A2A/main/docs/specification.md" TargetMode="External" /><Relationship Type="http://schemas.openxmlformats.org/officeDocument/2006/relationships/hyperlink" Id="rId1827" Target="https://raw.githubusercontent.com/agentgateway/agentgateway/main/README.md" TargetMode="External" /><Relationship Type="http://schemas.openxmlformats.org/officeDocument/2006/relationships/hyperlink" Id="rId878" Target="https://raw.githubusercontent.com/agentskills/agentskills/main/CONTRIBUTING.md" TargetMode="External" /><Relationship Type="http://schemas.openxmlformats.org/officeDocument/2006/relationships/hyperlink" Id="rId864" Target="https://raw.githubusercontent.com/agentskills/agentskills/main/README.md" TargetMode="External" /><Relationship Type="http://schemas.openxmlformats.org/officeDocument/2006/relationships/hyperlink" Id="rId866" Target="https://raw.githubusercontent.com/agentskills/agentskills/main/docs/snippets/clients.jsx" TargetMode="External" /><Relationship Type="http://schemas.openxmlformats.org/officeDocument/2006/relationships/hyperlink" Id="rId272" Target="https://raw.githubusercontent.com/ai-dynamo/dynamo/main/README.md" TargetMode="External" /><Relationship Type="http://schemas.openxmlformats.org/officeDocument/2006/relationships/hyperlink" Id="rId711" Target="https://raw.githubusercontent.com/anthropics/claude-agent-sdk-python/main/LICENSE" TargetMode="External" /><Relationship Type="http://schemas.openxmlformats.org/officeDocument/2006/relationships/hyperlink" Id="rId1539" Target="https://raw.githubusercontent.com/apify/apify-docs/master/sources/platform/integrations/ai/mcp.md" TargetMode="External" /><Relationship Type="http://schemas.openxmlformats.org/officeDocument/2006/relationships/hyperlink" Id="rId1538" Target="https://raw.githubusercontent.com/apify/apify-docs/master/sources/platform/security/architecture.md" TargetMode="External" /><Relationship Type="http://schemas.openxmlformats.org/officeDocument/2006/relationships/hyperlink" Id="rId1542" Target="https://raw.githubusercontent.com/apify/apify-docs/master/sources/platform/security/index.md" TargetMode="External" /><Relationship Type="http://schemas.openxmlformats.org/officeDocument/2006/relationships/hyperlink" Id="rId1547" Target="https://raw.githubusercontent.com/apify/apify-docs/master/sources/platform/security/shared-responsibility.md" TargetMode="External" /><Relationship Type="http://schemas.openxmlformats.org/officeDocument/2006/relationships/hyperlink" Id="rId2150" Target="https://raw.githubusercontent.com/auth0/auth0-ai-js/main/README.md" TargetMode="External" /><Relationship Type="http://schemas.openxmlformats.org/officeDocument/2006/relationships/hyperlink" Id="rId505" Target="https://raw.githubusercontent.com/aws/bedrock-agentcore-sdk-python/main/README.md" TargetMode="External" /><Relationship Type="http://schemas.openxmlformats.org/officeDocument/2006/relationships/hyperlink" Id="rId802" Target="https://raw.githubusercontent.com/boto/botocore/develop/botocore/data/bedrock-agentcore-control/2023-06-05/service-2.json" TargetMode="External" /><Relationship Type="http://schemas.openxmlformats.org/officeDocument/2006/relationships/hyperlink" Id="rId1946" Target="https://raw.githubusercontent.com/boto/botocore/develop/botocore/data/bedrock-runtime/2023-09-30/service-2.json" TargetMode="External" /><Relationship Type="http://schemas.openxmlformats.org/officeDocument/2006/relationships/hyperlink" Id="rId1945" Target="https://raw.githubusercontent.com/boto/botocore/develop/botocore/data/bedrock/2023-04-20/service-2.json" TargetMode="External" /><Relationship Type="http://schemas.openxmlformats.org/officeDocument/2006/relationships/hyperlink" Id="rId1697" Target="https://raw.githubusercontent.com/braintrustdata/eval-action/main/README.md" TargetMode="External" /><Relationship Type="http://schemas.openxmlformats.org/officeDocument/2006/relationships/hyperlink" Id="rId828" Target="https://raw.githubusercontent.com/browserbase/stagehand/main/LICENSE" TargetMode="External" /><Relationship Type="http://schemas.openxmlformats.org/officeDocument/2006/relationships/hyperlink" Id="rId806" Target="https://raw.githubusercontent.com/cedar-policy/cedar/main/README.md" TargetMode="External" /><Relationship Type="http://schemas.openxmlformats.org/officeDocument/2006/relationships/hyperlink" Id="rId2129" Target="https://raw.githubusercontent.com/cedar-policy/cedar/main/SECURITY.md" TargetMode="External" /><Relationship Type="http://schemas.openxmlformats.org/officeDocument/2006/relationships/hyperlink" Id="rId2123" Target="https://raw.githubusercontent.com/cedar-policy/cedar/main/cedar-policy/CHANGELOG.md" TargetMode="External" /><Relationship Type="http://schemas.openxmlformats.org/officeDocument/2006/relationships/hyperlink" Id="rId1905" Target="https://raw.githubusercontent.com/cloudflare/cloudflare-docs/production/src/content/docs/ai-gateway/reference/pricing.mdx" TargetMode="External" /><Relationship Type="http://schemas.openxmlformats.org/officeDocument/2006/relationships/hyperlink" Id="rId1603" Target="https://raw.githubusercontent.com/comet-ml/opik/main/LICENSE" TargetMode="External" /><Relationship Type="http://schemas.openxmlformats.org/officeDocument/2006/relationships/hyperlink" Id="rId1599" Target="https://raw.githubusercontent.com/comet-ml/opik/main/README.md" TargetMode="External" /><Relationship Type="http://schemas.openxmlformats.org/officeDocument/2006/relationships/hyperlink" Id="rId1600" Target="https://raw.githubusercontent.com/comet-ml/opik/main/apps/opik-documentation/documentation/fern/docs-v2/integrations/opentelemetry.mdx" TargetMode="External" /><Relationship Type="http://schemas.openxmlformats.org/officeDocument/2006/relationships/hyperlink" Id="rId1601" Target="https://raw.githubusercontent.com/comet-ml/opik/main/apps/opik-documentation/documentation/fern/docs-v2/production/online-evaluation/rules.mdx" TargetMode="External" /><Relationship Type="http://schemas.openxmlformats.org/officeDocument/2006/relationships/hyperlink" Id="rId1610" Target="https://raw.githubusercontent.com/comet-ml/opik/main/apps/opik-documentation/documentation/fern/docs-v2/self-host/overview.mdx" TargetMode="External" /><Relationship Type="http://schemas.openxmlformats.org/officeDocument/2006/relationships/hyperlink" Id="rId1638" Target="https://raw.githubusercontent.com/confident-ai/deepeval/main/LICENSE.md" TargetMode="External" /><Relationship Type="http://schemas.openxmlformats.org/officeDocument/2006/relationships/hyperlink" Id="rId1633" Target="https://raw.githubusercontent.com/confident-ai/deepeval/main/README.md" TargetMode="External" /><Relationship Type="http://schemas.openxmlformats.org/officeDocument/2006/relationships/hyperlink" Id="rId2450" Target="https://raw.githubusercontent.com/credo-ai/credoai_lens/develop/README.md" TargetMode="External" /><Relationship Type="http://schemas.openxmlformats.org/officeDocument/2006/relationships/hyperlink" Id="rId653" Target="https://raw.githubusercontent.com/crewAIInc/crewAI/main/LICENSE" TargetMode="External" /><Relationship Type="http://schemas.openxmlformats.org/officeDocument/2006/relationships/hyperlink" Id="rId2049" Target="https://raw.githubusercontent.com/data-privacy-stack/presidio/main/CHANGELOG.md" TargetMode="External" /><Relationship Type="http://schemas.openxmlformats.org/officeDocument/2006/relationships/hyperlink" Id="rId2047" Target="https://raw.githubusercontent.com/data-privacy-stack/presidio/main/README.MD" TargetMode="External" /><Relationship Type="http://schemas.openxmlformats.org/officeDocument/2006/relationships/hyperlink" Id="rId2054" Target="https://raw.githubusercontent.com/data-privacy-stack/presidio/main/SECURITY.md" TargetMode="External" /><Relationship Type="http://schemas.openxmlformats.org/officeDocument/2006/relationships/hyperlink" Id="rId2048" Target="https://raw.githubusercontent.com/data-privacy-stack/presidio/main/docs/project_transition.md" TargetMode="External" /><Relationship Type="http://schemas.openxmlformats.org/officeDocument/2006/relationships/hyperlink" Id="rId1399" Target="https://raw.githubusercontent.com/docling-project/docling-serve/main/README.md" TargetMode="External" /><Relationship Type="http://schemas.openxmlformats.org/officeDocument/2006/relationships/hyperlink" Id="rId1395" Target="https://raw.githubusercontent.com/docling-project/docling/main/.github/SECURITY.md" TargetMode="External" /><Relationship Type="http://schemas.openxmlformats.org/officeDocument/2006/relationships/hyperlink" Id="rId1397" Target="https://raw.githubusercontent.com/docling-project/docling/main/README.md" TargetMode="External" /><Relationship Type="http://schemas.openxmlformats.org/officeDocument/2006/relationships/hyperlink" Id="rId1398" Target="https://raw.githubusercontent.com/docling-project/docling/main/docs/usage/supported_formats.md" TargetMode="External" /><Relationship Type="http://schemas.openxmlformats.org/officeDocument/2006/relationships/hyperlink" Id="rId836" Target="https://raw.githubusercontent.com/e2b-dev/infra/main/README.md" TargetMode="External" /><Relationship Type="http://schemas.openxmlformats.org/officeDocument/2006/relationships/hyperlink" Id="rId1887" Target="https://raw.githubusercontent.com/envoyproxy/ai-gateway/main/README.md" TargetMode="External" /><Relationship Type="http://schemas.openxmlformats.org/officeDocument/2006/relationships/hyperlink" Id="rId1477" Target="https://raw.githubusercontent.com/firecrawl/firecrawl-docs/main/billing.mdx" TargetMode="External" /><Relationship Type="http://schemas.openxmlformats.org/officeDocument/2006/relationships/hyperlink" Id="rId1478" Target="https://raw.githubusercontent.com/firecrawl/firecrawl-docs/main/contributing/open-source-or-cloud.mdx" TargetMode="External" /><Relationship Type="http://schemas.openxmlformats.org/officeDocument/2006/relationships/hyperlink" Id="rId1484" Target="https://raw.githubusercontent.com/firecrawl/firecrawl-docs/main/contributing/self-host.mdx" TargetMode="External" /><Relationship Type="http://schemas.openxmlformats.org/officeDocument/2006/relationships/hyperlink" Id="rId1481" Target="https://raw.githubusercontent.com/firecrawl/firecrawl-docs/main/enterprise.mdx" TargetMode="External" /><Relationship Type="http://schemas.openxmlformats.org/officeDocument/2006/relationships/hyperlink" Id="rId1488" Target="https://raw.githubusercontent.com/firecrawl/firecrawl/main/LICENSE" TargetMode="External" /><Relationship Type="http://schemas.openxmlformats.org/officeDocument/2006/relationships/hyperlink" Id="rId1476" Target="https://raw.githubusercontent.com/firecrawl/firecrawl/main/README.md" TargetMode="External" /><Relationship Type="http://schemas.openxmlformats.org/officeDocument/2006/relationships/hyperlink" Id="rId941" Target="https://raw.githubusercontent.com/getzep/zep/main/README.md" TargetMode="External" /><Relationship Type="http://schemas.openxmlformats.org/officeDocument/2006/relationships/hyperlink" Id="rId587" Target="https://raw.githubusercontent.com/google/adk-python/main/README.md" TargetMode="External" /><Relationship Type="http://schemas.openxmlformats.org/officeDocument/2006/relationships/hyperlink" Id="rId2212" Target="https://raw.githubusercontent.com/google/dotprompt/main/README.md" TargetMode="External" /><Relationship Type="http://schemas.openxmlformats.org/officeDocument/2006/relationships/hyperlink" Id="rId2041" Target="https://raw.githubusercontent.com/guardrails-ai/guardrails/main/HUB_UPDATE.md" TargetMode="External" /><Relationship Type="http://schemas.openxmlformats.org/officeDocument/2006/relationships/hyperlink" Id="rId2026" Target="https://raw.githubusercontent.com/guardrails-ai/guardrails/main/README.md" TargetMode="External" /><Relationship Type="http://schemas.openxmlformats.org/officeDocument/2006/relationships/hyperlink" Id="rId2314" Target="https://raw.githubusercontent.com/hashicorp/vault/main/CHANGELOG.md" TargetMode="External" /><Relationship Type="http://schemas.openxmlformats.org/officeDocument/2006/relationships/hyperlink" Id="rId2322" Target="https://raw.githubusercontent.com/hashicorp/vault/main/LICENSE" TargetMode="External" /><Relationship Type="http://schemas.openxmlformats.org/officeDocument/2006/relationships/hyperlink" Id="rId259" Target="https://raw.githubusercontent.com/huggingface/hf-endpoints-documentation/main/docs/source/about.md" TargetMode="External" /><Relationship Type="http://schemas.openxmlformats.org/officeDocument/2006/relationships/hyperlink" Id="rId327" Target="https://raw.githubusercontent.com/huggingface/hf-endpoints-documentation/main/docs/source/guides/security.md" TargetMode="External" /><Relationship Type="http://schemas.openxmlformats.org/officeDocument/2006/relationships/hyperlink" Id="rId329" Target="https://raw.githubusercontent.com/huggingface/hf-endpoints-documentation/main/docs/source/support/pricing.md" TargetMode="External" /><Relationship Type="http://schemas.openxmlformats.org/officeDocument/2006/relationships/hyperlink" Id="rId324" Target="https://raw.githubusercontent.com/huggingface/hub-docs/main/docs/hub/audit-logs.md" TargetMode="External" /><Relationship Type="http://schemas.openxmlformats.org/officeDocument/2006/relationships/hyperlink" Id="rId323" Target="https://raw.githubusercontent.com/huggingface/hub-docs/main/docs/hub/security-sso.md" TargetMode="External" /><Relationship Type="http://schemas.openxmlformats.org/officeDocument/2006/relationships/hyperlink" Id="rId326" Target="https://raw.githubusercontent.com/huggingface/hub-docs/main/docs/hub/security.md" TargetMode="External" /><Relationship Type="http://schemas.openxmlformats.org/officeDocument/2006/relationships/hyperlink" Id="rId286" Target="https://raw.githubusercontent.com/huggingface/hub-docs/main/docs/inference-providers/index.md" TargetMode="External" /><Relationship Type="http://schemas.openxmlformats.org/officeDocument/2006/relationships/hyperlink" Id="rId335" Target="https://raw.githubusercontent.com/huggingface/hub-docs/main/docs/inference-providers/pricing.md" TargetMode="External" /><Relationship Type="http://schemas.openxmlformats.org/officeDocument/2006/relationships/hyperlink" Id="rId343" Target="https://raw.githubusercontent.com/huggingface/hub-docs/main/docs/inference-providers/security.md" TargetMode="External" /><Relationship Type="http://schemas.openxmlformats.org/officeDocument/2006/relationships/hyperlink" Id="rId2335" Target="https://raw.githubusercontent.com/huggingface/safetensors/main/README.md" TargetMode="External" /><Relationship Type="http://schemas.openxmlformats.org/officeDocument/2006/relationships/hyperlink" Id="rId1268" Target="https://raw.githubusercontent.com/huggingface/sentence-transformers/main/SECURITY.md" TargetMode="External" /><Relationship Type="http://schemas.openxmlformats.org/officeDocument/2006/relationships/hyperlink" Id="rId2184" Target="https://raw.githubusercontent.com/langchain-ai/docs/main/src/langsmith/manage-prompts.mdx" TargetMode="External" /><Relationship Type="http://schemas.openxmlformats.org/officeDocument/2006/relationships/hyperlink" Id="rId2189" Target="https://raw.githubusercontent.com/langchain-ai/docs/main/src/langsmith/regions-faq.mdx" TargetMode="External" /><Relationship Type="http://schemas.openxmlformats.org/officeDocument/2006/relationships/hyperlink" Id="rId2191" Target="https://raw.githubusercontent.com/langchain-ai/docs/main/src/langsmith/self-hosted.mdx" TargetMode="External" /><Relationship Type="http://schemas.openxmlformats.org/officeDocument/2006/relationships/hyperlink" Id="rId494" Target="https://raw.githubusercontent.com/langchain-ai/langgraph/main/README.md" TargetMode="External" /><Relationship Type="http://schemas.openxmlformats.org/officeDocument/2006/relationships/hyperlink" Id="rId1587" Target="https://raw.githubusercontent.com/langchain-ai/langsmith-sdk/main/python/README.md" TargetMode="External" /><Relationship Type="http://schemas.openxmlformats.org/officeDocument/2006/relationships/hyperlink" Id="rId2200" Target="https://raw.githubusercontent.com/langfuse/langfuse-docs/main/content/docs/prompt-management/features/prompt-version-control.mdx" TargetMode="External" /><Relationship Type="http://schemas.openxmlformats.org/officeDocument/2006/relationships/hyperlink" Id="rId2199" Target="https://raw.githubusercontent.com/langfuse/langfuse-docs/main/content/docs/prompt-management/overview.mdx" TargetMode="External" /><Relationship Type="http://schemas.openxmlformats.org/officeDocument/2006/relationships/hyperlink" Id="rId2205" Target="https://raw.githubusercontent.com/langfuse/langfuse-docs/main/content/security/index.mdx" TargetMode="External" /><Relationship Type="http://schemas.openxmlformats.org/officeDocument/2006/relationships/hyperlink" Id="rId2197" Target="https://raw.githubusercontent.com/langfuse/langfuse-docs/main/content/self-hosting/license-key.mdx" TargetMode="External" /><Relationship Type="http://schemas.openxmlformats.org/officeDocument/2006/relationships/hyperlink" Id="rId1567" Target="https://raw.githubusercontent.com/langfuse/langfuse/main/LICENSE" TargetMode="External" /><Relationship Type="http://schemas.openxmlformats.org/officeDocument/2006/relationships/hyperlink" Id="rId1564" Target="https://raw.githubusercontent.com/langfuse/langfuse/main/README.md" TargetMode="External" /><Relationship Type="http://schemas.openxmlformats.org/officeDocument/2006/relationships/hyperlink" Id="rId2236" Target="https://raw.githubusercontent.com/launchdarkly/python-server-sdk-ai/main/README.md" TargetMode="External" /><Relationship Type="http://schemas.openxmlformats.org/officeDocument/2006/relationships/hyperlink" Id="rId1032" Target="https://raw.githubusercontent.com/letta-ai/letta-code/main/README.md" TargetMode="External" /><Relationship Type="http://schemas.openxmlformats.org/officeDocument/2006/relationships/hyperlink" Id="rId1033" Target="https://raw.githubusercontent.com/letta-ai/letta/main/README.md" TargetMode="External" /><Relationship Type="http://schemas.openxmlformats.org/officeDocument/2006/relationships/hyperlink" Id="rId271" Target="https://raw.githubusercontent.com/llm-d/llm-d/main/README.md" TargetMode="External" /><Relationship Type="http://schemas.openxmlformats.org/officeDocument/2006/relationships/hyperlink" Id="rId486" Target="https://raw.githubusercontent.com/lmstudio-ai/lms/main/LICENSE" TargetMode="External" /><Relationship Type="http://schemas.openxmlformats.org/officeDocument/2006/relationships/hyperlink" Id="rId477" Target="https://raw.githubusercontent.com/lmstudio-ai/lms/main/README.md" TargetMode="External" /><Relationship Type="http://schemas.openxmlformats.org/officeDocument/2006/relationships/hyperlink" Id="rId970" Target="https://raw.githubusercontent.com/mem0ai/mem0/main/docs/migration/oss-v2-to-v3.mdx" TargetMode="External" /><Relationship Type="http://schemas.openxmlformats.org/officeDocument/2006/relationships/hyperlink" Id="rId959" Target="https://raw.githubusercontent.com/mem0ai/mem0/main/docs/platform/platform-vs-oss.mdx" TargetMode="External" /><Relationship Type="http://schemas.openxmlformats.org/officeDocument/2006/relationships/hyperlink" Id="rId2003" Target="https://raw.githubusercontent.com/meta-llama/PurpleLlama/main/LlamaFirewall/README.md" TargetMode="External" /><Relationship Type="http://schemas.openxmlformats.org/officeDocument/2006/relationships/hyperlink" Id="rId2016" Target="https://raw.githubusercontent.com/meta-llama/PurpleLlama/main/README.md" TargetMode="External" /><Relationship Type="http://schemas.openxmlformats.org/officeDocument/2006/relationships/hyperlink" Id="rId555" Target="https://raw.githubusercontent.com/microsoft/agent-framework/main/LICENSE" TargetMode="External" /><Relationship Type="http://schemas.openxmlformats.org/officeDocument/2006/relationships/hyperlink" Id="rId545" Target="https://raw.githubusercontent.com/microsoft/agent-framework/main/README.md" TargetMode="External" /><Relationship Type="http://schemas.openxmlformats.org/officeDocument/2006/relationships/hyperlink" Id="rId561" Target="https://raw.githubusercontent.com/microsoft/autogen/main/README.md" TargetMode="External" /><Relationship Type="http://schemas.openxmlformats.org/officeDocument/2006/relationships/hyperlink" Id="rId2211" Target="https://raw.githubusercontent.com/microsoft/prompty/main/README.md" TargetMode="External" /><Relationship Type="http://schemas.openxmlformats.org/officeDocument/2006/relationships/hyperlink" Id="rId1446" Target="https://raw.githubusercontent.com/mistralai/client-python/main/docs/sdks/ocr/README.md" TargetMode="External" /><Relationship Type="http://schemas.openxmlformats.org/officeDocument/2006/relationships/hyperlink" Id="rId1553" Target="https://raw.githubusercontent.com/mlflow/mlflow/master/README.md" TargetMode="External" /><Relationship Type="http://schemas.openxmlformats.org/officeDocument/2006/relationships/hyperlink" Id="rId2330" Target="https://raw.githubusercontent.com/mmaitre314/picklescan/main/README.md" TargetMode="External" /><Relationship Type="http://schemas.openxmlformats.org/officeDocument/2006/relationships/hyperlink" Id="rId2143" Target="https://raw.githubusercontent.com/modelcontextprotocol/ext-auth/main/specification/stable/enterprise-managed-authorization.mdx" TargetMode="External" /><Relationship Type="http://schemas.openxmlformats.org/officeDocument/2006/relationships/hyperlink" Id="rId2180" Target="https://raw.githubusercontent.com/modelcontextprotocol/modelcontextprotocol/main/SECURITY.md" TargetMode="External" /><Relationship Type="http://schemas.openxmlformats.org/officeDocument/2006/relationships/hyperlink" Id="rId2170" Target="https://raw.githubusercontent.com/modelcontextprotocol/modelcontextprotocol/main/docs/extensions/auth/enterprise-managed-authorization.mdx" TargetMode="External" /><Relationship Type="http://schemas.openxmlformats.org/officeDocument/2006/relationships/hyperlink" Id="rId763" Target="https://raw.githubusercontent.com/modelcontextprotocol/modelcontextprotocol/main/docs/specification/2026-07-28/basic/authorization/index.mdx" TargetMode="External" /><Relationship Type="http://schemas.openxmlformats.org/officeDocument/2006/relationships/hyperlink" Id="rId775" Target="https://raw.githubusercontent.com/modelcontextprotocol/modelcontextprotocol/main/docs/specification/2026-07-28/basic/authorization/security-considerations.mdx" TargetMode="External" /><Relationship Type="http://schemas.openxmlformats.org/officeDocument/2006/relationships/hyperlink" Id="rId774" Target="https://raw.githubusercontent.com/modelcontextprotocol/modelcontextprotocol/main/docs/specification/2026-07-28/changelog.mdx" TargetMode="External" /><Relationship Type="http://schemas.openxmlformats.org/officeDocument/2006/relationships/hyperlink" Id="rId445" Target="https://raw.githubusercontent.com/ollama/ollama/main/LICENSE" TargetMode="External" /><Relationship Type="http://schemas.openxmlformats.org/officeDocument/2006/relationships/hyperlink" Id="rId435" Target="https://raw.githubusercontent.com/ollama/ollama/main/docs/cloud.mdx" TargetMode="External" /><Relationship Type="http://schemas.openxmlformats.org/officeDocument/2006/relationships/hyperlink" Id="rId439" Target="https://raw.githubusercontent.com/ollama/ollama/main/docs/faq.mdx" TargetMode="External" /><Relationship Type="http://schemas.openxmlformats.org/officeDocument/2006/relationships/hyperlink" Id="rId2106" Target="https://raw.githubusercontent.com/open-policy-agent/opa/main/LICENSE" TargetMode="External" /><Relationship Type="http://schemas.openxmlformats.org/officeDocument/2006/relationships/hyperlink" Id="rId2104" Target="https://raw.githubusercontent.com/open-policy-agent/opa/main/README.md" TargetMode="External" /><Relationship Type="http://schemas.openxmlformats.org/officeDocument/2006/relationships/hyperlink" Id="rId2109" Target="https://raw.githubusercontent.com/open-policy-agent/opa/main/SECURITY.md" TargetMode="External" /><Relationship Type="http://schemas.openxmlformats.org/officeDocument/2006/relationships/hyperlink" Id="rId601" Target="https://raw.githubusercontent.com/openai/openai-agents-python/main/README.md" TargetMode="External" /><Relationship Type="http://schemas.openxmlformats.org/officeDocument/2006/relationships/hyperlink" Id="rId1530" Target="https://raw.githubusercontent.com/opendatalab/MinerU/master/LICENSE.md" TargetMode="External" /><Relationship Type="http://schemas.openxmlformats.org/officeDocument/2006/relationships/hyperlink" Id="rId1524" Target="https://raw.githubusercontent.com/opendatalab/MinerU/master/README.md" TargetMode="External" /><Relationship Type="http://schemas.openxmlformats.org/officeDocument/2006/relationships/hyperlink" Id="rId1091" Target="https://raw.githubusercontent.com/pgvector/pgvector/master/CHANGELOG.md" TargetMode="External" /><Relationship Type="http://schemas.openxmlformats.org/officeDocument/2006/relationships/hyperlink" Id="rId1093" Target="https://raw.githubusercontent.com/pgvector/pgvector/master/LICENSE" TargetMode="External" /><Relationship Type="http://schemas.openxmlformats.org/officeDocument/2006/relationships/hyperlink" Id="rId1646" Target="https://raw.githubusercontent.com/promptfoo/promptfoo/main/README.md" TargetMode="External" /><Relationship Type="http://schemas.openxmlformats.org/officeDocument/2006/relationships/hyperlink" Id="rId1647" Target="https://raw.githubusercontent.com/promptfoo/promptfoo/main/site/docs/enterprise/index.md" TargetMode="External" /><Relationship Type="http://schemas.openxmlformats.org/officeDocument/2006/relationships/hyperlink" Id="rId1649" Target="https://raw.githubusercontent.com/promptfoo/promptfoo/main/site/docs/integrations/ci-cd.md" TargetMode="External" /><Relationship Type="http://schemas.openxmlformats.org/officeDocument/2006/relationships/hyperlink" Id="rId1652" Target="https://raw.githubusercontent.com/promptfoo/promptfoo/main/site/docs/tracing.md" TargetMode="External" /><Relationship Type="http://schemas.openxmlformats.org/officeDocument/2006/relationships/hyperlink" Id="rId2329" Target="https://raw.githubusercontent.com/protectai/modelscan/main/README.md" TargetMode="External" /><Relationship Type="http://schemas.openxmlformats.org/officeDocument/2006/relationships/hyperlink" Id="rId2340" Target="https://raw.githubusercontent.com/protectai/modelscan/main/SECURITY.md" TargetMode="External" /><Relationship Type="http://schemas.openxmlformats.org/officeDocument/2006/relationships/hyperlink" Id="rId569" Target="https://raw.githubusercontent.com/pydantic/pydantic-ai/main/README.md" TargetMode="External" /><Relationship Type="http://schemas.openxmlformats.org/officeDocument/2006/relationships/hyperlink" Id="rId1508" Target="https://raw.githubusercontent.com/reductoai/reducto-python-sdk/main/api.md" TargetMode="External" /><Relationship Type="http://schemas.openxmlformats.org/officeDocument/2006/relationships/hyperlink" Id="rId1509" Target="https://raw.githubusercontent.com/reductoai/reducto-python-sdk/main/src/reducto/_client.py" TargetMode="External" /><Relationship Type="http://schemas.openxmlformats.org/officeDocument/2006/relationships/hyperlink" Id="rId1461" Target="https://raw.githubusercontent.com/run-llama/llama-cloud-py/main/README.md" TargetMode="External" /><Relationship Type="http://schemas.openxmlformats.org/officeDocument/2006/relationships/hyperlink" Id="rId670" Target="https://raw.githubusercontent.com/run-llama/llama_index/main/README.md" TargetMode="External" /><Relationship Type="http://schemas.openxmlformats.org/officeDocument/2006/relationships/hyperlink" Id="rId312" Target="https://raw.githubusercontent.com/sgl-project/sglang/main/LICENSE" TargetMode="External" /><Relationship Type="http://schemas.openxmlformats.org/officeDocument/2006/relationships/hyperlink" Id="rId307" Target="https://raw.githubusercontent.com/sgl-project/sglang/main/README.md" TargetMode="External" /><Relationship Type="http://schemas.openxmlformats.org/officeDocument/2006/relationships/hyperlink" Id="rId2350" Target="https://raw.githubusercontent.com/sigstore/model-transparency/main/README.md" TargetMode="External" /><Relationship Type="http://schemas.openxmlformats.org/officeDocument/2006/relationships/hyperlink" Id="rId2113" Target="https://raw.githubusercontent.com/spiffe/spire/main/CHANGELOG.md" TargetMode="External" /><Relationship Type="http://schemas.openxmlformats.org/officeDocument/2006/relationships/hyperlink" Id="rId2115" Target="https://raw.githubusercontent.com/spiffe/spire/main/LICENSE" TargetMode="External" /><Relationship Type="http://schemas.openxmlformats.org/officeDocument/2006/relationships/hyperlink" Id="rId2112" Target="https://raw.githubusercontent.com/spiffe/spire/main/README.md" TargetMode="External" /><Relationship Type="http://schemas.openxmlformats.org/officeDocument/2006/relationships/hyperlink" Id="rId2118" Target="https://raw.githubusercontent.com/spiffe/spire/main/SECURITY.md" TargetMode="External" /><Relationship Type="http://schemas.openxmlformats.org/officeDocument/2006/relationships/hyperlink" Id="rId632" Target="https://raw.githubusercontent.com/strands-agents/sdk-python/main/README.md" TargetMode="External" /><Relationship Type="http://schemas.openxmlformats.org/officeDocument/2006/relationships/hyperlink" Id="rId1025" Target="https://raw.githubusercontent.com/supermemoryai/supermemory/main/LICENSE" TargetMode="External" /><Relationship Type="http://schemas.openxmlformats.org/officeDocument/2006/relationships/hyperlink" Id="rId1017" Target="https://raw.githubusercontent.com/supermemoryai/supermemory/main/README.md" TargetMode="External" /><Relationship Type="http://schemas.openxmlformats.org/officeDocument/2006/relationships/hyperlink" Id="rId1499" Target="https://raw.githubusercontent.com/unclecode/crawl4ai/main/LICENSE" TargetMode="External" /><Relationship Type="http://schemas.openxmlformats.org/officeDocument/2006/relationships/hyperlink" Id="rId1494" Target="https://raw.githubusercontent.com/unclecode/crawl4ai/main/README.md" TargetMode="External" /><Relationship Type="http://schemas.openxmlformats.org/officeDocument/2006/relationships/hyperlink" Id="rId2480" Target="https://raw.githubusercontent.com/validmind/documentation/main/site/about/deployment/_deployment-available-options.qmd" TargetMode="External" /><Relationship Type="http://schemas.openxmlformats.org/officeDocument/2006/relationships/hyperlink" Id="rId2492" Target="https://raw.githubusercontent.com/validmind/documentation/main/site/about/deployment/multi-tenant-cloud.qmd" TargetMode="External" /><Relationship Type="http://schemas.openxmlformats.org/officeDocument/2006/relationships/hyperlink" Id="rId2490" Target="https://raw.githubusercontent.com/validmind/documentation/main/site/about/deployment/virtual-private-validmind.qmd" TargetMode="External" /><Relationship Type="http://schemas.openxmlformats.org/officeDocument/2006/relationships/hyperlink" Id="rId2482" Target="https://raw.githubusercontent.com/validmind/documentation/main/site/about/overview-llm-features.qmd" TargetMode="External" /><Relationship Type="http://schemas.openxmlformats.org/officeDocument/2006/relationships/hyperlink" Id="rId2488" Target="https://raw.githubusercontent.com/validmind/documentation/main/site/about/use-cases/e-23.qmd" TargetMode="External" /><Relationship Type="http://schemas.openxmlformats.org/officeDocument/2006/relationships/hyperlink" Id="rId2487" Target="https://raw.githubusercontent.com/validmind/documentation/main/site/about/use-cases/eu-ai-act.qmd" TargetMode="External" /><Relationship Type="http://schemas.openxmlformats.org/officeDocument/2006/relationships/hyperlink" Id="rId2485" Target="https://raw.githubusercontent.com/validmind/documentation/main/site/about/use-cases/sr-26-2.qmd" TargetMode="External" /><Relationship Type="http://schemas.openxmlformats.org/officeDocument/2006/relationships/hyperlink" Id="rId2486" Target="https://raw.githubusercontent.com/validmind/documentation/main/site/about/use-cases/ss1-23.qmd" TargetMode="External" /><Relationship Type="http://schemas.openxmlformats.org/officeDocument/2006/relationships/hyperlink" Id="rId2481" Target="https://raw.githubusercontent.com/validmind/documentation/main/site/guide/monitoring/ongoing-monitoring.qmd" TargetMode="External" /><Relationship Type="http://schemas.openxmlformats.org/officeDocument/2006/relationships/hyperlink" Id="rId2280" Target="https://raw.githubusercontent.com/vantage-sh/vantage-mcp-server/main/README.md" TargetMode="External" /><Relationship Type="http://schemas.openxmlformats.org/officeDocument/2006/relationships/hyperlink" Id="rId685" Target="https://raw.githubusercontent.com/vercel/ai/main/LICENSE" TargetMode="External" /><Relationship Type="http://schemas.openxmlformats.org/officeDocument/2006/relationships/hyperlink" Id="rId682" Target="https://raw.githubusercontent.com/vercel/ai/main/packages/ai/README.md" TargetMode="External" /><Relationship Type="http://schemas.openxmlformats.org/officeDocument/2006/relationships/hyperlink" Id="rId683" Target="https://raw.githubusercontent.com/vercel/workflow/main/packages/workflow/README.md" TargetMode="External" /><Relationship Type="http://schemas.openxmlformats.org/officeDocument/2006/relationships/hyperlink" Id="rId253" Target="https://raw.githubusercontent.com/vllm-project/vllm/main/README.md" TargetMode="External" /><Relationship Type="http://schemas.openxmlformats.org/officeDocument/2006/relationships/hyperlink" Id="rId1679" Target="https://raw.githubusercontent.com/wandb/weave/master/README.md" TargetMode="External" /><Relationship Type="http://schemas.openxmlformats.org/officeDocument/2006/relationships/hyperlink" Id="rId1516" Target="https://reducto.ai/blog/reducto-series-b-funding" TargetMode="External" /><Relationship Type="http://schemas.openxmlformats.org/officeDocument/2006/relationships/hyperlink" Id="rId1514" Target="https://reducto.ai/pricing" TargetMode="External" /><Relationship Type="http://schemas.openxmlformats.org/officeDocument/2006/relationships/hyperlink" Id="rId793" Target="https://registry.modelcontextprotocol.io/v0.1/servers?limit=1" TargetMode="External" /><Relationship Type="http://schemas.openxmlformats.org/officeDocument/2006/relationships/hyperlink" Id="rId2151" Target="https://registry.npmjs.org/@auth0/ai" TargetMode="External" /><Relationship Type="http://schemas.openxmlformats.org/officeDocument/2006/relationships/hyperlink" Id="rId2308" Target="https://registry.npmjs.org/@helicone/helpers" TargetMode="External" /><Relationship Type="http://schemas.openxmlformats.org/officeDocument/2006/relationships/hyperlink" Id="rId1041" Target="https://registry.npmjs.org/@letta-ai/letta-code" TargetMode="External" /><Relationship Type="http://schemas.openxmlformats.org/officeDocument/2006/relationships/hyperlink" Id="rId689" Target="https://registry.npmjs.org/ai" TargetMode="External" /><Relationship Type="http://schemas.openxmlformats.org/officeDocument/2006/relationships/hyperlink" Id="rId1659" Target="https://registry.npmjs.org/promptfoo" TargetMode="External" /><Relationship Type="http://schemas.openxmlformats.org/officeDocument/2006/relationships/hyperlink" Id="rId693" Target="https://registry.npmjs.org/workflow" TargetMode="External" /><Relationship Type="http://schemas.openxmlformats.org/officeDocument/2006/relationships/hyperlink" Id="rId1223" Target="https://sacra.com/c/turbopuffer/" TargetMode="External" /><Relationship Type="http://schemas.openxmlformats.org/officeDocument/2006/relationships/hyperlink" Id="rId2148" Target="https://security.okta.com/" TargetMode="External" /><Relationship Type="http://schemas.openxmlformats.org/officeDocument/2006/relationships/hyperlink" Id="rId1129" Target="https://security.pinecone.io/" TargetMode="External" /><Relationship Type="http://schemas.openxmlformats.org/officeDocument/2006/relationships/hyperlink" Id="rId1163" Target="https://siliconangle.com/2023/04/21/weaviate-reels-50m-ai-optimized-vector-database/" TargetMode="External" /><Relationship Type="http://schemas.openxmlformats.org/officeDocument/2006/relationships/hyperlink" Id="rId49" Target="https://siliconangle.com/2026/10/06/mistral-launches-open-source-mistral-large-4-details-ai-roadmap/" TargetMode="External" /><Relationship Type="http://schemas.openxmlformats.org/officeDocument/2006/relationships/hyperlink" Id="rId401" Target="https://stripe.com/newsroom/news/stripe-agrees-to-acquire-openrouter" TargetMode="External" /><Relationship Type="http://schemas.openxmlformats.org/officeDocument/2006/relationships/hyperlink" Id="rId1021" Target="https://supermemory.ai/docs/overview/security" TargetMode="External" /><Relationship Type="http://schemas.openxmlformats.org/officeDocument/2006/relationships/hyperlink" Id="rId1022" Target="https://supermemory.ai/pricing/" TargetMode="External" /><Relationship Type="http://schemas.openxmlformats.org/officeDocument/2006/relationships/hyperlink" Id="rId143" Target="https://techbriefly.com/2026/07/07/spacexai-rebrand/" TargetMode="External" /><Relationship Type="http://schemas.openxmlformats.org/officeDocument/2006/relationships/hyperlink" Id="rId159" Target="https://techcommunity.microsoft.com/blog/azure-ai-foundry-blog/introducing-deepseek-v4-flash-and-v4-pro-in-microsoft-foundry/4515174" TargetMode="External" /><Relationship Type="http://schemas.openxmlformats.org/officeDocument/2006/relationships/hyperlink" Id="rId171" Target="https://techcrunch.com/2025/06/27/germany-tells-apple-google-to-remove-deepseek-from-the-countrys-app-stores" TargetMode="External" /><Relationship Type="http://schemas.openxmlformats.org/officeDocument/2006/relationships/hyperlink" Id="rId2464" Target="https://thenextweb.com/news/collibra-trail-ml-eu-ai-act-market" TargetMode="External" /><Relationship Type="http://schemas.openxmlformats.org/officeDocument/2006/relationships/hyperlink" Id="rId148" Target="https://therecord.media/grok-sexually-explicit-images-eu-formal-investigation" TargetMode="External" /><Relationship Type="http://schemas.openxmlformats.org/officeDocument/2006/relationships/hyperlink" Id="rId1503" Target="https://tracxn.com/d/companies/crawl4ai/__EgBR0RIx6L34MHENV_ItNiaxrP5zsR1oR97-bT7LWmg" TargetMode="External" /><Relationship Type="http://schemas.openxmlformats.org/officeDocument/2006/relationships/hyperlink" Id="rId74" Target="https://trust.anthropic.com/" TargetMode="External" /><Relationship Type="http://schemas.openxmlformats.org/officeDocument/2006/relationships/hyperlink" Id="rId821" Target="https://trust.browserbase.com/" TargetMode="External" /><Relationship Type="http://schemas.openxmlformats.org/officeDocument/2006/relationships/hyperlink" Id="rId459" Target="https://trust.cerebras.ai/" TargetMode="External" /><Relationship Type="http://schemas.openxmlformats.org/officeDocument/2006/relationships/hyperlink" Id="rId2295" Target="https://trust.cloudzero.com/" TargetMode="External" /><Relationship Type="http://schemas.openxmlformats.org/officeDocument/2006/relationships/hyperlink" Id="rId1606" Target="https://trust.comet.com/" TargetMode="External" /><Relationship Type="http://schemas.openxmlformats.org/officeDocument/2006/relationships/hyperlink" Id="rId2441" Target="https://trust.credo.ai/" TargetMode="External" /><Relationship Type="http://schemas.openxmlformats.org/officeDocument/2006/relationships/hyperlink" Id="rId645" Target="https://trust.crewai.com/" TargetMode="External" /><Relationship Type="http://schemas.openxmlformats.org/officeDocument/2006/relationships/hyperlink" Id="rId1719" Target="https://trust.datadoghq.com/" TargetMode="External" /><Relationship Type="http://schemas.openxmlformats.org/officeDocument/2006/relationships/hyperlink" Id="rId906" Target="https://trust.exa.ai/" TargetMode="External" /><Relationship Type="http://schemas.openxmlformats.org/officeDocument/2006/relationships/hyperlink" Id="rId281" Target="https://trust.fireworks.ai/" TargetMode="External" /><Relationship Type="http://schemas.openxmlformats.org/officeDocument/2006/relationships/hyperlink" Id="rId1760" Target="https://trust.konghq.com/resources" TargetMode="External" /><Relationship Type="http://schemas.openxmlformats.org/officeDocument/2006/relationships/hyperlink" Id="rId34" Target="https://trust.openai.com/" TargetMode="External" /><Relationship Type="http://schemas.openxmlformats.org/officeDocument/2006/relationships/hyperlink" Id="rId395" Target="https://trust.openrouter.ai/" TargetMode="External" /><Relationship Type="http://schemas.openxmlformats.org/officeDocument/2006/relationships/hyperlink" Id="rId2367" Target="https://trust.paloaltonetworks.com/" TargetMode="External" /><Relationship Type="http://schemas.openxmlformats.org/officeDocument/2006/relationships/hyperlink" Id="rId924" Target="https://trust.tavily.com/faq" TargetMode="External" /><Relationship Type="http://schemas.openxmlformats.org/officeDocument/2006/relationships/hyperlink" Id="rId528" Target="https://trust.temporal.io/" TargetMode="External" /><Relationship Type="http://schemas.openxmlformats.org/officeDocument/2006/relationships/hyperlink" Id="rId353" Target="https://trust.together.ai/" TargetMode="External" /><Relationship Type="http://schemas.openxmlformats.org/officeDocument/2006/relationships/hyperlink" Id="rId1247" Target="https://trustcenter.cohere.com/" TargetMode="External" /><Relationship Type="http://schemas.openxmlformats.org/officeDocument/2006/relationships/hyperlink" Id="rId1208" Target="https://turbopuffer.com/docs/architecture" TargetMode="External" /><Relationship Type="http://schemas.openxmlformats.org/officeDocument/2006/relationships/hyperlink" Id="rId1209" Target="https://turbopuffer.com/docs/byoc" TargetMode="External" /><Relationship Type="http://schemas.openxmlformats.org/officeDocument/2006/relationships/hyperlink" Id="rId1218" Target="https://turbopuffer.com/docs/regions" TargetMode="External" /><Relationship Type="http://schemas.openxmlformats.org/officeDocument/2006/relationships/hyperlink" Id="rId1215" Target="https://turbopuffer.com/docs/security" TargetMode="External" /><Relationship Type="http://schemas.openxmlformats.org/officeDocument/2006/relationships/hyperlink" Id="rId1214" Target="https://turbopuffer.com/pricing" TargetMode="External" /><Relationship Type="http://schemas.openxmlformats.org/officeDocument/2006/relationships/hyperlink" Id="rId1414" Target="https://unstructured.io/pricing" TargetMode="External" /><Relationship Type="http://schemas.openxmlformats.org/officeDocument/2006/relationships/hyperlink" Id="rId2494" Target="https://validmind.com/platform/" TargetMode="External" /><Relationship Type="http://schemas.openxmlformats.org/officeDocument/2006/relationships/hyperlink" Id="rId1684" Target="https://wandb.ai/site/pricing" TargetMode="External" /><Relationship Type="http://schemas.openxmlformats.org/officeDocument/2006/relationships/hyperlink" Id="rId1147" Target="https://weaviate.io/blog/weaviate-1-39-release" TargetMode="External" /><Relationship Type="http://schemas.openxmlformats.org/officeDocument/2006/relationships/hyperlink" Id="rId1153" Target="https://weaviate.io/blog/weaviate-hipaa-compliant" TargetMode="External" /><Relationship Type="http://schemas.openxmlformats.org/officeDocument/2006/relationships/hyperlink" Id="rId1152" Target="https://weaviate.io/blog/weaviate-iso-compliant" TargetMode="External" /><Relationship Type="http://schemas.openxmlformats.org/officeDocument/2006/relationships/hyperlink" Id="rId1151" Target="https://weaviate.io/pricing" TargetMode="External" /><Relationship Type="http://schemas.openxmlformats.org/officeDocument/2006/relationships/hyperlink" Id="rId1157" Target="https://weaviate.io/products/byoc" TargetMode="External" /><Relationship Type="http://schemas.openxmlformats.org/officeDocument/2006/relationships/hyperlink" Id="rId220" Target="https://www.alibabacloud.com/blog/alibaba-unveils-qwen3-8-27b-and-releases-weights-of-qwen3-8-flagship-model_603463" TargetMode="External" /><Relationship Type="http://schemas.openxmlformats.org/officeDocument/2006/relationships/hyperlink" Id="rId1341" Target="https://www.alibabacloud.com/help/en/model-studio/embedding" TargetMode="External" /><Relationship Type="http://schemas.openxmlformats.org/officeDocument/2006/relationships/hyperlink" Id="rId221" Target="https://www.alibabacloud.com/help/en/model-studio/model-pricing" TargetMode="External" /><Relationship Type="http://schemas.openxmlformats.org/officeDocument/2006/relationships/hyperlink" Id="rId228" Target="https://www.alibabacloud.com/help/en/model-studio/regions" TargetMode="External" /><Relationship Type="http://schemas.openxmlformats.org/officeDocument/2006/relationships/hyperlink" Id="rId69" Target="https://www.anthropic.com/claude-fable-and-mythos-5-1" TargetMode="External" /><Relationship Type="http://schemas.openxmlformats.org/officeDocument/2006/relationships/hyperlink" Id="rId71" Target="https://www.anthropic.com/claude-haiku-5-5" TargetMode="External" /><Relationship Type="http://schemas.openxmlformats.org/officeDocument/2006/relationships/hyperlink" Id="rId70" Target="https://www.anthropic.com/claude-opus-5-5" TargetMode="External" /><Relationship Type="http://schemas.openxmlformats.org/officeDocument/2006/relationships/hyperlink" Id="rId83" Target="https://www.anthropic.com/claude/fable" TargetMode="External" /><Relationship Type="http://schemas.openxmlformats.org/officeDocument/2006/relationships/hyperlink" Id="rId708" Target="https://www.anthropic.com/engineering/building-agents-with-the-claude-agent-sdk" TargetMode="External" /><Relationship Type="http://schemas.openxmlformats.org/officeDocument/2006/relationships/hyperlink" Id="rId862" Target="https://www.anthropic.com/engineering/equipping-agents-for-the-real-world-with-agent-skills" TargetMode="External" /><Relationship Type="http://schemas.openxmlformats.org/officeDocument/2006/relationships/hyperlink" Id="rId68" Target="https://www.anthropic.com/news" TargetMode="External" /><Relationship Type="http://schemas.openxmlformats.org/officeDocument/2006/relationships/hyperlink" Id="rId249" Target="https://www.anthropic.com/news/detecting-and-preventing-distillation-attacks" TargetMode="External" /><Relationship Type="http://schemas.openxmlformats.org/officeDocument/2006/relationships/hyperlink" Id="rId85" Target="https://www.anthropic.com/news/updates-to-our-consumer-terms" TargetMode="External" /><Relationship Type="http://schemas.openxmlformats.org/officeDocument/2006/relationships/hyperlink" Id="rId92" Target="https://www.anthropiccopyrightsettlement.com/" TargetMode="External" /><Relationship Type="http://schemas.openxmlformats.org/officeDocument/2006/relationships/hyperlink" Id="rId94" Target="https://www.authorsalliance.org/2026/07/21/bartz-v-anthropic-settlement-receives-final-approval/" TargetMode="External" /><Relationship Type="http://schemas.openxmlformats.org/officeDocument/2006/relationships/hyperlink" Id="rId1710" Target="https://www.axios.com/pro/enterprise-software-deals/2026/02/17/ai-observability-braintrust-80-million-800-million" TargetMode="External" /><Relationship Type="http://schemas.openxmlformats.org/officeDocument/2006/relationships/hyperlink" Id="rId1700" Target="https://www.braintrust.dev/blog/security-data-control" TargetMode="External" /><Relationship Type="http://schemas.openxmlformats.org/officeDocument/2006/relationships/hyperlink" Id="rId1695" Target="https://www.braintrust.dev/blog/trace-keynote" TargetMode="External" /><Relationship Type="http://schemas.openxmlformats.org/officeDocument/2006/relationships/hyperlink" Id="rId1702" Target="https://www.braintrust.dev/docs/integrations/opentelemetry" TargetMode="External" /><Relationship Type="http://schemas.openxmlformats.org/officeDocument/2006/relationships/hyperlink" Id="rId1705" Target="https://www.braintrust.dev/docs/security" TargetMode="External" /><Relationship Type="http://schemas.openxmlformats.org/officeDocument/2006/relationships/hyperlink" Id="rId1696" Target="https://www.braintrust.dev/pricing" TargetMode="External" /><Relationship Type="http://schemas.openxmlformats.org/officeDocument/2006/relationships/hyperlink" Id="rId2088" Target="https://www.businesswire.com/news/home/20240328765469/en/Skyflow-Raises-$30-Million-led-by-Khosla-Ventures-for-Data-Privacy-in-AI-and-Global-Data-Residency" TargetMode="External" /><Relationship Type="http://schemas.openxmlformats.org/officeDocument/2006/relationships/hyperlink" Id="rId362" Target="https://www.businesswire.com/news/home/20260701243402/en/Together-AI-Raises-$800-Million-at-$8.3-Billion-Valuation-to-Make-Frontier-AI-Accessible-to-All" TargetMode="External" /><Relationship Type="http://schemas.openxmlformats.org/officeDocument/2006/relationships/hyperlink" Id="rId357" Target="https://www.businesswire.com/news/home/20260701243402/en/Together-AI-Raises-00-Million-at-.3-Billion-Valuation-to-Make-Frontier-AI-Accessible-to-All" TargetMode="External" /><Relationship Type="http://schemas.openxmlformats.org/officeDocument/2006/relationships/hyperlink" Id="rId288" Target="https://www.businesswire.com/news/home/20260716264405/en/Fireworks-Raises-a-$1.5-Billion-Series-D-to-Lead-the-Specialized-Intelligence-Revolution" TargetMode="External" /><Relationship Type="http://schemas.openxmlformats.org/officeDocument/2006/relationships/hyperlink" Id="rId464" Target="https://www.cerebras.ai/press-release/cerebras-systems-announces-pricing-of-initial-public-offering" TargetMode="External" /><Relationship Type="http://schemas.openxmlformats.org/officeDocument/2006/relationships/hyperlink" Id="rId2404" Target="https://www.checkpoint.com/downloads/company/check-point-ai-guardrails-lakera-guard-privacy-datasheet.pdf" TargetMode="External" /><Relationship Type="http://schemas.openxmlformats.org/officeDocument/2006/relationships/hyperlink" Id="rId2394" Target="https://www.checkpoint.com/press-releases/check-point-launches-ai-defense-plane-to-secure-the-agentic-enterprise-at-scale/" TargetMode="External" /><Relationship Type="http://schemas.openxmlformats.org/officeDocument/2006/relationships/hyperlink" Id="rId2403" Target="https://www.checkpoint.com/press-releases/check-point-software-reports-2025-third-quarter-financial-results/" TargetMode="External" /><Relationship Type="http://schemas.openxmlformats.org/officeDocument/2006/relationships/hyperlink" Id="rId1908" Target="https://www.cloudflare.com/trust-hub/compliance-resources/soc-2/" TargetMode="External" /><Relationship Type="http://schemas.openxmlformats.org/officeDocument/2006/relationships/hyperlink" Id="rId2290" Target="https://www.cloudzero.com/blog/token-based-pricing/" TargetMode="External" /><Relationship Type="http://schemas.openxmlformats.org/officeDocument/2006/relationships/hyperlink" Id="rId150" Target="https://www.cnbc.com/2026/01/26/elon-musk-grok-eu-explicit-images-investigation.html" TargetMode="External" /><Relationship Type="http://schemas.openxmlformats.org/officeDocument/2006/relationships/hyperlink" Id="rId178" Target="https://www.cnbc.com/2026/07/08/chinese-ai-models-probe-us-lawmakers.html" TargetMode="External" /><Relationship Type="http://schemas.openxmlformats.org/officeDocument/2006/relationships/hyperlink" Id="rId88" Target="https://www.cnbc.com/2026/08/28/judge-blocks-pentagon-blacklist--anthropic-.html" TargetMode="External" /><Relationship Type="http://schemas.openxmlformats.org/officeDocument/2006/relationships/hyperlink" Id="rId24" Target="https://www.cnbc.com/2026/09/03/open-ai-astra-gpt-6-cyber.html" TargetMode="External" /><Relationship Type="http://schemas.openxmlformats.org/officeDocument/2006/relationships/hyperlink" Id="rId2455" Target="https://www.collibra.com/company/newsroom/press-releases/collibra-acquires-trail-ml-to-automate-ai-governance-from-policy-to-production" TargetMode="External" /><Relationship Type="http://schemas.openxmlformats.org/officeDocument/2006/relationships/hyperlink" Id="rId2447" Target="https://www.collibra.com/company/newsroom/press-releases/collibra-strengthens-ai-governance-leadership-with-iso-42001-certification-ai-pact-commitment" TargetMode="External" /><Relationship Type="http://schemas.openxmlformats.org/officeDocument/2006/relationships/hyperlink" Id="rId2458" Target="https://www.collibra.com/company/trust-center" TargetMode="External" /><Relationship Type="http://schemas.openxmlformats.org/officeDocument/2006/relationships/hyperlink" Id="rId1611" Target="https://www.comet.com/docs/opik/administration/roles_and_permissions" TargetMode="External" /><Relationship Type="http://schemas.openxmlformats.org/officeDocument/2006/relationships/hyperlink" Id="rId1608" Target="https://www.comet.com/site/pricing/" TargetMode="External" /><Relationship Type="http://schemas.openxmlformats.org/officeDocument/2006/relationships/hyperlink" Id="rId1641" Target="https://www.confident-ai.com/docs/integrations/opentelemetry" TargetMode="External" /><Relationship Type="http://schemas.openxmlformats.org/officeDocument/2006/relationships/hyperlink" Id="rId1643" Target="https://www.confident-ai.com/docs/settings/data-residency" TargetMode="External" /><Relationship Type="http://schemas.openxmlformats.org/officeDocument/2006/relationships/hyperlink" Id="rId175" Target="https://www.congress.gov/crs-product/IF13197" TargetMode="External" /><Relationship Type="http://schemas.openxmlformats.org/officeDocument/2006/relationships/hyperlink" Id="rId1517" Target="https://www.cooley.com/news/coverage/2025/2025-10-14-reducto-secures-$75-million-series-b" TargetMode="External" /><Relationship Type="http://schemas.openxmlformats.org/officeDocument/2006/relationships/hyperlink" Id="rId2439" Target="https://www.credo.ai/product" TargetMode="External" /><Relationship Type="http://schemas.openxmlformats.org/officeDocument/2006/relationships/hyperlink" Id="rId168" Target="https://www.crossborderdataforum.org/generative-ai-and-gdpr-enforcement-in-europe-a-lot-of-noise-one-fine-zero-survivors/" TargetMode="External" /><Relationship Type="http://schemas.openxmlformats.org/officeDocument/2006/relationships/hyperlink" Id="rId1292" Target="https://www.eba.europa.eu/publications-and-media/press-releases/european-supervisory-authorities-designate-critical-ict-third-party-providers-under-digital" TargetMode="External" /><Relationship Type="http://schemas.openxmlformats.org/officeDocument/2006/relationships/hyperlink" Id="rId1064" Target="https://www.elastic.co/blog/elasticsearch-is-open-source-again" TargetMode="External" /><Relationship Type="http://schemas.openxmlformats.org/officeDocument/2006/relationships/hyperlink" Id="rId1057" Target="https://www.elastic.co/blog/whats-new-elastic-9-5-0" TargetMode="External" /><Relationship Type="http://schemas.openxmlformats.org/officeDocument/2006/relationships/hyperlink" Id="rId1058" Target="https://www.elastic.co/docs/deploy-manage/security/encrypt-deployment-with-customer-managed-encryption-key" TargetMode="External" /><Relationship Type="http://schemas.openxmlformats.org/officeDocument/2006/relationships/hyperlink" Id="rId1327" Target="https://www.elastic.co/docs/explore-analyze/machine-learning/nlp/ml-nlp-jina" TargetMode="External" /><Relationship Type="http://schemas.openxmlformats.org/officeDocument/2006/relationships/hyperlink" Id="rId1319" Target="https://www.elastic.co/subscriptions/cloud" TargetMode="External" /><Relationship Type="http://schemas.openxmlformats.org/officeDocument/2006/relationships/hyperlink" Id="rId1062" Target="https://www.elastic.co/trust" TargetMode="External" /><Relationship Type="http://schemas.openxmlformats.org/officeDocument/2006/relationships/hyperlink" Id="rId1316" Target="https://www.esma.europa.eu/esmas-activities/digital-finance-and-innovation/digital-operational-resilience-act-dora" TargetMode="External" /><Relationship Type="http://schemas.openxmlformats.org/officeDocument/2006/relationships/hyperlink" Id="rId1388" Target="https://www.ethicalagentic.ai/privacy-policy" TargetMode="External" /><Relationship Type="http://schemas.openxmlformats.org/officeDocument/2006/relationships/hyperlink" Id="rId196" Target="https://www.federalregister.gov/documents/2025/01/16/2025-00704/addition-of-entities-to-and-revision-of-entry-on-the-entity-list" TargetMode="External" /><Relationship Type="http://schemas.openxmlformats.org/officeDocument/2006/relationships/hyperlink" Id="rId2263" Target="https://www.finops.org/insights/2026-finops-framework/" TargetMode="External" /><Relationship Type="http://schemas.openxmlformats.org/officeDocument/2006/relationships/hyperlink" Id="rId1479" Target="https://www.firecrawl.dev/blog/introducing-alexandria-series-b" TargetMode="External" /><Relationship Type="http://schemas.openxmlformats.org/officeDocument/2006/relationships/hyperlink" Id="rId1486" Target="https://www.firecrawl.dev/pricing.md" TargetMode="External" /><Relationship Type="http://schemas.openxmlformats.org/officeDocument/2006/relationships/hyperlink" Id="rId1490" Target="https://www.firecrawl.dev/privacy-policy" TargetMode="External" /><Relationship Type="http://schemas.openxmlformats.org/officeDocument/2006/relationships/hyperlink" Id="rId167" Target="https://www.garanteprivacy.it/web/guest/home/docweb/-/docweb-display/docweb/10098477" TargetMode="External" /><Relationship Type="http://schemas.openxmlformats.org/officeDocument/2006/relationships/hyperlink" Id="rId945" Target="https://www.getzep.com/enterprise/" TargetMode="External" /><Relationship Type="http://schemas.openxmlformats.org/officeDocument/2006/relationships/hyperlink" Id="rId944" Target="https://www.getzep.com/pricing/" TargetMode="External" /><Relationship Type="http://schemas.openxmlformats.org/officeDocument/2006/relationships/hyperlink" Id="rId2028" Target="https://www.harvey.ai/blog/guardrails-ai-joins-harvey" TargetMode="External" /><Relationship Type="http://schemas.openxmlformats.org/officeDocument/2006/relationships/hyperlink" Id="rId2313" Target="https://www.hashicorp.com/en/blog/hashicorp-vault-agentic-iam-is-now-generally-available" TargetMode="External" /><Relationship Type="http://schemas.openxmlformats.org/officeDocument/2006/relationships/hyperlink" Id="rId2317" Target="https://www.hashicorp.com/en/trust/compliance" TargetMode="External" /><Relationship Type="http://schemas.openxmlformats.org/officeDocument/2006/relationships/hyperlink" Id="rId2305" Target="https://www.helicone.ai/blog" TargetMode="External" /><Relationship Type="http://schemas.openxmlformats.org/officeDocument/2006/relationships/hyperlink" Id="rId2306" Target="https://www.helicone.ai/blog/joining-mintlify" TargetMode="External" /><Relationship Type="http://schemas.openxmlformats.org/officeDocument/2006/relationships/hyperlink" Id="rId2382" Target="https://www.hiddenlayer.com/insight/hiddenlayer-achieves-iso-27001-and-renews-soc-2-type-2-compliance" TargetMode="External" /><Relationship Type="http://schemas.openxmlformats.org/officeDocument/2006/relationships/hyperlink" Id="rId2377" Target="https://www.hiddenlayer.com/news/hiddenlayer-100m-series-b-ai-security" TargetMode="External" /><Relationship Type="http://schemas.openxmlformats.org/officeDocument/2006/relationships/hyperlink" Id="rId2384" Target="https://www.hiddenlayer.com/news/hiddenlayer-announces-new-features-to-safeguard-enterprise-ai-models-with-improved-risk-detection" TargetMode="External" /><Relationship Type="http://schemas.openxmlformats.org/officeDocument/2006/relationships/hyperlink" Id="rId90" Target="https://www.hklaw.com/en/insights/publications/2026/09/dc-circuit-upholds-exclusion-of-anthropic-from-dow-supply-chain" TargetMode="External" /><Relationship Type="http://schemas.openxmlformats.org/officeDocument/2006/relationships/hyperlink" Id="rId2425" Target="https://www.ibm.com/new/announcements/from-governance-policies-to-governance-proof-with-enforcement-tracking-for-watsonx-orchestrate" TargetMode="External" /><Relationship Type="http://schemas.openxmlformats.org/officeDocument/2006/relationships/hyperlink" Id="rId2433" Target="https://www.ibm.com/new/announcements/introducing-fedramp-authorized-watsonx-services-on-aws-govcloud" TargetMode="External" /><Relationship Type="http://schemas.openxmlformats.org/officeDocument/2006/relationships/hyperlink" Id="rId2424" Target="https://www.ibm.com/products/watsonx-governance/pricing" TargetMode="External" /><Relationship Type="http://schemas.openxmlformats.org/officeDocument/2006/relationships/hyperlink" Id="rId237" Target="https://www.kimi.com/en/blog/kimi-k3" TargetMode="External" /><Relationship Type="http://schemas.openxmlformats.org/officeDocument/2006/relationships/hyperlink" Id="rId170" Target="https://www.koreatimes.co.kr/amp/southkorea/globalcommunity/20250424/deepseek-transferred-korean-users-data-abroad-without-permission-govt" TargetMode="External" /><Relationship Type="http://schemas.openxmlformats.org/officeDocument/2006/relationships/hyperlink" Id="rId174" Target="https://www.koreatimes.co.kr/amp/world/20250201/taiwan-bans-government-agencies-from-using-deepseek" TargetMode="External" /><Relationship Type="http://schemas.openxmlformats.org/officeDocument/2006/relationships/hyperlink" Id="rId1585" Target="https://www.langchain.com/blog/end-to-end-opentelemetry-langsmith" TargetMode="External" /><Relationship Type="http://schemas.openxmlformats.org/officeDocument/2006/relationships/hyperlink" Id="rId1586" Target="https://www.langchain.com/blog/interrupt-2026-overview" TargetMode="External" /><Relationship Type="http://schemas.openxmlformats.org/officeDocument/2006/relationships/hyperlink" Id="rId508" Target="https://www.langchain.com/blog/langchain-langgraph-1dot0" TargetMode="External" /><Relationship Type="http://schemas.openxmlformats.org/officeDocument/2006/relationships/hyperlink" Id="rId518" Target="https://www.langchain.com/enterprise" TargetMode="External" /><Relationship Type="http://schemas.openxmlformats.org/officeDocument/2006/relationships/hyperlink" Id="rId502" Target="https://www.langchain.com/pricing" TargetMode="External" /><Relationship Type="http://schemas.openxmlformats.org/officeDocument/2006/relationships/hyperlink" Id="rId1293" Target="https://www.legislation.gov.uk/uksi/2026/777/made" TargetMode="External" /><Relationship Type="http://schemas.openxmlformats.org/officeDocument/2006/relationships/hyperlink" Id="rId1034" Target="https://www.letta.com/blog/our-next-phase/" TargetMode="External" /><Relationship Type="http://schemas.openxmlformats.org/officeDocument/2006/relationships/hyperlink" Id="rId1045" Target="https://www.letta.com/privacy-policy/" TargetMode="External" /><Relationship Type="http://schemas.openxmlformats.org/officeDocument/2006/relationships/hyperlink" Id="rId745" Target="https://www.linuxfoundation.org/press/a2a-protocol-surpasses-150-organizations-lands-in-major-cloud-platforms-and-sees-enterprise-production-use-in-first-year" TargetMode="External" /><Relationship Type="http://schemas.openxmlformats.org/officeDocument/2006/relationships/hyperlink" Id="rId781" Target="https://www.linuxfoundation.org/press/linux-foundation-announces-the-formation-of-the-agentic-ai-foundation" TargetMode="External" /><Relationship Type="http://schemas.openxmlformats.org/officeDocument/2006/relationships/hyperlink" Id="rId1833" Target="https://www.linuxfoundation.org/press/linux-foundation-welcomes-agentgateway-project-to-accelerate-ai-agent-adoption-while-maintaining-security-observability-and-governance" TargetMode="External" /><Relationship Type="http://schemas.openxmlformats.org/officeDocument/2006/relationships/hyperlink" Id="rId1557" Target="https://www.linuxfoundation.org/press/press-release/the-mlflow-project-joins-linux-foundation" TargetMode="External" /><Relationship Type="http://schemas.openxmlformats.org/officeDocument/2006/relationships/hyperlink" Id="rId1730" Target="https://www.litellm.ai/pricing" TargetMode="External" /><Relationship Type="http://schemas.openxmlformats.org/officeDocument/2006/relationships/hyperlink" Id="rId662" Target="https://www.llamaindex.ai/blog/announcing-workflows-1-0-a-lightweight-framework-for-agentic-systems" TargetMode="External" /><Relationship Type="http://schemas.openxmlformats.org/officeDocument/2006/relationships/hyperlink" Id="rId668" Target="https://www.llamaindex.ai/blog/llamaagents-build-serve-and-deploy-document-agents" TargetMode="External" /><Relationship Type="http://schemas.openxmlformats.org/officeDocument/2006/relationships/hyperlink" Id="rId911" Target="https://www.lw.com/en/news/2026/05/latham-advises-exa-in-series-c" TargetMode="External" /><Relationship Type="http://schemas.openxmlformats.org/officeDocument/2006/relationships/hyperlink" Id="rId187" Target="https://www.marktechpost.com/2026/08/26/z-ai-releases-glm-5-3-flash-a-320b-a18b-natively-multimodal-moe-with-a-1m-token-context/" TargetMode="External" /><Relationship Type="http://schemas.openxmlformats.org/officeDocument/2006/relationships/hyperlink" Id="rId2467" Target="https://www.modelop.com/ai-governance-software/controls" TargetMode="External" /><Relationship Type="http://schemas.openxmlformats.org/officeDocument/2006/relationships/hyperlink" Id="rId2472" Target="https://www.modelop.com/ai-governance-software/integrations" TargetMode="External" /><Relationship Type="http://schemas.openxmlformats.org/officeDocument/2006/relationships/hyperlink" Id="rId2445" Target="https://www.modelop.com/ai-governance/ai-regulations-standards/sr-11-7" TargetMode="External" /><Relationship Type="http://schemas.openxmlformats.org/officeDocument/2006/relationships/hyperlink" Id="rId2475" Target="https://www.modelop.com/blog/a-milestone-moment-modelop-raises-10-million-to-accelerate-the-growth-of-its-leading-ai-governance-software" TargetMode="External" /><Relationship Type="http://schemas.openxmlformats.org/officeDocument/2006/relationships/hyperlink" Id="rId2470" Target="https://www.modelop.com/blog/modelop-now-available-on-aws-marketplace" TargetMode="External" /><Relationship Type="http://schemas.openxmlformats.org/officeDocument/2006/relationships/hyperlink" Id="rId1179" Target="https://www.mongodb.com/company/blog/product-release-announcements/europe-data-residency-for-atlas-embedding-reranking" TargetMode="External" /><Relationship Type="http://schemas.openxmlformats.org/officeDocument/2006/relationships/hyperlink" Id="rId1167" Target="https://www.mongodb.com/company/blog/product-release-announcements/introducing-rerank-3-and-native-rerank" TargetMode="External" /><Relationship Type="http://schemas.openxmlformats.org/officeDocument/2006/relationships/hyperlink" Id="rId1367" Target="https://www.mongodb.com/company/blog/product-release-announcements/introducing-the-embedding-and-reranking-api-on-mongodb-atlas" TargetMode="External" /><Relationship Type="http://schemas.openxmlformats.org/officeDocument/2006/relationships/hyperlink" Id="rId1166" Target="https://www.mongodb.com/company/blog/product-release-announcements/mongodb-search-vector-search-now-run-anywhere" TargetMode="External" /><Relationship Type="http://schemas.openxmlformats.org/officeDocument/2006/relationships/hyperlink" Id="rId1168" Target="https://www.mongodb.com/company/blog/product-release-announcements/unlocking-ai-search-introducing-automated-embedding-in-mongodb-vector-search" TargetMode="External" /><Relationship Type="http://schemas.openxmlformats.org/officeDocument/2006/relationships/hyperlink" Id="rId1177" Target="https://www.mongodb.com/docs/atlas/security-kms-encryption/" TargetMode="External" /><Relationship Type="http://schemas.openxmlformats.org/officeDocument/2006/relationships/hyperlink" Id="rId1173" Target="https://www.mongodb.com/docs/atlas/security/manage-federated-auth/" TargetMode="External" /><Relationship Type="http://schemas.openxmlformats.org/officeDocument/2006/relationships/hyperlink" Id="rId1350" Target="https://www.mongodb.com/docs/voyageai/management/api-keys/" TargetMode="External" /><Relationship Type="http://schemas.openxmlformats.org/officeDocument/2006/relationships/hyperlink" Id="rId1353" Target="https://www.mongodb.com/docs/voyageai/models/" TargetMode="External" /><Relationship Type="http://schemas.openxmlformats.org/officeDocument/2006/relationships/hyperlink" Id="rId1171" Target="https://www.mongodb.com/products/platform/trust" TargetMode="External" /><Relationship Type="http://schemas.openxmlformats.org/officeDocument/2006/relationships/hyperlink" Id="rId1181" Target="https://www.mongodb.com/products/platform/trust/soc" TargetMode="External" /><Relationship Type="http://schemas.openxmlformats.org/officeDocument/2006/relationships/hyperlink" Id="rId310" Target="https://www.morningstar.com/news/business-wire/20260505077157/radixark-launches-with-100-million-in-seed-funding-led-by-accel-to-grow-sglang-and-democratize-frontier-ai-infrastructure" TargetMode="External" /><Relationship Type="http://schemas.openxmlformats.org/officeDocument/2006/relationships/hyperlink" Id="rId180" Target="https://www.nist.gov/news-events/news/2025/09/caisi-evaluation-deepseek-ai-models-finds-shortcomings-and-risks" TargetMode="External" /><Relationship Type="http://schemas.openxmlformats.org/officeDocument/2006/relationships/hyperlink" Id="rId194" Target="https://www.nist.gov/news-events/news/2026/07/caisi-assessment-zais-glm-52" TargetMode="External" /><Relationship Type="http://schemas.openxmlformats.org/officeDocument/2006/relationships/hyperlink" Id="rId233" Target="https://www.nist.gov/news-events/news/2026/07/uk-aisi-caisi-preliminary-assessment-kimi-k3s-cyber-capabilities" TargetMode="External" /><Relationship Type="http://schemas.openxmlformats.org/officeDocument/2006/relationships/hyperlink" Id="rId185" Target="https://www.nist.gov/news-events/news/2026/09/caisis-assessment-zais-glm-53-cyber-capabilities" TargetMode="External" /><Relationship Type="http://schemas.openxmlformats.org/officeDocument/2006/relationships/hyperlink" Id="rId2140" Target="https://www.okta.com/blog/ai/okta-for-ai-agents-general-availability/" TargetMode="External" /><Relationship Type="http://schemas.openxmlformats.org/officeDocument/2006/relationships/hyperlink" Id="rId2141" Target="https://www.okta.com/newsroom/press-releases/okta-brings-first-class-identity-to-ai-agents-with-agent-sso/" TargetMode="External" /><Relationship Type="http://schemas.openxmlformats.org/officeDocument/2006/relationships/hyperlink" Id="rId2359" Target="https://www.paloaltonetworks.com/ai-security/ai-model-security" TargetMode="External" /><Relationship Type="http://schemas.openxmlformats.org/officeDocument/2006/relationships/hyperlink" Id="rId1806" Target="https://www.paloaltonetworks.com/blog/2026/07/announcing-general-availability-of-prisma-airs-ai-gateway/" TargetMode="External" /><Relationship Type="http://schemas.openxmlformats.org/officeDocument/2006/relationships/hyperlink" Id="rId2343" Target="https://www.paloaltonetworks.com/company/press/2025/palo-alto-networks-completes-acquisition-of-protect-ai" TargetMode="External" /><Relationship Type="http://schemas.openxmlformats.org/officeDocument/2006/relationships/hyperlink" Id="rId1811" Target="https://www.paloaltonetworks.com/company/press/2026/palo-alto-networks-completes-acquisition-of-portkey-to-secure-ai-agents" TargetMode="External" /><Relationship Type="http://schemas.openxmlformats.org/officeDocument/2006/relationships/hyperlink" Id="rId2357" Target="https://www.paloaltonetworks.com/company/press/2026/palo-alto-networks-secures-agentic-ai-with-prisma-airs-3-0" TargetMode="External" /><Relationship Type="http://schemas.openxmlformats.org/officeDocument/2006/relationships/hyperlink" Id="rId1133" Target="https://www.pinecone.io/blog/byoc-generally-available/" TargetMode="External" /><Relationship Type="http://schemas.openxmlformats.org/officeDocument/2006/relationships/hyperlink" Id="rId1125" Target="https://www.pinecone.io/blog/cascading-retrieval/" TargetMode="External" /><Relationship Type="http://schemas.openxmlformats.org/officeDocument/2006/relationships/hyperlink" Id="rId1127" Target="https://www.pinecone.io/newsroom/general-availability-of-pinecone-nexus-proves-knowledge-drives-real-outcomes-for-agentic-ai/" TargetMode="External" /><Relationship Type="http://schemas.openxmlformats.org/officeDocument/2006/relationships/hyperlink" Id="rId1143" Target="https://www.pinecone.io/newsroom/next-chapter/" TargetMode="External" /><Relationship Type="http://schemas.openxmlformats.org/officeDocument/2006/relationships/hyperlink" Id="rId1142" Target="https://www.pinecone.io/newsroom/pinecone-raises-usd100m-in-series-b-funding-to-provide-long-term-memory-for-ai/" TargetMode="External" /><Relationship Type="http://schemas.openxmlformats.org/officeDocument/2006/relationships/hyperlink" Id="rId1126" Target="https://www.pinecone.io/newsroom/zoominfo-pinecone-drn/" TargetMode="External" /><Relationship Type="http://schemas.openxmlformats.org/officeDocument/2006/relationships/hyperlink" Id="rId1130" Target="https://www.pinecone.io/security/" TargetMode="External" /><Relationship Type="http://schemas.openxmlformats.org/officeDocument/2006/relationships/hyperlink" Id="rId1099" Target="https://www.postgresql.org/about/news/pgvector-082-released-3245/" TargetMode="External" /><Relationship Type="http://schemas.openxmlformats.org/officeDocument/2006/relationships/hyperlink" Id="rId1090" Target="https://www.postgresql.org/about/news/pgvector-087-released-3392/" TargetMode="External" /><Relationship Type="http://schemas.openxmlformats.org/officeDocument/2006/relationships/hyperlink" Id="rId173" Target="https://www.protectivesecurity.gov.au/publications-library/direction-001-2025-deepseek-products-applications-and-web-services" TargetMode="External" /><Relationship Type="http://schemas.openxmlformats.org/officeDocument/2006/relationships/hyperlink" Id="rId2100" Target="https://www.protegrity.com/blog/compliance-cheat-sheet-gdpr-vs-cpra-vs-hipaa-vs-soc/" TargetMode="External" /><Relationship Type="http://schemas.openxmlformats.org/officeDocument/2006/relationships/hyperlink" Id="rId2095" Target="https://www.protegrity.com/news/protegrity-ai-team-edition-to-secure-agentic-workflows" TargetMode="External" /><Relationship Type="http://schemas.openxmlformats.org/officeDocument/2006/relationships/hyperlink" Id="rId2099" Target="https://www.protegrity.com/news/protegrity-awarded-iso-270012013-certification" TargetMode="External" /><Relationship Type="http://schemas.openxmlformats.org/officeDocument/2006/relationships/hyperlink" Id="rId1391" Target="https://www.ragie.ai/" TargetMode="External" /><Relationship Type="http://schemas.openxmlformats.org/officeDocument/2006/relationships/hyperlink" Id="rId223" Target="https://www.scmp.com/tech/article/3362738/alibabas-ai-model-qwen38-max-made-widely-accessible-ahead-open-weights-release" TargetMode="External" /><Relationship Type="http://schemas.openxmlformats.org/officeDocument/2006/relationships/hyperlink" Id="rId2374" Target="https://www.sec.gov/Archives/edgar/data/0001327567/000132756726000015/panw-20260430.htm" TargetMode="External" /><Relationship Type="http://schemas.openxmlformats.org/officeDocument/2006/relationships/hyperlink" Id="rId1817" Target="https://www.sec.gov/Archives/edgar/data/0001327567/000132756726000023/panw-20260731.htm" TargetMode="External" /><Relationship Type="http://schemas.openxmlformats.org/officeDocument/2006/relationships/hyperlink" Id="rId929" Target="https://www.sec.gov/Archives/edgar/data/0001513845/000110465926052948/nbis-20251231x20f.htm" TargetMode="External" /><Relationship Type="http://schemas.openxmlformats.org/officeDocument/2006/relationships/hyperlink" Id="rId465" Target="https://www.sec.gov/Archives/edgar/data/0002021728/000162828026056357/cbrs-20260630.htm" TargetMode="External" /><Relationship Type="http://schemas.openxmlformats.org/officeDocument/2006/relationships/hyperlink" Id="rId1363" Target="https://www.sec.gov/Archives/edgar/data/1441816/000162828026016799/mdb-20260131.htm" TargetMode="External" /><Relationship Type="http://schemas.openxmlformats.org/officeDocument/2006/relationships/hyperlink" Id="rId2081" Target="https://www.skyflow.com/gdpr-compliance" TargetMode="External" /><Relationship Type="http://schemas.openxmlformats.org/officeDocument/2006/relationships/hyperlink" Id="rId2085" Target="https://www.skyflow.com/security" TargetMode="External" /><Relationship Type="http://schemas.openxmlformats.org/officeDocument/2006/relationships/hyperlink" Id="rId1829" Target="https://www.solo.io/press-releases/enterprise-agentgateway-mcp-labs" TargetMode="External" /><Relationship Type="http://schemas.openxmlformats.org/officeDocument/2006/relationships/hyperlink" Id="rId935" Target="https://www.tavily.com/blog/tavily-is-joining-nebius" TargetMode="External" /><Relationship Type="http://schemas.openxmlformats.org/officeDocument/2006/relationships/hyperlink" Id="rId925" Target="https://www.tavily.com/pricing" TargetMode="External" /><Relationship Type="http://schemas.openxmlformats.org/officeDocument/2006/relationships/hyperlink" Id="rId352" Target="https://www.together.ai/blog/soc-2-compliance" TargetMode="External" /><Relationship Type="http://schemas.openxmlformats.org/officeDocument/2006/relationships/hyperlink" Id="rId1227" Target="https://www.trychroma.com/pricing" TargetMode="External" /><Relationship Type="http://schemas.openxmlformats.org/officeDocument/2006/relationships/hyperlink" Id="rId1230" Target="https://www.trychroma.com/security" TargetMode="External" /><Relationship Type="http://schemas.openxmlformats.org/officeDocument/2006/relationships/hyperlink" Id="rId2264" Target="https://www.vantage.sh/blog/managed-ai-tags" TargetMode="External" /><Relationship Type="http://schemas.openxmlformats.org/officeDocument/2006/relationships/hyperlink" Id="rId2284" Target="https://www.vantage.sh/legal/security" TargetMode="External" /><Relationship Type="http://schemas.openxmlformats.org/officeDocument/2006/relationships/hyperlink" Id="rId132" Target="https://x.ai/news/grok-4-7" TargetMode="External" /><Relationship Type="http://schemas.openxmlformats.org/officeDocument/2006/relationships/hyperlink" Id="rId141" Target="https://x.ai/news/xai-joins-spacex" TargetMode="External" /><Relationship Type="http://schemas.openxmlformats.org/officeDocument/2006/relationships/hyperlink" Id="rId1072" Target="https://zilliz.com/news/milvus-3-0-lake-native-vector-database" TargetMode="External" /><Relationship Type="http://schemas.openxmlformats.org/officeDocument/2006/relationships/hyperlink" Id="rId1086" Target="https://zilliz.com/news/vector-database-company-zilliz-series-b-extension" TargetMode="External" /><Relationship Type="http://schemas.openxmlformats.org/officeDocument/2006/relationships/hyperlink" Id="rId1078" Target="https://zilliz.com/pricing" TargetMode="External" /><Relationship Type="http://schemas.openxmlformats.org/officeDocument/2006/relationships/hyperlink" Id="rId1075" Target="https://zilliz.com/trust-center"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Technical Appendix</dc:title>
  <dc:creator/>
  <cp:keywords/>
  <dcterms:created xsi:type="dcterms:W3CDTF">2026-10-10T20:50:14Z</dcterms:created>
  <dcterms:modified xsi:type="dcterms:W3CDTF">2026-10-10T20:50:14Z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Enterprise GenAI Stack: the view at end of Q3 2026</vt:lpwstr>
  </property>
</Properties>
</file>